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BA105" w14:textId="77777777" w:rsidR="0028743D" w:rsidRPr="00EE1A30" w:rsidRDefault="006F25ED" w:rsidP="00F00E5F">
      <w:pPr>
        <w:pStyle w:val="Ttulo1"/>
      </w:pPr>
      <w:bookmarkStart w:id="0" w:name="_Toc400669540"/>
      <w:bookmarkStart w:id="1" w:name="_Toc400670006"/>
      <w:bookmarkStart w:id="2" w:name="_Toc400670344"/>
      <w:bookmarkStart w:id="3" w:name="_Toc400670678"/>
      <w:bookmarkStart w:id="4" w:name="_Toc400670986"/>
      <w:bookmarkStart w:id="5" w:name="_Toc400671290"/>
      <w:bookmarkStart w:id="6" w:name="_Toc400671595"/>
      <w:bookmarkStart w:id="7" w:name="_Toc400671889"/>
      <w:bookmarkStart w:id="8" w:name="_Toc400720366"/>
      <w:bookmarkStart w:id="9" w:name="_Toc375220097"/>
      <w:bookmarkStart w:id="10" w:name="_Toc375294173"/>
      <w:bookmarkStart w:id="11" w:name="_Toc386464244"/>
      <w:bookmarkStart w:id="12" w:name="_Toc425522070"/>
      <w:bookmarkStart w:id="13" w:name="_Toc430961578"/>
      <w:bookmarkStart w:id="14" w:name="_Toc433808003"/>
      <w:bookmarkStart w:id="15" w:name="_GoBack"/>
      <w:bookmarkEnd w:id="0"/>
      <w:bookmarkEnd w:id="1"/>
      <w:bookmarkEnd w:id="2"/>
      <w:bookmarkEnd w:id="3"/>
      <w:bookmarkEnd w:id="4"/>
      <w:bookmarkEnd w:id="5"/>
      <w:bookmarkEnd w:id="6"/>
      <w:bookmarkEnd w:id="7"/>
      <w:bookmarkEnd w:id="8"/>
      <w:bookmarkEnd w:id="15"/>
      <w:r w:rsidRPr="006F25ED">
        <w:t>Reporting at RBD/Sub-unit level for groundwater (schema GWMET)</w:t>
      </w:r>
      <w:bookmarkEnd w:id="9"/>
      <w:bookmarkEnd w:id="10"/>
      <w:bookmarkEnd w:id="11"/>
      <w:bookmarkEnd w:id="12"/>
      <w:bookmarkEnd w:id="13"/>
      <w:bookmarkEnd w:id="14"/>
    </w:p>
    <w:p w14:paraId="1F1D09B2" w14:textId="77777777" w:rsidR="000825A8" w:rsidRPr="00EE1A30" w:rsidRDefault="006F25ED" w:rsidP="000840F3">
      <w:pPr>
        <w:pStyle w:val="Ttulo2"/>
        <w:jc w:val="both"/>
      </w:pPr>
      <w:bookmarkStart w:id="16" w:name="_Toc425522071"/>
      <w:bookmarkStart w:id="17" w:name="_Toc430961579"/>
      <w:bookmarkStart w:id="18" w:name="_Toc433808004"/>
      <w:bookmarkStart w:id="19" w:name="_Toc375220098"/>
      <w:bookmarkStart w:id="20" w:name="_Toc375294174"/>
      <w:bookmarkStart w:id="21" w:name="_Toc386464245"/>
      <w:r w:rsidRPr="006F25ED">
        <w:t>Overview of reporting of methodologies for groundwater bodies</w:t>
      </w:r>
      <w:bookmarkEnd w:id="16"/>
      <w:bookmarkEnd w:id="17"/>
      <w:bookmarkEnd w:id="18"/>
    </w:p>
    <w:p w14:paraId="3809B314" w14:textId="77777777" w:rsidR="001475DF" w:rsidRDefault="001475DF" w:rsidP="000840F3">
      <w:pPr>
        <w:jc w:val="both"/>
      </w:pPr>
      <w:r w:rsidRPr="00EE1A30">
        <w:t xml:space="preserve">Reporting of methodologies for </w:t>
      </w:r>
      <w:r>
        <w:t>ground</w:t>
      </w:r>
      <w:r w:rsidRPr="00EE1A30">
        <w:t>water bodies is done for each RBD.</w:t>
      </w:r>
      <w:r>
        <w:t xml:space="preserve"> For the purpose of presentation in this guidance, the </w:t>
      </w:r>
      <w:r w:rsidRPr="00EE1A30">
        <w:t xml:space="preserve">contents of reporting are structured according to the following </w:t>
      </w:r>
      <w:r>
        <w:t>sub-chapters:</w:t>
      </w:r>
    </w:p>
    <w:p w14:paraId="6727CFB1" w14:textId="77777777" w:rsidR="001475DF" w:rsidRDefault="001475DF" w:rsidP="00463FDD">
      <w:pPr>
        <w:pStyle w:val="Prrafodelista"/>
        <w:numPr>
          <w:ilvl w:val="0"/>
          <w:numId w:val="79"/>
        </w:numPr>
        <w:jc w:val="both"/>
      </w:pPr>
      <w:r>
        <w:t>Methodologies characterisation</w:t>
      </w:r>
    </w:p>
    <w:p w14:paraId="7D57B9CD" w14:textId="77777777" w:rsidR="001475DF" w:rsidRDefault="002C75C2" w:rsidP="00463FDD">
      <w:pPr>
        <w:pStyle w:val="Prrafodelista"/>
        <w:numPr>
          <w:ilvl w:val="0"/>
          <w:numId w:val="79"/>
        </w:numPr>
        <w:jc w:val="both"/>
      </w:pPr>
      <w:r w:rsidRPr="002C75C2">
        <w:t xml:space="preserve">Methodologies classification chemical status, upward trend assessment, trend reversal, quantitative status and transboundary co-ordination </w:t>
      </w:r>
    </w:p>
    <w:p w14:paraId="297FDB05" w14:textId="77777777" w:rsidR="001475DF" w:rsidRDefault="001475DF" w:rsidP="00463FDD">
      <w:pPr>
        <w:pStyle w:val="Prrafodelista"/>
        <w:numPr>
          <w:ilvl w:val="0"/>
          <w:numId w:val="79"/>
        </w:numPr>
        <w:jc w:val="both"/>
      </w:pPr>
      <w:r>
        <w:t>Definition of significant pressures and impacts</w:t>
      </w:r>
    </w:p>
    <w:p w14:paraId="290217B9" w14:textId="77777777" w:rsidR="001475DF" w:rsidRDefault="001475DF" w:rsidP="00463FDD">
      <w:pPr>
        <w:pStyle w:val="Prrafodelista"/>
        <w:numPr>
          <w:ilvl w:val="0"/>
          <w:numId w:val="79"/>
        </w:numPr>
        <w:jc w:val="both"/>
      </w:pPr>
      <w:r>
        <w:t>Methodologies for exemptions</w:t>
      </w:r>
    </w:p>
    <w:p w14:paraId="5054E3EE" w14:textId="77777777" w:rsidR="00107F7A" w:rsidRPr="00EE1A30" w:rsidRDefault="001475DF" w:rsidP="000840F3">
      <w:pPr>
        <w:jc w:val="both"/>
      </w:pPr>
      <w:r>
        <w:t>The following sections describe the contents of reporting. The UML diagram of the GWMET schema is found in Annex 10.6.</w:t>
      </w:r>
    </w:p>
    <w:p w14:paraId="63B9057D" w14:textId="77777777" w:rsidR="0028743D" w:rsidRPr="00EE1A30" w:rsidRDefault="006F25ED" w:rsidP="000840F3">
      <w:pPr>
        <w:pStyle w:val="Ttulo2"/>
        <w:jc w:val="both"/>
      </w:pPr>
      <w:bookmarkStart w:id="22" w:name="_Toc425522072"/>
      <w:bookmarkStart w:id="23" w:name="_Toc430961580"/>
      <w:bookmarkStart w:id="24" w:name="_Toc433808005"/>
      <w:r w:rsidRPr="006F25ED">
        <w:t>Methodologies characterisation groundwater bodies</w:t>
      </w:r>
      <w:bookmarkEnd w:id="19"/>
      <w:bookmarkEnd w:id="20"/>
      <w:bookmarkEnd w:id="21"/>
      <w:bookmarkEnd w:id="22"/>
      <w:bookmarkEnd w:id="23"/>
      <w:bookmarkEnd w:id="24"/>
      <w:r w:rsidRPr="006F25ED">
        <w:t xml:space="preserve"> </w:t>
      </w:r>
    </w:p>
    <w:p w14:paraId="4C14790E" w14:textId="77777777" w:rsidR="0028743D" w:rsidRPr="00EE1A30" w:rsidRDefault="006F25ED" w:rsidP="0010226A">
      <w:pPr>
        <w:pStyle w:val="Ttulo3"/>
      </w:pPr>
      <w:bookmarkStart w:id="25" w:name="_Toc375220099"/>
      <w:r w:rsidRPr="006F25ED">
        <w:t>Introduction</w:t>
      </w:r>
    </w:p>
    <w:p w14:paraId="4874F676" w14:textId="77777777" w:rsidR="00FB7DD0" w:rsidRPr="00EE1A30" w:rsidRDefault="0028743D" w:rsidP="000840F3">
      <w:pPr>
        <w:jc w:val="both"/>
      </w:pPr>
      <w:r w:rsidRPr="00EE1A30">
        <w:t xml:space="preserve">Article 5 </w:t>
      </w:r>
      <w:r w:rsidR="00FB7DD0" w:rsidRPr="00EE1A30">
        <w:t xml:space="preserve">of the WFD </w:t>
      </w:r>
      <w:r w:rsidRPr="00EE1A30">
        <w:t>requires M</w:t>
      </w:r>
      <w:r w:rsidR="00FB7DD0" w:rsidRPr="00EE1A30">
        <w:t xml:space="preserve">ember </w:t>
      </w:r>
      <w:r w:rsidRPr="00EE1A30">
        <w:t>S</w:t>
      </w:r>
      <w:r w:rsidR="00FB7DD0" w:rsidRPr="00EE1A30">
        <w:t>tates</w:t>
      </w:r>
      <w:r w:rsidRPr="00EE1A30">
        <w:t xml:space="preserve"> to identify the location and boundaries of groundwater bodies that will be used for assessing progress with, and achievement of the WFDs </w:t>
      </w:r>
      <w:r w:rsidR="00C912E5" w:rsidRPr="00EE1A30">
        <w:t>Environmental Objective</w:t>
      </w:r>
      <w:r w:rsidRPr="00EE1A30">
        <w:t>s.</w:t>
      </w:r>
    </w:p>
    <w:p w14:paraId="4A1FE7AE" w14:textId="77777777" w:rsidR="0028743D" w:rsidRPr="00EE1A30" w:rsidRDefault="0028743D" w:rsidP="000840F3">
      <w:pPr>
        <w:jc w:val="both"/>
      </w:pPr>
      <w:r w:rsidRPr="00EE1A30">
        <w:t xml:space="preserve">Identifying the size of </w:t>
      </w:r>
      <w:r w:rsidR="00FB7DD0" w:rsidRPr="00EE1A30">
        <w:t>ground</w:t>
      </w:r>
      <w:r w:rsidRPr="00EE1A30">
        <w:t xml:space="preserve">water bodies </w:t>
      </w:r>
      <w:r w:rsidR="00FB7DD0" w:rsidRPr="00EE1A30">
        <w:t xml:space="preserve">was </w:t>
      </w:r>
      <w:r w:rsidRPr="00EE1A30">
        <w:t>an important parameter that ha</w:t>
      </w:r>
      <w:r w:rsidR="00FB7DD0" w:rsidRPr="00EE1A30">
        <w:t xml:space="preserve">d </w:t>
      </w:r>
      <w:r w:rsidRPr="00EE1A30">
        <w:t xml:space="preserve">implications </w:t>
      </w:r>
      <w:r w:rsidR="00FB7DD0" w:rsidRPr="00EE1A30">
        <w:t xml:space="preserve">on </w:t>
      </w:r>
      <w:r w:rsidRPr="00EE1A30">
        <w:t xml:space="preserve">the design of the monitoring programmes and on the development of appropriate programmes of measures. For </w:t>
      </w:r>
      <w:r w:rsidR="00FB7DD0" w:rsidRPr="00EE1A30">
        <w:t>g</w:t>
      </w:r>
      <w:r w:rsidRPr="00EE1A30">
        <w:t xml:space="preserve">roundwater </w:t>
      </w:r>
      <w:r w:rsidR="00FB7DD0" w:rsidRPr="00EE1A30">
        <w:t>b</w:t>
      </w:r>
      <w:r w:rsidRPr="00EE1A30">
        <w:t>odies, the WFD requires M</w:t>
      </w:r>
      <w:r w:rsidR="00FB7DD0" w:rsidRPr="00EE1A30">
        <w:t xml:space="preserve">ember </w:t>
      </w:r>
      <w:r w:rsidRPr="00EE1A30">
        <w:t>S</w:t>
      </w:r>
      <w:r w:rsidR="00FB7DD0" w:rsidRPr="00EE1A30">
        <w:t>tates</w:t>
      </w:r>
      <w:r w:rsidRPr="00EE1A30">
        <w:t xml:space="preserve"> to further characterise groundwater bodies at risk taking account </w:t>
      </w:r>
      <w:r w:rsidR="00DF3159">
        <w:t xml:space="preserve">of </w:t>
      </w:r>
      <w:r w:rsidRPr="00EE1A30">
        <w:t>the relevant information listed in Annex II 2.2. Full identification should have been completed by 2010 for publication in the first RBMP</w:t>
      </w:r>
      <w:r w:rsidR="00FB7DD0" w:rsidRPr="00EE1A30">
        <w:t>s</w:t>
      </w:r>
      <w:r w:rsidRPr="00EE1A30">
        <w:t>. The characterisation of groundwater bodies may have been reviewed and revised as part of the review and update (if necessary) of the Article 5 analysis, required by December 2013.</w:t>
      </w:r>
    </w:p>
    <w:p w14:paraId="4507DDBF" w14:textId="77777777" w:rsidR="0028743D" w:rsidRPr="00EE1A30" w:rsidRDefault="0028743D" w:rsidP="000840F3">
      <w:pPr>
        <w:jc w:val="both"/>
      </w:pPr>
      <w:r w:rsidRPr="00EE1A30">
        <w:t>Article 5 of the WFD also requires M</w:t>
      </w:r>
      <w:r w:rsidR="00FB7DD0" w:rsidRPr="00EE1A30">
        <w:t xml:space="preserve">ember </w:t>
      </w:r>
      <w:r w:rsidRPr="00EE1A30">
        <w:t>S</w:t>
      </w:r>
      <w:r w:rsidR="00FB7DD0" w:rsidRPr="00EE1A30">
        <w:t>tates</w:t>
      </w:r>
      <w:r w:rsidRPr="00EE1A30">
        <w:t xml:space="preserve"> to analyse the characteristics of groundwater bodies and </w:t>
      </w:r>
      <w:r w:rsidR="00FB7DD0" w:rsidRPr="00EE1A30">
        <w:t xml:space="preserve">to </w:t>
      </w:r>
      <w:r w:rsidRPr="00EE1A30">
        <w:t>provide a summary report on groundwater body characterisation.</w:t>
      </w:r>
    </w:p>
    <w:bookmarkEnd w:id="25"/>
    <w:p w14:paraId="59D2B291" w14:textId="77777777" w:rsidR="0028743D" w:rsidRPr="00EE1A30" w:rsidRDefault="006F25ED" w:rsidP="0010226A">
      <w:pPr>
        <w:pStyle w:val="Ttulo3"/>
      </w:pPr>
      <w:r w:rsidRPr="006F25ED">
        <w:t>How will the European Commission and the EEA use the information reported?</w:t>
      </w:r>
    </w:p>
    <w:p w14:paraId="031937C6" w14:textId="77777777" w:rsidR="0028743D" w:rsidRPr="00EE1A30" w:rsidRDefault="00FB7DD0" w:rsidP="000840F3">
      <w:pPr>
        <w:jc w:val="both"/>
      </w:pPr>
      <w:r w:rsidRPr="00EE1A30">
        <w:t>The European Commission will use the i</w:t>
      </w:r>
      <w:r w:rsidR="0028743D" w:rsidRPr="00EE1A30">
        <w:t xml:space="preserve">nformation provided to check </w:t>
      </w:r>
      <w:r w:rsidRPr="00EE1A30">
        <w:t>that Member States</w:t>
      </w:r>
      <w:r w:rsidR="0028743D" w:rsidRPr="00EE1A30">
        <w:t xml:space="preserve"> have established and applied methodologies in accordance with the WFD and GWD, and whether the method</w:t>
      </w:r>
      <w:r w:rsidRPr="00EE1A30">
        <w:t xml:space="preserve">ologies </w:t>
      </w:r>
      <w:r w:rsidR="0028743D" w:rsidRPr="00EE1A30">
        <w:t>are comparable between Member States and RBDs.</w:t>
      </w:r>
      <w:r w:rsidR="001506F8" w:rsidRPr="00EE1A30">
        <w:t xml:space="preserve"> Statistics and information will be provided to the European Parliament at EU level. Information will be provided to the public through WISE.</w:t>
      </w:r>
    </w:p>
    <w:p w14:paraId="797D6B43" w14:textId="77777777" w:rsidR="0028743D" w:rsidRPr="00EE1A30" w:rsidRDefault="006F25ED" w:rsidP="0010226A">
      <w:pPr>
        <w:pStyle w:val="Ttulo3"/>
      </w:pPr>
      <w:bookmarkStart w:id="26" w:name="_Toc375220100"/>
      <w:r w:rsidRPr="006F25ED">
        <w:t>Contents of the 2016 reporting</w:t>
      </w:r>
      <w:bookmarkEnd w:id="26"/>
    </w:p>
    <w:p w14:paraId="5B88DC5B" w14:textId="77777777" w:rsidR="0028743D" w:rsidRPr="00EE1A30" w:rsidRDefault="0028743D" w:rsidP="000840F3">
      <w:pPr>
        <w:pStyle w:val="Ttulo4"/>
      </w:pPr>
      <w:bookmarkStart w:id="27" w:name="_Ref375239988"/>
      <w:r w:rsidRPr="00EE1A30">
        <w:t xml:space="preserve">Schema </w:t>
      </w:r>
      <w:r w:rsidR="00AF3BE8" w:rsidRPr="00EE1A30">
        <w:t>s</w:t>
      </w:r>
      <w:r w:rsidRPr="00EE1A30">
        <w:t>ketch</w:t>
      </w:r>
    </w:p>
    <w:p w14:paraId="2C7A78EF" w14:textId="77777777" w:rsidR="0028743D" w:rsidRPr="00EE1A30" w:rsidRDefault="00E24C65" w:rsidP="000840F3">
      <w:pPr>
        <w:jc w:val="both"/>
      </w:pPr>
      <w:r>
        <w:t>See Annex 10.6.</w:t>
      </w:r>
    </w:p>
    <w:bookmarkEnd w:id="27"/>
    <w:p w14:paraId="717E358C" w14:textId="77777777" w:rsidR="0028743D" w:rsidRPr="00EE1A30" w:rsidRDefault="0028743D" w:rsidP="000840F3">
      <w:pPr>
        <w:pStyle w:val="Ttulo4"/>
      </w:pPr>
      <w:r w:rsidRPr="00EE1A30">
        <w:lastRenderedPageBreak/>
        <w:t>Information and data to be reported using the schemas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646C26" w:rsidRPr="00EE1A30" w:rsidDel="000825A8" w14:paraId="55E2038F" w14:textId="77777777" w:rsidTr="00C765A9">
        <w:tc>
          <w:tcPr>
            <w:tcW w:w="9853" w:type="dxa"/>
          </w:tcPr>
          <w:p w14:paraId="11D93C11" w14:textId="77777777" w:rsidR="00646C26" w:rsidRPr="00EE1A30" w:rsidDel="000825A8" w:rsidRDefault="006C6757" w:rsidP="000840F3">
            <w:pPr>
              <w:spacing w:after="120"/>
              <w:jc w:val="both"/>
              <w:rPr>
                <w:b/>
              </w:rPr>
            </w:pPr>
            <w:r>
              <w:rPr>
                <w:b/>
              </w:rPr>
              <w:t>Schema: GWMET</w:t>
            </w:r>
          </w:p>
        </w:tc>
      </w:tr>
      <w:tr w:rsidR="00646C26" w:rsidRPr="00CD6358" w:rsidDel="000825A8" w14:paraId="272517F7" w14:textId="77777777" w:rsidTr="00C765A9">
        <w:tc>
          <w:tcPr>
            <w:tcW w:w="9853" w:type="dxa"/>
          </w:tcPr>
          <w:p w14:paraId="5AAF654E" w14:textId="77777777" w:rsidR="00646C26" w:rsidRPr="00C54D0D" w:rsidRDefault="006C6757" w:rsidP="000840F3">
            <w:pPr>
              <w:spacing w:after="120"/>
              <w:jc w:val="both"/>
              <w:rPr>
                <w:b/>
                <w:i/>
                <w:lang w:val="fr-BE"/>
              </w:rPr>
            </w:pPr>
            <w:r w:rsidRPr="00C54D0D">
              <w:rPr>
                <w:b/>
                <w:i/>
                <w:lang w:val="fr-BE"/>
              </w:rPr>
              <w:t>Class GWMethodologies</w:t>
            </w:r>
          </w:p>
          <w:p w14:paraId="15CE51CE" w14:textId="77777777" w:rsidR="006C6757" w:rsidRPr="00C54D0D" w:rsidDel="000825A8" w:rsidRDefault="006C6757" w:rsidP="000840F3">
            <w:pPr>
              <w:spacing w:after="120"/>
              <w:jc w:val="both"/>
              <w:rPr>
                <w:i/>
                <w:lang w:val="fr-BE"/>
              </w:rPr>
            </w:pPr>
            <w:r w:rsidRPr="00C54D0D">
              <w:rPr>
                <w:b/>
                <w:i/>
                <w:lang w:val="fr-BE"/>
              </w:rPr>
              <w:t>Properties:</w:t>
            </w:r>
            <w:r w:rsidRPr="00C54D0D">
              <w:rPr>
                <w:i/>
                <w:lang w:val="fr-BE"/>
              </w:rPr>
              <w:t xml:space="preserve"> maxOccurs = 1 minOccurs = 1</w:t>
            </w:r>
          </w:p>
        </w:tc>
      </w:tr>
      <w:tr w:rsidR="00646C26" w:rsidRPr="00EE1A30" w:rsidDel="000825A8" w14:paraId="201BE9E0" w14:textId="77777777" w:rsidTr="00C765A9">
        <w:tc>
          <w:tcPr>
            <w:tcW w:w="9853" w:type="dxa"/>
          </w:tcPr>
          <w:p w14:paraId="5515272F" w14:textId="77777777" w:rsidR="006C2522" w:rsidRDefault="00646C26" w:rsidP="000840F3">
            <w:pPr>
              <w:spacing w:after="120"/>
              <w:jc w:val="both"/>
              <w:rPr>
                <w:b/>
              </w:rPr>
            </w:pPr>
            <w:r w:rsidRPr="00EE1A30">
              <w:rPr>
                <w:b/>
              </w:rPr>
              <w:t>Schema element</w:t>
            </w:r>
            <w:r w:rsidRPr="00EE1A30">
              <w:t xml:space="preserve">: </w:t>
            </w:r>
            <w:r w:rsidR="0060354D" w:rsidRPr="0060354D">
              <w:t>gwCharacterisationReference</w:t>
            </w:r>
          </w:p>
          <w:p w14:paraId="278D28B7" w14:textId="77777777" w:rsidR="00646C26" w:rsidRDefault="00B67C46" w:rsidP="000840F3">
            <w:pPr>
              <w:spacing w:after="120"/>
              <w:jc w:val="both"/>
              <w:rPr>
                <w:szCs w:val="24"/>
              </w:rPr>
            </w:pPr>
            <w:r w:rsidRPr="00EE1A30">
              <w:rPr>
                <w:b/>
              </w:rPr>
              <w:t>Field type / facets / relationship</w:t>
            </w:r>
            <w:r w:rsidRPr="00EE1A30">
              <w:t xml:space="preserve">: </w:t>
            </w:r>
            <w:r w:rsidR="00BA7C20">
              <w:rPr>
                <w:szCs w:val="24"/>
              </w:rPr>
              <w:t>ReferenceType (</w:t>
            </w:r>
            <w:r w:rsidR="00BA7C20" w:rsidRPr="00587683">
              <w:rPr>
                <w:szCs w:val="24"/>
              </w:rPr>
              <w:t>see Annex 9</w:t>
            </w:r>
            <w:r w:rsidR="00BA7C20">
              <w:rPr>
                <w:szCs w:val="24"/>
              </w:rPr>
              <w:t>)</w:t>
            </w:r>
          </w:p>
          <w:p w14:paraId="6D5FCADF" w14:textId="77777777" w:rsidR="0060354D" w:rsidRPr="00EE1A30" w:rsidRDefault="006F25ED" w:rsidP="000840F3">
            <w:pPr>
              <w:spacing w:after="120"/>
              <w:jc w:val="both"/>
            </w:pPr>
            <w:r w:rsidRPr="006F25ED">
              <w:rPr>
                <w:b/>
              </w:rPr>
              <w:t>Properties:</w:t>
            </w:r>
            <w:r w:rsidR="00C079FB">
              <w:rPr>
                <w:b/>
              </w:rPr>
              <w:t xml:space="preserve"> </w:t>
            </w:r>
            <w:r w:rsidR="0060354D">
              <w:t>maxOccurs =</w:t>
            </w:r>
            <w:r w:rsidR="006C6757">
              <w:t xml:space="preserve"> </w:t>
            </w:r>
            <w:r w:rsidR="0060354D">
              <w:t>unbounded</w:t>
            </w:r>
            <w:r w:rsidR="00C079FB">
              <w:t xml:space="preserve"> </w:t>
            </w:r>
            <w:r w:rsidR="0060354D">
              <w:t>minOccurs = 1</w:t>
            </w:r>
          </w:p>
          <w:p w14:paraId="0EF6B76A" w14:textId="77777777" w:rsidR="006C2522" w:rsidRDefault="00646C26" w:rsidP="000840F3">
            <w:pPr>
              <w:spacing w:after="120"/>
              <w:jc w:val="both"/>
              <w:rPr>
                <w:highlight w:val="yellow"/>
              </w:rPr>
            </w:pPr>
            <w:r w:rsidRPr="00EE1A30">
              <w:rPr>
                <w:b/>
              </w:rPr>
              <w:t>Guidance</w:t>
            </w:r>
            <w:r w:rsidRPr="00EE1A30">
              <w:rPr>
                <w:b/>
                <w:szCs w:val="24"/>
              </w:rPr>
              <w:t xml:space="preserve"> on completion of schema element</w:t>
            </w:r>
            <w:r w:rsidRPr="00EE1A30">
              <w:t xml:space="preserve">: </w:t>
            </w:r>
            <w:r w:rsidR="00C56E25" w:rsidRPr="00EE1A30">
              <w:t xml:space="preserve">Required. </w:t>
            </w:r>
            <w:r w:rsidRPr="00EE1A30">
              <w:t>There are no standard methodologies for the delineation and characterisation of groundwater bodies, therefore no targeted questions have been developed. Member States should</w:t>
            </w:r>
            <w:r w:rsidR="00404967" w:rsidRPr="00EE1A30">
              <w:t>, however,</w:t>
            </w:r>
            <w:r w:rsidRPr="00EE1A30">
              <w:t xml:space="preserve"> </w:t>
            </w:r>
            <w:r w:rsidR="00C56E25" w:rsidRPr="00EE1A30">
              <w:t>provide information</w:t>
            </w:r>
            <w:r w:rsidRPr="00EE1A30">
              <w:t xml:space="preserve"> </w:t>
            </w:r>
            <w:r w:rsidR="00404967" w:rsidRPr="00EE1A30">
              <w:t>relating to</w:t>
            </w:r>
            <w:r w:rsidRPr="00EE1A30">
              <w:t xml:space="preserve"> the initial characterisation and further characterisation of groundwater bodies. See Section </w:t>
            </w:r>
            <w:r w:rsidR="00FD7F29">
              <w:fldChar w:fldCharType="begin"/>
            </w:r>
            <w:r w:rsidR="00FD7F29">
              <w:instrText xml:space="preserve"> REF _Ref385324373 \r \h  \* MERGEFORMAT </w:instrText>
            </w:r>
            <w:r w:rsidR="00FD7F29">
              <w:fldChar w:fldCharType="separate"/>
            </w:r>
            <w:r w:rsidR="00F66939">
              <w:t>8.2.3.3</w:t>
            </w:r>
            <w:r w:rsidR="00FD7F29">
              <w:fldChar w:fldCharType="end"/>
            </w:r>
            <w:r w:rsidRPr="00DD6DEC">
              <w:t xml:space="preserve"> for the detailed information that is required.</w:t>
            </w:r>
          </w:p>
          <w:p w14:paraId="29E70E4A" w14:textId="77777777" w:rsidR="00646C26" w:rsidRPr="006C6757" w:rsidDel="000825A8" w:rsidRDefault="00C56E25" w:rsidP="000840F3">
            <w:pPr>
              <w:tabs>
                <w:tab w:val="left" w:pos="1643"/>
                <w:tab w:val="left" w:pos="1995"/>
                <w:tab w:val="left" w:pos="4503"/>
                <w:tab w:val="left" w:pos="8337"/>
              </w:tabs>
              <w:spacing w:after="120"/>
              <w:jc w:val="both"/>
              <w:rPr>
                <w:szCs w:val="24"/>
              </w:rPr>
            </w:pPr>
            <w:r w:rsidRPr="00DD6DEC">
              <w:rPr>
                <w:szCs w:val="24"/>
              </w:rPr>
              <w:t>P</w:t>
            </w:r>
            <w:r w:rsidRPr="00851B21">
              <w:rPr>
                <w:szCs w:val="24"/>
              </w:rPr>
              <w:t>rovide reference</w:t>
            </w:r>
            <w:r w:rsidR="006D3DB2" w:rsidRPr="00A8624D">
              <w:rPr>
                <w:szCs w:val="24"/>
              </w:rPr>
              <w:t>s</w:t>
            </w:r>
            <w:r w:rsidRPr="0071782C">
              <w:rPr>
                <w:szCs w:val="24"/>
              </w:rPr>
              <w:t xml:space="preserve"> or hyperlink</w:t>
            </w:r>
            <w:r w:rsidR="006D3DB2" w:rsidRPr="00587683">
              <w:rPr>
                <w:szCs w:val="24"/>
              </w:rPr>
              <w:t>s</w:t>
            </w:r>
            <w:r w:rsidRPr="00587683">
              <w:rPr>
                <w:szCs w:val="24"/>
              </w:rPr>
              <w:t xml:space="preserve"> to the relevant</w:t>
            </w:r>
            <w:r w:rsidRPr="00EE1A30">
              <w:rPr>
                <w:szCs w:val="24"/>
              </w:rPr>
              <w:t xml:space="preserve"> document</w:t>
            </w:r>
            <w:r w:rsidR="006D3DB2" w:rsidRPr="00EE1A30">
              <w:rPr>
                <w:szCs w:val="24"/>
              </w:rPr>
              <w:t>s</w:t>
            </w:r>
            <w:r w:rsidRPr="00EE1A30">
              <w:rPr>
                <w:szCs w:val="24"/>
              </w:rPr>
              <w:t xml:space="preserve"> </w:t>
            </w:r>
            <w:r w:rsidRPr="00EE1A30">
              <w:t>where specific information can be found</w:t>
            </w:r>
            <w:r w:rsidRPr="00EE1A30">
              <w:rPr>
                <w:szCs w:val="24"/>
              </w:rPr>
              <w:t xml:space="preserve">. </w:t>
            </w:r>
          </w:p>
        </w:tc>
      </w:tr>
    </w:tbl>
    <w:p w14:paraId="69E80AAB" w14:textId="77777777" w:rsidR="00646C26" w:rsidRPr="00EE1A30" w:rsidRDefault="00646C26" w:rsidP="000840F3">
      <w:pPr>
        <w:jc w:val="both"/>
      </w:pPr>
    </w:p>
    <w:p w14:paraId="05EE293A" w14:textId="77777777" w:rsidR="00133543" w:rsidRPr="00EE1A30" w:rsidRDefault="00133543" w:rsidP="000840F3">
      <w:pPr>
        <w:pStyle w:val="Ttulo4"/>
      </w:pPr>
      <w:bookmarkStart w:id="28" w:name="_Ref385324373"/>
      <w:r w:rsidRPr="00EE1A30">
        <w:t>Guidance on contents of RBMPs/background documents</w:t>
      </w:r>
      <w:bookmarkEnd w:id="28"/>
    </w:p>
    <w:p w14:paraId="1CB04727" w14:textId="77777777" w:rsidR="00C22A62" w:rsidRPr="00EE1A30" w:rsidRDefault="00C22A62" w:rsidP="000840F3">
      <w:pPr>
        <w:jc w:val="both"/>
      </w:pPr>
      <w:r w:rsidRPr="00EE1A30">
        <w:t xml:space="preserve">The following provides guidance on the aspects that the European Commission expects to find in the relevant chapters on </w:t>
      </w:r>
      <w:r w:rsidR="00224ECC" w:rsidRPr="00EE1A30">
        <w:t>characterisation</w:t>
      </w:r>
      <w:r w:rsidRPr="00EE1A30">
        <w:t xml:space="preserve">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31A655AC" w14:textId="77777777" w:rsidR="0028743D" w:rsidRPr="00EE1A30" w:rsidRDefault="0028743D" w:rsidP="000840F3">
      <w:pPr>
        <w:jc w:val="both"/>
      </w:pPr>
      <w:r w:rsidRPr="00EE1A30">
        <w:t xml:space="preserve">In relation to the initial characterisation of </w:t>
      </w:r>
      <w:r w:rsidR="00224ECC" w:rsidRPr="00EE1A30">
        <w:t xml:space="preserve">groundwater bodies (WFD Annex II 2.1) </w:t>
      </w:r>
      <w:r w:rsidR="00133543" w:rsidRPr="00EE1A30">
        <w:t xml:space="preserve">the </w:t>
      </w:r>
      <w:r w:rsidRPr="00EE1A30">
        <w:t xml:space="preserve">information </w:t>
      </w:r>
      <w:r w:rsidR="00133543" w:rsidRPr="00EE1A30">
        <w:t>provided in the RBMP</w:t>
      </w:r>
      <w:r w:rsidR="00224ECC" w:rsidRPr="00EE1A30">
        <w:t>s and b</w:t>
      </w:r>
      <w:r w:rsidR="00133543" w:rsidRPr="00EE1A30">
        <w:t xml:space="preserve">ackground </w:t>
      </w:r>
      <w:r w:rsidR="00224ECC" w:rsidRPr="00EE1A30">
        <w:t>d</w:t>
      </w:r>
      <w:r w:rsidR="00133543" w:rsidRPr="00EE1A30">
        <w:t xml:space="preserve">ocuments </w:t>
      </w:r>
      <w:r w:rsidRPr="00EE1A30">
        <w:t>should include:</w:t>
      </w:r>
    </w:p>
    <w:p w14:paraId="55316B4B" w14:textId="77777777" w:rsidR="0028743D" w:rsidRPr="00EE1A30" w:rsidRDefault="0028743D" w:rsidP="000840F3">
      <w:pPr>
        <w:numPr>
          <w:ilvl w:val="0"/>
          <w:numId w:val="37"/>
        </w:numPr>
        <w:jc w:val="both"/>
      </w:pPr>
      <w:r w:rsidRPr="00EE1A30">
        <w:t xml:space="preserve">How the </w:t>
      </w:r>
      <w:r w:rsidR="00224ECC" w:rsidRPr="00EE1A30">
        <w:t xml:space="preserve">uses of </w:t>
      </w:r>
      <w:r w:rsidRPr="00EE1A30">
        <w:t xml:space="preserve">groundwater </w:t>
      </w:r>
      <w:r w:rsidR="00224ECC" w:rsidRPr="00EE1A30">
        <w:t xml:space="preserve">bodies </w:t>
      </w:r>
      <w:r w:rsidRPr="00EE1A30">
        <w:t>and the degree to which they are at risk were assessed</w:t>
      </w:r>
      <w:r w:rsidR="00224ECC" w:rsidRPr="00EE1A30">
        <w:t>.</w:t>
      </w:r>
    </w:p>
    <w:p w14:paraId="63EE04D8" w14:textId="77777777" w:rsidR="0028743D" w:rsidRPr="00EE1A30" w:rsidRDefault="00224ECC" w:rsidP="000840F3">
      <w:pPr>
        <w:numPr>
          <w:ilvl w:val="0"/>
          <w:numId w:val="37"/>
        </w:numPr>
        <w:jc w:val="both"/>
      </w:pPr>
      <w:r w:rsidRPr="00EE1A30">
        <w:t xml:space="preserve">The methodology for </w:t>
      </w:r>
      <w:r w:rsidR="0028743D" w:rsidRPr="00EE1A30">
        <w:t xml:space="preserve">grouping </w:t>
      </w:r>
      <w:r w:rsidRPr="00EE1A30">
        <w:t>groundwater bodies (if applicable).</w:t>
      </w:r>
    </w:p>
    <w:p w14:paraId="3D3CC230" w14:textId="77777777" w:rsidR="0028743D" w:rsidRPr="00EE1A30" w:rsidRDefault="0028743D" w:rsidP="000840F3">
      <w:pPr>
        <w:numPr>
          <w:ilvl w:val="0"/>
          <w:numId w:val="37"/>
        </w:numPr>
        <w:jc w:val="both"/>
      </w:pPr>
      <w:r w:rsidRPr="00EE1A30">
        <w:t>How significant flow has been identified in order to identify aquifers</w:t>
      </w:r>
      <w:r w:rsidR="00224ECC" w:rsidRPr="00EE1A30">
        <w:t>.</w:t>
      </w:r>
    </w:p>
    <w:p w14:paraId="5EF27E9B" w14:textId="77777777" w:rsidR="0028743D" w:rsidRPr="00EE1A30" w:rsidRDefault="0028743D" w:rsidP="000840F3">
      <w:pPr>
        <w:numPr>
          <w:ilvl w:val="0"/>
          <w:numId w:val="37"/>
        </w:numPr>
        <w:jc w:val="both"/>
      </w:pPr>
      <w:r w:rsidRPr="00EE1A30">
        <w:t>How significant abstractions have been identified in order to identify aquifers</w:t>
      </w:r>
      <w:r w:rsidR="00224ECC" w:rsidRPr="00EE1A30">
        <w:t>.</w:t>
      </w:r>
    </w:p>
    <w:p w14:paraId="17EFF1FA" w14:textId="77777777" w:rsidR="0028743D" w:rsidRPr="00EE1A30" w:rsidRDefault="0028743D" w:rsidP="000840F3">
      <w:pPr>
        <w:numPr>
          <w:ilvl w:val="0"/>
          <w:numId w:val="37"/>
        </w:numPr>
        <w:jc w:val="both"/>
      </w:pPr>
      <w:r w:rsidRPr="00EE1A30">
        <w:t>The specific criteria used for the delineation of groundwater bodies. The criteria may cover the following aspects:</w:t>
      </w:r>
    </w:p>
    <w:p w14:paraId="6B22CC59" w14:textId="77777777" w:rsidR="0028743D" w:rsidRPr="00EE1A30" w:rsidRDefault="00224ECC" w:rsidP="000840F3">
      <w:pPr>
        <w:numPr>
          <w:ilvl w:val="1"/>
          <w:numId w:val="37"/>
        </w:numPr>
        <w:jc w:val="both"/>
      </w:pPr>
      <w:r w:rsidRPr="00EE1A30">
        <w:t>S</w:t>
      </w:r>
      <w:r w:rsidR="0028743D" w:rsidRPr="00EE1A30">
        <w:t>ignificant water flow</w:t>
      </w:r>
      <w:r w:rsidRPr="00EE1A30">
        <w:t>.</w:t>
      </w:r>
    </w:p>
    <w:p w14:paraId="31066BF1" w14:textId="77777777" w:rsidR="0028743D" w:rsidRPr="00EE1A30" w:rsidRDefault="00224ECC" w:rsidP="000840F3">
      <w:pPr>
        <w:numPr>
          <w:ilvl w:val="1"/>
          <w:numId w:val="37"/>
        </w:numPr>
        <w:jc w:val="both"/>
      </w:pPr>
      <w:r w:rsidRPr="00EE1A30">
        <w:t>F</w:t>
      </w:r>
      <w:r w:rsidR="0028743D" w:rsidRPr="00EE1A30">
        <w:t>low characteristics of geological strata</w:t>
      </w:r>
      <w:r w:rsidRPr="00EE1A30">
        <w:t>.</w:t>
      </w:r>
    </w:p>
    <w:p w14:paraId="5E67CEE5" w14:textId="77777777" w:rsidR="0028743D" w:rsidRPr="00EE1A30" w:rsidRDefault="00224ECC" w:rsidP="000840F3">
      <w:pPr>
        <w:numPr>
          <w:ilvl w:val="1"/>
          <w:numId w:val="37"/>
        </w:numPr>
        <w:jc w:val="both"/>
      </w:pPr>
      <w:r w:rsidRPr="00EE1A30">
        <w:t>F</w:t>
      </w:r>
      <w:r w:rsidR="0028743D" w:rsidRPr="00EE1A30">
        <w:t xml:space="preserve">low between strata within </w:t>
      </w:r>
      <w:r w:rsidRPr="00EE1A30">
        <w:t xml:space="preserve">an </w:t>
      </w:r>
      <w:r w:rsidR="0028743D" w:rsidRPr="00EE1A30">
        <w:t>aquifer</w:t>
      </w:r>
      <w:r w:rsidRPr="00EE1A30">
        <w:t>.</w:t>
      </w:r>
    </w:p>
    <w:p w14:paraId="4F7918EF" w14:textId="77777777" w:rsidR="0028743D" w:rsidRPr="00EE1A30" w:rsidRDefault="00224ECC" w:rsidP="000840F3">
      <w:pPr>
        <w:numPr>
          <w:ilvl w:val="1"/>
          <w:numId w:val="37"/>
        </w:numPr>
        <w:jc w:val="both"/>
      </w:pPr>
      <w:r w:rsidRPr="00EE1A30">
        <w:lastRenderedPageBreak/>
        <w:t>G</w:t>
      </w:r>
      <w:r w:rsidR="0028743D" w:rsidRPr="00EE1A30">
        <w:t>eological boundaries</w:t>
      </w:r>
      <w:r w:rsidRPr="00EE1A30">
        <w:t>.</w:t>
      </w:r>
    </w:p>
    <w:p w14:paraId="73BE5852" w14:textId="77777777" w:rsidR="0028743D" w:rsidRPr="00EE1A30" w:rsidRDefault="00224ECC" w:rsidP="000840F3">
      <w:pPr>
        <w:numPr>
          <w:ilvl w:val="1"/>
          <w:numId w:val="37"/>
        </w:numPr>
        <w:jc w:val="both"/>
      </w:pPr>
      <w:r w:rsidRPr="00EE1A30">
        <w:t>O</w:t>
      </w:r>
      <w:r w:rsidR="0028743D" w:rsidRPr="00EE1A30">
        <w:t>ther hydraulic boundaries</w:t>
      </w:r>
      <w:r w:rsidRPr="00EE1A30">
        <w:t>.</w:t>
      </w:r>
    </w:p>
    <w:p w14:paraId="684F3746" w14:textId="77777777" w:rsidR="0028743D" w:rsidRPr="00EE1A30" w:rsidRDefault="00224ECC" w:rsidP="000840F3">
      <w:pPr>
        <w:numPr>
          <w:ilvl w:val="1"/>
          <w:numId w:val="37"/>
        </w:numPr>
        <w:jc w:val="both"/>
      </w:pPr>
      <w:r w:rsidRPr="00EE1A30">
        <w:t>D</w:t>
      </w:r>
      <w:r w:rsidR="0028743D" w:rsidRPr="00EE1A30">
        <w:t>ifferences in status</w:t>
      </w:r>
      <w:r w:rsidRPr="00EE1A30">
        <w:t>.</w:t>
      </w:r>
    </w:p>
    <w:p w14:paraId="42087170" w14:textId="77777777" w:rsidR="0028743D" w:rsidRPr="00EE1A30" w:rsidRDefault="00224ECC" w:rsidP="000840F3">
      <w:pPr>
        <w:numPr>
          <w:ilvl w:val="1"/>
          <w:numId w:val="37"/>
        </w:numPr>
        <w:jc w:val="both"/>
      </w:pPr>
      <w:r w:rsidRPr="00EE1A30">
        <w:t xml:space="preserve">Connection </w:t>
      </w:r>
      <w:r w:rsidR="0028743D" w:rsidRPr="00EE1A30">
        <w:t>to directly dependent surface water or terrestrial ecosystems</w:t>
      </w:r>
      <w:r w:rsidRPr="00EE1A30">
        <w:t>.</w:t>
      </w:r>
    </w:p>
    <w:p w14:paraId="58F4BCF0" w14:textId="77777777" w:rsidR="0028743D" w:rsidRPr="00EE1A30" w:rsidRDefault="00224ECC" w:rsidP="000840F3">
      <w:pPr>
        <w:numPr>
          <w:ilvl w:val="1"/>
          <w:numId w:val="37"/>
        </w:numPr>
        <w:jc w:val="both"/>
      </w:pPr>
      <w:r w:rsidRPr="00EE1A30">
        <w:t>O</w:t>
      </w:r>
      <w:r w:rsidR="0028743D" w:rsidRPr="00EE1A30">
        <w:t>ther</w:t>
      </w:r>
      <w:r w:rsidRPr="00EE1A30">
        <w:t>.</w:t>
      </w:r>
    </w:p>
    <w:p w14:paraId="40012891" w14:textId="77777777" w:rsidR="0028743D" w:rsidRPr="00EE1A30" w:rsidRDefault="0028743D" w:rsidP="000840F3">
      <w:pPr>
        <w:numPr>
          <w:ilvl w:val="0"/>
          <w:numId w:val="37"/>
        </w:numPr>
        <w:jc w:val="both"/>
      </w:pPr>
      <w:r w:rsidRPr="00EE1A30">
        <w:t xml:space="preserve">How the methodology for the initial characterisation of groundwater bodies has been refined in the second </w:t>
      </w:r>
      <w:r w:rsidR="00224ECC" w:rsidRPr="00EE1A30">
        <w:t>RBMPs</w:t>
      </w:r>
      <w:r w:rsidRPr="00EE1A30">
        <w:t>.</w:t>
      </w:r>
    </w:p>
    <w:p w14:paraId="077E134D" w14:textId="77777777" w:rsidR="0028743D" w:rsidRPr="00EE1A30" w:rsidRDefault="0028743D" w:rsidP="000840F3">
      <w:pPr>
        <w:jc w:val="both"/>
      </w:pPr>
      <w:r w:rsidRPr="00EE1A30">
        <w:t xml:space="preserve">In relation to the further characterisation of </w:t>
      </w:r>
      <w:r w:rsidR="00224ECC" w:rsidRPr="00EE1A30">
        <w:t>ground</w:t>
      </w:r>
      <w:r w:rsidRPr="00EE1A30">
        <w:t>water bodies at risk (</w:t>
      </w:r>
      <w:r w:rsidR="00224ECC" w:rsidRPr="00EE1A30">
        <w:t xml:space="preserve">WFD </w:t>
      </w:r>
      <w:r w:rsidRPr="00EE1A30">
        <w:t xml:space="preserve">Annex II 2.2), information </w:t>
      </w:r>
      <w:r w:rsidR="00224ECC" w:rsidRPr="00EE1A30">
        <w:t>on how the following items have been addressed should be included in the RBMPs and background documents</w:t>
      </w:r>
      <w:r w:rsidRPr="00EE1A30">
        <w:t>:</w:t>
      </w:r>
    </w:p>
    <w:p w14:paraId="0AB73589" w14:textId="77777777" w:rsidR="0028743D" w:rsidRPr="00EE1A30" w:rsidRDefault="0028743D" w:rsidP="000840F3">
      <w:pPr>
        <w:numPr>
          <w:ilvl w:val="0"/>
          <w:numId w:val="40"/>
        </w:numPr>
        <w:jc w:val="both"/>
      </w:pPr>
      <w:r w:rsidRPr="00EE1A30">
        <w:t>Geological characteristics of the groundwater bod</w:t>
      </w:r>
      <w:r w:rsidR="00224ECC" w:rsidRPr="00EE1A30">
        <w:t>ies</w:t>
      </w:r>
      <w:r w:rsidRPr="00EE1A30">
        <w:t xml:space="preserve"> including the extent and type of geological units</w:t>
      </w:r>
      <w:r w:rsidR="00224ECC" w:rsidRPr="00EE1A30">
        <w:t>.</w:t>
      </w:r>
    </w:p>
    <w:p w14:paraId="318D83F7" w14:textId="77777777" w:rsidR="0028743D" w:rsidRPr="00EE1A30" w:rsidRDefault="0028743D" w:rsidP="000840F3">
      <w:pPr>
        <w:numPr>
          <w:ilvl w:val="0"/>
          <w:numId w:val="40"/>
        </w:numPr>
        <w:jc w:val="both"/>
      </w:pPr>
      <w:r w:rsidRPr="00EE1A30">
        <w:t>Hydrogeological characteristics of the groundwater bod</w:t>
      </w:r>
      <w:r w:rsidR="00224ECC" w:rsidRPr="00EE1A30">
        <w:t>ies</w:t>
      </w:r>
      <w:r w:rsidRPr="00EE1A30">
        <w:t xml:space="preserve"> including hydraulic conductivity, porosity and confinement</w:t>
      </w:r>
      <w:r w:rsidR="00224ECC" w:rsidRPr="00EE1A30">
        <w:t>.</w:t>
      </w:r>
    </w:p>
    <w:p w14:paraId="1D0C613E" w14:textId="77777777" w:rsidR="0028743D" w:rsidRPr="00EE1A30" w:rsidRDefault="0028743D" w:rsidP="000840F3">
      <w:pPr>
        <w:numPr>
          <w:ilvl w:val="0"/>
          <w:numId w:val="40"/>
        </w:numPr>
        <w:jc w:val="both"/>
      </w:pPr>
      <w:r w:rsidRPr="00EE1A30">
        <w:t>Characteristics of the superficial deposits and soils in the catchment from which the groundwater bod</w:t>
      </w:r>
      <w:r w:rsidR="00224ECC" w:rsidRPr="00EE1A30">
        <w:t>ies</w:t>
      </w:r>
      <w:r w:rsidRPr="00EE1A30">
        <w:t xml:space="preserve"> receive </w:t>
      </w:r>
      <w:r w:rsidR="00224ECC" w:rsidRPr="00EE1A30">
        <w:t xml:space="preserve">their </w:t>
      </w:r>
      <w:r w:rsidRPr="00EE1A30">
        <w:t>recharge, including the thickness, porosity, hydraulic conductivity, and absorptive properties of the deposits and soils</w:t>
      </w:r>
      <w:r w:rsidR="00224ECC" w:rsidRPr="00EE1A30">
        <w:t>.</w:t>
      </w:r>
    </w:p>
    <w:p w14:paraId="7EFB3813" w14:textId="77777777" w:rsidR="0028743D" w:rsidRPr="00EE1A30" w:rsidRDefault="0028743D" w:rsidP="000840F3">
      <w:pPr>
        <w:numPr>
          <w:ilvl w:val="0"/>
          <w:numId w:val="40"/>
        </w:numPr>
        <w:jc w:val="both"/>
      </w:pPr>
      <w:r w:rsidRPr="00EE1A30">
        <w:t>Stratification characteristics of the groundwater within the groundwater bod</w:t>
      </w:r>
      <w:r w:rsidR="00224ECC" w:rsidRPr="00EE1A30">
        <w:t>ies.</w:t>
      </w:r>
    </w:p>
    <w:p w14:paraId="06A325B8" w14:textId="77777777" w:rsidR="0028743D" w:rsidRPr="00EE1A30" w:rsidRDefault="0028743D" w:rsidP="000840F3">
      <w:pPr>
        <w:numPr>
          <w:ilvl w:val="0"/>
          <w:numId w:val="40"/>
        </w:numPr>
        <w:jc w:val="both"/>
      </w:pPr>
      <w:r w:rsidRPr="00EE1A30">
        <w:t>Associated surface systems, including terrestrial ecosystems and bodies of surface water, with which the groundwater bod</w:t>
      </w:r>
      <w:r w:rsidR="009D6990" w:rsidRPr="00EE1A30">
        <w:t>ies are</w:t>
      </w:r>
      <w:r w:rsidRPr="00EE1A30">
        <w:t xml:space="preserve"> dynamically linked, including the direction and rates of exchange of water</w:t>
      </w:r>
      <w:r w:rsidR="009D6990" w:rsidRPr="00EE1A30">
        <w:t>.</w:t>
      </w:r>
    </w:p>
    <w:p w14:paraId="3BEABE37" w14:textId="77777777" w:rsidR="0028743D" w:rsidRPr="00EE1A30" w:rsidRDefault="0028743D" w:rsidP="000840F3">
      <w:pPr>
        <w:numPr>
          <w:ilvl w:val="0"/>
          <w:numId w:val="40"/>
        </w:numPr>
        <w:jc w:val="both"/>
      </w:pPr>
      <w:r w:rsidRPr="00EE1A30">
        <w:t>The calculation of the long term annual average rate of overall recharge</w:t>
      </w:r>
      <w:r w:rsidR="009D6990" w:rsidRPr="00EE1A30">
        <w:t>.</w:t>
      </w:r>
    </w:p>
    <w:p w14:paraId="37900A90" w14:textId="77777777" w:rsidR="0028743D" w:rsidRPr="00EE1A30" w:rsidRDefault="0028743D" w:rsidP="000840F3">
      <w:pPr>
        <w:numPr>
          <w:ilvl w:val="0"/>
          <w:numId w:val="40"/>
        </w:numPr>
        <w:jc w:val="both"/>
      </w:pPr>
      <w:r w:rsidRPr="00EE1A30">
        <w:t>The chemical composition of the groundwater</w:t>
      </w:r>
      <w:r w:rsidR="009D6990" w:rsidRPr="00EE1A30">
        <w:t>.</w:t>
      </w:r>
    </w:p>
    <w:p w14:paraId="2BF21433" w14:textId="77777777" w:rsidR="0028743D" w:rsidRPr="00EE1A30" w:rsidRDefault="0028743D" w:rsidP="000840F3">
      <w:pPr>
        <w:numPr>
          <w:ilvl w:val="0"/>
          <w:numId w:val="40"/>
        </w:numPr>
        <w:jc w:val="both"/>
      </w:pPr>
      <w:r w:rsidRPr="00EE1A30">
        <w:t>Any typologies for groundwater characterisation that have been developed.</w:t>
      </w:r>
    </w:p>
    <w:p w14:paraId="00FDB2DC" w14:textId="77777777" w:rsidR="0028743D" w:rsidRPr="00EE1A30" w:rsidRDefault="006F25ED" w:rsidP="000840F3">
      <w:pPr>
        <w:pStyle w:val="Ttulo2"/>
        <w:jc w:val="both"/>
      </w:pPr>
      <w:bookmarkStart w:id="29" w:name="_Toc400669552"/>
      <w:bookmarkStart w:id="30" w:name="_Toc400670018"/>
      <w:bookmarkStart w:id="31" w:name="_Toc400670356"/>
      <w:bookmarkStart w:id="32" w:name="_Toc400670690"/>
      <w:bookmarkStart w:id="33" w:name="_Toc400670998"/>
      <w:bookmarkStart w:id="34" w:name="_Toc400671302"/>
      <w:bookmarkStart w:id="35" w:name="_Toc400671607"/>
      <w:bookmarkStart w:id="36" w:name="_Toc400671901"/>
      <w:bookmarkStart w:id="37" w:name="_Toc400714733"/>
      <w:bookmarkStart w:id="38" w:name="_Toc400714960"/>
      <w:bookmarkStart w:id="39" w:name="_Toc400715184"/>
      <w:bookmarkStart w:id="40" w:name="_Toc400715404"/>
      <w:bookmarkStart w:id="41" w:name="_Toc400715619"/>
      <w:bookmarkStart w:id="42" w:name="_Toc400715831"/>
      <w:bookmarkStart w:id="43" w:name="_Toc400716038"/>
      <w:bookmarkStart w:id="44" w:name="_Toc400716244"/>
      <w:bookmarkStart w:id="45" w:name="_Toc400716444"/>
      <w:bookmarkStart w:id="46" w:name="_Toc400716642"/>
      <w:bookmarkStart w:id="47" w:name="_Toc400716830"/>
      <w:bookmarkStart w:id="48" w:name="_Toc400717009"/>
      <w:bookmarkStart w:id="49" w:name="_Toc400717185"/>
      <w:bookmarkStart w:id="50" w:name="_Toc400717356"/>
      <w:bookmarkStart w:id="51" w:name="_Toc400717520"/>
      <w:bookmarkStart w:id="52" w:name="_Toc400717689"/>
      <w:bookmarkStart w:id="53" w:name="_Toc400717839"/>
      <w:bookmarkStart w:id="54" w:name="_Toc400717971"/>
      <w:bookmarkStart w:id="55" w:name="_Toc400720369"/>
      <w:bookmarkStart w:id="56" w:name="_Toc400669553"/>
      <w:bookmarkStart w:id="57" w:name="_Toc400670019"/>
      <w:bookmarkStart w:id="58" w:name="_Toc400670357"/>
      <w:bookmarkStart w:id="59" w:name="_Toc400670691"/>
      <w:bookmarkStart w:id="60" w:name="_Toc400670999"/>
      <w:bookmarkStart w:id="61" w:name="_Toc400671303"/>
      <w:bookmarkStart w:id="62" w:name="_Toc400671608"/>
      <w:bookmarkStart w:id="63" w:name="_Toc400671902"/>
      <w:bookmarkStart w:id="64" w:name="_Toc400714734"/>
      <w:bookmarkStart w:id="65" w:name="_Toc400714961"/>
      <w:bookmarkStart w:id="66" w:name="_Toc400715185"/>
      <w:bookmarkStart w:id="67" w:name="_Toc400715405"/>
      <w:bookmarkStart w:id="68" w:name="_Toc400715620"/>
      <w:bookmarkStart w:id="69" w:name="_Toc400715832"/>
      <w:bookmarkStart w:id="70" w:name="_Toc400716039"/>
      <w:bookmarkStart w:id="71" w:name="_Toc400716245"/>
      <w:bookmarkStart w:id="72" w:name="_Toc400716445"/>
      <w:bookmarkStart w:id="73" w:name="_Toc400716643"/>
      <w:bookmarkStart w:id="74" w:name="_Toc400716831"/>
      <w:bookmarkStart w:id="75" w:name="_Toc400717010"/>
      <w:bookmarkStart w:id="76" w:name="_Toc400717186"/>
      <w:bookmarkStart w:id="77" w:name="_Toc400717357"/>
      <w:bookmarkStart w:id="78" w:name="_Toc400717521"/>
      <w:bookmarkStart w:id="79" w:name="_Toc400717690"/>
      <w:bookmarkStart w:id="80" w:name="_Toc400717840"/>
      <w:bookmarkStart w:id="81" w:name="_Toc400717972"/>
      <w:bookmarkStart w:id="82" w:name="_Toc400720370"/>
      <w:bookmarkStart w:id="83" w:name="_Toc375220101"/>
      <w:bookmarkStart w:id="84" w:name="_Toc375294175"/>
      <w:bookmarkStart w:id="85" w:name="_Toc386464246"/>
      <w:bookmarkStart w:id="86" w:name="_Toc425522073"/>
      <w:bookmarkStart w:id="87" w:name="_Toc430961581"/>
      <w:bookmarkStart w:id="88" w:name="_Toc43380800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F25ED">
        <w:t>Methodologies classification chemical status, upward trend assessment, trend reversal, quantitative status and transboundary co-ordination</w:t>
      </w:r>
      <w:bookmarkEnd w:id="83"/>
      <w:bookmarkEnd w:id="84"/>
      <w:bookmarkEnd w:id="85"/>
      <w:bookmarkEnd w:id="86"/>
      <w:bookmarkEnd w:id="87"/>
      <w:bookmarkEnd w:id="88"/>
    </w:p>
    <w:p w14:paraId="1FC35C98" w14:textId="77777777" w:rsidR="0028743D" w:rsidRPr="00EE1A30" w:rsidRDefault="006F25ED" w:rsidP="0010226A">
      <w:pPr>
        <w:pStyle w:val="Ttulo3"/>
      </w:pPr>
      <w:bookmarkStart w:id="89" w:name="_Toc375220102"/>
      <w:r w:rsidRPr="006F25ED">
        <w:t>Introduction</w:t>
      </w:r>
    </w:p>
    <w:p w14:paraId="24C3EF50" w14:textId="77777777" w:rsidR="0028743D" w:rsidRPr="00587683" w:rsidRDefault="0028743D" w:rsidP="000840F3">
      <w:pPr>
        <w:jc w:val="both"/>
      </w:pPr>
      <w:r w:rsidRPr="00EE1A30">
        <w:t xml:space="preserve">Annex V of the WFD specifies how Member States are to monitor groundwater, present chemical and quantitative status classification results and identify groundwater bodies with significant and </w:t>
      </w:r>
      <w:r w:rsidRPr="00EE1A30">
        <w:lastRenderedPageBreak/>
        <w:t>sustained upward trends</w:t>
      </w:r>
      <w:r w:rsidRPr="00DD6DEC">
        <w:rPr>
          <w:vertAlign w:val="superscript"/>
        </w:rPr>
        <w:footnoteReference w:id="2"/>
      </w:r>
      <w:r w:rsidRPr="00DD6DEC">
        <w:t xml:space="preserve"> in pollutant concentrations. The detailed provisions and criteria for </w:t>
      </w:r>
      <w:r w:rsidR="00751336" w:rsidRPr="00851B21">
        <w:t xml:space="preserve">chemical </w:t>
      </w:r>
      <w:r w:rsidRPr="00A8624D">
        <w:t>status and trend assessments are laid down in the Groundwater Directive</w:t>
      </w:r>
      <w:r w:rsidR="009D6990" w:rsidRPr="0071782C">
        <w:t xml:space="preserve"> (GWD)</w:t>
      </w:r>
      <w:r w:rsidR="003942C8">
        <w:rPr>
          <w:rStyle w:val="Refdenotaalpie"/>
        </w:rPr>
        <w:footnoteReference w:id="3"/>
      </w:r>
      <w:r w:rsidRPr="00587683">
        <w:t>.</w:t>
      </w:r>
    </w:p>
    <w:p w14:paraId="0BC0A8F8" w14:textId="77777777" w:rsidR="0028743D" w:rsidRPr="00EE1A30" w:rsidRDefault="0028743D" w:rsidP="000840F3">
      <w:pPr>
        <w:jc w:val="both"/>
      </w:pPr>
      <w:r w:rsidRPr="00EE1A30">
        <w:rPr>
          <w:bCs/>
        </w:rPr>
        <w:t>In addition to the reporting requirements</w:t>
      </w:r>
      <w:r w:rsidR="009D6990" w:rsidRPr="00EE1A30">
        <w:rPr>
          <w:bCs/>
        </w:rPr>
        <w:t xml:space="preserve"> of the WFD</w:t>
      </w:r>
      <w:r w:rsidRPr="00EE1A30">
        <w:rPr>
          <w:bCs/>
        </w:rPr>
        <w:t>, the G</w:t>
      </w:r>
      <w:r w:rsidR="009D6990" w:rsidRPr="00EE1A30">
        <w:rPr>
          <w:bCs/>
        </w:rPr>
        <w:t>W</w:t>
      </w:r>
      <w:r w:rsidRPr="00EE1A30">
        <w:rPr>
          <w:bCs/>
        </w:rPr>
        <w:t xml:space="preserve">D introduces several additional reporting requirements </w:t>
      </w:r>
      <w:r w:rsidRPr="00EE1A30">
        <w:t xml:space="preserve">to ensure that status and trends </w:t>
      </w:r>
      <w:r w:rsidR="009D6990" w:rsidRPr="00EE1A30">
        <w:t xml:space="preserve">relating to groundwater bodies </w:t>
      </w:r>
      <w:r w:rsidRPr="00EE1A30">
        <w:t xml:space="preserve">have been defined according to the provisions of the </w:t>
      </w:r>
      <w:r w:rsidR="009D6990" w:rsidRPr="00EE1A30">
        <w:t>GW</w:t>
      </w:r>
      <w:r w:rsidRPr="00EE1A30">
        <w:t>D, and in a consistent and comparable way across the EU.</w:t>
      </w:r>
    </w:p>
    <w:p w14:paraId="791EE634" w14:textId="77777777" w:rsidR="009D6990" w:rsidRPr="00EE1A30" w:rsidRDefault="0028743D" w:rsidP="000840F3">
      <w:pPr>
        <w:jc w:val="both"/>
        <w:rPr>
          <w:bCs/>
        </w:rPr>
      </w:pPr>
      <w:r w:rsidRPr="00EE1A30">
        <w:rPr>
          <w:bCs/>
        </w:rPr>
        <w:t>The reporting requirements include threshold values</w:t>
      </w:r>
      <w:r w:rsidR="009D6990" w:rsidRPr="00EE1A30">
        <w:rPr>
          <w:bCs/>
        </w:rPr>
        <w:t xml:space="preserve">: </w:t>
      </w:r>
      <w:r w:rsidRPr="00EE1A30">
        <w:rPr>
          <w:bCs/>
        </w:rPr>
        <w:t>groundwater quality standards set by Member States. These have to be reported along with a summary of the methodology used for identifying the pollutants (or their indicators</w:t>
      </w:r>
      <w:r w:rsidR="009D6990" w:rsidRPr="00EE1A30">
        <w:rPr>
          <w:bCs/>
        </w:rPr>
        <w:t xml:space="preserve"> of pollution</w:t>
      </w:r>
      <w:r w:rsidRPr="00EE1A30">
        <w:rPr>
          <w:bCs/>
        </w:rPr>
        <w:t>) and deriving the threshold value(s). The criteria for establishing threshold values are included in Article 3 and Annex I and II of the GWD (reporting obligations in GWD Article 3.5 and Annex II Part C). This is linked to the pressure</w:t>
      </w:r>
      <w:r w:rsidR="009D6990" w:rsidRPr="00EE1A30">
        <w:rPr>
          <w:bCs/>
        </w:rPr>
        <w:t>s</w:t>
      </w:r>
      <w:r w:rsidRPr="00EE1A30">
        <w:rPr>
          <w:bCs/>
        </w:rPr>
        <w:t xml:space="preserve"> and impact</w:t>
      </w:r>
      <w:r w:rsidR="009D6990" w:rsidRPr="00EE1A30">
        <w:rPr>
          <w:bCs/>
        </w:rPr>
        <w:t>s</w:t>
      </w:r>
      <w:r w:rsidRPr="00EE1A30">
        <w:rPr>
          <w:bCs/>
        </w:rPr>
        <w:t xml:space="preserve"> analysis required by Article 5 of the WFD</w:t>
      </w:r>
      <w:r w:rsidR="009D6990" w:rsidRPr="00EE1A30">
        <w:rPr>
          <w:bCs/>
        </w:rPr>
        <w:t>,</w:t>
      </w:r>
      <w:r w:rsidRPr="00EE1A30">
        <w:rPr>
          <w:bCs/>
        </w:rPr>
        <w:t xml:space="preserve"> and Article 17 of the WFD relating to strategies to prevent and control pollution of groundwater.</w:t>
      </w:r>
    </w:p>
    <w:p w14:paraId="3172529D" w14:textId="77777777" w:rsidR="0028743D" w:rsidRPr="00EE1A30" w:rsidRDefault="0028743D" w:rsidP="000840F3">
      <w:pPr>
        <w:jc w:val="both"/>
        <w:rPr>
          <w:iCs/>
        </w:rPr>
      </w:pPr>
      <w:r w:rsidRPr="00EE1A30">
        <w:rPr>
          <w:iCs/>
        </w:rPr>
        <w:t>According to Article 3.1(b) of the GWD, threshold values have to be established for pollutants, groups of pollutants and indicators of pollution – the relevant parameters – which have been identified as contributing to the characterisation of groundwater bodies as being at risk</w:t>
      </w:r>
      <w:r w:rsidRPr="00EE1A30">
        <w:t xml:space="preserve"> of not meeting the WFD Article 4 objectives</w:t>
      </w:r>
      <w:r w:rsidRPr="00EE1A30">
        <w:rPr>
          <w:iCs/>
        </w:rPr>
        <w:t xml:space="preserve">, taking into account </w:t>
      </w:r>
      <w:r w:rsidRPr="00EE1A30">
        <w:rPr>
          <w:iCs/>
          <w:u w:val="single"/>
        </w:rPr>
        <w:t>at least</w:t>
      </w:r>
      <w:r w:rsidRPr="00EE1A30">
        <w:rPr>
          <w:iCs/>
        </w:rPr>
        <w:t xml:space="preserve"> the list of the </w:t>
      </w:r>
      <w:r w:rsidR="00404967" w:rsidRPr="00EE1A30">
        <w:rPr>
          <w:iCs/>
        </w:rPr>
        <w:t xml:space="preserve">pollutants in </w:t>
      </w:r>
      <w:r w:rsidRPr="00EE1A30">
        <w:rPr>
          <w:iCs/>
        </w:rPr>
        <w:t>GWD Part B Annex II.</w:t>
      </w:r>
    </w:p>
    <w:p w14:paraId="09D81A8B" w14:textId="77777777" w:rsidR="0028743D" w:rsidRPr="00EE1A30" w:rsidRDefault="0028743D" w:rsidP="000840F3">
      <w:pPr>
        <w:jc w:val="both"/>
        <w:rPr>
          <w:bCs/>
        </w:rPr>
      </w:pPr>
      <w:r w:rsidRPr="00EE1A30">
        <w:rPr>
          <w:bCs/>
        </w:rPr>
        <w:t xml:space="preserve">The GWD requires that the methodology used to classify groundwater bodies </w:t>
      </w:r>
      <w:r w:rsidR="00751336" w:rsidRPr="00EE1A30">
        <w:rPr>
          <w:bCs/>
        </w:rPr>
        <w:t xml:space="preserve">in respect of chemical status </w:t>
      </w:r>
      <w:r w:rsidRPr="00EE1A30">
        <w:rPr>
          <w:bCs/>
        </w:rPr>
        <w:t>is reported. The requirements are laid down in WFD Annex V,</w:t>
      </w:r>
      <w:r w:rsidR="009D6990" w:rsidRPr="00EE1A30">
        <w:rPr>
          <w:bCs/>
        </w:rPr>
        <w:t xml:space="preserve"> and </w:t>
      </w:r>
      <w:r w:rsidRPr="00EE1A30">
        <w:rPr>
          <w:bCs/>
        </w:rPr>
        <w:t>GWD Article 4 and Annex III (reporting requirements in GWD Article 4.4 and Annex III point 5).</w:t>
      </w:r>
    </w:p>
    <w:p w14:paraId="427F013D" w14:textId="77777777" w:rsidR="0028743D" w:rsidRPr="00EE1A30" w:rsidRDefault="0028743D" w:rsidP="000840F3">
      <w:pPr>
        <w:jc w:val="both"/>
        <w:rPr>
          <w:bCs/>
        </w:rPr>
      </w:pPr>
      <w:r w:rsidRPr="00EE1A30">
        <w:rPr>
          <w:bCs/>
        </w:rPr>
        <w:t>In addition, the GWD requires that the method used for trend assessment</w:t>
      </w:r>
      <w:r w:rsidR="009D6990" w:rsidRPr="00EE1A30">
        <w:rPr>
          <w:bCs/>
        </w:rPr>
        <w:t xml:space="preserve"> must be reported</w:t>
      </w:r>
      <w:r w:rsidRPr="00EE1A30">
        <w:rPr>
          <w:bCs/>
        </w:rPr>
        <w:t xml:space="preserve">, including the way in which results from monitoring at individual </w:t>
      </w:r>
      <w:r w:rsidR="009D6990" w:rsidRPr="00EE1A30">
        <w:rPr>
          <w:bCs/>
        </w:rPr>
        <w:t xml:space="preserve">monitoring sites </w:t>
      </w:r>
      <w:r w:rsidRPr="00EE1A30">
        <w:rPr>
          <w:bCs/>
        </w:rPr>
        <w:t>ha</w:t>
      </w:r>
      <w:r w:rsidR="009D6990" w:rsidRPr="00EE1A30">
        <w:rPr>
          <w:bCs/>
        </w:rPr>
        <w:t>ve</w:t>
      </w:r>
      <w:r w:rsidRPr="00EE1A30">
        <w:rPr>
          <w:bCs/>
        </w:rPr>
        <w:t xml:space="preserve"> been used. The starting point for trend reversal and the reasons for selecting the starting point must also be reported. Requirements for the identification of upward trends and the definition of starting points for trend reversal are laid down in GWD Article 5 and Annex IV (reporting requirements in GWD Article</w:t>
      </w:r>
      <w:r w:rsidR="00DF3159">
        <w:rPr>
          <w:bCs/>
        </w:rPr>
        <w:t>s</w:t>
      </w:r>
      <w:r w:rsidRPr="00EE1A30">
        <w:rPr>
          <w:bCs/>
        </w:rPr>
        <w:t xml:space="preserve"> 5.4, 5.5 and Annex IV, Part A point 3).</w:t>
      </w:r>
    </w:p>
    <w:bookmarkEnd w:id="89"/>
    <w:p w14:paraId="1D5F6A96" w14:textId="77777777" w:rsidR="0028743D" w:rsidRPr="00EE1A30" w:rsidRDefault="006F25ED" w:rsidP="0010226A">
      <w:pPr>
        <w:pStyle w:val="Ttulo3"/>
      </w:pPr>
      <w:r w:rsidRPr="006F25ED">
        <w:t>How will the European Commission and the EEA use the information reported?</w:t>
      </w:r>
    </w:p>
    <w:p w14:paraId="7088C5C5" w14:textId="77777777" w:rsidR="0028743D" w:rsidRPr="00EE1A30" w:rsidRDefault="0028743D" w:rsidP="000840F3">
      <w:pPr>
        <w:jc w:val="both"/>
      </w:pPr>
      <w:r w:rsidRPr="00EE1A30">
        <w:t>Information provided by Member States will be used to ascertain whether they have established and applied methodologies, in accordance with the WFD and GWD, for: deriving threshold values; assessing status (chemical and quantitative)</w:t>
      </w:r>
      <w:r w:rsidR="009D6990" w:rsidRPr="00EE1A30">
        <w:t>;</w:t>
      </w:r>
      <w:r w:rsidRPr="00EE1A30">
        <w:t xml:space="preserve"> and identifying environmentally significant pollutant trends (and starting points for trend reversal).</w:t>
      </w:r>
    </w:p>
    <w:p w14:paraId="4A180922" w14:textId="77777777" w:rsidR="0028743D" w:rsidRPr="00EE1A30" w:rsidRDefault="0028743D" w:rsidP="000840F3">
      <w:pPr>
        <w:jc w:val="both"/>
      </w:pPr>
      <w:r w:rsidRPr="00EE1A30">
        <w:t xml:space="preserve">The </w:t>
      </w:r>
      <w:r w:rsidR="001506F8" w:rsidRPr="00EE1A30">
        <w:t xml:space="preserve">European </w:t>
      </w:r>
      <w:r w:rsidRPr="00EE1A30">
        <w:t xml:space="preserve">Commission will </w:t>
      </w:r>
      <w:r w:rsidR="009D6990" w:rsidRPr="00EE1A30">
        <w:t>check that</w:t>
      </w:r>
      <w:r w:rsidRPr="00EE1A30">
        <w:t xml:space="preserve"> the methods applied are comparable between Member States and RBDs. The comparison of assessment criteria and thresholds will make the results of the status assessment more transparent and will allow any differences to be identified. Information on </w:t>
      </w:r>
      <w:r w:rsidRPr="00EE1A30">
        <w:lastRenderedPageBreak/>
        <w:t xml:space="preserve">threshold values and the substances for which such values have been established will be summarised and analysed. </w:t>
      </w:r>
    </w:p>
    <w:p w14:paraId="17232CDA" w14:textId="77777777" w:rsidR="001506F8" w:rsidRPr="00EE1A30" w:rsidRDefault="001506F8" w:rsidP="000840F3">
      <w:pPr>
        <w:jc w:val="both"/>
      </w:pPr>
      <w:r w:rsidRPr="00EE1A30">
        <w:t>Statistics and information will be provided to the European Parliament at EU level. Information will be provided to the public through WISE.</w:t>
      </w:r>
    </w:p>
    <w:p w14:paraId="3B7C7652" w14:textId="77777777" w:rsidR="0028743D" w:rsidRPr="00EE1A30" w:rsidRDefault="006F25ED" w:rsidP="0010226A">
      <w:pPr>
        <w:pStyle w:val="Ttulo3"/>
      </w:pPr>
      <w:bookmarkStart w:id="90" w:name="_Toc375220103"/>
      <w:r w:rsidRPr="006F25ED">
        <w:t>Contents of the 2016 reporting</w:t>
      </w:r>
      <w:bookmarkEnd w:id="90"/>
    </w:p>
    <w:p w14:paraId="30D3FA70" w14:textId="77777777" w:rsidR="0028743D" w:rsidRDefault="0028743D" w:rsidP="000840F3">
      <w:pPr>
        <w:pStyle w:val="Ttulo4"/>
      </w:pPr>
      <w:bookmarkStart w:id="91" w:name="_Ref375240065"/>
      <w:r w:rsidRPr="00EE1A30">
        <w:t xml:space="preserve">Schema </w:t>
      </w:r>
      <w:r w:rsidR="00AF3BE8" w:rsidRPr="00EE1A30">
        <w:t>s</w:t>
      </w:r>
      <w:r w:rsidRPr="00EE1A30">
        <w:t>ketch</w:t>
      </w:r>
    </w:p>
    <w:p w14:paraId="4F3B5B93" w14:textId="77777777" w:rsidR="00E24C65" w:rsidRPr="00E24C65" w:rsidRDefault="00E24C65" w:rsidP="000840F3">
      <w:pPr>
        <w:jc w:val="both"/>
      </w:pPr>
      <w:r>
        <w:t>See Annex 10.6.</w:t>
      </w:r>
    </w:p>
    <w:bookmarkEnd w:id="91"/>
    <w:p w14:paraId="3334FBC8" w14:textId="77777777" w:rsidR="0028743D" w:rsidRPr="00EE1A30" w:rsidRDefault="0028743D" w:rsidP="000840F3">
      <w:pPr>
        <w:pStyle w:val="Ttulo4"/>
      </w:pPr>
      <w:r w:rsidRPr="00EE1A30">
        <w:t>Information and data to be reported using the schemas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9D6990" w:rsidRPr="00EE1A30" w14:paraId="6A60A6B7" w14:textId="77777777" w:rsidTr="00C765A9">
        <w:tc>
          <w:tcPr>
            <w:tcW w:w="9853" w:type="dxa"/>
            <w:shd w:val="clear" w:color="auto" w:fill="auto"/>
          </w:tcPr>
          <w:p w14:paraId="12ABF848" w14:textId="77777777" w:rsidR="009D6990" w:rsidRPr="00EE1A30" w:rsidRDefault="009D6990" w:rsidP="000840F3">
            <w:pPr>
              <w:spacing w:after="120"/>
              <w:jc w:val="both"/>
              <w:rPr>
                <w:b/>
                <w:szCs w:val="24"/>
              </w:rPr>
            </w:pPr>
            <w:r w:rsidRPr="00EE1A30">
              <w:rPr>
                <w:b/>
                <w:szCs w:val="24"/>
              </w:rPr>
              <w:t>Schema: GWMET</w:t>
            </w:r>
            <w:r w:rsidR="006C6757">
              <w:rPr>
                <w:b/>
                <w:szCs w:val="24"/>
              </w:rPr>
              <w:t xml:space="preserve"> (continued)</w:t>
            </w:r>
          </w:p>
        </w:tc>
      </w:tr>
      <w:tr w:rsidR="00C56E25" w:rsidRPr="00EE1A30" w14:paraId="3B7425FF" w14:textId="77777777" w:rsidTr="00846B5E">
        <w:tc>
          <w:tcPr>
            <w:tcW w:w="9853" w:type="dxa"/>
            <w:shd w:val="clear" w:color="auto" w:fill="auto"/>
          </w:tcPr>
          <w:p w14:paraId="18E89C0A" w14:textId="77777777" w:rsidR="00C56E25" w:rsidRDefault="006C6757" w:rsidP="000840F3">
            <w:pPr>
              <w:spacing w:after="120"/>
              <w:jc w:val="both"/>
              <w:rPr>
                <w:b/>
                <w:i/>
                <w:szCs w:val="24"/>
              </w:rPr>
            </w:pPr>
            <w:r>
              <w:rPr>
                <w:b/>
                <w:i/>
                <w:szCs w:val="24"/>
              </w:rPr>
              <w:t xml:space="preserve">Class </w:t>
            </w:r>
            <w:r w:rsidR="00C56E25" w:rsidRPr="00EE1A30">
              <w:rPr>
                <w:b/>
                <w:i/>
                <w:szCs w:val="24"/>
              </w:rPr>
              <w:t>GWMethodologies</w:t>
            </w:r>
            <w:r>
              <w:rPr>
                <w:b/>
                <w:i/>
                <w:szCs w:val="24"/>
              </w:rPr>
              <w:t xml:space="preserve"> (continued)</w:t>
            </w:r>
          </w:p>
          <w:p w14:paraId="2EB6F224" w14:textId="77777777" w:rsidR="006C6757" w:rsidRPr="006C6757" w:rsidRDefault="006C6757" w:rsidP="000840F3">
            <w:pPr>
              <w:spacing w:after="120"/>
              <w:jc w:val="both"/>
              <w:rPr>
                <w:i/>
                <w:szCs w:val="24"/>
              </w:rPr>
            </w:pPr>
            <w:r>
              <w:rPr>
                <w:b/>
                <w:i/>
                <w:szCs w:val="24"/>
              </w:rPr>
              <w:t xml:space="preserve">Properties: </w:t>
            </w:r>
            <w:r>
              <w:rPr>
                <w:i/>
                <w:szCs w:val="24"/>
              </w:rPr>
              <w:t>maxOccurs = 1 minOccurs = 1</w:t>
            </w:r>
          </w:p>
        </w:tc>
      </w:tr>
      <w:tr w:rsidR="0028743D" w:rsidRPr="00EE1A30" w14:paraId="2157B140" w14:textId="77777777" w:rsidTr="00C765A9">
        <w:tc>
          <w:tcPr>
            <w:tcW w:w="9853" w:type="dxa"/>
            <w:shd w:val="clear" w:color="auto" w:fill="auto"/>
          </w:tcPr>
          <w:p w14:paraId="71E27615" w14:textId="77777777" w:rsidR="0028743D"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E94506" w:rsidRPr="00E94506">
              <w:rPr>
                <w:szCs w:val="24"/>
              </w:rPr>
              <w:t>diminutionDamage</w:t>
            </w:r>
          </w:p>
          <w:p w14:paraId="17D90AA7" w14:textId="77777777" w:rsidR="00846B5E" w:rsidRPr="00587683" w:rsidRDefault="006B17DF" w:rsidP="000840F3">
            <w:pPr>
              <w:spacing w:after="120"/>
              <w:jc w:val="both"/>
              <w:rPr>
                <w:szCs w:val="24"/>
              </w:rPr>
            </w:pPr>
            <w:r>
              <w:rPr>
                <w:b/>
                <w:szCs w:val="24"/>
              </w:rPr>
              <w:t xml:space="preserve">Field type / facets: </w:t>
            </w:r>
            <w:r w:rsidR="006C6757">
              <w:rPr>
                <w:szCs w:val="24"/>
              </w:rPr>
              <w:t>Yes</w:t>
            </w:r>
            <w:r w:rsidR="00701BFC">
              <w:rPr>
                <w:szCs w:val="24"/>
              </w:rPr>
              <w:t>NoNotApplicable</w:t>
            </w:r>
            <w:r w:rsidR="006C6757">
              <w:rPr>
                <w:szCs w:val="24"/>
              </w:rPr>
              <w:t>_</w:t>
            </w:r>
            <w:r w:rsidR="00B7771E">
              <w:rPr>
                <w:szCs w:val="24"/>
              </w:rPr>
              <w:t>Union_</w:t>
            </w:r>
            <w:r w:rsidR="006C6757">
              <w:rPr>
                <w:szCs w:val="24"/>
              </w:rPr>
              <w:t>Enum</w:t>
            </w:r>
            <w:r w:rsidR="00E94506">
              <w:rPr>
                <w:szCs w:val="24"/>
              </w:rPr>
              <w:t>:</w:t>
            </w:r>
            <w:r w:rsidR="006C6757">
              <w:rPr>
                <w:szCs w:val="24"/>
              </w:rPr>
              <w:t xml:space="preserve"> Yes, </w:t>
            </w:r>
            <w:r w:rsidR="00701BFC">
              <w:rPr>
                <w:szCs w:val="24"/>
              </w:rPr>
              <w:t>No, Not applicable</w:t>
            </w:r>
          </w:p>
          <w:p w14:paraId="7C7A6847" w14:textId="77777777" w:rsidR="00E94506" w:rsidRPr="00EE1A30" w:rsidRDefault="006F25ED" w:rsidP="000840F3">
            <w:pPr>
              <w:spacing w:after="120"/>
              <w:jc w:val="both"/>
              <w:rPr>
                <w:szCs w:val="24"/>
              </w:rPr>
            </w:pPr>
            <w:r w:rsidRPr="006F25ED">
              <w:rPr>
                <w:b/>
                <w:szCs w:val="24"/>
              </w:rPr>
              <w:t>Properties:</w:t>
            </w:r>
            <w:r w:rsidR="00C079FB">
              <w:rPr>
                <w:b/>
                <w:szCs w:val="24"/>
              </w:rPr>
              <w:t xml:space="preserve"> </w:t>
            </w:r>
            <w:r w:rsidR="00E94506" w:rsidRPr="00E94506">
              <w:rPr>
                <w:szCs w:val="24"/>
              </w:rPr>
              <w:t>maxOccurs =1</w:t>
            </w:r>
            <w:r w:rsidR="00C079FB">
              <w:rPr>
                <w:szCs w:val="24"/>
              </w:rPr>
              <w:t xml:space="preserve"> </w:t>
            </w:r>
            <w:r w:rsidR="00E94506" w:rsidRPr="00E94506">
              <w:rPr>
                <w:szCs w:val="24"/>
              </w:rPr>
              <w:t>minOccurs = 1</w:t>
            </w:r>
          </w:p>
          <w:p w14:paraId="7EFF7429" w14:textId="77777777" w:rsidR="0060166D"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846B5E" w:rsidRPr="00EE1A30">
              <w:rPr>
                <w:szCs w:val="24"/>
              </w:rPr>
              <w:t xml:space="preserve">Indicate whether </w:t>
            </w:r>
            <w:r w:rsidRPr="00EE1A30">
              <w:rPr>
                <w:szCs w:val="24"/>
              </w:rPr>
              <w:t>diminution of surface water chemistry and ecology and damage to groundwater dependent terrestrial ecosystems due to transfer of pollutants from the</w:t>
            </w:r>
            <w:r w:rsidR="00846B5E" w:rsidRPr="00EE1A30">
              <w:rPr>
                <w:szCs w:val="24"/>
              </w:rPr>
              <w:t xml:space="preserve"> groundwater body has</w:t>
            </w:r>
            <w:r w:rsidRPr="00EE1A30">
              <w:rPr>
                <w:szCs w:val="24"/>
              </w:rPr>
              <w:t xml:space="preserve"> been considered in the assessment of the chemical status</w:t>
            </w:r>
            <w:r w:rsidR="00846B5E" w:rsidRPr="00EE1A30">
              <w:rPr>
                <w:szCs w:val="24"/>
              </w:rPr>
              <w:t>.</w:t>
            </w:r>
            <w:r w:rsidR="00E94506" w:rsidRPr="00EE1A30" w:rsidDel="00E94506">
              <w:rPr>
                <w:szCs w:val="24"/>
              </w:rPr>
              <w:t xml:space="preserve"> </w:t>
            </w:r>
          </w:p>
          <w:p w14:paraId="29183937" w14:textId="77777777" w:rsidR="0028743D" w:rsidRPr="00EE1A30" w:rsidRDefault="006C6757" w:rsidP="000840F3">
            <w:pPr>
              <w:spacing w:after="120"/>
              <w:jc w:val="both"/>
              <w:rPr>
                <w:b/>
                <w:szCs w:val="24"/>
              </w:rPr>
            </w:pPr>
            <w:r>
              <w:rPr>
                <w:szCs w:val="24"/>
              </w:rPr>
              <w:t>Report ‘</w:t>
            </w:r>
            <w:r w:rsidR="00701BFC">
              <w:rPr>
                <w:szCs w:val="24"/>
              </w:rPr>
              <w:t>Not applicable</w:t>
            </w:r>
            <w:r>
              <w:rPr>
                <w:szCs w:val="24"/>
              </w:rPr>
              <w:t xml:space="preserve">’ if there are no groundwater dependent surface water or terrestrial ecosystems. </w:t>
            </w:r>
          </w:p>
        </w:tc>
      </w:tr>
      <w:tr w:rsidR="0028743D" w:rsidRPr="00EE1A30" w14:paraId="3CC72CFC" w14:textId="77777777" w:rsidTr="00C765A9">
        <w:tc>
          <w:tcPr>
            <w:tcW w:w="9853" w:type="dxa"/>
            <w:shd w:val="clear" w:color="auto" w:fill="auto"/>
          </w:tcPr>
          <w:p w14:paraId="3C37958E" w14:textId="77777777" w:rsidR="0028743D"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E94506" w:rsidRPr="00E94506">
              <w:rPr>
                <w:szCs w:val="24"/>
              </w:rPr>
              <w:t>methodCriterionExtentExceedance</w:t>
            </w:r>
          </w:p>
          <w:p w14:paraId="3B712FFE" w14:textId="77777777" w:rsidR="00846B5E" w:rsidRPr="00587683" w:rsidRDefault="006B17DF" w:rsidP="000840F3">
            <w:pPr>
              <w:spacing w:after="120"/>
              <w:jc w:val="both"/>
              <w:rPr>
                <w:szCs w:val="24"/>
              </w:rPr>
            </w:pPr>
            <w:r>
              <w:rPr>
                <w:b/>
                <w:szCs w:val="24"/>
              </w:rPr>
              <w:t xml:space="preserve">Field type / facets: </w:t>
            </w:r>
            <w:r w:rsidR="00E94506" w:rsidRPr="00E94506">
              <w:rPr>
                <w:szCs w:val="24"/>
              </w:rPr>
              <w:t>MethodCriteriumExtentExeedence_Enum</w:t>
            </w:r>
            <w:r w:rsidR="00E94506">
              <w:rPr>
                <w:szCs w:val="24"/>
              </w:rPr>
              <w:t>:</w:t>
            </w:r>
          </w:p>
          <w:p w14:paraId="004B0116" w14:textId="77777777" w:rsidR="0028743D" w:rsidRPr="00EE1A30" w:rsidRDefault="0028743D" w:rsidP="000840F3">
            <w:pPr>
              <w:spacing w:after="120"/>
              <w:jc w:val="both"/>
              <w:rPr>
                <w:szCs w:val="24"/>
              </w:rPr>
            </w:pPr>
            <w:r w:rsidRPr="00EE1A30">
              <w:rPr>
                <w:szCs w:val="24"/>
              </w:rPr>
              <w:t xml:space="preserve">Method 1: Proportion (%) of the </w:t>
            </w:r>
            <w:r w:rsidRPr="00EE1A30">
              <w:rPr>
                <w:bCs/>
                <w:szCs w:val="24"/>
              </w:rPr>
              <w:t>number of monitoring sites</w:t>
            </w:r>
            <w:r w:rsidRPr="00EE1A30">
              <w:rPr>
                <w:szCs w:val="24"/>
              </w:rPr>
              <w:t xml:space="preserve"> exceeding a </w:t>
            </w:r>
            <w:r w:rsidR="00846B5E" w:rsidRPr="00EE1A30">
              <w:rPr>
                <w:szCs w:val="24"/>
              </w:rPr>
              <w:t>groundwater quality standard or threshold value</w:t>
            </w:r>
            <w:r w:rsidRPr="00EE1A30">
              <w:rPr>
                <w:szCs w:val="24"/>
              </w:rPr>
              <w:t xml:space="preserve"> compared to the total number of monitoring sites in the whole </w:t>
            </w:r>
            <w:r w:rsidR="00846B5E" w:rsidRPr="00EE1A30">
              <w:rPr>
                <w:szCs w:val="24"/>
              </w:rPr>
              <w:t>groundwater body</w:t>
            </w:r>
          </w:p>
          <w:p w14:paraId="58756C5A" w14:textId="77777777" w:rsidR="0028743D" w:rsidRPr="00EE1A30" w:rsidRDefault="0028743D" w:rsidP="000840F3">
            <w:pPr>
              <w:spacing w:after="120"/>
              <w:jc w:val="both"/>
              <w:rPr>
                <w:szCs w:val="24"/>
              </w:rPr>
            </w:pPr>
            <w:r w:rsidRPr="00EE1A30">
              <w:rPr>
                <w:szCs w:val="24"/>
              </w:rPr>
              <w:t xml:space="preserve">Method 2: Proportion (%) of the </w:t>
            </w:r>
            <w:r w:rsidRPr="00EE1A30">
              <w:rPr>
                <w:bCs/>
                <w:szCs w:val="24"/>
              </w:rPr>
              <w:t>total area</w:t>
            </w:r>
            <w:r w:rsidRPr="00EE1A30">
              <w:rPr>
                <w:szCs w:val="24"/>
              </w:rPr>
              <w:t xml:space="preserve"> of the </w:t>
            </w:r>
            <w:r w:rsidR="00846B5E" w:rsidRPr="00EE1A30">
              <w:rPr>
                <w:szCs w:val="24"/>
              </w:rPr>
              <w:t xml:space="preserve">groundwater body </w:t>
            </w:r>
            <w:r w:rsidRPr="00EE1A30">
              <w:rPr>
                <w:szCs w:val="24"/>
              </w:rPr>
              <w:t xml:space="preserve">represented by monitoring sites exceeding a </w:t>
            </w:r>
            <w:r w:rsidR="00846B5E" w:rsidRPr="00EE1A30">
              <w:rPr>
                <w:szCs w:val="24"/>
              </w:rPr>
              <w:t xml:space="preserve">groundwater quality standard or threshold value </w:t>
            </w:r>
            <w:r w:rsidRPr="00EE1A30">
              <w:rPr>
                <w:szCs w:val="24"/>
              </w:rPr>
              <w:t xml:space="preserve">compared to the total area of the whole </w:t>
            </w:r>
            <w:r w:rsidR="00846B5E" w:rsidRPr="00EE1A30">
              <w:rPr>
                <w:szCs w:val="24"/>
              </w:rPr>
              <w:t>groundwater body</w:t>
            </w:r>
            <w:r w:rsidRPr="00EE1A30">
              <w:rPr>
                <w:szCs w:val="24"/>
              </w:rPr>
              <w:t>.</w:t>
            </w:r>
          </w:p>
          <w:p w14:paraId="2BCA9DDA" w14:textId="77777777" w:rsidR="0028743D" w:rsidRPr="00EE1A30" w:rsidRDefault="0028743D" w:rsidP="000840F3">
            <w:pPr>
              <w:spacing w:after="120"/>
              <w:jc w:val="both"/>
              <w:rPr>
                <w:szCs w:val="24"/>
              </w:rPr>
            </w:pPr>
            <w:r w:rsidRPr="00EE1A30">
              <w:rPr>
                <w:szCs w:val="24"/>
              </w:rPr>
              <w:t xml:space="preserve">Method 3: Proportion (%) of the </w:t>
            </w:r>
            <w:r w:rsidRPr="00EE1A30">
              <w:rPr>
                <w:bCs/>
                <w:szCs w:val="24"/>
              </w:rPr>
              <w:t>total volume</w:t>
            </w:r>
            <w:r w:rsidRPr="00EE1A30">
              <w:rPr>
                <w:szCs w:val="24"/>
              </w:rPr>
              <w:t xml:space="preserve"> of the </w:t>
            </w:r>
            <w:r w:rsidR="00846B5E" w:rsidRPr="00EE1A30">
              <w:rPr>
                <w:szCs w:val="24"/>
              </w:rPr>
              <w:t xml:space="preserve">groundwater body </w:t>
            </w:r>
            <w:r w:rsidRPr="00EE1A30">
              <w:rPr>
                <w:szCs w:val="24"/>
              </w:rPr>
              <w:t xml:space="preserve">represented by monitoring sites exceeding a </w:t>
            </w:r>
            <w:r w:rsidR="00846B5E" w:rsidRPr="00EE1A30">
              <w:rPr>
                <w:szCs w:val="24"/>
              </w:rPr>
              <w:t>groundwater quality standard or threshold value</w:t>
            </w:r>
            <w:r w:rsidRPr="00EE1A30">
              <w:rPr>
                <w:szCs w:val="24"/>
              </w:rPr>
              <w:t xml:space="preserve"> compared to the total volume of the whole </w:t>
            </w:r>
            <w:r w:rsidR="00846B5E" w:rsidRPr="00EE1A30">
              <w:rPr>
                <w:szCs w:val="24"/>
              </w:rPr>
              <w:t>groundwater body</w:t>
            </w:r>
            <w:r w:rsidRPr="00EE1A30">
              <w:rPr>
                <w:szCs w:val="24"/>
              </w:rPr>
              <w:t>.</w:t>
            </w:r>
          </w:p>
          <w:p w14:paraId="17167E4D" w14:textId="77777777" w:rsidR="0028743D" w:rsidRPr="00EE1A30" w:rsidRDefault="0028743D" w:rsidP="000840F3">
            <w:pPr>
              <w:spacing w:after="120"/>
              <w:jc w:val="both"/>
              <w:rPr>
                <w:szCs w:val="24"/>
              </w:rPr>
            </w:pPr>
            <w:r w:rsidRPr="00EE1A30">
              <w:rPr>
                <w:szCs w:val="24"/>
              </w:rPr>
              <w:t xml:space="preserve">Other </w:t>
            </w:r>
          </w:p>
          <w:p w14:paraId="54F81C19" w14:textId="77777777" w:rsidR="0028743D" w:rsidRPr="00EE1A30" w:rsidRDefault="0028743D" w:rsidP="000840F3">
            <w:pPr>
              <w:spacing w:after="120"/>
              <w:jc w:val="both"/>
              <w:rPr>
                <w:szCs w:val="24"/>
              </w:rPr>
            </w:pPr>
            <w:r w:rsidRPr="00EE1A30">
              <w:rPr>
                <w:szCs w:val="24"/>
              </w:rPr>
              <w:t>None</w:t>
            </w:r>
          </w:p>
          <w:p w14:paraId="4D5AD9E7" w14:textId="77777777" w:rsidR="0028743D" w:rsidRDefault="0028743D" w:rsidP="000840F3">
            <w:pPr>
              <w:spacing w:after="120"/>
              <w:jc w:val="both"/>
              <w:rPr>
                <w:szCs w:val="24"/>
              </w:rPr>
            </w:pPr>
            <w:r w:rsidRPr="00EE1A30">
              <w:rPr>
                <w:szCs w:val="24"/>
              </w:rPr>
              <w:t xml:space="preserve">Not relevant as no monitoring </w:t>
            </w:r>
            <w:r w:rsidR="00846B5E" w:rsidRPr="00EE1A30">
              <w:rPr>
                <w:szCs w:val="24"/>
              </w:rPr>
              <w:t xml:space="preserve">site </w:t>
            </w:r>
            <w:r w:rsidRPr="00EE1A30">
              <w:rPr>
                <w:szCs w:val="24"/>
              </w:rPr>
              <w:t xml:space="preserve">exceeds any </w:t>
            </w:r>
            <w:r w:rsidR="00D43AE4" w:rsidRPr="00EE1A30">
              <w:rPr>
                <w:szCs w:val="24"/>
              </w:rPr>
              <w:t>groundwater quality standard or threshold value</w:t>
            </w:r>
            <w:r w:rsidRPr="00EE1A30">
              <w:rPr>
                <w:szCs w:val="24"/>
              </w:rPr>
              <w:t xml:space="preserve"> for any pollutant</w:t>
            </w:r>
          </w:p>
          <w:p w14:paraId="31663F32" w14:textId="77777777" w:rsidR="00E94506" w:rsidRPr="00EE1A30" w:rsidRDefault="006F25ED" w:rsidP="000840F3">
            <w:pPr>
              <w:spacing w:after="120"/>
              <w:jc w:val="both"/>
              <w:rPr>
                <w:szCs w:val="24"/>
              </w:rPr>
            </w:pPr>
            <w:r w:rsidRPr="006F25ED">
              <w:rPr>
                <w:b/>
                <w:szCs w:val="24"/>
              </w:rPr>
              <w:t>Properties:</w:t>
            </w:r>
            <w:r w:rsidR="00C079FB">
              <w:rPr>
                <w:b/>
                <w:szCs w:val="24"/>
              </w:rPr>
              <w:t xml:space="preserve"> </w:t>
            </w:r>
            <w:r w:rsidR="00E94506" w:rsidRPr="00E94506">
              <w:rPr>
                <w:szCs w:val="24"/>
              </w:rPr>
              <w:t>maxOccurs =1</w:t>
            </w:r>
            <w:r w:rsidR="00C079FB">
              <w:rPr>
                <w:szCs w:val="24"/>
              </w:rPr>
              <w:t xml:space="preserve"> </w:t>
            </w:r>
            <w:r w:rsidR="00E94506" w:rsidRPr="00E94506">
              <w:rPr>
                <w:szCs w:val="24"/>
              </w:rPr>
              <w:t>minOccurs = 1</w:t>
            </w:r>
          </w:p>
          <w:p w14:paraId="3A93378F"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846B5E" w:rsidRPr="00EE1A30">
              <w:rPr>
                <w:szCs w:val="24"/>
              </w:rPr>
              <w:t>Report w</w:t>
            </w:r>
            <w:r w:rsidRPr="00EE1A30">
              <w:rPr>
                <w:szCs w:val="24"/>
              </w:rPr>
              <w:t>hich method</w:t>
            </w:r>
            <w:r w:rsidR="00846B5E" w:rsidRPr="00EE1A30">
              <w:rPr>
                <w:szCs w:val="24"/>
              </w:rPr>
              <w:t xml:space="preserve"> or </w:t>
            </w:r>
            <w:r w:rsidRPr="00EE1A30">
              <w:rPr>
                <w:szCs w:val="24"/>
              </w:rPr>
              <w:t xml:space="preserve">criterion has been </w:t>
            </w:r>
            <w:r w:rsidRPr="00EE1A30">
              <w:rPr>
                <w:szCs w:val="24"/>
              </w:rPr>
              <w:lastRenderedPageBreak/>
              <w:t xml:space="preserve">applied to estimate the extent of the </w:t>
            </w:r>
            <w:r w:rsidR="00846B5E" w:rsidRPr="00EE1A30">
              <w:rPr>
                <w:szCs w:val="24"/>
              </w:rPr>
              <w:t xml:space="preserve">groundwater body that </w:t>
            </w:r>
            <w:r w:rsidRPr="00EE1A30">
              <w:rPr>
                <w:szCs w:val="24"/>
              </w:rPr>
              <w:t xml:space="preserve">exceeds </w:t>
            </w:r>
            <w:r w:rsidR="00846B5E" w:rsidRPr="00EE1A30">
              <w:rPr>
                <w:szCs w:val="24"/>
              </w:rPr>
              <w:t>groundwater quality standards or threshold values,</w:t>
            </w:r>
            <w:r w:rsidRPr="00EE1A30">
              <w:rPr>
                <w:szCs w:val="24"/>
              </w:rPr>
              <w:t xml:space="preserve"> and what extent of the </w:t>
            </w:r>
            <w:r w:rsidR="00846B5E" w:rsidRPr="00EE1A30">
              <w:rPr>
                <w:szCs w:val="24"/>
              </w:rPr>
              <w:t xml:space="preserve">groundwater body </w:t>
            </w:r>
            <w:r w:rsidRPr="00EE1A30">
              <w:rPr>
                <w:szCs w:val="24"/>
              </w:rPr>
              <w:t xml:space="preserve">exceeding </w:t>
            </w:r>
            <w:r w:rsidR="00846B5E" w:rsidRPr="00EE1A30">
              <w:rPr>
                <w:szCs w:val="24"/>
              </w:rPr>
              <w:t>groundwater quality standard or threshold value</w:t>
            </w:r>
            <w:r w:rsidR="00814F4A" w:rsidRPr="00EE1A30">
              <w:rPr>
                <w:szCs w:val="24"/>
              </w:rPr>
              <w:t xml:space="preserve"> </w:t>
            </w:r>
            <w:r w:rsidRPr="00EE1A30">
              <w:rPr>
                <w:szCs w:val="24"/>
              </w:rPr>
              <w:t>is considered acceptable for confirming good groundwater chemical status</w:t>
            </w:r>
            <w:r w:rsidR="00846B5E" w:rsidRPr="00EE1A30">
              <w:rPr>
                <w:szCs w:val="24"/>
              </w:rPr>
              <w:t>.</w:t>
            </w:r>
            <w:r w:rsidR="00E94506">
              <w:t xml:space="preserve"> </w:t>
            </w:r>
          </w:p>
        </w:tc>
      </w:tr>
      <w:tr w:rsidR="0028743D" w:rsidRPr="00EE1A30" w14:paraId="40136D5A" w14:textId="77777777" w:rsidTr="00C765A9">
        <w:tc>
          <w:tcPr>
            <w:tcW w:w="9853" w:type="dxa"/>
            <w:shd w:val="clear" w:color="auto" w:fill="auto"/>
          </w:tcPr>
          <w:p w14:paraId="401596B0" w14:textId="77777777" w:rsidR="006C2522" w:rsidRDefault="0028743D"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53141A" w:rsidRPr="0053141A">
              <w:rPr>
                <w:szCs w:val="24"/>
              </w:rPr>
              <w:t>proportionExceedanceAllowed</w:t>
            </w:r>
          </w:p>
          <w:p w14:paraId="1742C14C" w14:textId="77777777" w:rsidR="006C2522" w:rsidRDefault="006B17DF" w:rsidP="000840F3">
            <w:pPr>
              <w:spacing w:after="120"/>
              <w:jc w:val="both"/>
              <w:rPr>
                <w:szCs w:val="24"/>
              </w:rPr>
            </w:pPr>
            <w:r>
              <w:rPr>
                <w:b/>
                <w:szCs w:val="24"/>
              </w:rPr>
              <w:t xml:space="preserve">Field type / facets: </w:t>
            </w:r>
            <w:r w:rsidR="0053141A" w:rsidRPr="0053141A">
              <w:rPr>
                <w:szCs w:val="24"/>
              </w:rPr>
              <w:t>NumberDecimal0100Type</w:t>
            </w:r>
            <w:r w:rsidR="0053141A" w:rsidRPr="0053141A" w:rsidDel="0053141A">
              <w:rPr>
                <w:szCs w:val="24"/>
              </w:rPr>
              <w:t xml:space="preserve"> </w:t>
            </w:r>
          </w:p>
          <w:p w14:paraId="76FE2E8A" w14:textId="77777777" w:rsidR="0053141A" w:rsidRPr="00EE1A30" w:rsidRDefault="006F25ED" w:rsidP="000840F3">
            <w:pPr>
              <w:spacing w:after="120"/>
              <w:jc w:val="both"/>
              <w:rPr>
                <w:szCs w:val="24"/>
              </w:rPr>
            </w:pPr>
            <w:r w:rsidRPr="006F25ED">
              <w:rPr>
                <w:b/>
                <w:szCs w:val="24"/>
              </w:rPr>
              <w:t>Properties:</w:t>
            </w:r>
            <w:r w:rsidR="00C079FB">
              <w:rPr>
                <w:b/>
                <w:szCs w:val="24"/>
              </w:rPr>
              <w:t xml:space="preserve"> </w:t>
            </w:r>
            <w:r w:rsidR="0053141A" w:rsidRPr="0053141A">
              <w:rPr>
                <w:szCs w:val="24"/>
              </w:rPr>
              <w:t>maxOccurs =1</w:t>
            </w:r>
            <w:r w:rsidR="00C079FB">
              <w:rPr>
                <w:szCs w:val="24"/>
              </w:rPr>
              <w:t xml:space="preserve"> </w:t>
            </w:r>
            <w:r w:rsidR="0053141A" w:rsidRPr="0053141A">
              <w:rPr>
                <w:szCs w:val="24"/>
              </w:rPr>
              <w:t>minOccurs = 0</w:t>
            </w:r>
          </w:p>
          <w:p w14:paraId="104C4B3D" w14:textId="77777777" w:rsidR="0028743D"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Conditional. If </w:t>
            </w:r>
            <w:r w:rsidR="00814F4A" w:rsidRPr="00EE1A30">
              <w:rPr>
                <w:szCs w:val="24"/>
              </w:rPr>
              <w:t>M</w:t>
            </w:r>
            <w:r w:rsidRPr="00EE1A30">
              <w:rPr>
                <w:szCs w:val="24"/>
              </w:rPr>
              <w:t xml:space="preserve">ethod 1, </w:t>
            </w:r>
            <w:r w:rsidR="00814F4A" w:rsidRPr="00EE1A30">
              <w:rPr>
                <w:szCs w:val="24"/>
              </w:rPr>
              <w:t>M</w:t>
            </w:r>
            <w:r w:rsidRPr="00EE1A30">
              <w:rPr>
                <w:szCs w:val="24"/>
              </w:rPr>
              <w:t xml:space="preserve">ethod 2 or </w:t>
            </w:r>
            <w:r w:rsidR="00814F4A" w:rsidRPr="00EE1A30">
              <w:rPr>
                <w:szCs w:val="24"/>
              </w:rPr>
              <w:t>M</w:t>
            </w:r>
            <w:r w:rsidRPr="00EE1A30">
              <w:rPr>
                <w:szCs w:val="24"/>
              </w:rPr>
              <w:t>ethod 3 ha</w:t>
            </w:r>
            <w:r w:rsidR="00D43AE4" w:rsidRPr="00EE1A30">
              <w:rPr>
                <w:szCs w:val="24"/>
              </w:rPr>
              <w:t>s</w:t>
            </w:r>
            <w:r w:rsidRPr="00EE1A30">
              <w:rPr>
                <w:szCs w:val="24"/>
              </w:rPr>
              <w:t xml:space="preserve"> been used</w:t>
            </w:r>
            <w:r w:rsidR="00814F4A" w:rsidRPr="00EE1A30">
              <w:rPr>
                <w:szCs w:val="24"/>
              </w:rPr>
              <w:t xml:space="preserve"> to estimate the extent of the groundwater body that exceeds groundwater quality standards or threshold values</w:t>
            </w:r>
            <w:r w:rsidRPr="00EE1A30">
              <w:rPr>
                <w:szCs w:val="24"/>
              </w:rPr>
              <w:t xml:space="preserve">, state the proportion (%) of monitoring sites, area or volume </w:t>
            </w:r>
            <w:r w:rsidR="00814F4A" w:rsidRPr="00EE1A30">
              <w:rPr>
                <w:szCs w:val="24"/>
              </w:rPr>
              <w:t xml:space="preserve">(as appropriate) </w:t>
            </w:r>
            <w:r w:rsidRPr="00EE1A30">
              <w:rPr>
                <w:szCs w:val="24"/>
              </w:rPr>
              <w:t>where exceed</w:t>
            </w:r>
            <w:r w:rsidR="00947B19" w:rsidRPr="00EE1A30">
              <w:rPr>
                <w:szCs w:val="24"/>
              </w:rPr>
              <w:t>a</w:t>
            </w:r>
            <w:r w:rsidRPr="00EE1A30">
              <w:rPr>
                <w:szCs w:val="24"/>
              </w:rPr>
              <w:t xml:space="preserve">nce is considered acceptable for confirming good groundwater chemical status. </w:t>
            </w:r>
          </w:p>
          <w:p w14:paraId="59EF143D" w14:textId="77777777" w:rsidR="0028743D" w:rsidRPr="00EE1A30" w:rsidRDefault="0028743D" w:rsidP="000840F3">
            <w:pPr>
              <w:spacing w:after="120"/>
              <w:jc w:val="both"/>
              <w:rPr>
                <w:szCs w:val="24"/>
              </w:rPr>
            </w:pPr>
            <w:r w:rsidRPr="00EE1A30">
              <w:rPr>
                <w:b/>
                <w:szCs w:val="24"/>
              </w:rPr>
              <w:t>Quality check</w:t>
            </w:r>
            <w:r w:rsidR="00184381" w:rsidRPr="00EE1A30">
              <w:rPr>
                <w:b/>
                <w:szCs w:val="24"/>
              </w:rPr>
              <w:t>s</w:t>
            </w:r>
            <w:r w:rsidRPr="00EE1A30">
              <w:rPr>
                <w:szCs w:val="24"/>
              </w:rPr>
              <w:t>:</w:t>
            </w:r>
            <w:r w:rsidR="00814F4A" w:rsidRPr="00EE1A30">
              <w:rPr>
                <w:szCs w:val="24"/>
              </w:rPr>
              <w:t xml:space="preserve"> </w:t>
            </w:r>
          </w:p>
          <w:p w14:paraId="43E84106" w14:textId="77777777" w:rsidR="0053141A" w:rsidRPr="0053141A" w:rsidRDefault="00814F4A" w:rsidP="000840F3">
            <w:pPr>
              <w:spacing w:after="120"/>
              <w:jc w:val="both"/>
              <w:rPr>
                <w:szCs w:val="24"/>
              </w:rPr>
            </w:pPr>
            <w:r w:rsidRPr="00EE1A30">
              <w:rPr>
                <w:szCs w:val="24"/>
              </w:rPr>
              <w:t>Conditional check: Report if MethodCriterionExtentExceedance is ‘Method 1…’, ‘Method 2…’ or ‘Method 3…’.</w:t>
            </w:r>
          </w:p>
        </w:tc>
      </w:tr>
      <w:tr w:rsidR="0028743D" w:rsidRPr="00EE1A30" w14:paraId="4892AF5A" w14:textId="77777777" w:rsidTr="00C765A9">
        <w:tc>
          <w:tcPr>
            <w:tcW w:w="9853" w:type="dxa"/>
            <w:shd w:val="clear" w:color="auto" w:fill="auto"/>
          </w:tcPr>
          <w:p w14:paraId="4456FE4C"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53141A" w:rsidRPr="0053141A">
              <w:rPr>
                <w:szCs w:val="24"/>
              </w:rPr>
              <w:t>impactsGWAbstraction</w:t>
            </w:r>
            <w:r w:rsidR="0008705C">
              <w:rPr>
                <w:szCs w:val="24"/>
              </w:rPr>
              <w:t>Balance</w:t>
            </w:r>
          </w:p>
          <w:p w14:paraId="586672F7" w14:textId="77777777" w:rsidR="00814F4A" w:rsidRPr="00EE1A30" w:rsidRDefault="006B17DF" w:rsidP="000840F3">
            <w:pPr>
              <w:spacing w:after="120"/>
              <w:jc w:val="both"/>
              <w:rPr>
                <w:szCs w:val="24"/>
              </w:rPr>
            </w:pPr>
            <w:r>
              <w:rPr>
                <w:b/>
                <w:szCs w:val="24"/>
              </w:rPr>
              <w:t xml:space="preserve">Field type / facets: </w:t>
            </w:r>
            <w:r w:rsidR="0008705C">
              <w:rPr>
                <w:szCs w:val="24"/>
              </w:rPr>
              <w:t>YesNoCode</w:t>
            </w:r>
            <w:r w:rsidR="0053141A" w:rsidRPr="0053141A">
              <w:rPr>
                <w:szCs w:val="24"/>
              </w:rPr>
              <w:t>_Enum</w:t>
            </w:r>
            <w:r w:rsidR="0053141A">
              <w:rPr>
                <w:szCs w:val="24"/>
              </w:rPr>
              <w:t>:</w:t>
            </w:r>
            <w:r w:rsidR="0008705C">
              <w:rPr>
                <w:szCs w:val="24"/>
              </w:rPr>
              <w:t xml:space="preserve"> Yes, No</w:t>
            </w:r>
          </w:p>
          <w:p w14:paraId="6D5540E6" w14:textId="77777777" w:rsidR="0053141A" w:rsidRPr="00EE1A30" w:rsidRDefault="006F25ED" w:rsidP="000840F3">
            <w:pPr>
              <w:spacing w:after="120"/>
              <w:jc w:val="both"/>
              <w:rPr>
                <w:szCs w:val="24"/>
              </w:rPr>
            </w:pPr>
            <w:r w:rsidRPr="006F25ED">
              <w:rPr>
                <w:b/>
                <w:szCs w:val="24"/>
              </w:rPr>
              <w:t>Properties:</w:t>
            </w:r>
            <w:r w:rsidR="00C079FB">
              <w:rPr>
                <w:b/>
                <w:szCs w:val="24"/>
              </w:rPr>
              <w:t xml:space="preserve"> </w:t>
            </w:r>
            <w:r w:rsidR="0053141A" w:rsidRPr="0053141A">
              <w:rPr>
                <w:szCs w:val="24"/>
              </w:rPr>
              <w:t>maxOccurs =</w:t>
            </w:r>
            <w:r w:rsidR="0008705C">
              <w:rPr>
                <w:szCs w:val="24"/>
              </w:rPr>
              <w:t xml:space="preserve"> 1</w:t>
            </w:r>
            <w:r w:rsidR="00C079FB">
              <w:rPr>
                <w:szCs w:val="24"/>
              </w:rPr>
              <w:t xml:space="preserve"> </w:t>
            </w:r>
            <w:r w:rsidR="0053141A" w:rsidRPr="0053141A">
              <w:rPr>
                <w:szCs w:val="24"/>
              </w:rPr>
              <w:t>minOccurs = 1</w:t>
            </w:r>
          </w:p>
          <w:p w14:paraId="7AA7A938" w14:textId="77777777" w:rsidR="00814F4A"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08705C" w:rsidRPr="00ED5A15">
              <w:rPr>
                <w:szCs w:val="24"/>
              </w:rPr>
              <w:t xml:space="preserve">Required. </w:t>
            </w:r>
            <w:r w:rsidR="0008705C">
              <w:rPr>
                <w:szCs w:val="24"/>
              </w:rPr>
              <w:t xml:space="preserve">Has </w:t>
            </w:r>
            <w:r w:rsidR="00FE2045">
              <w:rPr>
                <w:szCs w:val="24"/>
              </w:rPr>
              <w:t>whether t</w:t>
            </w:r>
            <w:r w:rsidR="00FE2045" w:rsidRPr="00832737">
              <w:rPr>
                <w:szCs w:val="24"/>
              </w:rPr>
              <w:t>he available groundwater resource is not exceeded by the long term annual average rate of abstraction</w:t>
            </w:r>
            <w:r w:rsidR="00FE2045">
              <w:rPr>
                <w:szCs w:val="24"/>
              </w:rPr>
              <w:t xml:space="preserve"> been considered </w:t>
            </w:r>
            <w:r w:rsidR="0008705C">
              <w:rPr>
                <w:szCs w:val="24"/>
              </w:rPr>
              <w:t xml:space="preserve">when assessing groundwater quantitative status? </w:t>
            </w:r>
          </w:p>
          <w:p w14:paraId="0D13B851" w14:textId="77777777" w:rsidR="0028743D" w:rsidRPr="00EE1A30" w:rsidRDefault="00814F4A" w:rsidP="000840F3">
            <w:pPr>
              <w:spacing w:after="120"/>
              <w:jc w:val="both"/>
              <w:rPr>
                <w:b/>
                <w:szCs w:val="24"/>
              </w:rPr>
            </w:pPr>
            <w:r w:rsidRPr="00EE1A30">
              <w:rPr>
                <w:szCs w:val="24"/>
              </w:rPr>
              <w:t>For further information regarding abstraction, refer to CIS Guidance Document No. 18 on groundwater status and trend assessment</w:t>
            </w:r>
            <w:bookmarkStart w:id="92" w:name="_Ref428526479"/>
            <w:r w:rsidR="00F22827">
              <w:rPr>
                <w:rStyle w:val="Refdenotaalpie"/>
                <w:szCs w:val="24"/>
              </w:rPr>
              <w:footnoteReference w:id="4"/>
            </w:r>
            <w:bookmarkEnd w:id="92"/>
            <w:r w:rsidRPr="00EE1A30">
              <w:rPr>
                <w:szCs w:val="24"/>
              </w:rPr>
              <w:t>.</w:t>
            </w:r>
            <w:r w:rsidR="0053141A" w:rsidRPr="00EE1A30" w:rsidDel="0053141A">
              <w:rPr>
                <w:szCs w:val="24"/>
              </w:rPr>
              <w:t xml:space="preserve"> </w:t>
            </w:r>
          </w:p>
        </w:tc>
      </w:tr>
      <w:tr w:rsidR="0008705C" w:rsidRPr="00EE1A30" w14:paraId="44C14DBB" w14:textId="77777777" w:rsidTr="0008705C">
        <w:tc>
          <w:tcPr>
            <w:tcW w:w="9853" w:type="dxa"/>
            <w:shd w:val="clear" w:color="auto" w:fill="auto"/>
          </w:tcPr>
          <w:p w14:paraId="3E5DE4D0" w14:textId="77777777" w:rsidR="0008705C" w:rsidRDefault="0008705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53141A">
              <w:rPr>
                <w:szCs w:val="24"/>
              </w:rPr>
              <w:t>impactsGWAbstraction</w:t>
            </w:r>
            <w:r>
              <w:rPr>
                <w:szCs w:val="24"/>
              </w:rPr>
              <w:t>SWObjective</w:t>
            </w:r>
          </w:p>
          <w:p w14:paraId="331FE697" w14:textId="77777777" w:rsidR="0008705C" w:rsidRPr="00EE1A30" w:rsidRDefault="0008705C" w:rsidP="000840F3">
            <w:pPr>
              <w:spacing w:after="120"/>
              <w:jc w:val="both"/>
              <w:rPr>
                <w:szCs w:val="24"/>
              </w:rPr>
            </w:pPr>
            <w:r>
              <w:rPr>
                <w:b/>
                <w:szCs w:val="24"/>
              </w:rPr>
              <w:t xml:space="preserve">Field type / facets: </w:t>
            </w:r>
            <w:r>
              <w:rPr>
                <w:szCs w:val="24"/>
              </w:rPr>
              <w:t>YesNoCode</w:t>
            </w:r>
            <w:r w:rsidRPr="0053141A">
              <w:rPr>
                <w:szCs w:val="24"/>
              </w:rPr>
              <w:t>_Enum</w:t>
            </w:r>
            <w:r>
              <w:rPr>
                <w:szCs w:val="24"/>
              </w:rPr>
              <w:t>: Yes, No</w:t>
            </w:r>
          </w:p>
          <w:p w14:paraId="69DDFF54" w14:textId="77777777" w:rsidR="0008705C" w:rsidRPr="00EE1A30" w:rsidRDefault="0008705C" w:rsidP="000840F3">
            <w:pPr>
              <w:spacing w:after="120"/>
              <w:jc w:val="both"/>
              <w:rPr>
                <w:szCs w:val="24"/>
              </w:rPr>
            </w:pPr>
            <w:r w:rsidRPr="006F25ED">
              <w:rPr>
                <w:b/>
                <w:szCs w:val="24"/>
              </w:rPr>
              <w:t>Properties:</w:t>
            </w:r>
            <w:r>
              <w:rPr>
                <w:b/>
                <w:szCs w:val="24"/>
              </w:rPr>
              <w:t xml:space="preserve"> </w:t>
            </w:r>
            <w:r w:rsidRPr="0053141A">
              <w:rPr>
                <w:szCs w:val="24"/>
              </w:rPr>
              <w:t>maxOccurs =</w:t>
            </w:r>
            <w:r>
              <w:rPr>
                <w:szCs w:val="24"/>
              </w:rPr>
              <w:t xml:space="preserve"> 1 </w:t>
            </w:r>
            <w:r w:rsidRPr="0053141A">
              <w:rPr>
                <w:szCs w:val="24"/>
              </w:rPr>
              <w:t>minOccurs = 1</w:t>
            </w:r>
          </w:p>
          <w:p w14:paraId="04991681" w14:textId="77777777" w:rsidR="0008705C" w:rsidRPr="00EE1A30" w:rsidRDefault="0008705C" w:rsidP="000840F3">
            <w:pPr>
              <w:spacing w:after="120"/>
              <w:jc w:val="both"/>
              <w:rPr>
                <w:szCs w:val="24"/>
              </w:rPr>
            </w:pPr>
            <w:r w:rsidRPr="00EE1A30">
              <w:rPr>
                <w:b/>
                <w:szCs w:val="24"/>
              </w:rPr>
              <w:t>Guidance on completion of schema element</w:t>
            </w:r>
            <w:r w:rsidRPr="00EE1A30">
              <w:rPr>
                <w:szCs w:val="24"/>
              </w:rPr>
              <w:t xml:space="preserve">: </w:t>
            </w:r>
            <w:r w:rsidRPr="00ED5A15">
              <w:rPr>
                <w:szCs w:val="24"/>
              </w:rPr>
              <w:t xml:space="preserve">Required. </w:t>
            </w:r>
            <w:r>
              <w:rPr>
                <w:szCs w:val="24"/>
              </w:rPr>
              <w:t>Has f</w:t>
            </w:r>
            <w:r w:rsidRPr="0097352A">
              <w:rPr>
                <w:szCs w:val="24"/>
              </w:rPr>
              <w:t>ailure to achieve the Environmental Objectives specified under WFD Article 4 for associated surface water bodies resulting from anthropogenic water level alteration or change in flow conditions</w:t>
            </w:r>
            <w:r w:rsidR="00FE2045">
              <w:rPr>
                <w:szCs w:val="24"/>
              </w:rPr>
              <w:t xml:space="preserve"> been considered when assessing groundwater quantitative status</w:t>
            </w:r>
            <w:r>
              <w:rPr>
                <w:szCs w:val="24"/>
              </w:rPr>
              <w:t xml:space="preserve">? </w:t>
            </w:r>
          </w:p>
          <w:p w14:paraId="0001164E" w14:textId="77777777" w:rsidR="0008705C" w:rsidRPr="00EE1A30" w:rsidRDefault="0008705C" w:rsidP="000840F3">
            <w:pPr>
              <w:spacing w:after="120"/>
              <w:jc w:val="both"/>
              <w:rPr>
                <w:b/>
                <w:szCs w:val="24"/>
              </w:rPr>
            </w:pPr>
            <w:r w:rsidRPr="00EE1A30">
              <w:rPr>
                <w:szCs w:val="24"/>
              </w:rPr>
              <w:t>For further information regarding abstraction, refer to CIS Guidance Document No. 18 on groundwater status and trend assessment</w:t>
            </w:r>
            <w:r w:rsidR="00F22827" w:rsidRPr="00C85500">
              <w:rPr>
                <w:szCs w:val="24"/>
                <w:vertAlign w:val="superscript"/>
              </w:rPr>
              <w:fldChar w:fldCharType="begin"/>
            </w:r>
            <w:r w:rsidR="00F22827" w:rsidRPr="00C85500">
              <w:rPr>
                <w:szCs w:val="24"/>
                <w:vertAlign w:val="superscript"/>
              </w:rPr>
              <w:instrText xml:space="preserve"> NOTEREF _Ref428526479 \h </w:instrText>
            </w:r>
            <w:r w:rsidR="00F22827">
              <w:rPr>
                <w:szCs w:val="24"/>
                <w:vertAlign w:val="superscript"/>
              </w:rPr>
              <w:instrText xml:space="preserve"> \* MERGEFORMAT </w:instrText>
            </w:r>
            <w:r w:rsidR="00F22827" w:rsidRPr="00C85500">
              <w:rPr>
                <w:szCs w:val="24"/>
                <w:vertAlign w:val="superscript"/>
              </w:rPr>
            </w:r>
            <w:r w:rsidR="00F22827" w:rsidRPr="00C85500">
              <w:rPr>
                <w:szCs w:val="24"/>
                <w:vertAlign w:val="superscript"/>
              </w:rPr>
              <w:fldChar w:fldCharType="separate"/>
            </w:r>
            <w:r w:rsidR="00F66939">
              <w:rPr>
                <w:szCs w:val="24"/>
                <w:vertAlign w:val="superscript"/>
              </w:rPr>
              <w:t>97</w:t>
            </w:r>
            <w:r w:rsidR="00F22827" w:rsidRPr="00C85500">
              <w:rPr>
                <w:szCs w:val="24"/>
                <w:vertAlign w:val="superscript"/>
              </w:rPr>
              <w:fldChar w:fldCharType="end"/>
            </w:r>
            <w:r w:rsidRPr="00EE1A30">
              <w:rPr>
                <w:szCs w:val="24"/>
              </w:rPr>
              <w:t>.</w:t>
            </w:r>
            <w:r w:rsidRPr="00EE1A30" w:rsidDel="0053141A">
              <w:rPr>
                <w:szCs w:val="24"/>
              </w:rPr>
              <w:t xml:space="preserve"> </w:t>
            </w:r>
          </w:p>
        </w:tc>
      </w:tr>
      <w:tr w:rsidR="0008705C" w:rsidRPr="00EE1A30" w14:paraId="03C10F82" w14:textId="77777777" w:rsidTr="0008705C">
        <w:tc>
          <w:tcPr>
            <w:tcW w:w="9853" w:type="dxa"/>
            <w:shd w:val="clear" w:color="auto" w:fill="auto"/>
          </w:tcPr>
          <w:p w14:paraId="46CFDCE5" w14:textId="77777777" w:rsidR="0008705C" w:rsidRDefault="0008705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53141A">
              <w:rPr>
                <w:szCs w:val="24"/>
              </w:rPr>
              <w:t>impactsGWAbstraction</w:t>
            </w:r>
            <w:r>
              <w:rPr>
                <w:szCs w:val="24"/>
              </w:rPr>
              <w:t>SWDiminutionStatus</w:t>
            </w:r>
          </w:p>
          <w:p w14:paraId="2F5A1C5A" w14:textId="77777777" w:rsidR="0008705C" w:rsidRPr="00EE1A30" w:rsidRDefault="0008705C" w:rsidP="000840F3">
            <w:pPr>
              <w:spacing w:after="120"/>
              <w:jc w:val="both"/>
              <w:rPr>
                <w:szCs w:val="24"/>
              </w:rPr>
            </w:pPr>
            <w:r>
              <w:rPr>
                <w:b/>
                <w:szCs w:val="24"/>
              </w:rPr>
              <w:t xml:space="preserve">Field type / facets: </w:t>
            </w:r>
            <w:r>
              <w:rPr>
                <w:szCs w:val="24"/>
              </w:rPr>
              <w:t>YesNoCode</w:t>
            </w:r>
            <w:r w:rsidRPr="0053141A">
              <w:rPr>
                <w:szCs w:val="24"/>
              </w:rPr>
              <w:t>_Enum</w:t>
            </w:r>
            <w:r>
              <w:rPr>
                <w:szCs w:val="24"/>
              </w:rPr>
              <w:t>: Yes, No</w:t>
            </w:r>
          </w:p>
          <w:p w14:paraId="2EFE7666" w14:textId="77777777" w:rsidR="0008705C" w:rsidRPr="00EE1A30" w:rsidRDefault="0008705C" w:rsidP="000840F3">
            <w:pPr>
              <w:spacing w:after="120"/>
              <w:jc w:val="both"/>
              <w:rPr>
                <w:szCs w:val="24"/>
              </w:rPr>
            </w:pPr>
            <w:r w:rsidRPr="006F25ED">
              <w:rPr>
                <w:b/>
                <w:szCs w:val="24"/>
              </w:rPr>
              <w:t>Properties:</w:t>
            </w:r>
            <w:r>
              <w:rPr>
                <w:b/>
                <w:szCs w:val="24"/>
              </w:rPr>
              <w:t xml:space="preserve"> </w:t>
            </w:r>
            <w:r w:rsidRPr="0053141A">
              <w:rPr>
                <w:szCs w:val="24"/>
              </w:rPr>
              <w:t>maxOccurs =</w:t>
            </w:r>
            <w:r>
              <w:rPr>
                <w:szCs w:val="24"/>
              </w:rPr>
              <w:t xml:space="preserve"> 1 </w:t>
            </w:r>
            <w:r w:rsidRPr="0053141A">
              <w:rPr>
                <w:szCs w:val="24"/>
              </w:rPr>
              <w:t>minOccurs = 1</w:t>
            </w:r>
          </w:p>
          <w:p w14:paraId="7310E864" w14:textId="77777777" w:rsidR="0008705C" w:rsidRPr="00EE1A30" w:rsidRDefault="0008705C" w:rsidP="000840F3">
            <w:pPr>
              <w:spacing w:after="120"/>
              <w:jc w:val="both"/>
              <w:rPr>
                <w:szCs w:val="24"/>
              </w:rPr>
            </w:pPr>
            <w:r w:rsidRPr="00EE1A30">
              <w:rPr>
                <w:b/>
                <w:szCs w:val="24"/>
              </w:rPr>
              <w:t>Guidance on completion of schema element</w:t>
            </w:r>
            <w:r w:rsidRPr="00EE1A30">
              <w:rPr>
                <w:szCs w:val="24"/>
              </w:rPr>
              <w:t xml:space="preserve">: </w:t>
            </w:r>
            <w:r w:rsidRPr="00ED5A15">
              <w:rPr>
                <w:szCs w:val="24"/>
              </w:rPr>
              <w:t xml:space="preserve">Required. </w:t>
            </w:r>
            <w:r>
              <w:rPr>
                <w:szCs w:val="24"/>
              </w:rPr>
              <w:t>Has  s</w:t>
            </w:r>
            <w:r w:rsidRPr="00A06DA3">
              <w:rPr>
                <w:szCs w:val="24"/>
              </w:rPr>
              <w:t>ignificant diminution in the status of surface waters resulting from anthropogenic water level alteration or change in flow conditions</w:t>
            </w:r>
            <w:r w:rsidR="00FE2045">
              <w:rPr>
                <w:szCs w:val="24"/>
              </w:rPr>
              <w:t xml:space="preserve"> </w:t>
            </w:r>
            <w:r w:rsidR="00FE2045">
              <w:rPr>
                <w:szCs w:val="24"/>
              </w:rPr>
              <w:lastRenderedPageBreak/>
              <w:t>been considered when assessing groundwater quantitative status</w:t>
            </w:r>
            <w:r>
              <w:rPr>
                <w:szCs w:val="24"/>
              </w:rPr>
              <w:t xml:space="preserve">? </w:t>
            </w:r>
          </w:p>
          <w:p w14:paraId="6AB02D27" w14:textId="77777777" w:rsidR="0008705C" w:rsidRPr="00EE1A30" w:rsidRDefault="0008705C" w:rsidP="000840F3">
            <w:pPr>
              <w:spacing w:after="120"/>
              <w:jc w:val="both"/>
              <w:rPr>
                <w:b/>
                <w:szCs w:val="24"/>
              </w:rPr>
            </w:pPr>
            <w:r w:rsidRPr="00EE1A30">
              <w:rPr>
                <w:szCs w:val="24"/>
              </w:rPr>
              <w:t>For further information regarding abstraction, refer to CIS Guidance Document No. 18 on groundwater status and trend assessment</w:t>
            </w:r>
            <w:r w:rsidR="00F22827" w:rsidRPr="00C85500">
              <w:rPr>
                <w:szCs w:val="24"/>
                <w:vertAlign w:val="superscript"/>
              </w:rPr>
              <w:fldChar w:fldCharType="begin"/>
            </w:r>
            <w:r w:rsidR="00F22827" w:rsidRPr="00C85500">
              <w:rPr>
                <w:szCs w:val="24"/>
                <w:vertAlign w:val="superscript"/>
              </w:rPr>
              <w:instrText xml:space="preserve"> NOTEREF _Ref428526479 \h </w:instrText>
            </w:r>
            <w:r w:rsidR="00F22827">
              <w:rPr>
                <w:szCs w:val="24"/>
                <w:vertAlign w:val="superscript"/>
              </w:rPr>
              <w:instrText xml:space="preserve"> \* MERGEFORMAT </w:instrText>
            </w:r>
            <w:r w:rsidR="00F22827" w:rsidRPr="00C85500">
              <w:rPr>
                <w:szCs w:val="24"/>
                <w:vertAlign w:val="superscript"/>
              </w:rPr>
            </w:r>
            <w:r w:rsidR="00F22827" w:rsidRPr="00C85500">
              <w:rPr>
                <w:szCs w:val="24"/>
                <w:vertAlign w:val="superscript"/>
              </w:rPr>
              <w:fldChar w:fldCharType="separate"/>
            </w:r>
            <w:r w:rsidR="00F66939">
              <w:rPr>
                <w:szCs w:val="24"/>
                <w:vertAlign w:val="superscript"/>
              </w:rPr>
              <w:t>97</w:t>
            </w:r>
            <w:r w:rsidR="00F22827" w:rsidRPr="00C85500">
              <w:rPr>
                <w:szCs w:val="24"/>
                <w:vertAlign w:val="superscript"/>
              </w:rPr>
              <w:fldChar w:fldCharType="end"/>
            </w:r>
            <w:r w:rsidRPr="00EE1A30">
              <w:rPr>
                <w:szCs w:val="24"/>
              </w:rPr>
              <w:t>.</w:t>
            </w:r>
            <w:r w:rsidRPr="00EE1A30" w:rsidDel="0053141A">
              <w:rPr>
                <w:szCs w:val="24"/>
              </w:rPr>
              <w:t xml:space="preserve"> </w:t>
            </w:r>
          </w:p>
        </w:tc>
      </w:tr>
      <w:tr w:rsidR="0008705C" w:rsidRPr="00EE1A30" w14:paraId="0B85C4B6" w14:textId="77777777" w:rsidTr="0008705C">
        <w:tc>
          <w:tcPr>
            <w:tcW w:w="9853" w:type="dxa"/>
            <w:shd w:val="clear" w:color="auto" w:fill="auto"/>
          </w:tcPr>
          <w:p w14:paraId="207C95A4" w14:textId="77777777" w:rsidR="0008705C" w:rsidRDefault="0008705C"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Pr="0053141A">
              <w:rPr>
                <w:szCs w:val="24"/>
              </w:rPr>
              <w:t>impactsGWAbstraction</w:t>
            </w:r>
            <w:r w:rsidR="00FA4CB0">
              <w:rPr>
                <w:szCs w:val="24"/>
              </w:rPr>
              <w:t>DamageGWDE</w:t>
            </w:r>
          </w:p>
          <w:p w14:paraId="66857CE2" w14:textId="77777777" w:rsidR="0008705C" w:rsidRPr="00EE1A30" w:rsidRDefault="0008705C" w:rsidP="000840F3">
            <w:pPr>
              <w:spacing w:after="120"/>
              <w:jc w:val="both"/>
              <w:rPr>
                <w:szCs w:val="24"/>
              </w:rPr>
            </w:pPr>
            <w:r>
              <w:rPr>
                <w:b/>
                <w:szCs w:val="24"/>
              </w:rPr>
              <w:t xml:space="preserve">Field type / facets: </w:t>
            </w:r>
            <w:r>
              <w:rPr>
                <w:szCs w:val="24"/>
              </w:rPr>
              <w:t>YesNoCode</w:t>
            </w:r>
            <w:r w:rsidRPr="0053141A">
              <w:rPr>
                <w:szCs w:val="24"/>
              </w:rPr>
              <w:t>_Enum</w:t>
            </w:r>
            <w:r>
              <w:rPr>
                <w:szCs w:val="24"/>
              </w:rPr>
              <w:t>: Yes, No</w:t>
            </w:r>
          </w:p>
          <w:p w14:paraId="2A14CECF" w14:textId="77777777" w:rsidR="0008705C" w:rsidRPr="00EE1A30" w:rsidRDefault="0008705C" w:rsidP="000840F3">
            <w:pPr>
              <w:spacing w:after="120"/>
              <w:jc w:val="both"/>
              <w:rPr>
                <w:szCs w:val="24"/>
              </w:rPr>
            </w:pPr>
            <w:r w:rsidRPr="006F25ED">
              <w:rPr>
                <w:b/>
                <w:szCs w:val="24"/>
              </w:rPr>
              <w:t>Properties:</w:t>
            </w:r>
            <w:r>
              <w:rPr>
                <w:b/>
                <w:szCs w:val="24"/>
              </w:rPr>
              <w:t xml:space="preserve"> </w:t>
            </w:r>
            <w:r w:rsidRPr="0053141A">
              <w:rPr>
                <w:szCs w:val="24"/>
              </w:rPr>
              <w:t>maxOccurs =</w:t>
            </w:r>
            <w:r>
              <w:rPr>
                <w:szCs w:val="24"/>
              </w:rPr>
              <w:t xml:space="preserve"> 1 </w:t>
            </w:r>
            <w:r w:rsidRPr="0053141A">
              <w:rPr>
                <w:szCs w:val="24"/>
              </w:rPr>
              <w:t>minOccurs = 1</w:t>
            </w:r>
          </w:p>
          <w:p w14:paraId="7B4E9378" w14:textId="77777777" w:rsidR="0008705C" w:rsidRPr="00EE1A30" w:rsidRDefault="0008705C" w:rsidP="000840F3">
            <w:pPr>
              <w:spacing w:after="120"/>
              <w:jc w:val="both"/>
              <w:rPr>
                <w:szCs w:val="24"/>
              </w:rPr>
            </w:pPr>
            <w:r w:rsidRPr="00EE1A30">
              <w:rPr>
                <w:b/>
                <w:szCs w:val="24"/>
              </w:rPr>
              <w:t>Guidance on completion of schema element</w:t>
            </w:r>
            <w:r w:rsidRPr="00EE1A30">
              <w:rPr>
                <w:szCs w:val="24"/>
              </w:rPr>
              <w:t xml:space="preserve">: </w:t>
            </w:r>
            <w:r w:rsidRPr="00ED5A15">
              <w:rPr>
                <w:szCs w:val="24"/>
              </w:rPr>
              <w:t xml:space="preserve">Required. </w:t>
            </w:r>
            <w:r>
              <w:rPr>
                <w:szCs w:val="24"/>
              </w:rPr>
              <w:t xml:space="preserve">Has </w:t>
            </w:r>
            <w:r w:rsidR="00FE2045">
              <w:rPr>
                <w:szCs w:val="24"/>
              </w:rPr>
              <w:t>s</w:t>
            </w:r>
            <w:r w:rsidR="00FE2045" w:rsidRPr="00A06DA3">
              <w:rPr>
                <w:szCs w:val="24"/>
              </w:rPr>
              <w:t>ignificant damage to groundwater dependent terrestrial ecosystems resulting from an anthropogenic water level alteration</w:t>
            </w:r>
            <w:r w:rsidR="00FE2045">
              <w:rPr>
                <w:szCs w:val="24"/>
              </w:rPr>
              <w:t xml:space="preserve"> </w:t>
            </w:r>
            <w:r>
              <w:rPr>
                <w:szCs w:val="24"/>
              </w:rPr>
              <w:t xml:space="preserve">been considered when assessing groundwater quantitative status? </w:t>
            </w:r>
          </w:p>
          <w:p w14:paraId="107C4C3F" w14:textId="77777777" w:rsidR="0008705C" w:rsidRPr="00EE1A30" w:rsidRDefault="0008705C" w:rsidP="000840F3">
            <w:pPr>
              <w:spacing w:after="120"/>
              <w:jc w:val="both"/>
              <w:rPr>
                <w:b/>
                <w:szCs w:val="24"/>
              </w:rPr>
            </w:pPr>
            <w:r w:rsidRPr="00EE1A30">
              <w:rPr>
                <w:szCs w:val="24"/>
              </w:rPr>
              <w:t>For further information regarding abstraction, refer to CIS Guidance Document No. 18 on groundwater status and trend assessment</w:t>
            </w:r>
            <w:r w:rsidR="00F22827" w:rsidRPr="00C85500">
              <w:rPr>
                <w:szCs w:val="24"/>
                <w:vertAlign w:val="superscript"/>
              </w:rPr>
              <w:fldChar w:fldCharType="begin"/>
            </w:r>
            <w:r w:rsidR="00F22827" w:rsidRPr="00C85500">
              <w:rPr>
                <w:szCs w:val="24"/>
                <w:vertAlign w:val="superscript"/>
              </w:rPr>
              <w:instrText xml:space="preserve"> NOTEREF _Ref428526479 \h </w:instrText>
            </w:r>
            <w:r w:rsidR="00F22827">
              <w:rPr>
                <w:szCs w:val="24"/>
                <w:vertAlign w:val="superscript"/>
              </w:rPr>
              <w:instrText xml:space="preserve"> \* MERGEFORMAT </w:instrText>
            </w:r>
            <w:r w:rsidR="00F22827" w:rsidRPr="00C85500">
              <w:rPr>
                <w:szCs w:val="24"/>
                <w:vertAlign w:val="superscript"/>
              </w:rPr>
            </w:r>
            <w:r w:rsidR="00F22827" w:rsidRPr="00C85500">
              <w:rPr>
                <w:szCs w:val="24"/>
                <w:vertAlign w:val="superscript"/>
              </w:rPr>
              <w:fldChar w:fldCharType="separate"/>
            </w:r>
            <w:r w:rsidR="00F66939">
              <w:rPr>
                <w:szCs w:val="24"/>
                <w:vertAlign w:val="superscript"/>
              </w:rPr>
              <w:t>97</w:t>
            </w:r>
            <w:r w:rsidR="00F22827" w:rsidRPr="00C85500">
              <w:rPr>
                <w:szCs w:val="24"/>
                <w:vertAlign w:val="superscript"/>
              </w:rPr>
              <w:fldChar w:fldCharType="end"/>
            </w:r>
            <w:r w:rsidRPr="00EE1A30">
              <w:rPr>
                <w:szCs w:val="24"/>
              </w:rPr>
              <w:t>.</w:t>
            </w:r>
            <w:r w:rsidRPr="00EE1A30" w:rsidDel="0053141A">
              <w:rPr>
                <w:szCs w:val="24"/>
              </w:rPr>
              <w:t xml:space="preserve"> </w:t>
            </w:r>
          </w:p>
        </w:tc>
      </w:tr>
      <w:tr w:rsidR="0008705C" w:rsidRPr="00EE1A30" w14:paraId="6732EA49" w14:textId="77777777" w:rsidTr="0008705C">
        <w:tc>
          <w:tcPr>
            <w:tcW w:w="9853" w:type="dxa"/>
            <w:shd w:val="clear" w:color="auto" w:fill="auto"/>
          </w:tcPr>
          <w:p w14:paraId="25D839F5" w14:textId="77777777" w:rsidR="0008705C" w:rsidRDefault="0008705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53141A">
              <w:rPr>
                <w:szCs w:val="24"/>
              </w:rPr>
              <w:t>impactsGWAbstraction</w:t>
            </w:r>
            <w:r w:rsidR="00FA4CB0">
              <w:rPr>
                <w:szCs w:val="24"/>
              </w:rPr>
              <w:t>SalineIntrusion</w:t>
            </w:r>
          </w:p>
          <w:p w14:paraId="73343C8D" w14:textId="77777777" w:rsidR="0008705C" w:rsidRPr="00EE1A30" w:rsidRDefault="0008705C" w:rsidP="000840F3">
            <w:pPr>
              <w:spacing w:after="120"/>
              <w:jc w:val="both"/>
              <w:rPr>
                <w:szCs w:val="24"/>
              </w:rPr>
            </w:pPr>
            <w:r>
              <w:rPr>
                <w:b/>
                <w:szCs w:val="24"/>
              </w:rPr>
              <w:t xml:space="preserve">Field type / facets: </w:t>
            </w:r>
            <w:r>
              <w:rPr>
                <w:szCs w:val="24"/>
              </w:rPr>
              <w:t>YesNoCode</w:t>
            </w:r>
            <w:r w:rsidRPr="0053141A">
              <w:rPr>
                <w:szCs w:val="24"/>
              </w:rPr>
              <w:t>_Enum</w:t>
            </w:r>
            <w:r>
              <w:rPr>
                <w:szCs w:val="24"/>
              </w:rPr>
              <w:t>: Yes, No</w:t>
            </w:r>
          </w:p>
          <w:p w14:paraId="3603D12E" w14:textId="77777777" w:rsidR="0008705C" w:rsidRPr="00EE1A30" w:rsidRDefault="0008705C" w:rsidP="000840F3">
            <w:pPr>
              <w:spacing w:after="120"/>
              <w:jc w:val="both"/>
              <w:rPr>
                <w:szCs w:val="24"/>
              </w:rPr>
            </w:pPr>
            <w:r w:rsidRPr="006F25ED">
              <w:rPr>
                <w:b/>
                <w:szCs w:val="24"/>
              </w:rPr>
              <w:t>Properties:</w:t>
            </w:r>
            <w:r>
              <w:rPr>
                <w:b/>
                <w:szCs w:val="24"/>
              </w:rPr>
              <w:t xml:space="preserve"> </w:t>
            </w:r>
            <w:r w:rsidRPr="0053141A">
              <w:rPr>
                <w:szCs w:val="24"/>
              </w:rPr>
              <w:t>maxOccurs =</w:t>
            </w:r>
            <w:r>
              <w:rPr>
                <w:szCs w:val="24"/>
              </w:rPr>
              <w:t xml:space="preserve"> 1 </w:t>
            </w:r>
            <w:r w:rsidRPr="0053141A">
              <w:rPr>
                <w:szCs w:val="24"/>
              </w:rPr>
              <w:t>minOccurs = 1</w:t>
            </w:r>
          </w:p>
          <w:p w14:paraId="4B7C9106" w14:textId="77777777" w:rsidR="0008705C" w:rsidRPr="00EE1A30" w:rsidRDefault="0008705C" w:rsidP="000840F3">
            <w:pPr>
              <w:spacing w:after="120"/>
              <w:jc w:val="both"/>
              <w:rPr>
                <w:szCs w:val="24"/>
              </w:rPr>
            </w:pPr>
            <w:r w:rsidRPr="00EE1A30">
              <w:rPr>
                <w:b/>
                <w:szCs w:val="24"/>
              </w:rPr>
              <w:t>Guidance on completion of schema element</w:t>
            </w:r>
            <w:r w:rsidRPr="00EE1A30">
              <w:rPr>
                <w:szCs w:val="24"/>
              </w:rPr>
              <w:t xml:space="preserve">: </w:t>
            </w:r>
            <w:r w:rsidRPr="00ED5A15">
              <w:rPr>
                <w:szCs w:val="24"/>
              </w:rPr>
              <w:t xml:space="preserve">Required. </w:t>
            </w:r>
            <w:r>
              <w:rPr>
                <w:szCs w:val="24"/>
              </w:rPr>
              <w:t xml:space="preserve">Has </w:t>
            </w:r>
            <w:r w:rsidR="00FE2045">
              <w:rPr>
                <w:szCs w:val="24"/>
              </w:rPr>
              <w:t>r</w:t>
            </w:r>
            <w:r w:rsidR="00FE2045" w:rsidRPr="00A06DA3">
              <w:rPr>
                <w:szCs w:val="24"/>
              </w:rPr>
              <w:t>egional saline or other intrusions resulting from anthropogenically induced sustained changes in flow direction</w:t>
            </w:r>
            <w:r w:rsidR="00FE2045" w:rsidDel="00FE2045">
              <w:rPr>
                <w:szCs w:val="24"/>
              </w:rPr>
              <w:t xml:space="preserve"> </w:t>
            </w:r>
            <w:r>
              <w:rPr>
                <w:szCs w:val="24"/>
              </w:rPr>
              <w:t xml:space="preserve">been considered when assessing groundwater quantitative status? </w:t>
            </w:r>
          </w:p>
          <w:p w14:paraId="04D47FAE" w14:textId="77777777" w:rsidR="0008705C" w:rsidRPr="00EE1A30" w:rsidRDefault="0008705C" w:rsidP="000840F3">
            <w:pPr>
              <w:spacing w:after="120"/>
              <w:jc w:val="both"/>
              <w:rPr>
                <w:b/>
                <w:szCs w:val="24"/>
              </w:rPr>
            </w:pPr>
            <w:r w:rsidRPr="00EE1A30">
              <w:rPr>
                <w:szCs w:val="24"/>
              </w:rPr>
              <w:t>For further information regarding abstraction, refer to CIS Guidance Document No. 18 on groundwater status and trend assessment.</w:t>
            </w:r>
            <w:r w:rsidR="00F22827" w:rsidRPr="00C85500">
              <w:rPr>
                <w:szCs w:val="24"/>
                <w:vertAlign w:val="superscript"/>
              </w:rPr>
              <w:fldChar w:fldCharType="begin"/>
            </w:r>
            <w:r w:rsidR="00F22827" w:rsidRPr="00C85500">
              <w:rPr>
                <w:szCs w:val="24"/>
                <w:vertAlign w:val="superscript"/>
              </w:rPr>
              <w:instrText xml:space="preserve"> NOTEREF _Ref428526479 \h </w:instrText>
            </w:r>
            <w:r w:rsidR="00F22827">
              <w:rPr>
                <w:szCs w:val="24"/>
                <w:vertAlign w:val="superscript"/>
              </w:rPr>
              <w:instrText xml:space="preserve"> \* MERGEFORMAT </w:instrText>
            </w:r>
            <w:r w:rsidR="00F22827" w:rsidRPr="00C85500">
              <w:rPr>
                <w:szCs w:val="24"/>
                <w:vertAlign w:val="superscript"/>
              </w:rPr>
            </w:r>
            <w:r w:rsidR="00F22827" w:rsidRPr="00C85500">
              <w:rPr>
                <w:szCs w:val="24"/>
                <w:vertAlign w:val="superscript"/>
              </w:rPr>
              <w:fldChar w:fldCharType="separate"/>
            </w:r>
            <w:r w:rsidR="00F66939">
              <w:rPr>
                <w:szCs w:val="24"/>
                <w:vertAlign w:val="superscript"/>
              </w:rPr>
              <w:t>97</w:t>
            </w:r>
            <w:r w:rsidR="00F22827" w:rsidRPr="00C85500">
              <w:rPr>
                <w:szCs w:val="24"/>
                <w:vertAlign w:val="superscript"/>
              </w:rPr>
              <w:fldChar w:fldCharType="end"/>
            </w:r>
            <w:r w:rsidRPr="00EE1A30" w:rsidDel="0053141A">
              <w:rPr>
                <w:szCs w:val="24"/>
              </w:rPr>
              <w:t xml:space="preserve"> </w:t>
            </w:r>
          </w:p>
        </w:tc>
      </w:tr>
      <w:tr w:rsidR="0028743D" w:rsidRPr="00EE1A30" w14:paraId="13EDA432" w14:textId="77777777" w:rsidTr="00C765A9">
        <w:tc>
          <w:tcPr>
            <w:tcW w:w="9853" w:type="dxa"/>
            <w:shd w:val="clear" w:color="auto" w:fill="auto"/>
          </w:tcPr>
          <w:p w14:paraId="2752D594"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53141A" w:rsidRPr="0053141A">
              <w:rPr>
                <w:szCs w:val="24"/>
              </w:rPr>
              <w:t>availableGroundwaterResource</w:t>
            </w:r>
          </w:p>
          <w:p w14:paraId="2FD84730" w14:textId="77777777" w:rsidR="0028743D" w:rsidRDefault="006B17DF" w:rsidP="000840F3">
            <w:pPr>
              <w:spacing w:after="120"/>
              <w:jc w:val="both"/>
              <w:rPr>
                <w:szCs w:val="24"/>
              </w:rPr>
            </w:pPr>
            <w:r>
              <w:rPr>
                <w:b/>
                <w:szCs w:val="24"/>
              </w:rPr>
              <w:t xml:space="preserve">Field type / facets: </w:t>
            </w:r>
            <w:r w:rsidR="00701BFC" w:rsidRPr="00284D43">
              <w:rPr>
                <w:szCs w:val="24"/>
              </w:rPr>
              <w:t>YesNoPartially_Union_Enum</w:t>
            </w:r>
            <w:r w:rsidR="00701BFC">
              <w:rPr>
                <w:szCs w:val="24"/>
              </w:rPr>
              <w:t xml:space="preserve">: </w:t>
            </w:r>
            <w:r w:rsidR="00701BFC" w:rsidRPr="00EE1A30">
              <w:rPr>
                <w:szCs w:val="24"/>
              </w:rPr>
              <w:t>Yes</w:t>
            </w:r>
            <w:r w:rsidR="00701BFC">
              <w:rPr>
                <w:szCs w:val="24"/>
              </w:rPr>
              <w:t xml:space="preserve">, </w:t>
            </w:r>
            <w:r w:rsidR="00701BFC" w:rsidRPr="00EE1A30">
              <w:rPr>
                <w:szCs w:val="24"/>
              </w:rPr>
              <w:t>No</w:t>
            </w:r>
            <w:r w:rsidR="00701BFC">
              <w:rPr>
                <w:szCs w:val="24"/>
              </w:rPr>
              <w:t xml:space="preserve">, </w:t>
            </w:r>
            <w:r w:rsidR="00701BFC" w:rsidRPr="00EE1A30">
              <w:rPr>
                <w:szCs w:val="24"/>
              </w:rPr>
              <w:t>Partially</w:t>
            </w:r>
            <w:r w:rsidR="00701BFC" w:rsidRPr="0053141A">
              <w:rPr>
                <w:szCs w:val="24"/>
              </w:rPr>
              <w:t xml:space="preserve"> </w:t>
            </w:r>
          </w:p>
          <w:p w14:paraId="172FCDAA" w14:textId="77777777" w:rsidR="0053141A" w:rsidRPr="00EE1A30" w:rsidRDefault="006F25ED" w:rsidP="000840F3">
            <w:pPr>
              <w:spacing w:after="120"/>
              <w:jc w:val="both"/>
              <w:rPr>
                <w:szCs w:val="24"/>
              </w:rPr>
            </w:pPr>
            <w:r w:rsidRPr="006F25ED">
              <w:rPr>
                <w:b/>
                <w:szCs w:val="24"/>
              </w:rPr>
              <w:t>Properties:</w:t>
            </w:r>
            <w:r w:rsidR="00C079FB">
              <w:rPr>
                <w:b/>
                <w:szCs w:val="24"/>
              </w:rPr>
              <w:t xml:space="preserve"> </w:t>
            </w:r>
            <w:r w:rsidR="0053141A" w:rsidRPr="0053141A">
              <w:rPr>
                <w:szCs w:val="24"/>
              </w:rPr>
              <w:t>maxOccurs =1</w:t>
            </w:r>
            <w:r w:rsidR="00C079FB">
              <w:rPr>
                <w:szCs w:val="24"/>
              </w:rPr>
              <w:t xml:space="preserve"> </w:t>
            </w:r>
            <w:r w:rsidR="0053141A" w:rsidRPr="0053141A">
              <w:rPr>
                <w:szCs w:val="24"/>
              </w:rPr>
              <w:t>minOccurs = 1</w:t>
            </w:r>
          </w:p>
          <w:p w14:paraId="1FF1A257"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814F4A" w:rsidRPr="00EE1A30">
              <w:rPr>
                <w:szCs w:val="24"/>
              </w:rPr>
              <w:t xml:space="preserve">Indicate whether </w:t>
            </w:r>
            <w:r w:rsidRPr="00EE1A30">
              <w:rPr>
                <w:szCs w:val="24"/>
              </w:rPr>
              <w:t>the criteri</w:t>
            </w:r>
            <w:r w:rsidR="00D43AE4" w:rsidRPr="00EE1A30">
              <w:rPr>
                <w:szCs w:val="24"/>
              </w:rPr>
              <w:t>on</w:t>
            </w:r>
            <w:r w:rsidRPr="00EE1A30">
              <w:rPr>
                <w:szCs w:val="24"/>
              </w:rPr>
              <w:t xml:space="preserve"> of </w:t>
            </w:r>
            <w:r w:rsidR="00814F4A" w:rsidRPr="00EE1A30">
              <w:rPr>
                <w:szCs w:val="24"/>
              </w:rPr>
              <w:t>‘</w:t>
            </w:r>
            <w:r w:rsidRPr="00EE1A30">
              <w:rPr>
                <w:szCs w:val="24"/>
              </w:rPr>
              <w:t>available groundwater resource</w:t>
            </w:r>
            <w:r w:rsidR="00814F4A" w:rsidRPr="00EE1A30">
              <w:rPr>
                <w:szCs w:val="24"/>
              </w:rPr>
              <w:t>’</w:t>
            </w:r>
            <w:r w:rsidRPr="00EE1A30">
              <w:rPr>
                <w:szCs w:val="24"/>
              </w:rPr>
              <w:t xml:space="preserve"> </w:t>
            </w:r>
            <w:r w:rsidR="00814F4A" w:rsidRPr="00EE1A30">
              <w:rPr>
                <w:szCs w:val="24"/>
              </w:rPr>
              <w:t xml:space="preserve">has </w:t>
            </w:r>
            <w:r w:rsidRPr="00EE1A30">
              <w:rPr>
                <w:szCs w:val="24"/>
              </w:rPr>
              <w:t xml:space="preserve">been applied in accordance with </w:t>
            </w:r>
            <w:r w:rsidR="00814F4A" w:rsidRPr="00EE1A30">
              <w:rPr>
                <w:szCs w:val="24"/>
              </w:rPr>
              <w:t xml:space="preserve">WFD </w:t>
            </w:r>
            <w:r w:rsidRPr="00EE1A30">
              <w:rPr>
                <w:szCs w:val="24"/>
              </w:rPr>
              <w:t>Article 2(27)</w:t>
            </w:r>
            <w:r w:rsidR="00814F4A" w:rsidRPr="00EE1A30">
              <w:rPr>
                <w:szCs w:val="24"/>
              </w:rPr>
              <w:t>.</w:t>
            </w:r>
          </w:p>
        </w:tc>
      </w:tr>
      <w:tr w:rsidR="0028743D" w:rsidRPr="00EE1A30" w14:paraId="4E71FC13" w14:textId="77777777" w:rsidTr="00C765A9">
        <w:tc>
          <w:tcPr>
            <w:tcW w:w="9853" w:type="dxa"/>
            <w:shd w:val="clear" w:color="auto" w:fill="auto"/>
          </w:tcPr>
          <w:p w14:paraId="1EC0DBAC"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53141A" w:rsidRPr="0053141A">
              <w:rPr>
                <w:szCs w:val="24"/>
              </w:rPr>
              <w:t>needsTerrestrialEcosystems</w:t>
            </w:r>
          </w:p>
          <w:p w14:paraId="67B8103A" w14:textId="77777777" w:rsidR="00814F4A" w:rsidRPr="00EE1A30" w:rsidRDefault="006B17DF" w:rsidP="000840F3">
            <w:pPr>
              <w:spacing w:after="120"/>
              <w:jc w:val="both"/>
              <w:rPr>
                <w:szCs w:val="24"/>
              </w:rPr>
            </w:pPr>
            <w:r>
              <w:rPr>
                <w:b/>
                <w:szCs w:val="24"/>
              </w:rPr>
              <w:t>Field type / facets:</w:t>
            </w:r>
            <w:r w:rsidR="00FA4CB0">
              <w:rPr>
                <w:szCs w:val="24"/>
              </w:rPr>
              <w:t>Yes</w:t>
            </w:r>
            <w:r w:rsidR="00701BFC">
              <w:rPr>
                <w:szCs w:val="24"/>
              </w:rPr>
              <w:t>NoNotApplicable</w:t>
            </w:r>
            <w:r w:rsidR="00FA4CB0">
              <w:rPr>
                <w:szCs w:val="24"/>
              </w:rPr>
              <w:t>_</w:t>
            </w:r>
            <w:r w:rsidR="00B7771E">
              <w:rPr>
                <w:szCs w:val="24"/>
              </w:rPr>
              <w:t>Union_</w:t>
            </w:r>
            <w:r w:rsidR="00FA4CB0">
              <w:rPr>
                <w:szCs w:val="24"/>
              </w:rPr>
              <w:t>Enum</w:t>
            </w:r>
            <w:r w:rsidR="0053141A">
              <w:rPr>
                <w:szCs w:val="24"/>
              </w:rPr>
              <w:t>:</w:t>
            </w:r>
            <w:r w:rsidR="00FA4CB0">
              <w:rPr>
                <w:szCs w:val="24"/>
              </w:rPr>
              <w:t xml:space="preserve"> Yes, </w:t>
            </w:r>
            <w:r w:rsidR="00701BFC">
              <w:rPr>
                <w:szCs w:val="24"/>
              </w:rPr>
              <w:t>No, Not applicable</w:t>
            </w:r>
          </w:p>
          <w:p w14:paraId="1B536A7F" w14:textId="77777777" w:rsidR="0053141A" w:rsidRPr="00EE1A30" w:rsidRDefault="006F25ED" w:rsidP="000840F3">
            <w:pPr>
              <w:spacing w:after="120"/>
              <w:jc w:val="both"/>
              <w:rPr>
                <w:szCs w:val="24"/>
              </w:rPr>
            </w:pPr>
            <w:r w:rsidRPr="006F25ED">
              <w:rPr>
                <w:b/>
                <w:szCs w:val="24"/>
              </w:rPr>
              <w:t>Properties:</w:t>
            </w:r>
            <w:r w:rsidR="00C079FB">
              <w:rPr>
                <w:b/>
                <w:szCs w:val="24"/>
              </w:rPr>
              <w:t xml:space="preserve"> </w:t>
            </w:r>
            <w:r w:rsidR="0053141A" w:rsidRPr="0053141A">
              <w:rPr>
                <w:szCs w:val="24"/>
              </w:rPr>
              <w:t>maxOccurs =1</w:t>
            </w:r>
            <w:r w:rsidR="00C079FB">
              <w:rPr>
                <w:szCs w:val="24"/>
              </w:rPr>
              <w:t xml:space="preserve"> </w:t>
            </w:r>
            <w:r w:rsidR="0053141A" w:rsidRPr="0053141A">
              <w:rPr>
                <w:szCs w:val="24"/>
              </w:rPr>
              <w:t>minOccurs = 1</w:t>
            </w:r>
          </w:p>
          <w:p w14:paraId="6A29536A" w14:textId="77777777" w:rsidR="0028743D" w:rsidRPr="007164F2"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814F4A" w:rsidRPr="00EE1A30">
              <w:rPr>
                <w:szCs w:val="24"/>
              </w:rPr>
              <w:t xml:space="preserve">Indicate whether </w:t>
            </w:r>
            <w:r w:rsidRPr="00EE1A30">
              <w:rPr>
                <w:szCs w:val="24"/>
              </w:rPr>
              <w:t xml:space="preserve">the needs of the terrestrial ecosystems associated to groundwater bodies </w:t>
            </w:r>
            <w:r w:rsidR="00814F4A" w:rsidRPr="00EE1A30">
              <w:rPr>
                <w:szCs w:val="24"/>
              </w:rPr>
              <w:t xml:space="preserve">have </w:t>
            </w:r>
            <w:r w:rsidRPr="00EE1A30">
              <w:rPr>
                <w:szCs w:val="24"/>
              </w:rPr>
              <w:t>been assessed</w:t>
            </w:r>
            <w:r w:rsidR="00814F4A" w:rsidRPr="00EE1A30">
              <w:rPr>
                <w:szCs w:val="24"/>
              </w:rPr>
              <w:t>.</w:t>
            </w:r>
            <w:r w:rsidR="0053141A">
              <w:t xml:space="preserve"> </w:t>
            </w:r>
            <w:r w:rsidR="00FA4CB0">
              <w:rPr>
                <w:szCs w:val="24"/>
              </w:rPr>
              <w:t>Report ‘</w:t>
            </w:r>
            <w:r w:rsidR="00701BFC">
              <w:rPr>
                <w:szCs w:val="24"/>
              </w:rPr>
              <w:t>Not applicable</w:t>
            </w:r>
            <w:r w:rsidR="00FA4CB0">
              <w:rPr>
                <w:szCs w:val="24"/>
              </w:rPr>
              <w:t>’ if there are no</w:t>
            </w:r>
            <w:r w:rsidR="00FA4CB0" w:rsidRPr="00EE1A30">
              <w:rPr>
                <w:szCs w:val="24"/>
              </w:rPr>
              <w:t xml:space="preserve"> terrestrial ecosystems associated to groundwater bodies</w:t>
            </w:r>
            <w:r w:rsidR="00FA4CB0">
              <w:rPr>
                <w:szCs w:val="24"/>
              </w:rPr>
              <w:t xml:space="preserve">. </w:t>
            </w:r>
          </w:p>
        </w:tc>
      </w:tr>
      <w:tr w:rsidR="0028743D" w:rsidRPr="00EE1A30" w14:paraId="482FC15E" w14:textId="77777777" w:rsidTr="00C765A9">
        <w:tc>
          <w:tcPr>
            <w:tcW w:w="9853" w:type="dxa"/>
            <w:shd w:val="clear" w:color="auto" w:fill="auto"/>
          </w:tcPr>
          <w:p w14:paraId="05E03455"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707F4" w:rsidRPr="00D707F4">
              <w:rPr>
                <w:szCs w:val="24"/>
              </w:rPr>
              <w:t>balanceRechargeAbstraction</w:t>
            </w:r>
          </w:p>
          <w:p w14:paraId="054442AD" w14:textId="77777777" w:rsidR="00814F4A" w:rsidRPr="00EE1A30" w:rsidRDefault="006B17DF" w:rsidP="000840F3">
            <w:pPr>
              <w:spacing w:after="120"/>
              <w:jc w:val="both"/>
              <w:rPr>
                <w:szCs w:val="24"/>
              </w:rPr>
            </w:pPr>
            <w:r>
              <w:rPr>
                <w:b/>
                <w:szCs w:val="24"/>
              </w:rPr>
              <w:t xml:space="preserve">Field type / facets: </w:t>
            </w:r>
            <w:r w:rsidR="00D707F4" w:rsidRPr="00D707F4">
              <w:rPr>
                <w:szCs w:val="24"/>
              </w:rPr>
              <w:t>BalanceRechargeAbstraction_Enum</w:t>
            </w:r>
            <w:r w:rsidR="00D707F4">
              <w:rPr>
                <w:szCs w:val="24"/>
              </w:rPr>
              <w:t>:</w:t>
            </w:r>
          </w:p>
          <w:p w14:paraId="26BE9741" w14:textId="77777777" w:rsidR="0028743D" w:rsidRPr="00EE1A30" w:rsidRDefault="0028743D" w:rsidP="000840F3">
            <w:pPr>
              <w:spacing w:after="120"/>
              <w:jc w:val="both"/>
              <w:rPr>
                <w:szCs w:val="24"/>
              </w:rPr>
            </w:pPr>
            <w:r w:rsidRPr="00EE1A30">
              <w:rPr>
                <w:szCs w:val="24"/>
              </w:rPr>
              <w:t xml:space="preserve">Method 1: A comparison of annual average groundwater abstraction against ‘available groundwater resource’ </w:t>
            </w:r>
            <w:r w:rsidR="0093792A">
              <w:rPr>
                <w:szCs w:val="24"/>
              </w:rPr>
              <w:t>was</w:t>
            </w:r>
            <w:r w:rsidRPr="00EE1A30">
              <w:rPr>
                <w:szCs w:val="24"/>
              </w:rPr>
              <w:t xml:space="preserve"> calculated for </w:t>
            </w:r>
            <w:r w:rsidRPr="00EE1A30">
              <w:rPr>
                <w:bCs/>
                <w:szCs w:val="24"/>
              </w:rPr>
              <w:t>every</w:t>
            </w:r>
            <w:r w:rsidRPr="00EE1A30">
              <w:rPr>
                <w:szCs w:val="24"/>
              </w:rPr>
              <w:t xml:space="preserve"> groundwater body</w:t>
            </w:r>
          </w:p>
          <w:p w14:paraId="78BD5920" w14:textId="77777777" w:rsidR="0028743D" w:rsidRPr="00EE1A30" w:rsidRDefault="0028743D" w:rsidP="000840F3">
            <w:pPr>
              <w:spacing w:after="120"/>
              <w:jc w:val="both"/>
              <w:rPr>
                <w:szCs w:val="24"/>
              </w:rPr>
            </w:pPr>
            <w:r w:rsidRPr="00EE1A30">
              <w:rPr>
                <w:szCs w:val="24"/>
              </w:rPr>
              <w:t xml:space="preserve">Method 2: A comparison of annual average groundwater abstractions against ‘available groundwater resource’ in the groundwater body </w:t>
            </w:r>
            <w:r w:rsidR="0093792A">
              <w:rPr>
                <w:szCs w:val="24"/>
              </w:rPr>
              <w:t>was</w:t>
            </w:r>
            <w:r w:rsidRPr="00EE1A30">
              <w:rPr>
                <w:szCs w:val="24"/>
              </w:rPr>
              <w:t xml:space="preserve"> calculated for a subset of all </w:t>
            </w:r>
            <w:r w:rsidR="00814F4A" w:rsidRPr="00EE1A30">
              <w:rPr>
                <w:szCs w:val="24"/>
              </w:rPr>
              <w:t>groundwater bodies</w:t>
            </w:r>
          </w:p>
          <w:p w14:paraId="13110987" w14:textId="77777777" w:rsidR="00EE5940" w:rsidRPr="00EE1A30" w:rsidRDefault="00EE5940" w:rsidP="000840F3">
            <w:pPr>
              <w:spacing w:after="120"/>
              <w:jc w:val="both"/>
              <w:rPr>
                <w:szCs w:val="24"/>
              </w:rPr>
            </w:pPr>
            <w:r w:rsidRPr="00EE1A30">
              <w:rPr>
                <w:szCs w:val="24"/>
              </w:rPr>
              <w:t xml:space="preserve">Method 3: Where reliable information on groundwater levels across the </w:t>
            </w:r>
            <w:r w:rsidR="00814F4A" w:rsidRPr="00EE1A30">
              <w:rPr>
                <w:szCs w:val="24"/>
              </w:rPr>
              <w:t>groundwater body is</w:t>
            </w:r>
            <w:r w:rsidRPr="00EE1A30">
              <w:rPr>
                <w:szCs w:val="24"/>
              </w:rPr>
              <w:t xml:space="preserve"> available, data can be used to identify the presence of a sustained long-term decline in water levels caused by long-term groundwater abstraction. Where such a decline is present it will indicate that </w:t>
            </w:r>
            <w:r w:rsidRPr="00EE1A30">
              <w:rPr>
                <w:szCs w:val="24"/>
              </w:rPr>
              <w:lastRenderedPageBreak/>
              <w:t>the conditions for good status are not being met and the body will be of poor status.</w:t>
            </w:r>
          </w:p>
          <w:p w14:paraId="0FA73EE9" w14:textId="77777777" w:rsidR="0028743D" w:rsidRDefault="0028743D" w:rsidP="000840F3">
            <w:pPr>
              <w:spacing w:after="120"/>
              <w:jc w:val="both"/>
              <w:rPr>
                <w:szCs w:val="24"/>
              </w:rPr>
            </w:pPr>
            <w:r w:rsidRPr="00EE1A30">
              <w:rPr>
                <w:szCs w:val="24"/>
              </w:rPr>
              <w:t>Not considered</w:t>
            </w:r>
          </w:p>
          <w:p w14:paraId="1E253355" w14:textId="77777777" w:rsidR="00D707F4" w:rsidRPr="00EE1A30" w:rsidRDefault="006F25ED" w:rsidP="000840F3">
            <w:pPr>
              <w:spacing w:after="120"/>
              <w:jc w:val="both"/>
              <w:rPr>
                <w:szCs w:val="24"/>
              </w:rPr>
            </w:pPr>
            <w:r w:rsidRPr="006F25ED">
              <w:rPr>
                <w:b/>
                <w:szCs w:val="24"/>
              </w:rPr>
              <w:t>Properties:</w:t>
            </w:r>
            <w:r w:rsidR="00C079FB">
              <w:rPr>
                <w:b/>
                <w:szCs w:val="24"/>
              </w:rPr>
              <w:t xml:space="preserve"> </w:t>
            </w:r>
            <w:r w:rsidR="00D707F4" w:rsidRPr="00D707F4">
              <w:rPr>
                <w:szCs w:val="24"/>
              </w:rPr>
              <w:t>maxOccurs =1</w:t>
            </w:r>
            <w:r w:rsidR="00C079FB">
              <w:rPr>
                <w:szCs w:val="24"/>
              </w:rPr>
              <w:t xml:space="preserve"> </w:t>
            </w:r>
            <w:r w:rsidR="00D707F4" w:rsidRPr="00D707F4">
              <w:rPr>
                <w:szCs w:val="24"/>
              </w:rPr>
              <w:t>minOccurs = 1</w:t>
            </w:r>
          </w:p>
          <w:p w14:paraId="142F10AF" w14:textId="77777777" w:rsidR="00814F4A"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814F4A" w:rsidRPr="00EE1A30">
              <w:rPr>
                <w:szCs w:val="24"/>
              </w:rPr>
              <w:t xml:space="preserve">Report </w:t>
            </w:r>
            <w:r w:rsidRPr="00EE1A30">
              <w:rPr>
                <w:szCs w:val="24"/>
              </w:rPr>
              <w:t>the approach used to assess the balance between recharge and abstraction of groundwater.</w:t>
            </w:r>
          </w:p>
          <w:p w14:paraId="6C9FC404" w14:textId="77777777" w:rsidR="0028743D" w:rsidRPr="00EE1A30" w:rsidRDefault="00814F4A" w:rsidP="000840F3">
            <w:pPr>
              <w:spacing w:after="120"/>
              <w:jc w:val="both"/>
              <w:rPr>
                <w:b/>
                <w:szCs w:val="24"/>
              </w:rPr>
            </w:pPr>
            <w:r w:rsidRPr="00EE1A30">
              <w:rPr>
                <w:szCs w:val="24"/>
              </w:rPr>
              <w:t>For further information regarding abstraction, refer to CIS Guidance Document No. 18 on groundwater status and trend assessment.</w:t>
            </w:r>
            <w:r w:rsidR="00F22827">
              <w:rPr>
                <w:rStyle w:val="Refdenotaalpie"/>
                <w:szCs w:val="24"/>
              </w:rPr>
              <w:footnoteReference w:id="5"/>
            </w:r>
          </w:p>
        </w:tc>
      </w:tr>
      <w:tr w:rsidR="0028743D" w:rsidRPr="00EE1A30" w14:paraId="61F2B43F" w14:textId="77777777" w:rsidTr="00C765A9">
        <w:tc>
          <w:tcPr>
            <w:tcW w:w="9853" w:type="dxa"/>
            <w:shd w:val="clear" w:color="auto" w:fill="auto"/>
          </w:tcPr>
          <w:p w14:paraId="6B1A0CFC" w14:textId="77777777" w:rsidR="006C2522" w:rsidRDefault="0028743D"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6E5339" w:rsidRPr="006E5339">
              <w:rPr>
                <w:szCs w:val="24"/>
              </w:rPr>
              <w:t>trendAssessmentPerformed</w:t>
            </w:r>
          </w:p>
          <w:p w14:paraId="61711795" w14:textId="77777777" w:rsidR="0028743D" w:rsidRDefault="006B17DF" w:rsidP="000840F3">
            <w:pPr>
              <w:spacing w:after="120"/>
              <w:jc w:val="both"/>
              <w:rPr>
                <w:szCs w:val="24"/>
              </w:rPr>
            </w:pPr>
            <w:r>
              <w:rPr>
                <w:b/>
                <w:szCs w:val="24"/>
              </w:rPr>
              <w:t xml:space="preserve">Field type / facets: </w:t>
            </w:r>
            <w:r w:rsidR="006E5339" w:rsidRPr="006E5339">
              <w:rPr>
                <w:szCs w:val="24"/>
              </w:rPr>
              <w:t>YesNoCode_Enum</w:t>
            </w:r>
            <w:r w:rsidR="006E5339">
              <w:rPr>
                <w:szCs w:val="24"/>
              </w:rPr>
              <w:t>:</w:t>
            </w:r>
            <w:r w:rsidR="007164F2">
              <w:rPr>
                <w:szCs w:val="24"/>
              </w:rPr>
              <w:t xml:space="preserve"> </w:t>
            </w:r>
            <w:r w:rsidR="0028743D" w:rsidRPr="00EE1A30">
              <w:rPr>
                <w:szCs w:val="24"/>
              </w:rPr>
              <w:t>Yes</w:t>
            </w:r>
            <w:r w:rsidR="007164F2">
              <w:rPr>
                <w:szCs w:val="24"/>
              </w:rPr>
              <w:t xml:space="preserve">, </w:t>
            </w:r>
            <w:r w:rsidR="0028743D" w:rsidRPr="00EE1A30">
              <w:rPr>
                <w:szCs w:val="24"/>
              </w:rPr>
              <w:t>No</w:t>
            </w:r>
          </w:p>
          <w:p w14:paraId="4AA28885" w14:textId="77777777" w:rsidR="006E5339" w:rsidRPr="00EE1A30" w:rsidRDefault="006F25ED" w:rsidP="000840F3">
            <w:pPr>
              <w:spacing w:after="120"/>
              <w:jc w:val="both"/>
              <w:rPr>
                <w:szCs w:val="24"/>
              </w:rPr>
            </w:pPr>
            <w:r w:rsidRPr="006F25ED">
              <w:rPr>
                <w:b/>
                <w:szCs w:val="24"/>
              </w:rPr>
              <w:t>Properties:</w:t>
            </w:r>
            <w:r w:rsidR="00C079FB">
              <w:rPr>
                <w:b/>
                <w:szCs w:val="24"/>
              </w:rPr>
              <w:t xml:space="preserve"> </w:t>
            </w:r>
            <w:r w:rsidR="006E5339" w:rsidRPr="006E5339">
              <w:rPr>
                <w:szCs w:val="24"/>
              </w:rPr>
              <w:t>maxOccurs =1</w:t>
            </w:r>
            <w:r w:rsidR="00C079FB">
              <w:rPr>
                <w:szCs w:val="24"/>
              </w:rPr>
              <w:t xml:space="preserve"> </w:t>
            </w:r>
            <w:r w:rsidR="006E5339" w:rsidRPr="006E5339">
              <w:rPr>
                <w:szCs w:val="24"/>
              </w:rPr>
              <w:t>minOccurs = 1</w:t>
            </w:r>
          </w:p>
          <w:p w14:paraId="585C248A" w14:textId="77777777" w:rsidR="0028743D" w:rsidRPr="007164F2"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814F4A" w:rsidRPr="00EE1A30">
              <w:rPr>
                <w:szCs w:val="24"/>
              </w:rPr>
              <w:t xml:space="preserve">Indicate whether </w:t>
            </w:r>
            <w:r w:rsidRPr="00EE1A30">
              <w:rPr>
                <w:szCs w:val="24"/>
              </w:rPr>
              <w:t>trend assessment in groundwater pollutants been performed.</w:t>
            </w:r>
          </w:p>
        </w:tc>
      </w:tr>
      <w:tr w:rsidR="0028743D" w:rsidRPr="00EE1A30" w14:paraId="15DEC59C" w14:textId="77777777" w:rsidTr="00C765A9">
        <w:tc>
          <w:tcPr>
            <w:tcW w:w="9853" w:type="dxa"/>
            <w:shd w:val="clear" w:color="auto" w:fill="auto"/>
          </w:tcPr>
          <w:p w14:paraId="36F9C73A"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6E5339" w:rsidRPr="006E5339">
              <w:rPr>
                <w:szCs w:val="24"/>
              </w:rPr>
              <w:t>trendAssessmentMethodology</w:t>
            </w:r>
          </w:p>
          <w:p w14:paraId="275CDCF4" w14:textId="77777777" w:rsidR="0028743D" w:rsidRDefault="006B17DF" w:rsidP="000840F3">
            <w:pPr>
              <w:spacing w:after="120"/>
              <w:jc w:val="both"/>
              <w:rPr>
                <w:szCs w:val="24"/>
              </w:rPr>
            </w:pPr>
            <w:r>
              <w:rPr>
                <w:b/>
                <w:szCs w:val="24"/>
              </w:rPr>
              <w:t xml:space="preserve">Field type / facets: </w:t>
            </w:r>
            <w:r w:rsidR="006E5339" w:rsidRPr="006E5339">
              <w:rPr>
                <w:szCs w:val="24"/>
              </w:rPr>
              <w:t>YesNoCode_Enum</w:t>
            </w:r>
            <w:r w:rsidR="006E5339">
              <w:rPr>
                <w:szCs w:val="24"/>
              </w:rPr>
              <w:t>:</w:t>
            </w:r>
            <w:r w:rsidR="007164F2">
              <w:rPr>
                <w:szCs w:val="24"/>
              </w:rPr>
              <w:t xml:space="preserve"> </w:t>
            </w:r>
            <w:r w:rsidR="0028743D" w:rsidRPr="00EE1A30">
              <w:rPr>
                <w:szCs w:val="24"/>
              </w:rPr>
              <w:t>Yes</w:t>
            </w:r>
            <w:r w:rsidR="007164F2">
              <w:rPr>
                <w:szCs w:val="24"/>
              </w:rPr>
              <w:t xml:space="preserve">, </w:t>
            </w:r>
            <w:r w:rsidR="0028743D" w:rsidRPr="00EE1A30">
              <w:rPr>
                <w:szCs w:val="24"/>
              </w:rPr>
              <w:t>No</w:t>
            </w:r>
          </w:p>
          <w:p w14:paraId="30955129" w14:textId="77777777" w:rsidR="006E5339" w:rsidRPr="00EE1A30" w:rsidRDefault="006F25ED" w:rsidP="000840F3">
            <w:pPr>
              <w:spacing w:after="120"/>
              <w:jc w:val="both"/>
              <w:rPr>
                <w:szCs w:val="24"/>
              </w:rPr>
            </w:pPr>
            <w:r w:rsidRPr="006F25ED">
              <w:rPr>
                <w:b/>
                <w:szCs w:val="24"/>
              </w:rPr>
              <w:t>Properties:</w:t>
            </w:r>
            <w:r w:rsidR="00C079FB">
              <w:rPr>
                <w:b/>
                <w:szCs w:val="24"/>
              </w:rPr>
              <w:t xml:space="preserve"> </w:t>
            </w:r>
            <w:r w:rsidR="006E5339" w:rsidRPr="006E5339">
              <w:rPr>
                <w:szCs w:val="24"/>
              </w:rPr>
              <w:t>maxOccurs =1</w:t>
            </w:r>
            <w:r w:rsidR="00C079FB">
              <w:rPr>
                <w:szCs w:val="24"/>
              </w:rPr>
              <w:t xml:space="preserve"> </w:t>
            </w:r>
            <w:r w:rsidR="006E5339" w:rsidRPr="006E5339">
              <w:rPr>
                <w:szCs w:val="24"/>
              </w:rPr>
              <w:t>minOccurs = 0</w:t>
            </w:r>
          </w:p>
          <w:p w14:paraId="6B576789" w14:textId="77777777" w:rsidR="0028743D"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814F4A" w:rsidRPr="00EE1A30">
              <w:rPr>
                <w:szCs w:val="24"/>
              </w:rPr>
              <w:t>Conditional</w:t>
            </w:r>
            <w:r w:rsidRPr="00EE1A30">
              <w:rPr>
                <w:szCs w:val="24"/>
              </w:rPr>
              <w:t xml:space="preserve">. If trend assessment </w:t>
            </w:r>
            <w:r w:rsidR="00DF4800" w:rsidRPr="00EE1A30">
              <w:rPr>
                <w:szCs w:val="24"/>
              </w:rPr>
              <w:t xml:space="preserve">in groundwater pollutants </w:t>
            </w:r>
            <w:r w:rsidRPr="00EE1A30">
              <w:rPr>
                <w:szCs w:val="24"/>
              </w:rPr>
              <w:t xml:space="preserve">was performed, </w:t>
            </w:r>
            <w:r w:rsidR="00DF4800" w:rsidRPr="00EE1A30">
              <w:rPr>
                <w:szCs w:val="24"/>
              </w:rPr>
              <w:t xml:space="preserve">indicate whether </w:t>
            </w:r>
            <w:r w:rsidRPr="00EE1A30">
              <w:rPr>
                <w:szCs w:val="24"/>
              </w:rPr>
              <w:t xml:space="preserve">a methodology for identifying significant and upward trends in any pollutant’s concentration </w:t>
            </w:r>
            <w:r w:rsidR="00DF4800" w:rsidRPr="00EE1A30">
              <w:rPr>
                <w:szCs w:val="24"/>
              </w:rPr>
              <w:t xml:space="preserve">has </w:t>
            </w:r>
            <w:r w:rsidRPr="00EE1A30">
              <w:rPr>
                <w:szCs w:val="24"/>
              </w:rPr>
              <w:t>been applied</w:t>
            </w:r>
            <w:r w:rsidR="00DF4800" w:rsidRPr="00EE1A30">
              <w:rPr>
                <w:szCs w:val="24"/>
              </w:rPr>
              <w:t>.</w:t>
            </w:r>
            <w:r w:rsidR="006E5339" w:rsidRPr="006E5339">
              <w:rPr>
                <w:szCs w:val="24"/>
              </w:rPr>
              <w:t xml:space="preserve"> </w:t>
            </w:r>
          </w:p>
          <w:p w14:paraId="132BE437" w14:textId="77777777" w:rsidR="00DF4800" w:rsidRPr="00EE1A30" w:rsidRDefault="0028743D"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DF4800" w:rsidRPr="00EE1A30">
              <w:rPr>
                <w:szCs w:val="24"/>
              </w:rPr>
              <w:t xml:space="preserve"> </w:t>
            </w:r>
            <w:r w:rsidR="006E5339" w:rsidRPr="006E5339">
              <w:rPr>
                <w:szCs w:val="24"/>
              </w:rPr>
              <w:t>Conditional check: Report if trendAssessmentPerformed is ‘Yes’.</w:t>
            </w:r>
          </w:p>
        </w:tc>
      </w:tr>
      <w:tr w:rsidR="0028743D" w:rsidRPr="00EE1A30" w14:paraId="16F5E0FC" w14:textId="77777777" w:rsidTr="00C765A9">
        <w:tc>
          <w:tcPr>
            <w:tcW w:w="9853" w:type="dxa"/>
            <w:shd w:val="clear" w:color="auto" w:fill="auto"/>
          </w:tcPr>
          <w:p w14:paraId="1E4FAAEB"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6E5339" w:rsidRPr="006E5339">
              <w:rPr>
                <w:szCs w:val="24"/>
              </w:rPr>
              <w:t>timeSeries</w:t>
            </w:r>
          </w:p>
          <w:p w14:paraId="715CCA84" w14:textId="77777777" w:rsidR="0060166D" w:rsidRDefault="006B17DF" w:rsidP="000840F3">
            <w:pPr>
              <w:spacing w:after="120"/>
              <w:jc w:val="both"/>
              <w:rPr>
                <w:szCs w:val="24"/>
              </w:rPr>
            </w:pPr>
            <w:r>
              <w:rPr>
                <w:b/>
                <w:szCs w:val="24"/>
              </w:rPr>
              <w:t xml:space="preserve">Field type / facets: </w:t>
            </w:r>
            <w:r w:rsidR="00172EAC">
              <w:rPr>
                <w:szCs w:val="24"/>
              </w:rPr>
              <w:t>YearRange</w:t>
            </w:r>
            <w:r w:rsidR="00172EAC" w:rsidRPr="006E5339">
              <w:rPr>
                <w:szCs w:val="24"/>
              </w:rPr>
              <w:t>Type</w:t>
            </w:r>
            <w:r w:rsidR="00172EAC" w:rsidRPr="006E5339" w:rsidDel="006E5339">
              <w:rPr>
                <w:szCs w:val="24"/>
              </w:rPr>
              <w:t xml:space="preserve"> </w:t>
            </w:r>
          </w:p>
          <w:p w14:paraId="0FD21F4B" w14:textId="77777777" w:rsidR="0060166D" w:rsidRDefault="006F25ED" w:rsidP="000840F3">
            <w:pPr>
              <w:spacing w:after="120"/>
              <w:jc w:val="both"/>
              <w:rPr>
                <w:szCs w:val="24"/>
              </w:rPr>
            </w:pPr>
            <w:r w:rsidRPr="006F25ED">
              <w:rPr>
                <w:b/>
                <w:szCs w:val="24"/>
              </w:rPr>
              <w:t>Properties:</w:t>
            </w:r>
            <w:r w:rsidR="00C079FB">
              <w:rPr>
                <w:b/>
                <w:szCs w:val="24"/>
              </w:rPr>
              <w:t xml:space="preserve"> </w:t>
            </w:r>
            <w:r w:rsidR="0060166D" w:rsidRPr="0060166D">
              <w:rPr>
                <w:szCs w:val="24"/>
              </w:rPr>
              <w:t>maxOccurs =1</w:t>
            </w:r>
            <w:r w:rsidR="00C079FB">
              <w:rPr>
                <w:szCs w:val="24"/>
              </w:rPr>
              <w:t xml:space="preserve"> </w:t>
            </w:r>
            <w:r w:rsidR="0060166D" w:rsidRPr="0060166D">
              <w:rPr>
                <w:szCs w:val="24"/>
              </w:rPr>
              <w:t>minOccurs = 0</w:t>
            </w:r>
          </w:p>
          <w:p w14:paraId="0B0744F5" w14:textId="77777777" w:rsidR="00B67C46"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DF4800" w:rsidRPr="00EE1A30">
              <w:rPr>
                <w:szCs w:val="24"/>
              </w:rPr>
              <w:t>Conditional</w:t>
            </w:r>
            <w:r w:rsidRPr="00EE1A30">
              <w:rPr>
                <w:szCs w:val="24"/>
              </w:rPr>
              <w:t>. If trend assessment</w:t>
            </w:r>
            <w:r w:rsidR="00DF4800" w:rsidRPr="00EE1A30">
              <w:rPr>
                <w:szCs w:val="24"/>
              </w:rPr>
              <w:t xml:space="preserve"> in groundwater pollutants</w:t>
            </w:r>
            <w:r w:rsidRPr="00EE1A30">
              <w:rPr>
                <w:szCs w:val="24"/>
              </w:rPr>
              <w:t xml:space="preserve"> was performed</w:t>
            </w:r>
            <w:r w:rsidR="00DF4800" w:rsidRPr="00EE1A30">
              <w:rPr>
                <w:szCs w:val="24"/>
              </w:rPr>
              <w:t>,</w:t>
            </w:r>
            <w:r w:rsidRPr="00EE1A30">
              <w:rPr>
                <w:szCs w:val="24"/>
              </w:rPr>
              <w:t xml:space="preserve"> state the starting and finishing year for the assessment</w:t>
            </w:r>
            <w:r w:rsidR="000E32F6" w:rsidRPr="00EE1A30">
              <w:rPr>
                <w:szCs w:val="24"/>
              </w:rPr>
              <w:t xml:space="preserve"> in the format YYYY-</w:t>
            </w:r>
            <w:r w:rsidR="005875D0">
              <w:rPr>
                <w:szCs w:val="24"/>
              </w:rPr>
              <w:t>-</w:t>
            </w:r>
            <w:r w:rsidR="000E32F6" w:rsidRPr="00EE1A30">
              <w:rPr>
                <w:szCs w:val="24"/>
              </w:rPr>
              <w:t>YYYY</w:t>
            </w:r>
            <w:r w:rsidR="00DF4800" w:rsidRPr="00EE1A30">
              <w:rPr>
                <w:szCs w:val="24"/>
              </w:rPr>
              <w:t>.</w:t>
            </w:r>
          </w:p>
          <w:p w14:paraId="30ED3423" w14:textId="77777777" w:rsidR="006C2522" w:rsidRDefault="0028743D" w:rsidP="000840F3">
            <w:pPr>
              <w:spacing w:after="120"/>
              <w:jc w:val="both"/>
              <w:rPr>
                <w:szCs w:val="24"/>
              </w:rPr>
            </w:pPr>
            <w:r w:rsidRPr="00EE1A30">
              <w:rPr>
                <w:b/>
                <w:szCs w:val="24"/>
              </w:rPr>
              <w:t>Quality check</w:t>
            </w:r>
            <w:r w:rsidR="00184381" w:rsidRPr="00EE1A30">
              <w:rPr>
                <w:b/>
                <w:szCs w:val="24"/>
              </w:rPr>
              <w:t>s</w:t>
            </w:r>
            <w:r w:rsidRPr="00EE1A30">
              <w:rPr>
                <w:szCs w:val="24"/>
              </w:rPr>
              <w:t>:</w:t>
            </w:r>
            <w:r w:rsidR="00DF4800" w:rsidRPr="00EE1A30">
              <w:rPr>
                <w:szCs w:val="24"/>
              </w:rPr>
              <w:t xml:space="preserve"> </w:t>
            </w:r>
            <w:r w:rsidR="006F25ED" w:rsidRPr="006F25ED">
              <w:rPr>
                <w:szCs w:val="24"/>
              </w:rPr>
              <w:t>Conditional check: Report if trendAssessmentPerformed is ‘Yes’.</w:t>
            </w:r>
          </w:p>
        </w:tc>
      </w:tr>
      <w:tr w:rsidR="0028743D" w:rsidRPr="00EE1A30" w14:paraId="4734176B" w14:textId="77777777" w:rsidTr="00C765A9">
        <w:tc>
          <w:tcPr>
            <w:tcW w:w="9853" w:type="dxa"/>
            <w:shd w:val="clear" w:color="auto" w:fill="auto"/>
          </w:tcPr>
          <w:p w14:paraId="71C4D4D9"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2A38D9" w:rsidRPr="002A38D9">
              <w:rPr>
                <w:szCs w:val="24"/>
              </w:rPr>
              <w:t>statisticalElements</w:t>
            </w:r>
          </w:p>
          <w:p w14:paraId="2726769B" w14:textId="77777777" w:rsidR="00DF4800" w:rsidRPr="00EE1A30" w:rsidRDefault="006B17DF" w:rsidP="000840F3">
            <w:pPr>
              <w:spacing w:after="120"/>
              <w:jc w:val="both"/>
              <w:rPr>
                <w:szCs w:val="24"/>
              </w:rPr>
            </w:pPr>
            <w:r>
              <w:rPr>
                <w:b/>
                <w:szCs w:val="24"/>
              </w:rPr>
              <w:t xml:space="preserve">Field type / facets: </w:t>
            </w:r>
            <w:r w:rsidR="002A38D9" w:rsidRPr="002A38D9">
              <w:rPr>
                <w:szCs w:val="24"/>
              </w:rPr>
              <w:t>StatisticalElements_Enum</w:t>
            </w:r>
            <w:r w:rsidR="002A38D9">
              <w:rPr>
                <w:szCs w:val="24"/>
              </w:rPr>
              <w:t>:</w:t>
            </w:r>
          </w:p>
          <w:p w14:paraId="09A0CFD6" w14:textId="77777777" w:rsidR="00DF4800" w:rsidRPr="00EE1A30" w:rsidRDefault="0028743D" w:rsidP="000840F3">
            <w:pPr>
              <w:spacing w:after="120"/>
              <w:jc w:val="both"/>
              <w:rPr>
                <w:szCs w:val="24"/>
              </w:rPr>
            </w:pPr>
            <w:r w:rsidRPr="00EE1A30">
              <w:rPr>
                <w:szCs w:val="24"/>
              </w:rPr>
              <w:t>Statistical significance</w:t>
            </w:r>
          </w:p>
          <w:p w14:paraId="7951E8B4" w14:textId="77777777" w:rsidR="00DF4800" w:rsidRPr="00EE1A30" w:rsidRDefault="0028743D" w:rsidP="000840F3">
            <w:pPr>
              <w:spacing w:after="120"/>
              <w:jc w:val="both"/>
              <w:rPr>
                <w:szCs w:val="24"/>
              </w:rPr>
            </w:pPr>
            <w:r w:rsidRPr="00EE1A30">
              <w:rPr>
                <w:szCs w:val="24"/>
              </w:rPr>
              <w:t>Confidence intervals</w:t>
            </w:r>
          </w:p>
          <w:p w14:paraId="565948C9" w14:textId="77777777" w:rsidR="0028743D" w:rsidRDefault="0028743D" w:rsidP="000840F3">
            <w:pPr>
              <w:spacing w:after="120"/>
              <w:jc w:val="both"/>
              <w:rPr>
                <w:szCs w:val="24"/>
              </w:rPr>
            </w:pPr>
            <w:r w:rsidRPr="00EE1A30">
              <w:rPr>
                <w:szCs w:val="24"/>
              </w:rPr>
              <w:t>None</w:t>
            </w:r>
          </w:p>
          <w:p w14:paraId="3A4A298D" w14:textId="77777777" w:rsidR="002A38D9" w:rsidRPr="00EE1A30" w:rsidRDefault="006F25ED" w:rsidP="000840F3">
            <w:pPr>
              <w:spacing w:after="120"/>
              <w:jc w:val="both"/>
              <w:rPr>
                <w:szCs w:val="24"/>
              </w:rPr>
            </w:pPr>
            <w:r w:rsidRPr="006F25ED">
              <w:rPr>
                <w:b/>
                <w:szCs w:val="24"/>
              </w:rPr>
              <w:t>Properties:</w:t>
            </w:r>
            <w:r w:rsidR="00C079FB">
              <w:rPr>
                <w:b/>
                <w:szCs w:val="24"/>
              </w:rPr>
              <w:t xml:space="preserve"> </w:t>
            </w:r>
            <w:r w:rsidR="002A38D9" w:rsidRPr="002A38D9">
              <w:rPr>
                <w:szCs w:val="24"/>
              </w:rPr>
              <w:t>maxOccurs =1</w:t>
            </w:r>
            <w:r w:rsidR="00C079FB">
              <w:rPr>
                <w:szCs w:val="24"/>
              </w:rPr>
              <w:t xml:space="preserve"> </w:t>
            </w:r>
            <w:r w:rsidR="002A38D9" w:rsidRPr="002A38D9">
              <w:rPr>
                <w:szCs w:val="24"/>
              </w:rPr>
              <w:t>minOccurs = 0</w:t>
            </w:r>
          </w:p>
          <w:p w14:paraId="4A28DA97" w14:textId="77777777" w:rsidR="00B67C46"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DF4800" w:rsidRPr="00EE1A30">
              <w:rPr>
                <w:szCs w:val="24"/>
              </w:rPr>
              <w:t>Conditional</w:t>
            </w:r>
            <w:r w:rsidRPr="00EE1A30">
              <w:rPr>
                <w:szCs w:val="24"/>
              </w:rPr>
              <w:t>. If trend assessment</w:t>
            </w:r>
            <w:r w:rsidR="00DF4800" w:rsidRPr="00EE1A30">
              <w:rPr>
                <w:szCs w:val="24"/>
              </w:rPr>
              <w:t xml:space="preserve"> in groundwater pollutants</w:t>
            </w:r>
            <w:r w:rsidRPr="00EE1A30">
              <w:rPr>
                <w:szCs w:val="24"/>
              </w:rPr>
              <w:t xml:space="preserve"> was performed, </w:t>
            </w:r>
            <w:r w:rsidR="00DF4800" w:rsidRPr="00EE1A30">
              <w:rPr>
                <w:szCs w:val="24"/>
              </w:rPr>
              <w:t xml:space="preserve">select </w:t>
            </w:r>
            <w:r w:rsidRPr="00EE1A30">
              <w:rPr>
                <w:szCs w:val="24"/>
              </w:rPr>
              <w:t>which statistical element</w:t>
            </w:r>
            <w:r w:rsidR="00DF4800" w:rsidRPr="00EE1A30">
              <w:rPr>
                <w:szCs w:val="24"/>
              </w:rPr>
              <w:t xml:space="preserve"> wa</w:t>
            </w:r>
            <w:r w:rsidRPr="00EE1A30">
              <w:rPr>
                <w:szCs w:val="24"/>
              </w:rPr>
              <w:t>s used</w:t>
            </w:r>
            <w:r w:rsidR="00DF4800" w:rsidRPr="00EE1A30">
              <w:rPr>
                <w:szCs w:val="24"/>
              </w:rPr>
              <w:t xml:space="preserve"> from the enumeration list.</w:t>
            </w:r>
            <w:r w:rsidR="002A38D9">
              <w:rPr>
                <w:szCs w:val="24"/>
              </w:rPr>
              <w:t xml:space="preserve"> </w:t>
            </w:r>
          </w:p>
          <w:p w14:paraId="1C56C0ED" w14:textId="77777777" w:rsidR="0028743D" w:rsidRPr="00EE1A30" w:rsidRDefault="0028743D"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DF4800" w:rsidRPr="00EE1A30">
              <w:rPr>
                <w:szCs w:val="24"/>
              </w:rPr>
              <w:t xml:space="preserve"> </w:t>
            </w:r>
            <w:r w:rsidR="002A38D9" w:rsidRPr="002A38D9">
              <w:rPr>
                <w:szCs w:val="24"/>
              </w:rPr>
              <w:t>Conditional check: Report if trendAssessmentPerformed is ‘Yes’.</w:t>
            </w:r>
          </w:p>
        </w:tc>
      </w:tr>
      <w:tr w:rsidR="0028743D" w:rsidRPr="00EE1A30" w14:paraId="3CF72F55" w14:textId="77777777" w:rsidTr="00C765A9">
        <w:tc>
          <w:tcPr>
            <w:tcW w:w="9853" w:type="dxa"/>
            <w:shd w:val="clear" w:color="auto" w:fill="auto"/>
          </w:tcPr>
          <w:p w14:paraId="34733D1D" w14:textId="77777777" w:rsidR="006C2522" w:rsidRDefault="0028743D"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447F36" w:rsidRPr="00447F36">
              <w:rPr>
                <w:szCs w:val="24"/>
              </w:rPr>
              <w:t>additionalTrendAssessment</w:t>
            </w:r>
          </w:p>
          <w:p w14:paraId="43FC41D3" w14:textId="77777777" w:rsidR="0028743D" w:rsidRDefault="006B17DF" w:rsidP="000840F3">
            <w:pPr>
              <w:spacing w:after="120"/>
              <w:jc w:val="both"/>
              <w:rPr>
                <w:szCs w:val="24"/>
              </w:rPr>
            </w:pPr>
            <w:r>
              <w:rPr>
                <w:b/>
                <w:szCs w:val="24"/>
              </w:rPr>
              <w:t xml:space="preserve">Field type / facets: </w:t>
            </w:r>
            <w:r w:rsidR="00447F36" w:rsidRPr="00447F36">
              <w:rPr>
                <w:szCs w:val="24"/>
              </w:rPr>
              <w:t>YesNoCode_Enum</w:t>
            </w:r>
            <w:r w:rsidR="00447F36">
              <w:rPr>
                <w:szCs w:val="24"/>
              </w:rPr>
              <w:t>:</w:t>
            </w:r>
            <w:r w:rsidR="007164F2">
              <w:rPr>
                <w:szCs w:val="24"/>
              </w:rPr>
              <w:t xml:space="preserve"> </w:t>
            </w:r>
            <w:r w:rsidR="0028743D" w:rsidRPr="00EE1A30">
              <w:rPr>
                <w:szCs w:val="24"/>
              </w:rPr>
              <w:t>Yes</w:t>
            </w:r>
            <w:r w:rsidR="007164F2">
              <w:rPr>
                <w:szCs w:val="24"/>
              </w:rPr>
              <w:t xml:space="preserve">, </w:t>
            </w:r>
            <w:r w:rsidR="0028743D" w:rsidRPr="00EE1A30">
              <w:rPr>
                <w:szCs w:val="24"/>
              </w:rPr>
              <w:t>No</w:t>
            </w:r>
          </w:p>
          <w:p w14:paraId="3F760FA6" w14:textId="77777777" w:rsidR="00447F36" w:rsidRPr="00EE1A30" w:rsidRDefault="006F25ED" w:rsidP="000840F3">
            <w:pPr>
              <w:spacing w:after="120"/>
              <w:jc w:val="both"/>
              <w:rPr>
                <w:szCs w:val="24"/>
              </w:rPr>
            </w:pPr>
            <w:r w:rsidRPr="006F25ED">
              <w:rPr>
                <w:b/>
                <w:szCs w:val="24"/>
              </w:rPr>
              <w:t>Properties:</w:t>
            </w:r>
            <w:r w:rsidR="00C079FB">
              <w:rPr>
                <w:b/>
                <w:szCs w:val="24"/>
              </w:rPr>
              <w:t xml:space="preserve"> </w:t>
            </w:r>
            <w:r w:rsidR="00447F36" w:rsidRPr="00447F36">
              <w:rPr>
                <w:szCs w:val="24"/>
              </w:rPr>
              <w:t>maxOccurs =1</w:t>
            </w:r>
            <w:r w:rsidR="00C079FB">
              <w:rPr>
                <w:szCs w:val="24"/>
              </w:rPr>
              <w:t xml:space="preserve"> </w:t>
            </w:r>
            <w:r w:rsidR="00447F36" w:rsidRPr="00447F36">
              <w:rPr>
                <w:szCs w:val="24"/>
              </w:rPr>
              <w:t>minOccurs = 1</w:t>
            </w:r>
          </w:p>
          <w:p w14:paraId="2F431E89" w14:textId="77777777" w:rsidR="0028743D" w:rsidRPr="007164F2"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DF4800" w:rsidRPr="00EE1A30">
              <w:rPr>
                <w:szCs w:val="24"/>
              </w:rPr>
              <w:t xml:space="preserve">Indicate whether </w:t>
            </w:r>
            <w:r w:rsidRPr="00EE1A30">
              <w:rPr>
                <w:szCs w:val="24"/>
              </w:rPr>
              <w:t xml:space="preserve">additional trend assessments </w:t>
            </w:r>
            <w:r w:rsidR="00DF4800" w:rsidRPr="00EE1A30">
              <w:rPr>
                <w:szCs w:val="24"/>
              </w:rPr>
              <w:t xml:space="preserve">were </w:t>
            </w:r>
            <w:r w:rsidRPr="00EE1A30">
              <w:rPr>
                <w:szCs w:val="24"/>
              </w:rPr>
              <w:t xml:space="preserve">applied in order to assess the impacts of existing plumes of pollution (according to </w:t>
            </w:r>
            <w:r w:rsidR="00DF4800" w:rsidRPr="00EE1A30">
              <w:rPr>
                <w:szCs w:val="24"/>
              </w:rPr>
              <w:t xml:space="preserve">GWD </w:t>
            </w:r>
            <w:r w:rsidRPr="00EE1A30">
              <w:rPr>
                <w:szCs w:val="24"/>
              </w:rPr>
              <w:t>Article 5(5)</w:t>
            </w:r>
            <w:r w:rsidR="00DF4800" w:rsidRPr="00EE1A30">
              <w:rPr>
                <w:szCs w:val="24"/>
              </w:rPr>
              <w:t>.</w:t>
            </w:r>
          </w:p>
        </w:tc>
      </w:tr>
      <w:tr w:rsidR="0028743D" w:rsidRPr="00EE1A30" w14:paraId="2609D9F2" w14:textId="77777777" w:rsidTr="00C765A9">
        <w:tc>
          <w:tcPr>
            <w:tcW w:w="9853" w:type="dxa"/>
            <w:shd w:val="clear" w:color="auto" w:fill="auto"/>
          </w:tcPr>
          <w:p w14:paraId="71DFA73E"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D5B8A" w:rsidRPr="00DD5B8A">
              <w:rPr>
                <w:szCs w:val="24"/>
              </w:rPr>
              <w:t>startingPointTrendReversal</w:t>
            </w:r>
          </w:p>
          <w:p w14:paraId="2C1FEDC9" w14:textId="77777777" w:rsidR="00DF4800" w:rsidRPr="00EE1A30" w:rsidRDefault="006B17DF" w:rsidP="000840F3">
            <w:pPr>
              <w:spacing w:after="120"/>
              <w:jc w:val="both"/>
              <w:rPr>
                <w:szCs w:val="24"/>
              </w:rPr>
            </w:pPr>
            <w:r>
              <w:rPr>
                <w:b/>
                <w:szCs w:val="24"/>
              </w:rPr>
              <w:t xml:space="preserve">Field type / facets: </w:t>
            </w:r>
            <w:r w:rsidR="00DD5B8A" w:rsidRPr="00DD5B8A">
              <w:rPr>
                <w:szCs w:val="24"/>
              </w:rPr>
              <w:t>StartingPointTrendReversal_Enum</w:t>
            </w:r>
            <w:r w:rsidR="00DD5B8A">
              <w:rPr>
                <w:szCs w:val="24"/>
              </w:rPr>
              <w:t>:</w:t>
            </w:r>
          </w:p>
          <w:p w14:paraId="5FF20006" w14:textId="77777777" w:rsidR="0028743D" w:rsidRPr="00EE1A30" w:rsidRDefault="0028743D" w:rsidP="000840F3">
            <w:pPr>
              <w:spacing w:after="120"/>
              <w:jc w:val="both"/>
              <w:rPr>
                <w:szCs w:val="24"/>
              </w:rPr>
            </w:pPr>
            <w:r w:rsidRPr="00EE1A30">
              <w:rPr>
                <w:szCs w:val="24"/>
              </w:rPr>
              <w:t xml:space="preserve">All starting points for trend reversal </w:t>
            </w:r>
            <w:r w:rsidR="00404967" w:rsidRPr="00EE1A30">
              <w:rPr>
                <w:szCs w:val="24"/>
              </w:rPr>
              <w:t>start from</w:t>
            </w:r>
            <w:r w:rsidRPr="00EE1A30">
              <w:rPr>
                <w:szCs w:val="24"/>
              </w:rPr>
              <w:t xml:space="preserve"> 75 % of the </w:t>
            </w:r>
            <w:r w:rsidR="00DF4800" w:rsidRPr="00EE1A30">
              <w:rPr>
                <w:szCs w:val="24"/>
              </w:rPr>
              <w:t>groundwater quality standards and threshold values</w:t>
            </w:r>
            <w:r w:rsidRPr="00EE1A30">
              <w:rPr>
                <w:szCs w:val="24"/>
              </w:rPr>
              <w:t>.</w:t>
            </w:r>
          </w:p>
          <w:p w14:paraId="61F7D55F" w14:textId="77777777" w:rsidR="0028743D" w:rsidRPr="00EE1A30" w:rsidRDefault="0028743D" w:rsidP="000840F3">
            <w:pPr>
              <w:spacing w:after="120"/>
              <w:jc w:val="both"/>
              <w:rPr>
                <w:szCs w:val="24"/>
              </w:rPr>
            </w:pPr>
            <w:r w:rsidRPr="00EE1A30">
              <w:rPr>
                <w:szCs w:val="24"/>
              </w:rPr>
              <w:t>Some</w:t>
            </w:r>
            <w:r w:rsidR="00DF4800" w:rsidRPr="00EE1A30">
              <w:rPr>
                <w:szCs w:val="24"/>
              </w:rPr>
              <w:t xml:space="preserve"> or </w:t>
            </w:r>
            <w:r w:rsidRPr="00EE1A30">
              <w:rPr>
                <w:szCs w:val="24"/>
              </w:rPr>
              <w:t xml:space="preserve">all starting points for trend reversal </w:t>
            </w:r>
            <w:r w:rsidR="00404967" w:rsidRPr="00EE1A30">
              <w:rPr>
                <w:szCs w:val="24"/>
              </w:rPr>
              <w:t xml:space="preserve">start at a value that is not </w:t>
            </w:r>
            <w:r w:rsidRPr="00EE1A30">
              <w:rPr>
                <w:szCs w:val="24"/>
              </w:rPr>
              <w:t xml:space="preserve">75 % of the </w:t>
            </w:r>
            <w:r w:rsidR="00DF4800" w:rsidRPr="00EE1A30">
              <w:rPr>
                <w:szCs w:val="24"/>
              </w:rPr>
              <w:t>groundwater quality standards and threshold values</w:t>
            </w:r>
            <w:r w:rsidRPr="00EE1A30">
              <w:rPr>
                <w:szCs w:val="24"/>
              </w:rPr>
              <w:t>.</w:t>
            </w:r>
          </w:p>
          <w:p w14:paraId="7BC18CA1" w14:textId="77777777" w:rsidR="0028743D" w:rsidRDefault="0028743D" w:rsidP="000840F3">
            <w:pPr>
              <w:spacing w:after="120"/>
              <w:jc w:val="both"/>
              <w:rPr>
                <w:szCs w:val="24"/>
              </w:rPr>
            </w:pPr>
            <w:r w:rsidRPr="00EE1A30">
              <w:rPr>
                <w:szCs w:val="24"/>
              </w:rPr>
              <w:t>Starting points for trend reversal have not been established</w:t>
            </w:r>
          </w:p>
          <w:p w14:paraId="4B3CE4A3" w14:textId="77777777" w:rsidR="00DD5B8A" w:rsidRPr="00EE1A30" w:rsidRDefault="006F25ED" w:rsidP="000840F3">
            <w:pPr>
              <w:spacing w:after="120"/>
              <w:jc w:val="both"/>
              <w:rPr>
                <w:szCs w:val="24"/>
              </w:rPr>
            </w:pPr>
            <w:r w:rsidRPr="006F25ED">
              <w:rPr>
                <w:b/>
                <w:szCs w:val="24"/>
              </w:rPr>
              <w:t>Properties:</w:t>
            </w:r>
            <w:r w:rsidR="00C079FB">
              <w:rPr>
                <w:b/>
                <w:szCs w:val="24"/>
              </w:rPr>
              <w:t xml:space="preserve"> </w:t>
            </w:r>
            <w:r w:rsidR="00DD5B8A" w:rsidRPr="00DD5B8A">
              <w:rPr>
                <w:szCs w:val="24"/>
              </w:rPr>
              <w:t>maxOccurs =1</w:t>
            </w:r>
            <w:r w:rsidR="00C079FB">
              <w:rPr>
                <w:szCs w:val="24"/>
              </w:rPr>
              <w:t xml:space="preserve"> </w:t>
            </w:r>
            <w:r w:rsidR="00DD5B8A" w:rsidRPr="00DD5B8A">
              <w:rPr>
                <w:szCs w:val="24"/>
              </w:rPr>
              <w:t>minOccurs = 1</w:t>
            </w:r>
          </w:p>
          <w:p w14:paraId="7A1C2D7C" w14:textId="77777777" w:rsidR="0028743D" w:rsidRPr="007164F2"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DF4800" w:rsidRPr="00EE1A30">
              <w:rPr>
                <w:szCs w:val="24"/>
              </w:rPr>
              <w:t xml:space="preserve">Report the </w:t>
            </w:r>
            <w:r w:rsidRPr="00EE1A30">
              <w:rPr>
                <w:szCs w:val="24"/>
              </w:rPr>
              <w:t>starting points for trend reversal</w:t>
            </w:r>
            <w:r w:rsidR="00DF4800" w:rsidRPr="00EE1A30">
              <w:rPr>
                <w:szCs w:val="24"/>
              </w:rPr>
              <w:t xml:space="preserve">, </w:t>
            </w:r>
            <w:r w:rsidRPr="00EE1A30">
              <w:rPr>
                <w:szCs w:val="24"/>
              </w:rPr>
              <w:t>at which level</w:t>
            </w:r>
            <w:r w:rsidR="00DF4800" w:rsidRPr="00EE1A30">
              <w:rPr>
                <w:szCs w:val="24"/>
              </w:rPr>
              <w:t>,</w:t>
            </w:r>
            <w:r w:rsidRPr="00EE1A30">
              <w:rPr>
                <w:szCs w:val="24"/>
              </w:rPr>
              <w:t xml:space="preserve"> and </w:t>
            </w:r>
            <w:r w:rsidR="00DF4800" w:rsidRPr="00EE1A30">
              <w:rPr>
                <w:szCs w:val="24"/>
              </w:rPr>
              <w:t xml:space="preserve">whether </w:t>
            </w:r>
            <w:r w:rsidRPr="00EE1A30">
              <w:rPr>
                <w:szCs w:val="24"/>
              </w:rPr>
              <w:t xml:space="preserve">there </w:t>
            </w:r>
            <w:r w:rsidR="00DF4800" w:rsidRPr="00EE1A30">
              <w:rPr>
                <w:szCs w:val="24"/>
              </w:rPr>
              <w:t xml:space="preserve">is </w:t>
            </w:r>
            <w:r w:rsidRPr="00EE1A30">
              <w:rPr>
                <w:szCs w:val="24"/>
              </w:rPr>
              <w:t>already a methodology available for the assessment of trend reversal</w:t>
            </w:r>
            <w:r w:rsidR="00DF4800" w:rsidRPr="00EE1A30">
              <w:rPr>
                <w:szCs w:val="24"/>
              </w:rPr>
              <w:t>.</w:t>
            </w:r>
          </w:p>
        </w:tc>
      </w:tr>
      <w:tr w:rsidR="0028743D" w:rsidRPr="00EE1A30" w14:paraId="6AC3B29B" w14:textId="77777777" w:rsidTr="00C765A9">
        <w:tc>
          <w:tcPr>
            <w:tcW w:w="9853" w:type="dxa"/>
            <w:shd w:val="clear" w:color="auto" w:fill="auto"/>
          </w:tcPr>
          <w:p w14:paraId="62FAE1F8"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337FCE" w:rsidRPr="00337FCE">
              <w:rPr>
                <w:szCs w:val="24"/>
              </w:rPr>
              <w:t>percentageStartingPoint</w:t>
            </w:r>
          </w:p>
          <w:p w14:paraId="4DBBC4C1" w14:textId="77777777" w:rsidR="006C2522" w:rsidRDefault="006B17DF" w:rsidP="000840F3">
            <w:pPr>
              <w:spacing w:after="120"/>
              <w:jc w:val="both"/>
              <w:rPr>
                <w:szCs w:val="24"/>
              </w:rPr>
            </w:pPr>
            <w:r>
              <w:rPr>
                <w:b/>
                <w:szCs w:val="24"/>
              </w:rPr>
              <w:t xml:space="preserve">Field type / facets: </w:t>
            </w:r>
            <w:r w:rsidR="00337FCE" w:rsidRPr="00337FCE">
              <w:rPr>
                <w:szCs w:val="24"/>
              </w:rPr>
              <w:t>NumberDecimal0100Type</w:t>
            </w:r>
            <w:r w:rsidR="00337FCE" w:rsidRPr="00337FCE" w:rsidDel="00337FCE">
              <w:rPr>
                <w:szCs w:val="24"/>
              </w:rPr>
              <w:t xml:space="preserve"> </w:t>
            </w:r>
          </w:p>
          <w:p w14:paraId="3777FBE7" w14:textId="77777777" w:rsidR="00337FCE" w:rsidRPr="00EE1A30" w:rsidRDefault="006F25ED" w:rsidP="000840F3">
            <w:pPr>
              <w:spacing w:after="120"/>
              <w:jc w:val="both"/>
              <w:rPr>
                <w:szCs w:val="24"/>
              </w:rPr>
            </w:pPr>
            <w:r w:rsidRPr="006F25ED">
              <w:rPr>
                <w:b/>
                <w:szCs w:val="24"/>
              </w:rPr>
              <w:t>Properties:</w:t>
            </w:r>
            <w:r w:rsidR="00C079FB">
              <w:rPr>
                <w:b/>
                <w:szCs w:val="24"/>
              </w:rPr>
              <w:t xml:space="preserve"> </w:t>
            </w:r>
            <w:r w:rsidR="00337FCE" w:rsidRPr="00337FCE">
              <w:rPr>
                <w:szCs w:val="24"/>
              </w:rPr>
              <w:t>maxOccurs =1</w:t>
            </w:r>
            <w:r w:rsidR="00C079FB">
              <w:rPr>
                <w:szCs w:val="24"/>
              </w:rPr>
              <w:t xml:space="preserve"> </w:t>
            </w:r>
            <w:r w:rsidR="00337FCE" w:rsidRPr="00337FCE">
              <w:rPr>
                <w:szCs w:val="24"/>
              </w:rPr>
              <w:t>minOccurs = 1</w:t>
            </w:r>
          </w:p>
          <w:p w14:paraId="110793F4" w14:textId="77777777" w:rsidR="0028743D" w:rsidRPr="007164F2"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If the starting points for trend reversal are </w:t>
            </w:r>
            <w:r w:rsidR="00DF4800" w:rsidRPr="00EE1A30">
              <w:rPr>
                <w:szCs w:val="24"/>
              </w:rPr>
              <w:t>not</w:t>
            </w:r>
            <w:r w:rsidRPr="00EE1A30">
              <w:rPr>
                <w:szCs w:val="24"/>
              </w:rPr>
              <w:t xml:space="preserve"> 75</w:t>
            </w:r>
            <w:r w:rsidR="00DF4800" w:rsidRPr="00EE1A30">
              <w:rPr>
                <w:szCs w:val="24"/>
              </w:rPr>
              <w:t xml:space="preserve"> </w:t>
            </w:r>
            <w:r w:rsidRPr="00EE1A30">
              <w:rPr>
                <w:szCs w:val="24"/>
              </w:rPr>
              <w:t xml:space="preserve">% </w:t>
            </w:r>
            <w:r w:rsidR="00DF4800" w:rsidRPr="00EE1A30">
              <w:rPr>
                <w:szCs w:val="24"/>
              </w:rPr>
              <w:t xml:space="preserve">of the groundwater quality standards and threshold values, </w:t>
            </w:r>
            <w:r w:rsidRPr="00EE1A30">
              <w:rPr>
                <w:szCs w:val="24"/>
              </w:rPr>
              <w:t>provide the percentage starting point.</w:t>
            </w:r>
            <w:r w:rsidR="00DA7682">
              <w:t xml:space="preserve"> </w:t>
            </w:r>
          </w:p>
        </w:tc>
      </w:tr>
      <w:tr w:rsidR="0028743D" w:rsidRPr="00EE1A30" w14:paraId="08CAD430" w14:textId="77777777" w:rsidTr="00C765A9">
        <w:tc>
          <w:tcPr>
            <w:tcW w:w="9853" w:type="dxa"/>
            <w:shd w:val="clear" w:color="auto" w:fill="auto"/>
          </w:tcPr>
          <w:p w14:paraId="70A7E2A3"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A7682" w:rsidRPr="00DA7682">
              <w:rPr>
                <w:szCs w:val="24"/>
              </w:rPr>
              <w:t>trendReversalMethodology</w:t>
            </w:r>
          </w:p>
          <w:p w14:paraId="73AE6A7E" w14:textId="77777777" w:rsidR="0028743D" w:rsidRDefault="006B17DF" w:rsidP="000840F3">
            <w:pPr>
              <w:spacing w:after="120"/>
              <w:jc w:val="both"/>
              <w:rPr>
                <w:szCs w:val="24"/>
              </w:rPr>
            </w:pPr>
            <w:r>
              <w:rPr>
                <w:b/>
                <w:szCs w:val="24"/>
              </w:rPr>
              <w:t xml:space="preserve">Field type / facets: </w:t>
            </w:r>
            <w:r w:rsidR="00DA7682" w:rsidRPr="00DA7682">
              <w:rPr>
                <w:szCs w:val="24"/>
              </w:rPr>
              <w:t>YesNoCode_Enum</w:t>
            </w:r>
            <w:r w:rsidR="00DA7682">
              <w:rPr>
                <w:szCs w:val="24"/>
              </w:rPr>
              <w:t>:</w:t>
            </w:r>
            <w:r w:rsidR="007164F2">
              <w:rPr>
                <w:szCs w:val="24"/>
              </w:rPr>
              <w:t xml:space="preserve"> </w:t>
            </w:r>
            <w:r w:rsidR="0028743D" w:rsidRPr="00EE1A30">
              <w:rPr>
                <w:szCs w:val="24"/>
              </w:rPr>
              <w:t>Yes</w:t>
            </w:r>
            <w:r w:rsidR="007164F2">
              <w:rPr>
                <w:szCs w:val="24"/>
              </w:rPr>
              <w:t xml:space="preserve">, </w:t>
            </w:r>
            <w:r w:rsidR="0028743D" w:rsidRPr="00EE1A30">
              <w:rPr>
                <w:szCs w:val="24"/>
              </w:rPr>
              <w:t>No</w:t>
            </w:r>
          </w:p>
          <w:p w14:paraId="0538578B" w14:textId="77777777" w:rsidR="00DA7682" w:rsidRPr="00EE1A30" w:rsidRDefault="006F25ED" w:rsidP="000840F3">
            <w:pPr>
              <w:spacing w:after="120"/>
              <w:jc w:val="both"/>
              <w:rPr>
                <w:szCs w:val="24"/>
              </w:rPr>
            </w:pPr>
            <w:r w:rsidRPr="006F25ED">
              <w:rPr>
                <w:b/>
                <w:szCs w:val="24"/>
              </w:rPr>
              <w:t>Properties:</w:t>
            </w:r>
            <w:r w:rsidR="00C079FB">
              <w:rPr>
                <w:b/>
                <w:szCs w:val="24"/>
              </w:rPr>
              <w:t xml:space="preserve"> </w:t>
            </w:r>
            <w:r w:rsidR="00DA7682" w:rsidRPr="00DA7682">
              <w:rPr>
                <w:szCs w:val="24"/>
              </w:rPr>
              <w:t>maxOccurs =1</w:t>
            </w:r>
            <w:r w:rsidR="00C079FB">
              <w:rPr>
                <w:szCs w:val="24"/>
              </w:rPr>
              <w:t xml:space="preserve"> </w:t>
            </w:r>
            <w:r w:rsidR="00DA7682" w:rsidRPr="00DA7682">
              <w:rPr>
                <w:szCs w:val="24"/>
              </w:rPr>
              <w:t>minOccurs = 1</w:t>
            </w:r>
          </w:p>
          <w:p w14:paraId="5D831509"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DF4800" w:rsidRPr="00EE1A30">
              <w:rPr>
                <w:szCs w:val="24"/>
              </w:rPr>
              <w:t xml:space="preserve">Indicate whether </w:t>
            </w:r>
            <w:r w:rsidRPr="00EE1A30">
              <w:rPr>
                <w:szCs w:val="24"/>
              </w:rPr>
              <w:t xml:space="preserve">a methodology for assessing trend reversal </w:t>
            </w:r>
            <w:r w:rsidR="00DF4800" w:rsidRPr="00EE1A30">
              <w:rPr>
                <w:szCs w:val="24"/>
              </w:rPr>
              <w:t xml:space="preserve">has </w:t>
            </w:r>
            <w:r w:rsidRPr="00EE1A30">
              <w:rPr>
                <w:szCs w:val="24"/>
              </w:rPr>
              <w:t>been established</w:t>
            </w:r>
            <w:r w:rsidR="00DF4800" w:rsidRPr="00EE1A30">
              <w:rPr>
                <w:szCs w:val="24"/>
              </w:rPr>
              <w:t>.</w:t>
            </w:r>
            <w:r w:rsidR="007164F2" w:rsidRPr="00EE1A30">
              <w:rPr>
                <w:b/>
                <w:szCs w:val="24"/>
              </w:rPr>
              <w:t xml:space="preserve"> </w:t>
            </w:r>
          </w:p>
        </w:tc>
      </w:tr>
      <w:tr w:rsidR="0028743D" w:rsidRPr="00EE1A30" w14:paraId="045525D6" w14:textId="77777777" w:rsidTr="00C765A9">
        <w:tc>
          <w:tcPr>
            <w:tcW w:w="9853" w:type="dxa"/>
            <w:shd w:val="clear" w:color="auto" w:fill="auto"/>
          </w:tcPr>
          <w:p w14:paraId="683AE7B6"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B3D09" w:rsidRPr="00FB3D09">
              <w:rPr>
                <w:szCs w:val="24"/>
              </w:rPr>
              <w:t>thresholdValueElement</w:t>
            </w:r>
            <w:r w:rsidR="007164F2">
              <w:rPr>
                <w:szCs w:val="24"/>
              </w:rPr>
              <w:t>ProtectionEcosystem</w:t>
            </w:r>
          </w:p>
          <w:p w14:paraId="36D82CC0" w14:textId="77777777" w:rsidR="00DF4800" w:rsidRPr="00EE1A30" w:rsidRDefault="006B17DF" w:rsidP="000840F3">
            <w:pPr>
              <w:spacing w:after="120"/>
              <w:jc w:val="both"/>
              <w:rPr>
                <w:szCs w:val="24"/>
              </w:rPr>
            </w:pPr>
            <w:r>
              <w:rPr>
                <w:b/>
                <w:szCs w:val="24"/>
              </w:rPr>
              <w:t xml:space="preserve">Field type / facets: </w:t>
            </w:r>
            <w:r w:rsidR="007164F2">
              <w:rPr>
                <w:szCs w:val="24"/>
              </w:rPr>
              <w:t>YesNoCode_Enum</w:t>
            </w:r>
            <w:r w:rsidR="00FB3D09">
              <w:rPr>
                <w:szCs w:val="24"/>
              </w:rPr>
              <w:t>:</w:t>
            </w:r>
            <w:r w:rsidR="007164F2">
              <w:rPr>
                <w:szCs w:val="24"/>
              </w:rPr>
              <w:t xml:space="preserve"> Yes, No</w:t>
            </w:r>
          </w:p>
          <w:p w14:paraId="1E39905A" w14:textId="77777777" w:rsidR="00FB3D09" w:rsidRPr="00EE1A30" w:rsidRDefault="006F25ED" w:rsidP="000840F3">
            <w:pPr>
              <w:spacing w:after="120"/>
              <w:jc w:val="both"/>
              <w:rPr>
                <w:szCs w:val="24"/>
              </w:rPr>
            </w:pPr>
            <w:r w:rsidRPr="006F25ED">
              <w:rPr>
                <w:b/>
                <w:szCs w:val="24"/>
              </w:rPr>
              <w:t>Properties:</w:t>
            </w:r>
            <w:r w:rsidR="00C079FB">
              <w:rPr>
                <w:b/>
                <w:szCs w:val="24"/>
              </w:rPr>
              <w:t xml:space="preserve"> </w:t>
            </w:r>
            <w:r w:rsidR="00FB3D09" w:rsidRPr="00FB3D09">
              <w:rPr>
                <w:szCs w:val="24"/>
              </w:rPr>
              <w:t>maxOccurs =</w:t>
            </w:r>
            <w:r w:rsidR="007164F2">
              <w:rPr>
                <w:szCs w:val="24"/>
              </w:rPr>
              <w:t xml:space="preserve"> 1</w:t>
            </w:r>
            <w:r w:rsidR="00C079FB">
              <w:rPr>
                <w:szCs w:val="24"/>
              </w:rPr>
              <w:t xml:space="preserve"> </w:t>
            </w:r>
            <w:r w:rsidR="00FB3D09" w:rsidRPr="00FB3D09">
              <w:rPr>
                <w:szCs w:val="24"/>
              </w:rPr>
              <w:t>minOccurs = 1</w:t>
            </w:r>
          </w:p>
          <w:p w14:paraId="216394EE"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Required.</w:t>
            </w:r>
            <w:r w:rsidR="007164F2">
              <w:rPr>
                <w:szCs w:val="24"/>
              </w:rPr>
              <w:t xml:space="preserve"> Has </w:t>
            </w:r>
            <w:r w:rsidR="000D5325">
              <w:rPr>
                <w:szCs w:val="24"/>
              </w:rPr>
              <w:t>the p</w:t>
            </w:r>
            <w:r w:rsidR="000D5325" w:rsidRPr="00832737">
              <w:rPr>
                <w:szCs w:val="24"/>
              </w:rPr>
              <w:t>rotection of aquatic ecosystems (surface waters)</w:t>
            </w:r>
            <w:r w:rsidR="000D5325">
              <w:rPr>
                <w:szCs w:val="24"/>
              </w:rPr>
              <w:t xml:space="preserve"> </w:t>
            </w:r>
            <w:r w:rsidR="007164F2">
              <w:rPr>
                <w:szCs w:val="24"/>
              </w:rPr>
              <w:t>been considered during the establishment of the groundwater threshold values?</w:t>
            </w:r>
            <w:r w:rsidR="00846B5E" w:rsidRPr="00EE1A30">
              <w:rPr>
                <w:szCs w:val="24"/>
              </w:rPr>
              <w:t xml:space="preserve"> </w:t>
            </w:r>
          </w:p>
        </w:tc>
      </w:tr>
      <w:tr w:rsidR="00086797" w:rsidRPr="00EE1A30" w14:paraId="1AFE3754" w14:textId="77777777" w:rsidTr="00C765A9">
        <w:tc>
          <w:tcPr>
            <w:tcW w:w="9853" w:type="dxa"/>
            <w:shd w:val="clear" w:color="auto" w:fill="auto"/>
          </w:tcPr>
          <w:p w14:paraId="51993F22" w14:textId="77777777" w:rsidR="00086797" w:rsidRDefault="00086797"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FB3D09">
              <w:rPr>
                <w:szCs w:val="24"/>
              </w:rPr>
              <w:t>thresholdValueElement</w:t>
            </w:r>
            <w:r>
              <w:rPr>
                <w:szCs w:val="24"/>
              </w:rPr>
              <w:t>ProtectionGWDE</w:t>
            </w:r>
          </w:p>
          <w:p w14:paraId="7F17E49F" w14:textId="77777777" w:rsidR="00086797" w:rsidRPr="00EE1A30" w:rsidRDefault="00086797" w:rsidP="000840F3">
            <w:pPr>
              <w:spacing w:after="120"/>
              <w:jc w:val="both"/>
              <w:rPr>
                <w:szCs w:val="24"/>
              </w:rPr>
            </w:pPr>
            <w:r>
              <w:rPr>
                <w:b/>
                <w:szCs w:val="24"/>
              </w:rPr>
              <w:t xml:space="preserve">Field type / facets: </w:t>
            </w:r>
            <w:r>
              <w:rPr>
                <w:szCs w:val="24"/>
              </w:rPr>
              <w:t>YesNoCode_Enum: Yes, No</w:t>
            </w:r>
          </w:p>
          <w:p w14:paraId="52AAAFD5" w14:textId="77777777" w:rsidR="00086797" w:rsidRPr="00EE1A30" w:rsidRDefault="00086797" w:rsidP="000840F3">
            <w:pPr>
              <w:spacing w:after="120"/>
              <w:jc w:val="both"/>
              <w:rPr>
                <w:szCs w:val="24"/>
              </w:rPr>
            </w:pPr>
            <w:r w:rsidRPr="006F25ED">
              <w:rPr>
                <w:b/>
                <w:szCs w:val="24"/>
              </w:rPr>
              <w:t>Properties:</w:t>
            </w:r>
            <w:r>
              <w:rPr>
                <w:b/>
                <w:szCs w:val="24"/>
              </w:rPr>
              <w:t xml:space="preserve"> </w:t>
            </w:r>
            <w:r w:rsidRPr="00FB3D09">
              <w:rPr>
                <w:szCs w:val="24"/>
              </w:rPr>
              <w:t>maxOccurs =</w:t>
            </w:r>
            <w:r>
              <w:rPr>
                <w:szCs w:val="24"/>
              </w:rPr>
              <w:t xml:space="preserve"> 1 </w:t>
            </w:r>
            <w:r w:rsidRPr="00FB3D09">
              <w:rPr>
                <w:szCs w:val="24"/>
              </w:rPr>
              <w:t>minOccurs = 1</w:t>
            </w:r>
          </w:p>
          <w:p w14:paraId="792852D2" w14:textId="77777777" w:rsidR="00086797" w:rsidRPr="00086797" w:rsidRDefault="00086797" w:rsidP="000840F3">
            <w:pPr>
              <w:spacing w:after="120"/>
              <w:jc w:val="both"/>
              <w:rPr>
                <w:szCs w:val="24"/>
              </w:rPr>
            </w:pPr>
            <w:r w:rsidRPr="00EE1A30">
              <w:rPr>
                <w:b/>
                <w:szCs w:val="24"/>
              </w:rPr>
              <w:t>Guidance on completion of schema element</w:t>
            </w:r>
            <w:r w:rsidRPr="00EE1A30">
              <w:rPr>
                <w:szCs w:val="24"/>
              </w:rPr>
              <w:t>: Required.</w:t>
            </w:r>
            <w:r>
              <w:rPr>
                <w:szCs w:val="24"/>
              </w:rPr>
              <w:t xml:space="preserve"> Has the </w:t>
            </w:r>
            <w:r w:rsidR="000D5325">
              <w:rPr>
                <w:szCs w:val="24"/>
              </w:rPr>
              <w:t>p</w:t>
            </w:r>
            <w:r w:rsidR="000D5325" w:rsidRPr="00832737">
              <w:rPr>
                <w:szCs w:val="24"/>
              </w:rPr>
              <w:t>rotection of groundwater dependent terrestr</w:t>
            </w:r>
            <w:r w:rsidR="000D5325" w:rsidRPr="0097352A">
              <w:rPr>
                <w:szCs w:val="24"/>
              </w:rPr>
              <w:t>ial ecosystems (e.g. wetlands)</w:t>
            </w:r>
            <w:r w:rsidR="000D5325">
              <w:rPr>
                <w:szCs w:val="24"/>
              </w:rPr>
              <w:t xml:space="preserve"> </w:t>
            </w:r>
            <w:r>
              <w:rPr>
                <w:szCs w:val="24"/>
              </w:rPr>
              <w:t xml:space="preserve">been considered during the establishment of the </w:t>
            </w:r>
            <w:r>
              <w:rPr>
                <w:szCs w:val="24"/>
              </w:rPr>
              <w:lastRenderedPageBreak/>
              <w:t>groundwater threshold values?</w:t>
            </w:r>
            <w:r w:rsidRPr="00EE1A30">
              <w:rPr>
                <w:szCs w:val="24"/>
              </w:rPr>
              <w:t xml:space="preserve"> </w:t>
            </w:r>
          </w:p>
        </w:tc>
      </w:tr>
      <w:tr w:rsidR="00086797" w:rsidRPr="00EE1A30" w14:paraId="1FB31A99" w14:textId="77777777" w:rsidTr="00C765A9">
        <w:tc>
          <w:tcPr>
            <w:tcW w:w="9853" w:type="dxa"/>
            <w:shd w:val="clear" w:color="auto" w:fill="auto"/>
          </w:tcPr>
          <w:p w14:paraId="259D60B7" w14:textId="77777777" w:rsidR="00086797" w:rsidRDefault="00086797"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Pr="00FB3D09">
              <w:rPr>
                <w:szCs w:val="24"/>
              </w:rPr>
              <w:t>thresholdValueElement</w:t>
            </w:r>
            <w:r>
              <w:rPr>
                <w:szCs w:val="24"/>
              </w:rPr>
              <w:t>ProtectionUses</w:t>
            </w:r>
          </w:p>
          <w:p w14:paraId="21942619" w14:textId="77777777" w:rsidR="00086797" w:rsidRPr="00EE1A30" w:rsidRDefault="00086797" w:rsidP="000840F3">
            <w:pPr>
              <w:spacing w:after="120"/>
              <w:jc w:val="both"/>
              <w:rPr>
                <w:szCs w:val="24"/>
              </w:rPr>
            </w:pPr>
            <w:r>
              <w:rPr>
                <w:b/>
                <w:szCs w:val="24"/>
              </w:rPr>
              <w:t xml:space="preserve">Field type / facets: </w:t>
            </w:r>
            <w:r>
              <w:rPr>
                <w:szCs w:val="24"/>
              </w:rPr>
              <w:t>YesNoCode_Enum: Yes, No</w:t>
            </w:r>
          </w:p>
          <w:p w14:paraId="4B8649D9" w14:textId="77777777" w:rsidR="00086797" w:rsidRPr="00EE1A30" w:rsidRDefault="00086797" w:rsidP="000840F3">
            <w:pPr>
              <w:spacing w:after="120"/>
              <w:jc w:val="both"/>
              <w:rPr>
                <w:szCs w:val="24"/>
              </w:rPr>
            </w:pPr>
            <w:r w:rsidRPr="006F25ED">
              <w:rPr>
                <w:b/>
                <w:szCs w:val="24"/>
              </w:rPr>
              <w:t>Properties:</w:t>
            </w:r>
            <w:r>
              <w:rPr>
                <w:b/>
                <w:szCs w:val="24"/>
              </w:rPr>
              <w:t xml:space="preserve"> </w:t>
            </w:r>
            <w:r w:rsidRPr="00FB3D09">
              <w:rPr>
                <w:szCs w:val="24"/>
              </w:rPr>
              <w:t>maxOccurs =</w:t>
            </w:r>
            <w:r>
              <w:rPr>
                <w:szCs w:val="24"/>
              </w:rPr>
              <w:t xml:space="preserve"> 1 </w:t>
            </w:r>
            <w:r w:rsidRPr="00FB3D09">
              <w:rPr>
                <w:szCs w:val="24"/>
              </w:rPr>
              <w:t>minOccurs = 1</w:t>
            </w:r>
          </w:p>
          <w:p w14:paraId="79CBEF95" w14:textId="77777777" w:rsidR="00086797" w:rsidRPr="00086797" w:rsidRDefault="00086797" w:rsidP="000840F3">
            <w:pPr>
              <w:spacing w:after="120"/>
              <w:jc w:val="both"/>
              <w:rPr>
                <w:szCs w:val="24"/>
              </w:rPr>
            </w:pPr>
            <w:r w:rsidRPr="00EE1A30">
              <w:rPr>
                <w:b/>
                <w:szCs w:val="24"/>
              </w:rPr>
              <w:t>Guidance on completion of schema element</w:t>
            </w:r>
            <w:r w:rsidRPr="00EE1A30">
              <w:rPr>
                <w:szCs w:val="24"/>
              </w:rPr>
              <w:t>: Required.</w:t>
            </w:r>
            <w:r>
              <w:rPr>
                <w:szCs w:val="24"/>
              </w:rPr>
              <w:t xml:space="preserve"> Has the </w:t>
            </w:r>
            <w:r w:rsidR="000D5325">
              <w:rPr>
                <w:szCs w:val="24"/>
              </w:rPr>
              <w:t>a</w:t>
            </w:r>
            <w:r w:rsidR="000D5325" w:rsidRPr="0097352A">
              <w:rPr>
                <w:szCs w:val="24"/>
              </w:rPr>
              <w:t>ctual and potential legitimate uses and functions of groundwater (e.g. drinking water, irrigation, industrial use)</w:t>
            </w:r>
            <w:r w:rsidR="000D5325">
              <w:rPr>
                <w:szCs w:val="24"/>
              </w:rPr>
              <w:t xml:space="preserve"> </w:t>
            </w:r>
            <w:r>
              <w:rPr>
                <w:szCs w:val="24"/>
              </w:rPr>
              <w:t>been considered during the establishment of the groundwater threshold values?</w:t>
            </w:r>
            <w:r w:rsidRPr="00EE1A30">
              <w:rPr>
                <w:szCs w:val="24"/>
              </w:rPr>
              <w:t xml:space="preserve"> </w:t>
            </w:r>
          </w:p>
        </w:tc>
      </w:tr>
      <w:tr w:rsidR="00086797" w:rsidRPr="00EE1A30" w14:paraId="0A9833F9" w14:textId="77777777" w:rsidTr="00C765A9">
        <w:tc>
          <w:tcPr>
            <w:tcW w:w="9853" w:type="dxa"/>
            <w:shd w:val="clear" w:color="auto" w:fill="auto"/>
          </w:tcPr>
          <w:p w14:paraId="35100F9D" w14:textId="77777777" w:rsidR="00086797" w:rsidRDefault="00086797"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FB3D09">
              <w:rPr>
                <w:szCs w:val="24"/>
              </w:rPr>
              <w:t>thresholdValueElement</w:t>
            </w:r>
            <w:r>
              <w:rPr>
                <w:szCs w:val="24"/>
              </w:rPr>
              <w:t>SalineIntrusion</w:t>
            </w:r>
          </w:p>
          <w:p w14:paraId="4433BE12" w14:textId="77777777" w:rsidR="00086797" w:rsidRPr="00EE1A30" w:rsidRDefault="00086797" w:rsidP="000840F3">
            <w:pPr>
              <w:spacing w:after="120"/>
              <w:jc w:val="both"/>
              <w:rPr>
                <w:szCs w:val="24"/>
              </w:rPr>
            </w:pPr>
            <w:r>
              <w:rPr>
                <w:b/>
                <w:szCs w:val="24"/>
              </w:rPr>
              <w:t xml:space="preserve">Field type / facets: </w:t>
            </w:r>
            <w:r>
              <w:rPr>
                <w:szCs w:val="24"/>
              </w:rPr>
              <w:t>YesNoCode_Enum: Yes, No</w:t>
            </w:r>
          </w:p>
          <w:p w14:paraId="100F8FAF" w14:textId="77777777" w:rsidR="00086797" w:rsidRPr="00EE1A30" w:rsidRDefault="00086797" w:rsidP="000840F3">
            <w:pPr>
              <w:spacing w:after="120"/>
              <w:jc w:val="both"/>
              <w:rPr>
                <w:szCs w:val="24"/>
              </w:rPr>
            </w:pPr>
            <w:r w:rsidRPr="006F25ED">
              <w:rPr>
                <w:b/>
                <w:szCs w:val="24"/>
              </w:rPr>
              <w:t>Properties:</w:t>
            </w:r>
            <w:r>
              <w:rPr>
                <w:b/>
                <w:szCs w:val="24"/>
              </w:rPr>
              <w:t xml:space="preserve"> </w:t>
            </w:r>
            <w:r w:rsidRPr="00FB3D09">
              <w:rPr>
                <w:szCs w:val="24"/>
              </w:rPr>
              <w:t>maxOccurs =</w:t>
            </w:r>
            <w:r>
              <w:rPr>
                <w:szCs w:val="24"/>
              </w:rPr>
              <w:t xml:space="preserve"> 1 </w:t>
            </w:r>
            <w:r w:rsidRPr="00FB3D09">
              <w:rPr>
                <w:szCs w:val="24"/>
              </w:rPr>
              <w:t>minOccurs = 1</w:t>
            </w:r>
          </w:p>
          <w:p w14:paraId="4007E991" w14:textId="77777777" w:rsidR="00086797" w:rsidRPr="00EE1A30" w:rsidRDefault="00086797" w:rsidP="000840F3">
            <w:pPr>
              <w:spacing w:after="120"/>
              <w:jc w:val="both"/>
              <w:rPr>
                <w:b/>
                <w:szCs w:val="24"/>
              </w:rPr>
            </w:pPr>
            <w:r w:rsidRPr="00EE1A30">
              <w:rPr>
                <w:b/>
                <w:szCs w:val="24"/>
              </w:rPr>
              <w:t>Guidance on completion of schema element</w:t>
            </w:r>
            <w:r w:rsidRPr="00EE1A30">
              <w:rPr>
                <w:szCs w:val="24"/>
              </w:rPr>
              <w:t>: Required.</w:t>
            </w:r>
            <w:r>
              <w:rPr>
                <w:szCs w:val="24"/>
              </w:rPr>
              <w:t xml:space="preserve"> Ha</w:t>
            </w:r>
            <w:r w:rsidR="000D5325">
              <w:rPr>
                <w:szCs w:val="24"/>
              </w:rPr>
              <w:t>ve</w:t>
            </w:r>
            <w:r>
              <w:rPr>
                <w:szCs w:val="24"/>
              </w:rPr>
              <w:t xml:space="preserve"> </w:t>
            </w:r>
            <w:r w:rsidR="000D5325">
              <w:rPr>
                <w:szCs w:val="24"/>
              </w:rPr>
              <w:t>s</w:t>
            </w:r>
            <w:r w:rsidR="000D5325" w:rsidRPr="0097352A">
              <w:rPr>
                <w:szCs w:val="24"/>
              </w:rPr>
              <w:t>aline or other intrusions</w:t>
            </w:r>
            <w:r w:rsidR="000D5325" w:rsidDel="000D5325">
              <w:rPr>
                <w:szCs w:val="24"/>
              </w:rPr>
              <w:t xml:space="preserve"> </w:t>
            </w:r>
            <w:r>
              <w:rPr>
                <w:szCs w:val="24"/>
              </w:rPr>
              <w:t>been considered during the establishment of the groundwater threshold values?</w:t>
            </w:r>
            <w:r w:rsidRPr="00EE1A30">
              <w:rPr>
                <w:szCs w:val="24"/>
              </w:rPr>
              <w:t xml:space="preserve"> </w:t>
            </w:r>
          </w:p>
        </w:tc>
      </w:tr>
      <w:tr w:rsidR="00086797" w:rsidRPr="00EE1A30" w14:paraId="5EBBAEF2" w14:textId="77777777" w:rsidTr="00C765A9">
        <w:tc>
          <w:tcPr>
            <w:tcW w:w="9853" w:type="dxa"/>
            <w:shd w:val="clear" w:color="auto" w:fill="auto"/>
          </w:tcPr>
          <w:p w14:paraId="0C0E9833" w14:textId="77777777" w:rsidR="00086797" w:rsidRDefault="00086797"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FB3D09">
              <w:rPr>
                <w:szCs w:val="24"/>
              </w:rPr>
              <w:t>thresholdValuesBackgroundLevels</w:t>
            </w:r>
          </w:p>
          <w:p w14:paraId="26F18D9B" w14:textId="77777777" w:rsidR="00877876" w:rsidRDefault="00086797" w:rsidP="000840F3">
            <w:pPr>
              <w:spacing w:after="120"/>
              <w:jc w:val="both"/>
              <w:rPr>
                <w:szCs w:val="24"/>
              </w:rPr>
            </w:pPr>
            <w:r>
              <w:rPr>
                <w:b/>
                <w:szCs w:val="24"/>
              </w:rPr>
              <w:t xml:space="preserve">Field type / facets: </w:t>
            </w:r>
            <w:r w:rsidRPr="002E384A">
              <w:rPr>
                <w:szCs w:val="24"/>
              </w:rPr>
              <w:t>ThresholdValuesBackgroundLevels_Enum</w:t>
            </w:r>
            <w:r w:rsidR="00877876">
              <w:rPr>
                <w:szCs w:val="24"/>
              </w:rPr>
              <w:t>:</w:t>
            </w:r>
            <w:r w:rsidRPr="002E384A" w:rsidDel="002E384A">
              <w:rPr>
                <w:szCs w:val="24"/>
              </w:rPr>
              <w:t xml:space="preserve"> </w:t>
            </w:r>
          </w:p>
          <w:p w14:paraId="1BD24C2D" w14:textId="77777777" w:rsidR="00086797" w:rsidRPr="00EE1A30" w:rsidRDefault="00086797" w:rsidP="000840F3">
            <w:pPr>
              <w:spacing w:after="120"/>
              <w:jc w:val="both"/>
              <w:rPr>
                <w:szCs w:val="24"/>
              </w:rPr>
            </w:pPr>
            <w:r w:rsidRPr="00EE1A30">
              <w:rPr>
                <w:szCs w:val="24"/>
              </w:rPr>
              <w:t>Background levels have been considered in the threshold value establishment</w:t>
            </w:r>
          </w:p>
          <w:p w14:paraId="6DC11E28" w14:textId="77777777" w:rsidR="00086797" w:rsidRPr="00EE1A30" w:rsidRDefault="00086797" w:rsidP="000840F3">
            <w:pPr>
              <w:spacing w:after="120"/>
              <w:jc w:val="both"/>
              <w:rPr>
                <w:szCs w:val="24"/>
              </w:rPr>
            </w:pPr>
            <w:r w:rsidRPr="00EE1A30">
              <w:rPr>
                <w:szCs w:val="24"/>
              </w:rPr>
              <w:t>Background levels have been considered in the status assessment but not in the threshold value establishment</w:t>
            </w:r>
          </w:p>
          <w:p w14:paraId="24AECD22" w14:textId="77777777" w:rsidR="00086797" w:rsidRPr="00EE1A30" w:rsidRDefault="00086797" w:rsidP="000840F3">
            <w:pPr>
              <w:spacing w:after="120"/>
              <w:jc w:val="both"/>
              <w:rPr>
                <w:szCs w:val="24"/>
              </w:rPr>
            </w:pPr>
            <w:r w:rsidRPr="00EE1A30">
              <w:rPr>
                <w:szCs w:val="24"/>
              </w:rPr>
              <w:t>Background levels are considered in a different way</w:t>
            </w:r>
          </w:p>
          <w:p w14:paraId="61005AB4" w14:textId="77777777" w:rsidR="00086797" w:rsidRDefault="00086797" w:rsidP="000840F3">
            <w:pPr>
              <w:spacing w:after="120"/>
              <w:jc w:val="both"/>
              <w:rPr>
                <w:szCs w:val="24"/>
              </w:rPr>
            </w:pPr>
            <w:r w:rsidRPr="00EE1A30">
              <w:rPr>
                <w:szCs w:val="24"/>
              </w:rPr>
              <w:t>Background levels have not been considered</w:t>
            </w:r>
          </w:p>
          <w:p w14:paraId="65A4A4EC" w14:textId="77777777" w:rsidR="00086797" w:rsidRPr="00EE1A30" w:rsidRDefault="00086797" w:rsidP="000840F3">
            <w:pPr>
              <w:spacing w:after="120"/>
              <w:jc w:val="both"/>
              <w:rPr>
                <w:szCs w:val="24"/>
              </w:rPr>
            </w:pPr>
            <w:r w:rsidRPr="006F25ED">
              <w:rPr>
                <w:b/>
                <w:szCs w:val="24"/>
              </w:rPr>
              <w:t>Properties:</w:t>
            </w:r>
            <w:r>
              <w:rPr>
                <w:b/>
                <w:szCs w:val="24"/>
              </w:rPr>
              <w:t xml:space="preserve"> </w:t>
            </w:r>
            <w:r w:rsidRPr="002E384A">
              <w:rPr>
                <w:szCs w:val="24"/>
              </w:rPr>
              <w:t>maxOccurs =1</w:t>
            </w:r>
            <w:r>
              <w:rPr>
                <w:szCs w:val="24"/>
              </w:rPr>
              <w:t xml:space="preserve"> </w:t>
            </w:r>
            <w:r w:rsidRPr="002E384A">
              <w:rPr>
                <w:szCs w:val="24"/>
              </w:rPr>
              <w:t>minOccurs = 1</w:t>
            </w:r>
          </w:p>
          <w:p w14:paraId="7857E366" w14:textId="77777777" w:rsidR="00086797" w:rsidRPr="00EE1A30" w:rsidRDefault="00086797" w:rsidP="000840F3">
            <w:pPr>
              <w:spacing w:after="120"/>
              <w:jc w:val="both"/>
              <w:rPr>
                <w:b/>
                <w:szCs w:val="24"/>
              </w:rPr>
            </w:pPr>
            <w:r w:rsidRPr="00EE1A30">
              <w:rPr>
                <w:b/>
                <w:szCs w:val="24"/>
              </w:rPr>
              <w:t>Guidance on completion of schema element</w:t>
            </w:r>
            <w:r w:rsidRPr="00EE1A30">
              <w:rPr>
                <w:szCs w:val="24"/>
              </w:rPr>
              <w:t xml:space="preserve">: Required. Report whether background levels of naturally occurring substances have been considered within the establishment of threshold values. </w:t>
            </w:r>
          </w:p>
        </w:tc>
      </w:tr>
      <w:tr w:rsidR="00086797" w:rsidRPr="00EE1A30" w14:paraId="0CF30AB9" w14:textId="77777777" w:rsidTr="00C765A9">
        <w:tc>
          <w:tcPr>
            <w:tcW w:w="9853" w:type="dxa"/>
            <w:shd w:val="clear" w:color="auto" w:fill="auto"/>
          </w:tcPr>
          <w:p w14:paraId="61337385" w14:textId="77777777" w:rsidR="00086797" w:rsidRDefault="00086797"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BD10EF">
              <w:rPr>
                <w:szCs w:val="24"/>
              </w:rPr>
              <w:t>transboundaryGWBPresent</w:t>
            </w:r>
          </w:p>
          <w:p w14:paraId="0DE3ADF4" w14:textId="77777777" w:rsidR="00086797" w:rsidRDefault="00086797" w:rsidP="000840F3">
            <w:pPr>
              <w:spacing w:after="120"/>
              <w:jc w:val="both"/>
              <w:rPr>
                <w:szCs w:val="24"/>
              </w:rPr>
            </w:pPr>
            <w:r>
              <w:rPr>
                <w:b/>
                <w:szCs w:val="24"/>
              </w:rPr>
              <w:t xml:space="preserve">Field type / facets: </w:t>
            </w:r>
            <w:r w:rsidRPr="00BD10EF">
              <w:rPr>
                <w:szCs w:val="24"/>
              </w:rPr>
              <w:t>YesNoCode_Enum</w:t>
            </w:r>
            <w:r>
              <w:rPr>
                <w:szCs w:val="24"/>
              </w:rPr>
              <w:t xml:space="preserve">: </w:t>
            </w:r>
            <w:r w:rsidRPr="00EE1A30">
              <w:rPr>
                <w:szCs w:val="24"/>
              </w:rPr>
              <w:t>Yes</w:t>
            </w:r>
            <w:r>
              <w:rPr>
                <w:szCs w:val="24"/>
              </w:rPr>
              <w:t xml:space="preserve">, </w:t>
            </w:r>
            <w:r w:rsidRPr="00EE1A30">
              <w:rPr>
                <w:szCs w:val="24"/>
              </w:rPr>
              <w:t>No</w:t>
            </w:r>
          </w:p>
          <w:p w14:paraId="72952E0C" w14:textId="77777777" w:rsidR="00086797" w:rsidRPr="00BD10EF" w:rsidRDefault="00086797" w:rsidP="000840F3">
            <w:pPr>
              <w:spacing w:after="120"/>
              <w:jc w:val="both"/>
              <w:rPr>
                <w:szCs w:val="24"/>
              </w:rPr>
            </w:pPr>
            <w:r w:rsidRPr="00BD10EF">
              <w:rPr>
                <w:b/>
                <w:szCs w:val="24"/>
              </w:rPr>
              <w:t>Properties:</w:t>
            </w:r>
            <w:r>
              <w:rPr>
                <w:b/>
                <w:szCs w:val="24"/>
              </w:rPr>
              <w:t xml:space="preserve"> </w:t>
            </w:r>
            <w:r w:rsidRPr="006F25ED">
              <w:rPr>
                <w:szCs w:val="24"/>
              </w:rPr>
              <w:t>maxOccurs =1</w:t>
            </w:r>
            <w:r>
              <w:rPr>
                <w:szCs w:val="24"/>
              </w:rPr>
              <w:t xml:space="preserve"> </w:t>
            </w:r>
            <w:r w:rsidRPr="006F25ED">
              <w:rPr>
                <w:szCs w:val="24"/>
              </w:rPr>
              <w:t>minOccurs = 1</w:t>
            </w:r>
          </w:p>
          <w:p w14:paraId="60147C57" w14:textId="77777777" w:rsidR="00086797" w:rsidRPr="00086797" w:rsidRDefault="00086797" w:rsidP="000840F3">
            <w:pPr>
              <w:spacing w:after="120"/>
              <w:jc w:val="both"/>
              <w:rPr>
                <w:szCs w:val="24"/>
              </w:rPr>
            </w:pPr>
            <w:r w:rsidRPr="00EE1A30">
              <w:rPr>
                <w:b/>
                <w:szCs w:val="24"/>
              </w:rPr>
              <w:t xml:space="preserve">Guidance on completion of schema element: </w:t>
            </w:r>
            <w:r w:rsidRPr="00EE1A30">
              <w:rPr>
                <w:szCs w:val="24"/>
              </w:rPr>
              <w:t>Required. Indicate whether there are any transboundary groundwater bodies in the RBD.</w:t>
            </w:r>
            <w:r>
              <w:t xml:space="preserve"> </w:t>
            </w:r>
          </w:p>
        </w:tc>
      </w:tr>
      <w:tr w:rsidR="00086797" w:rsidRPr="00EE1A30" w14:paraId="11D4429B" w14:textId="77777777" w:rsidTr="00C765A9">
        <w:tc>
          <w:tcPr>
            <w:tcW w:w="9853" w:type="dxa"/>
            <w:shd w:val="clear" w:color="auto" w:fill="auto"/>
          </w:tcPr>
          <w:p w14:paraId="62EF0B02" w14:textId="77777777" w:rsidR="00086797" w:rsidRDefault="00086797"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C16544">
              <w:rPr>
                <w:szCs w:val="24"/>
              </w:rPr>
              <w:t>transboundaryThresholdValues</w:t>
            </w:r>
          </w:p>
          <w:p w14:paraId="07864796" w14:textId="77777777" w:rsidR="00086797" w:rsidRDefault="00086797" w:rsidP="000840F3">
            <w:pPr>
              <w:spacing w:after="120"/>
              <w:jc w:val="both"/>
              <w:rPr>
                <w:szCs w:val="24"/>
              </w:rPr>
            </w:pPr>
            <w:r>
              <w:rPr>
                <w:b/>
                <w:szCs w:val="24"/>
              </w:rPr>
              <w:t xml:space="preserve">Field type / facets: </w:t>
            </w:r>
            <w:r w:rsidRPr="00C16544">
              <w:rPr>
                <w:szCs w:val="24"/>
              </w:rPr>
              <w:t>YesNoCode_Enum</w:t>
            </w:r>
            <w:r>
              <w:rPr>
                <w:szCs w:val="24"/>
              </w:rPr>
              <w:t>: Yes, No</w:t>
            </w:r>
          </w:p>
          <w:p w14:paraId="457502A2" w14:textId="77777777" w:rsidR="00086797" w:rsidRPr="00EE1A30" w:rsidRDefault="00086797" w:rsidP="000840F3">
            <w:pPr>
              <w:spacing w:after="120"/>
              <w:jc w:val="both"/>
              <w:rPr>
                <w:szCs w:val="24"/>
              </w:rPr>
            </w:pPr>
            <w:r w:rsidRPr="006F25ED">
              <w:rPr>
                <w:b/>
                <w:szCs w:val="24"/>
              </w:rPr>
              <w:t>Properties:</w:t>
            </w:r>
            <w:r>
              <w:rPr>
                <w:b/>
                <w:szCs w:val="24"/>
              </w:rPr>
              <w:t xml:space="preserve"> </w:t>
            </w:r>
            <w:r w:rsidRPr="00C16544">
              <w:rPr>
                <w:szCs w:val="24"/>
              </w:rPr>
              <w:t>maxOccurs =1</w:t>
            </w:r>
            <w:r>
              <w:rPr>
                <w:szCs w:val="24"/>
              </w:rPr>
              <w:t xml:space="preserve"> </w:t>
            </w:r>
            <w:r w:rsidRPr="00C16544">
              <w:rPr>
                <w:szCs w:val="24"/>
              </w:rPr>
              <w:t>minOccurs = 0</w:t>
            </w:r>
          </w:p>
          <w:p w14:paraId="34F2E315" w14:textId="77777777" w:rsidR="00086797" w:rsidRPr="00EE1A30" w:rsidRDefault="00086797" w:rsidP="000840F3">
            <w:pPr>
              <w:spacing w:after="120"/>
              <w:jc w:val="both"/>
              <w:rPr>
                <w:szCs w:val="24"/>
              </w:rPr>
            </w:pPr>
            <w:r w:rsidRPr="00EE1A30">
              <w:rPr>
                <w:b/>
                <w:szCs w:val="24"/>
              </w:rPr>
              <w:t>Guidance on completion of schema element</w:t>
            </w:r>
            <w:r w:rsidRPr="00EE1A30">
              <w:rPr>
                <w:szCs w:val="24"/>
              </w:rPr>
              <w:t>: Conditional. If transboundary groundwater bodies are identified, indicate whether the establishment of threshold values has been co-ordinated with the neighbouring countries concerned.</w:t>
            </w:r>
          </w:p>
          <w:p w14:paraId="64FE7B7C" w14:textId="77777777" w:rsidR="00086797" w:rsidRPr="00C16544" w:rsidRDefault="00086797" w:rsidP="000840F3">
            <w:pPr>
              <w:spacing w:after="120"/>
              <w:jc w:val="both"/>
              <w:rPr>
                <w:szCs w:val="24"/>
              </w:rPr>
            </w:pPr>
            <w:r w:rsidRPr="00EE1A30">
              <w:rPr>
                <w:b/>
                <w:szCs w:val="24"/>
              </w:rPr>
              <w:t>Quality checks</w:t>
            </w:r>
            <w:r w:rsidRPr="00EE1A30">
              <w:rPr>
                <w:szCs w:val="24"/>
              </w:rPr>
              <w:t xml:space="preserve">: </w:t>
            </w:r>
            <w:r w:rsidRPr="006F25ED">
              <w:rPr>
                <w:szCs w:val="24"/>
              </w:rPr>
              <w:t>Conditional check: Report if transboundaryGWBPresent is ‘Yes’.</w:t>
            </w:r>
          </w:p>
        </w:tc>
      </w:tr>
      <w:tr w:rsidR="00086797" w:rsidRPr="00EE1A30" w14:paraId="2BB46464" w14:textId="77777777" w:rsidTr="00C765A9">
        <w:tc>
          <w:tcPr>
            <w:tcW w:w="9853" w:type="dxa"/>
            <w:shd w:val="clear" w:color="auto" w:fill="auto"/>
          </w:tcPr>
          <w:p w14:paraId="170BDFC5" w14:textId="77777777" w:rsidR="00086797" w:rsidRDefault="00086797" w:rsidP="000840F3">
            <w:pPr>
              <w:spacing w:after="120"/>
              <w:jc w:val="both"/>
              <w:rPr>
                <w:b/>
                <w:szCs w:val="24"/>
              </w:rPr>
            </w:pPr>
            <w:r w:rsidRPr="00EE1A30">
              <w:rPr>
                <w:b/>
                <w:szCs w:val="24"/>
              </w:rPr>
              <w:t>Schema element</w:t>
            </w:r>
            <w:r w:rsidRPr="00EE1A30">
              <w:rPr>
                <w:szCs w:val="24"/>
              </w:rPr>
              <w:t xml:space="preserve">: </w:t>
            </w:r>
            <w:r w:rsidRPr="00C16544">
              <w:rPr>
                <w:szCs w:val="24"/>
              </w:rPr>
              <w:t>gwMethodologiesChemicalClassificationReference</w:t>
            </w:r>
          </w:p>
          <w:p w14:paraId="3D944988" w14:textId="77777777" w:rsidR="00086797" w:rsidRDefault="00086797"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r w:rsidRPr="00C16544" w:rsidDel="00C16544">
              <w:rPr>
                <w:szCs w:val="24"/>
              </w:rPr>
              <w:t xml:space="preserve"> </w:t>
            </w:r>
          </w:p>
          <w:p w14:paraId="7CD5AC63" w14:textId="77777777" w:rsidR="00086797" w:rsidRPr="00C16544" w:rsidRDefault="00086797" w:rsidP="000840F3">
            <w:pPr>
              <w:spacing w:after="120"/>
              <w:jc w:val="both"/>
              <w:rPr>
                <w:szCs w:val="24"/>
              </w:rPr>
            </w:pPr>
            <w:r w:rsidRPr="00C16544">
              <w:rPr>
                <w:b/>
                <w:szCs w:val="24"/>
              </w:rPr>
              <w:t>Properties:</w:t>
            </w:r>
            <w:r>
              <w:rPr>
                <w:b/>
                <w:szCs w:val="24"/>
              </w:rPr>
              <w:t xml:space="preserve"> </w:t>
            </w:r>
            <w:r w:rsidRPr="006F25ED">
              <w:rPr>
                <w:szCs w:val="24"/>
              </w:rPr>
              <w:t>maxOccurs =unbounded</w:t>
            </w:r>
            <w:r>
              <w:rPr>
                <w:szCs w:val="24"/>
              </w:rPr>
              <w:t xml:space="preserve"> </w:t>
            </w:r>
            <w:r w:rsidRPr="006F25ED">
              <w:rPr>
                <w:szCs w:val="24"/>
              </w:rPr>
              <w:t>minOccurs = 1</w:t>
            </w:r>
          </w:p>
          <w:p w14:paraId="2C4344D5" w14:textId="77777777" w:rsidR="00086797" w:rsidRPr="00086797" w:rsidRDefault="00086797" w:rsidP="000840F3">
            <w:pPr>
              <w:spacing w:after="120"/>
              <w:jc w:val="both"/>
              <w:rPr>
                <w:szCs w:val="24"/>
              </w:rPr>
            </w:pPr>
            <w:r w:rsidRPr="00EE1A30">
              <w:rPr>
                <w:b/>
                <w:szCs w:val="24"/>
              </w:rPr>
              <w:lastRenderedPageBreak/>
              <w:t>Guidance on completion of schema element</w:t>
            </w:r>
            <w:r w:rsidRPr="00EE1A30">
              <w:rPr>
                <w:szCs w:val="24"/>
              </w:rPr>
              <w:t xml:space="preserve">: Required. Provide references or hyperlinks to the documents and sections where relevant information relating to methodologies for the classification of chemical status of groundwater, upward trend assessment and trend reversal can be found.  Guidance on what should be included in this document is provided in Section </w:t>
            </w:r>
            <w:r w:rsidR="00FD7F29">
              <w:fldChar w:fldCharType="begin"/>
            </w:r>
            <w:r w:rsidR="00FD7F29">
              <w:instrText xml:space="preserve"> REF _Ref402958466 \r \h  \* MERGEFORMAT </w:instrText>
            </w:r>
            <w:r w:rsidR="00FD7F29">
              <w:fldChar w:fldCharType="separate"/>
            </w:r>
            <w:r w:rsidR="00F66939" w:rsidRPr="00F66939">
              <w:rPr>
                <w:szCs w:val="24"/>
              </w:rPr>
              <w:t>8.3.3.3</w:t>
            </w:r>
            <w:r w:rsidR="00FD7F29">
              <w:fldChar w:fldCharType="end"/>
            </w:r>
            <w:r w:rsidRPr="00DD6DEC">
              <w:rPr>
                <w:szCs w:val="24"/>
              </w:rPr>
              <w:t>.</w:t>
            </w:r>
          </w:p>
        </w:tc>
      </w:tr>
      <w:tr w:rsidR="00086797" w:rsidRPr="00EE1A30" w14:paraId="5978A5DB" w14:textId="77777777" w:rsidTr="00C765A9">
        <w:tc>
          <w:tcPr>
            <w:tcW w:w="9853" w:type="dxa"/>
            <w:shd w:val="clear" w:color="auto" w:fill="auto"/>
          </w:tcPr>
          <w:p w14:paraId="427C0EF8" w14:textId="77777777" w:rsidR="00086797" w:rsidRDefault="00086797" w:rsidP="000840F3">
            <w:pPr>
              <w:spacing w:after="120"/>
              <w:jc w:val="both"/>
              <w:rPr>
                <w:b/>
                <w:szCs w:val="24"/>
              </w:rPr>
            </w:pPr>
            <w:r w:rsidRPr="00EE1A30">
              <w:rPr>
                <w:b/>
                <w:szCs w:val="24"/>
              </w:rPr>
              <w:lastRenderedPageBreak/>
              <w:t>Schema element</w:t>
            </w:r>
            <w:r w:rsidRPr="00EE1A30">
              <w:rPr>
                <w:szCs w:val="24"/>
              </w:rPr>
              <w:t xml:space="preserve">: </w:t>
            </w:r>
            <w:r w:rsidRPr="00100E6C">
              <w:rPr>
                <w:szCs w:val="24"/>
              </w:rPr>
              <w:t>gwMethodologiesQuantitativeClassificationReference</w:t>
            </w:r>
          </w:p>
          <w:p w14:paraId="2C57143D" w14:textId="77777777" w:rsidR="00086797" w:rsidRDefault="00086797"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23B04154" w14:textId="77777777" w:rsidR="00086797" w:rsidRPr="00EE1A30" w:rsidRDefault="00086797" w:rsidP="000840F3">
            <w:pPr>
              <w:spacing w:after="120"/>
              <w:jc w:val="both"/>
              <w:rPr>
                <w:szCs w:val="24"/>
              </w:rPr>
            </w:pPr>
            <w:r w:rsidRPr="006F25ED">
              <w:rPr>
                <w:b/>
                <w:szCs w:val="24"/>
              </w:rPr>
              <w:t>Properties:</w:t>
            </w:r>
            <w:r>
              <w:rPr>
                <w:b/>
                <w:szCs w:val="24"/>
              </w:rPr>
              <w:t xml:space="preserve"> </w:t>
            </w:r>
            <w:r w:rsidRPr="008E2606">
              <w:rPr>
                <w:szCs w:val="24"/>
              </w:rPr>
              <w:t>maxOccurs =unbounded</w:t>
            </w:r>
            <w:r>
              <w:rPr>
                <w:szCs w:val="24"/>
              </w:rPr>
              <w:t xml:space="preserve"> </w:t>
            </w:r>
            <w:r w:rsidRPr="008E2606">
              <w:rPr>
                <w:szCs w:val="24"/>
              </w:rPr>
              <w:t>minOccurs = 1</w:t>
            </w:r>
          </w:p>
          <w:p w14:paraId="3BC6ECD6" w14:textId="77777777" w:rsidR="00086797" w:rsidRPr="00587683" w:rsidRDefault="00086797" w:rsidP="000840F3">
            <w:pPr>
              <w:spacing w:after="120"/>
              <w:jc w:val="both"/>
              <w:rPr>
                <w:szCs w:val="24"/>
              </w:rPr>
            </w:pPr>
            <w:r w:rsidRPr="00EE1A30">
              <w:rPr>
                <w:b/>
                <w:szCs w:val="24"/>
              </w:rPr>
              <w:t>Guidance on completion of schema element</w:t>
            </w:r>
            <w:r w:rsidRPr="00EE1A30">
              <w:rPr>
                <w:szCs w:val="24"/>
              </w:rPr>
              <w:t xml:space="preserve">: Required. Provide references or hyperlinks to the documents and sections where relevant information relating to methodologies for the classification of quantitative status of groundwater can be found.  Guidance on what should be included in this document is provided in Section </w:t>
            </w:r>
            <w:r w:rsidR="00FD7F29">
              <w:fldChar w:fldCharType="begin"/>
            </w:r>
            <w:r w:rsidR="00FD7F29">
              <w:instrText xml:space="preserve"> REF _Ref402958466 \r \h  \* MERGEFORMAT </w:instrText>
            </w:r>
            <w:r w:rsidR="00FD7F29">
              <w:fldChar w:fldCharType="separate"/>
            </w:r>
            <w:r w:rsidR="00F66939" w:rsidRPr="00F66939">
              <w:rPr>
                <w:szCs w:val="24"/>
              </w:rPr>
              <w:t>8.3.3.3</w:t>
            </w:r>
            <w:r w:rsidR="00FD7F29">
              <w:fldChar w:fldCharType="end"/>
            </w:r>
            <w:r w:rsidRPr="00DD6DEC">
              <w:rPr>
                <w:szCs w:val="24"/>
              </w:rPr>
              <w:t>.</w:t>
            </w:r>
          </w:p>
        </w:tc>
      </w:tr>
      <w:tr w:rsidR="00086797" w:rsidRPr="00EE1A30" w14:paraId="2E50323F" w14:textId="77777777" w:rsidTr="00C765A9">
        <w:tc>
          <w:tcPr>
            <w:tcW w:w="9853" w:type="dxa"/>
            <w:shd w:val="clear" w:color="auto" w:fill="auto"/>
          </w:tcPr>
          <w:p w14:paraId="047FB3C7" w14:textId="77777777" w:rsidR="00086797" w:rsidRDefault="00086797" w:rsidP="000840F3">
            <w:pPr>
              <w:spacing w:after="120"/>
              <w:jc w:val="both"/>
              <w:rPr>
                <w:b/>
                <w:szCs w:val="24"/>
              </w:rPr>
            </w:pPr>
            <w:r w:rsidRPr="00EE1A30">
              <w:rPr>
                <w:b/>
                <w:szCs w:val="24"/>
              </w:rPr>
              <w:t>Schema element</w:t>
            </w:r>
            <w:r w:rsidRPr="00EE1A30">
              <w:rPr>
                <w:szCs w:val="24"/>
              </w:rPr>
              <w:t xml:space="preserve">: </w:t>
            </w:r>
            <w:r w:rsidRPr="008E2606">
              <w:rPr>
                <w:szCs w:val="24"/>
              </w:rPr>
              <w:t>gwMethodologiesTransboundaryReference</w:t>
            </w:r>
          </w:p>
          <w:p w14:paraId="32209E61" w14:textId="77777777" w:rsidR="00086797" w:rsidRDefault="00086797"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r w:rsidRPr="008E2606" w:rsidDel="008E2606">
              <w:rPr>
                <w:szCs w:val="24"/>
              </w:rPr>
              <w:t xml:space="preserve"> </w:t>
            </w:r>
          </w:p>
          <w:p w14:paraId="2868B4D9" w14:textId="77777777" w:rsidR="00086797" w:rsidRPr="00EE1A30" w:rsidRDefault="00086797" w:rsidP="000840F3">
            <w:pPr>
              <w:spacing w:after="120"/>
              <w:jc w:val="both"/>
              <w:rPr>
                <w:szCs w:val="24"/>
              </w:rPr>
            </w:pPr>
            <w:r w:rsidRPr="006F25ED">
              <w:rPr>
                <w:b/>
                <w:szCs w:val="24"/>
              </w:rPr>
              <w:t>Properties:</w:t>
            </w:r>
            <w:r>
              <w:rPr>
                <w:b/>
                <w:szCs w:val="24"/>
              </w:rPr>
              <w:t xml:space="preserve"> </w:t>
            </w:r>
            <w:r w:rsidRPr="008E2606">
              <w:rPr>
                <w:szCs w:val="24"/>
              </w:rPr>
              <w:t>maxOccurs =unbounded</w:t>
            </w:r>
            <w:r>
              <w:rPr>
                <w:szCs w:val="24"/>
              </w:rPr>
              <w:t xml:space="preserve"> </w:t>
            </w:r>
            <w:r w:rsidRPr="008E2606">
              <w:rPr>
                <w:szCs w:val="24"/>
              </w:rPr>
              <w:t xml:space="preserve">minOccurs = </w:t>
            </w:r>
            <w:r w:rsidR="00B403EA">
              <w:rPr>
                <w:szCs w:val="24"/>
              </w:rPr>
              <w:t>0</w:t>
            </w:r>
          </w:p>
          <w:p w14:paraId="53EEB8DB" w14:textId="77777777" w:rsidR="00086797" w:rsidRDefault="00086797" w:rsidP="000840F3">
            <w:pPr>
              <w:spacing w:after="120"/>
              <w:jc w:val="both"/>
            </w:pPr>
            <w:r w:rsidRPr="00EE1A30">
              <w:rPr>
                <w:b/>
                <w:szCs w:val="24"/>
              </w:rPr>
              <w:t>Guidance on completion of schema element</w:t>
            </w:r>
            <w:r w:rsidRPr="00EE1A30">
              <w:rPr>
                <w:szCs w:val="24"/>
              </w:rPr>
              <w:t xml:space="preserve">: </w:t>
            </w:r>
            <w:r w:rsidR="009B7B5F">
              <w:rPr>
                <w:szCs w:val="24"/>
              </w:rPr>
              <w:t>Conditional</w:t>
            </w:r>
            <w:r w:rsidRPr="00EE1A30">
              <w:rPr>
                <w:szCs w:val="24"/>
              </w:rPr>
              <w:t xml:space="preserve">. Provide references or hyperlinks to the documents and sections where relevant information relating to transboundary co-ordination of threshold value setting can be found.  Guidance on what should be included in this document is provided in Section </w:t>
            </w:r>
            <w:r w:rsidR="00FD7F29">
              <w:fldChar w:fldCharType="begin"/>
            </w:r>
            <w:r w:rsidR="00FD7F29">
              <w:instrText xml:space="preserve"> REF _Ref402958466 \r \h  \* MERGEFORMAT </w:instrText>
            </w:r>
            <w:r w:rsidR="00FD7F29">
              <w:fldChar w:fldCharType="separate"/>
            </w:r>
            <w:r w:rsidR="00F66939" w:rsidRPr="00F66939">
              <w:rPr>
                <w:szCs w:val="24"/>
              </w:rPr>
              <w:t>8.3.3.3</w:t>
            </w:r>
            <w:r w:rsidR="00FD7F29">
              <w:fldChar w:fldCharType="end"/>
            </w:r>
            <w:r w:rsidRPr="00DD6DEC">
              <w:rPr>
                <w:szCs w:val="24"/>
              </w:rPr>
              <w:t>.</w:t>
            </w:r>
            <w:r>
              <w:t xml:space="preserve"> </w:t>
            </w:r>
          </w:p>
          <w:p w14:paraId="0836831A" w14:textId="77777777" w:rsidR="00B403EA" w:rsidRPr="00B403EA" w:rsidRDefault="00B403EA" w:rsidP="000840F3">
            <w:pPr>
              <w:spacing w:after="120"/>
              <w:jc w:val="both"/>
              <w:rPr>
                <w:szCs w:val="24"/>
              </w:rPr>
            </w:pPr>
            <w:r>
              <w:rPr>
                <w:b/>
              </w:rPr>
              <w:t>Quality checks:</w:t>
            </w:r>
            <w:r>
              <w:t xml:space="preserve"> </w:t>
            </w:r>
            <w:r w:rsidRPr="00B403EA">
              <w:t>report if 'transboundaryGWBPresent' is 'Yes'.</w:t>
            </w:r>
          </w:p>
        </w:tc>
      </w:tr>
    </w:tbl>
    <w:p w14:paraId="55A45E65" w14:textId="77777777" w:rsidR="0028743D" w:rsidRPr="00EE1A30" w:rsidRDefault="0028743D" w:rsidP="000840F3">
      <w:pPr>
        <w:jc w:val="both"/>
      </w:pPr>
    </w:p>
    <w:p w14:paraId="1DC63BC9" w14:textId="77777777" w:rsidR="0082060D" w:rsidRPr="00EE1A30" w:rsidRDefault="00086797" w:rsidP="000840F3">
      <w:pPr>
        <w:jc w:val="both"/>
      </w:pPr>
      <w:r>
        <w:t>The following class is used to r</w:t>
      </w:r>
      <w:r w:rsidR="00783AC6" w:rsidRPr="00EE1A30">
        <w:t>eport the pollutants or indicators of pollution for which threshold values have been established.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83AC6" w:rsidRPr="00EE1A30" w14:paraId="140D76D0" w14:textId="77777777" w:rsidTr="000A59F7">
        <w:tc>
          <w:tcPr>
            <w:tcW w:w="9889" w:type="dxa"/>
            <w:shd w:val="clear" w:color="auto" w:fill="auto"/>
          </w:tcPr>
          <w:p w14:paraId="58F0417E" w14:textId="77777777" w:rsidR="00783AC6" w:rsidRPr="00EE1A30" w:rsidRDefault="00783AC6" w:rsidP="000840F3">
            <w:pPr>
              <w:spacing w:after="120"/>
              <w:jc w:val="both"/>
              <w:rPr>
                <w:b/>
                <w:szCs w:val="24"/>
              </w:rPr>
            </w:pPr>
            <w:r w:rsidRPr="00EE1A30">
              <w:rPr>
                <w:b/>
                <w:szCs w:val="24"/>
              </w:rPr>
              <w:t>Schema: GWMET</w:t>
            </w:r>
            <w:r w:rsidR="009417BC">
              <w:rPr>
                <w:b/>
                <w:szCs w:val="24"/>
              </w:rPr>
              <w:t xml:space="preserve"> (continued)</w:t>
            </w:r>
          </w:p>
        </w:tc>
      </w:tr>
      <w:tr w:rsidR="00783AC6" w:rsidRPr="00EE1A30" w14:paraId="3E33E062" w14:textId="77777777" w:rsidTr="000A59F7">
        <w:tc>
          <w:tcPr>
            <w:tcW w:w="9889" w:type="dxa"/>
            <w:shd w:val="clear" w:color="auto" w:fill="auto"/>
          </w:tcPr>
          <w:p w14:paraId="6393BC96" w14:textId="77777777" w:rsidR="00783AC6" w:rsidRDefault="00086797" w:rsidP="000840F3">
            <w:pPr>
              <w:spacing w:after="120"/>
              <w:jc w:val="both"/>
              <w:rPr>
                <w:b/>
                <w:i/>
                <w:szCs w:val="24"/>
              </w:rPr>
            </w:pPr>
            <w:r>
              <w:rPr>
                <w:b/>
                <w:i/>
                <w:szCs w:val="24"/>
              </w:rPr>
              <w:t>Class ThresholdValue</w:t>
            </w:r>
          </w:p>
          <w:p w14:paraId="35B6BB15" w14:textId="77777777" w:rsidR="00086797" w:rsidRPr="00086797" w:rsidRDefault="00086797" w:rsidP="000840F3">
            <w:pPr>
              <w:spacing w:after="120"/>
              <w:jc w:val="both"/>
              <w:rPr>
                <w:i/>
                <w:szCs w:val="24"/>
              </w:rPr>
            </w:pPr>
            <w:r>
              <w:rPr>
                <w:b/>
                <w:i/>
                <w:szCs w:val="24"/>
              </w:rPr>
              <w:t>Properties;</w:t>
            </w:r>
            <w:r>
              <w:rPr>
                <w:i/>
                <w:szCs w:val="24"/>
              </w:rPr>
              <w:t xml:space="preserve"> maxOccurs = unbounded minOccurs = 1</w:t>
            </w:r>
          </w:p>
        </w:tc>
      </w:tr>
      <w:tr w:rsidR="0082060D" w:rsidRPr="00EE1A30" w14:paraId="7906B7AF" w14:textId="77777777" w:rsidTr="000A59F7">
        <w:tc>
          <w:tcPr>
            <w:tcW w:w="9889" w:type="dxa"/>
            <w:shd w:val="clear" w:color="auto" w:fill="auto"/>
          </w:tcPr>
          <w:p w14:paraId="6733DB94" w14:textId="77777777" w:rsidR="006C2522" w:rsidRPr="002D562F" w:rsidRDefault="0082060D" w:rsidP="000840F3">
            <w:pPr>
              <w:spacing w:after="120"/>
              <w:jc w:val="both"/>
              <w:rPr>
                <w:b/>
              </w:rPr>
            </w:pPr>
            <w:r w:rsidRPr="002D562F">
              <w:rPr>
                <w:b/>
              </w:rPr>
              <w:t>Schema element</w:t>
            </w:r>
            <w:r w:rsidRPr="002D562F">
              <w:t xml:space="preserve">: </w:t>
            </w:r>
            <w:r w:rsidR="0012338A" w:rsidRPr="002D562F">
              <w:t>pollutantIndicator</w:t>
            </w:r>
            <w:r w:rsidR="00B901D4" w:rsidRPr="002D562F">
              <w:t>Code</w:t>
            </w:r>
          </w:p>
          <w:p w14:paraId="4B7B9DA6" w14:textId="693F53B9" w:rsidR="0082060D" w:rsidRPr="002D562F" w:rsidRDefault="006B17DF" w:rsidP="000840F3">
            <w:pPr>
              <w:spacing w:after="120"/>
              <w:jc w:val="both"/>
              <w:rPr>
                <w:szCs w:val="24"/>
              </w:rPr>
            </w:pPr>
            <w:r w:rsidRPr="002D562F">
              <w:rPr>
                <w:b/>
                <w:szCs w:val="24"/>
              </w:rPr>
              <w:t xml:space="preserve">Field type / facets: </w:t>
            </w:r>
            <w:r w:rsidR="00C71811" w:rsidRPr="00C71811">
              <w:t xml:space="preserve">ChemicalSubstances_Union_Enum </w:t>
            </w:r>
            <w:r w:rsidR="00B901D4" w:rsidRPr="002D562F">
              <w:t>(see Annex 8</w:t>
            </w:r>
            <w:r w:rsidR="00C71811">
              <w:t>e</w:t>
            </w:r>
            <w:r w:rsidR="00B901D4" w:rsidRPr="002D562F">
              <w:t>)</w:t>
            </w:r>
          </w:p>
          <w:p w14:paraId="605BBDD2" w14:textId="77777777" w:rsidR="0012338A" w:rsidRPr="002D562F" w:rsidRDefault="0012338A" w:rsidP="000840F3">
            <w:pPr>
              <w:spacing w:after="120"/>
              <w:jc w:val="both"/>
            </w:pPr>
            <w:r w:rsidRPr="002D562F">
              <w:rPr>
                <w:b/>
              </w:rPr>
              <w:t>Properties:</w:t>
            </w:r>
            <w:r w:rsidR="00C079FB" w:rsidRPr="002D562F">
              <w:rPr>
                <w:b/>
              </w:rPr>
              <w:t xml:space="preserve"> </w:t>
            </w:r>
            <w:r w:rsidR="006F25ED" w:rsidRPr="002D562F">
              <w:t>maxOccurs =1</w:t>
            </w:r>
            <w:r w:rsidR="00C079FB" w:rsidRPr="002D562F">
              <w:t xml:space="preserve"> </w:t>
            </w:r>
            <w:r w:rsidR="006F25ED" w:rsidRPr="002D562F">
              <w:t>minOccurs = 1</w:t>
            </w:r>
          </w:p>
          <w:p w14:paraId="3A8E1D4C" w14:textId="77777777" w:rsidR="0082060D" w:rsidRPr="00EE1A30" w:rsidRDefault="0082060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Required</w:t>
            </w:r>
            <w:r w:rsidR="00CB0496" w:rsidRPr="00EE1A30">
              <w:rPr>
                <w:szCs w:val="24"/>
              </w:rPr>
              <w:t>. S</w:t>
            </w:r>
            <w:r w:rsidRPr="00EE1A30">
              <w:rPr>
                <w:szCs w:val="24"/>
              </w:rPr>
              <w:t xml:space="preserve">elect </w:t>
            </w:r>
            <w:r w:rsidR="00CB0496" w:rsidRPr="00EE1A30">
              <w:rPr>
                <w:szCs w:val="24"/>
              </w:rPr>
              <w:t xml:space="preserve">each pollutant or indicator of pollution in turn from the enumeration list </w:t>
            </w:r>
            <w:r w:rsidR="00F923C3" w:rsidRPr="00EE1A30">
              <w:rPr>
                <w:szCs w:val="24"/>
              </w:rPr>
              <w:t>for which threshold values have been established</w:t>
            </w:r>
            <w:r w:rsidR="00CB0496" w:rsidRPr="00EE1A30">
              <w:rPr>
                <w:szCs w:val="24"/>
              </w:rPr>
              <w:t>.</w:t>
            </w:r>
            <w:r w:rsidR="0012338A">
              <w:t xml:space="preserve"> </w:t>
            </w:r>
          </w:p>
        </w:tc>
      </w:tr>
      <w:tr w:rsidR="00CD6358" w:rsidRPr="00EE1A30" w:rsidDel="00BA3B82" w14:paraId="0A810ED6" w14:textId="77777777" w:rsidTr="0040791E">
        <w:tc>
          <w:tcPr>
            <w:tcW w:w="9889" w:type="dxa"/>
          </w:tcPr>
          <w:p w14:paraId="01E021D7" w14:textId="33BC06ED" w:rsidR="00CD6358" w:rsidRPr="00C15024" w:rsidRDefault="00CD6358" w:rsidP="0040791E">
            <w:pPr>
              <w:spacing w:after="120"/>
              <w:jc w:val="both"/>
              <w:rPr>
                <w:b/>
              </w:rPr>
            </w:pPr>
            <w:r w:rsidRPr="00E5475F">
              <w:rPr>
                <w:b/>
              </w:rPr>
              <w:t xml:space="preserve">Schema element: </w:t>
            </w:r>
            <w:r w:rsidR="008F53A6">
              <w:t>pollutantIndicatorCodeOther</w:t>
            </w:r>
          </w:p>
          <w:p w14:paraId="0E7EDB66" w14:textId="77777777" w:rsidR="00CD6358" w:rsidRPr="00BA3B82" w:rsidRDefault="00CD6358" w:rsidP="0040791E">
            <w:pPr>
              <w:spacing w:after="120"/>
              <w:jc w:val="both"/>
              <w:rPr>
                <w:szCs w:val="24"/>
              </w:rPr>
            </w:pPr>
            <w:r w:rsidRPr="00BA3B82">
              <w:rPr>
                <w:b/>
              </w:rPr>
              <w:t>Field type / facets</w:t>
            </w:r>
            <w:r w:rsidRPr="00BA3B82">
              <w:t xml:space="preserve">: </w:t>
            </w:r>
            <w:r>
              <w:t>string250Type</w:t>
            </w:r>
          </w:p>
          <w:p w14:paraId="33B38491" w14:textId="77777777" w:rsidR="00CD6358" w:rsidRPr="006A1393" w:rsidRDefault="00CD6358" w:rsidP="0040791E">
            <w:pPr>
              <w:spacing w:after="120"/>
              <w:jc w:val="both"/>
            </w:pPr>
            <w:r w:rsidRPr="006F25ED">
              <w:rPr>
                <w:b/>
              </w:rPr>
              <w:t>Properties</w:t>
            </w:r>
            <w:r>
              <w:t>: maxOccurs = 1 minOccurs = 0</w:t>
            </w:r>
          </w:p>
          <w:p w14:paraId="08F1751D" w14:textId="0E8B4FE8" w:rsidR="00CD6358" w:rsidRDefault="00CD6358" w:rsidP="0040791E">
            <w:pPr>
              <w:spacing w:after="120"/>
              <w:jc w:val="both"/>
            </w:pPr>
            <w:r w:rsidRPr="006A1393">
              <w:rPr>
                <w:b/>
              </w:rPr>
              <w:t>Guidance</w:t>
            </w:r>
            <w:r w:rsidRPr="0033281D">
              <w:rPr>
                <w:b/>
                <w:szCs w:val="24"/>
              </w:rPr>
              <w:t xml:space="preserve"> on completion of schema element</w:t>
            </w:r>
            <w:r w:rsidRPr="008D68D8">
              <w:t xml:space="preserve">: </w:t>
            </w:r>
            <w:r>
              <w:t>Conditional</w:t>
            </w:r>
            <w:r w:rsidRPr="008D68D8">
              <w:t xml:space="preserve">. </w:t>
            </w:r>
            <w:r>
              <w:t>If ‘</w:t>
            </w:r>
            <w:r w:rsidRPr="002D562F">
              <w:t>pollutantIndicatorCode</w:t>
            </w:r>
            <w:r>
              <w:t>’ is ‘EEA_00-00-0 Other chemical parameter’ please indicate in this field the CAS number (if relevant) and the name of the pollutant or indicator.</w:t>
            </w:r>
          </w:p>
          <w:p w14:paraId="3226831F" w14:textId="6159A5FD" w:rsidR="00CD6358" w:rsidRPr="00C15024" w:rsidRDefault="00CD6358" w:rsidP="0040791E">
            <w:pPr>
              <w:spacing w:after="120"/>
              <w:jc w:val="both"/>
              <w:rPr>
                <w:b/>
              </w:rPr>
            </w:pPr>
            <w:r>
              <w:rPr>
                <w:b/>
              </w:rPr>
              <w:t>Quality check</w:t>
            </w:r>
            <w:r>
              <w:t>: Conditional check: report if ‘</w:t>
            </w:r>
            <w:r w:rsidRPr="002D562F">
              <w:t>pollutantIndicatorCode</w:t>
            </w:r>
            <w:r>
              <w:t xml:space="preserve">’ is ‘EEA_00-00-0 Other chemical parameter’.  </w:t>
            </w:r>
          </w:p>
        </w:tc>
      </w:tr>
      <w:tr w:rsidR="0082060D" w:rsidRPr="00EE1A30" w14:paraId="089222E6" w14:textId="77777777" w:rsidTr="000A59F7">
        <w:tc>
          <w:tcPr>
            <w:tcW w:w="9889" w:type="dxa"/>
            <w:tcBorders>
              <w:top w:val="single" w:sz="4" w:space="0" w:color="auto"/>
              <w:left w:val="single" w:sz="4" w:space="0" w:color="auto"/>
              <w:bottom w:val="single" w:sz="4" w:space="0" w:color="auto"/>
              <w:right w:val="single" w:sz="4" w:space="0" w:color="auto"/>
            </w:tcBorders>
            <w:shd w:val="clear" w:color="auto" w:fill="auto"/>
          </w:tcPr>
          <w:p w14:paraId="11C1B4EE" w14:textId="77777777" w:rsidR="006C2522" w:rsidRDefault="0082060D" w:rsidP="000840F3">
            <w:pPr>
              <w:spacing w:after="120"/>
              <w:jc w:val="both"/>
              <w:rPr>
                <w:b/>
                <w:szCs w:val="24"/>
              </w:rPr>
            </w:pPr>
            <w:r w:rsidRPr="00EE1A30">
              <w:rPr>
                <w:b/>
                <w:szCs w:val="24"/>
              </w:rPr>
              <w:lastRenderedPageBreak/>
              <w:t>Schema element</w:t>
            </w:r>
            <w:r w:rsidRPr="00EE1A30">
              <w:rPr>
                <w:szCs w:val="24"/>
              </w:rPr>
              <w:t xml:space="preserve">: </w:t>
            </w:r>
            <w:r w:rsidR="0012338A" w:rsidRPr="0012338A">
              <w:rPr>
                <w:szCs w:val="24"/>
              </w:rPr>
              <w:t>thresholdValue</w:t>
            </w:r>
          </w:p>
          <w:p w14:paraId="4F46C7C8" w14:textId="77777777" w:rsidR="0082060D" w:rsidRDefault="006B17DF" w:rsidP="000840F3">
            <w:pPr>
              <w:spacing w:after="120"/>
              <w:jc w:val="both"/>
              <w:rPr>
                <w:szCs w:val="24"/>
              </w:rPr>
            </w:pPr>
            <w:r>
              <w:rPr>
                <w:b/>
                <w:szCs w:val="24"/>
              </w:rPr>
              <w:t xml:space="preserve">Field type / facets: </w:t>
            </w:r>
            <w:r w:rsidR="0012338A" w:rsidRPr="0012338A">
              <w:rPr>
                <w:szCs w:val="24"/>
              </w:rPr>
              <w:t>String25Type</w:t>
            </w:r>
          </w:p>
          <w:p w14:paraId="696B1BC5" w14:textId="77777777" w:rsidR="0012338A" w:rsidRPr="0012338A" w:rsidRDefault="0012338A" w:rsidP="000840F3">
            <w:pPr>
              <w:spacing w:after="120"/>
              <w:jc w:val="both"/>
              <w:rPr>
                <w:szCs w:val="24"/>
              </w:rPr>
            </w:pPr>
            <w:r w:rsidRPr="0012338A">
              <w:rPr>
                <w:b/>
                <w:szCs w:val="24"/>
              </w:rPr>
              <w:t>Properties:</w:t>
            </w:r>
            <w:r w:rsidR="00C079FB">
              <w:rPr>
                <w:b/>
                <w:szCs w:val="24"/>
              </w:rPr>
              <w:t xml:space="preserve"> </w:t>
            </w:r>
            <w:r w:rsidR="006F25ED" w:rsidRPr="006F25ED">
              <w:rPr>
                <w:szCs w:val="24"/>
              </w:rPr>
              <w:t>maxOccurs =1</w:t>
            </w:r>
            <w:r w:rsidR="00C079FB">
              <w:rPr>
                <w:szCs w:val="24"/>
              </w:rPr>
              <w:t xml:space="preserve"> </w:t>
            </w:r>
            <w:r w:rsidR="006F25ED" w:rsidRPr="006F25ED">
              <w:rPr>
                <w:szCs w:val="24"/>
              </w:rPr>
              <w:t>minOccurs = 1</w:t>
            </w:r>
          </w:p>
          <w:p w14:paraId="4D1545C8" w14:textId="77777777" w:rsidR="00CB0496" w:rsidRPr="00EE1A30" w:rsidRDefault="0082060D" w:rsidP="000840F3">
            <w:pPr>
              <w:autoSpaceDE w:val="0"/>
              <w:autoSpaceDN w:val="0"/>
              <w:adjustRightInd w:val="0"/>
              <w:spacing w:after="120"/>
              <w:jc w:val="both"/>
              <w:rPr>
                <w:szCs w:val="24"/>
              </w:rPr>
            </w:pPr>
            <w:r w:rsidRPr="00EE1A30">
              <w:rPr>
                <w:b/>
                <w:szCs w:val="24"/>
              </w:rPr>
              <w:t>Guidance</w:t>
            </w:r>
            <w:r w:rsidR="00184381" w:rsidRPr="00EE1A30">
              <w:rPr>
                <w:b/>
                <w:szCs w:val="24"/>
              </w:rPr>
              <w:t xml:space="preserve"> on completion of schema element</w:t>
            </w:r>
            <w:r w:rsidRPr="00EE1A30">
              <w:rPr>
                <w:b/>
                <w:szCs w:val="24"/>
              </w:rPr>
              <w:t>:</w:t>
            </w:r>
            <w:r w:rsidRPr="00EE1A30">
              <w:rPr>
                <w:szCs w:val="24"/>
              </w:rPr>
              <w:t xml:space="preserve"> Required.</w:t>
            </w:r>
            <w:r w:rsidRPr="00EE1A30">
              <w:rPr>
                <w:b/>
                <w:szCs w:val="24"/>
              </w:rPr>
              <w:t xml:space="preserve"> </w:t>
            </w:r>
            <w:r w:rsidR="00CB0496" w:rsidRPr="00EE1A30">
              <w:rPr>
                <w:szCs w:val="24"/>
              </w:rPr>
              <w:t>R</w:t>
            </w:r>
            <w:r w:rsidRPr="00EE1A30">
              <w:rPr>
                <w:szCs w:val="24"/>
              </w:rPr>
              <w:t xml:space="preserve">eport the </w:t>
            </w:r>
            <w:r w:rsidR="00CB0496" w:rsidRPr="00EE1A30">
              <w:rPr>
                <w:szCs w:val="24"/>
              </w:rPr>
              <w:t>t</w:t>
            </w:r>
            <w:r w:rsidRPr="00EE1A30">
              <w:rPr>
                <w:szCs w:val="24"/>
              </w:rPr>
              <w:t xml:space="preserve">hreshold </w:t>
            </w:r>
            <w:r w:rsidR="00CB0496" w:rsidRPr="00EE1A30">
              <w:rPr>
                <w:szCs w:val="24"/>
              </w:rPr>
              <w:t>v</w:t>
            </w:r>
            <w:r w:rsidRPr="00EE1A30">
              <w:rPr>
                <w:szCs w:val="24"/>
              </w:rPr>
              <w:t xml:space="preserve">alue(s) established for </w:t>
            </w:r>
            <w:r w:rsidR="00CB0496" w:rsidRPr="00EE1A30">
              <w:rPr>
                <w:szCs w:val="24"/>
              </w:rPr>
              <w:t xml:space="preserve">the </w:t>
            </w:r>
            <w:r w:rsidRPr="00EE1A30">
              <w:rPr>
                <w:szCs w:val="24"/>
              </w:rPr>
              <w:t>selected pollutant or indicator</w:t>
            </w:r>
            <w:r w:rsidR="00CB0496" w:rsidRPr="00EE1A30">
              <w:rPr>
                <w:szCs w:val="24"/>
              </w:rPr>
              <w:t xml:space="preserve"> of pollution</w:t>
            </w:r>
            <w:r w:rsidRPr="00EE1A30">
              <w:rPr>
                <w:szCs w:val="24"/>
              </w:rPr>
              <w:t>.</w:t>
            </w:r>
          </w:p>
          <w:p w14:paraId="4422F51A" w14:textId="77777777" w:rsidR="00CB0496" w:rsidRPr="00EE1A30" w:rsidRDefault="0082060D" w:rsidP="000840F3">
            <w:pPr>
              <w:autoSpaceDE w:val="0"/>
              <w:autoSpaceDN w:val="0"/>
              <w:adjustRightInd w:val="0"/>
              <w:spacing w:after="120"/>
              <w:jc w:val="both"/>
              <w:rPr>
                <w:rFonts w:eastAsia="Calibri"/>
                <w:szCs w:val="24"/>
              </w:rPr>
            </w:pPr>
            <w:r w:rsidRPr="00EE1A30">
              <w:rPr>
                <w:rFonts w:eastAsia="Calibri"/>
                <w:szCs w:val="24"/>
              </w:rPr>
              <w:t xml:space="preserve">The </w:t>
            </w:r>
            <w:r w:rsidR="00CB0496" w:rsidRPr="00EE1A30">
              <w:rPr>
                <w:rFonts w:eastAsia="Calibri"/>
                <w:szCs w:val="24"/>
              </w:rPr>
              <w:t>t</w:t>
            </w:r>
            <w:r w:rsidRPr="00EE1A30">
              <w:rPr>
                <w:rFonts w:eastAsia="Calibri"/>
                <w:szCs w:val="24"/>
              </w:rPr>
              <w:t xml:space="preserve">hreshold </w:t>
            </w:r>
            <w:r w:rsidR="00CB0496" w:rsidRPr="00EE1A30">
              <w:rPr>
                <w:rFonts w:eastAsia="Calibri"/>
                <w:szCs w:val="24"/>
              </w:rPr>
              <w:t>v</w:t>
            </w:r>
            <w:r w:rsidRPr="00EE1A30">
              <w:rPr>
                <w:rFonts w:eastAsia="Calibri"/>
                <w:szCs w:val="24"/>
              </w:rPr>
              <w:t xml:space="preserve">alues established for nitrates and pesticides need only be reported if they are more stringent than the groundwater quality standards identified in </w:t>
            </w:r>
            <w:r w:rsidR="00CB0496" w:rsidRPr="00EE1A30">
              <w:rPr>
                <w:rFonts w:eastAsia="Calibri"/>
                <w:szCs w:val="24"/>
              </w:rPr>
              <w:t xml:space="preserve">GWD </w:t>
            </w:r>
            <w:r w:rsidRPr="00EE1A30">
              <w:rPr>
                <w:rFonts w:eastAsia="Calibri"/>
                <w:szCs w:val="24"/>
              </w:rPr>
              <w:t>Annex.</w:t>
            </w:r>
            <w:r w:rsidR="00F923C3" w:rsidRPr="00EE1A30">
              <w:rPr>
                <w:rFonts w:eastAsia="Calibri"/>
                <w:szCs w:val="24"/>
              </w:rPr>
              <w:t xml:space="preserve"> </w:t>
            </w:r>
          </w:p>
          <w:p w14:paraId="0C21D26C" w14:textId="77777777" w:rsidR="008C4753" w:rsidRDefault="0082060D" w:rsidP="000840F3">
            <w:pPr>
              <w:autoSpaceDE w:val="0"/>
              <w:autoSpaceDN w:val="0"/>
              <w:adjustRightInd w:val="0"/>
              <w:spacing w:after="120"/>
              <w:jc w:val="both"/>
              <w:rPr>
                <w:b/>
                <w:szCs w:val="24"/>
              </w:rPr>
            </w:pPr>
            <w:r w:rsidRPr="00EE1A30">
              <w:rPr>
                <w:rFonts w:eastAsia="Calibri"/>
                <w:szCs w:val="24"/>
              </w:rPr>
              <w:t xml:space="preserve">If different </w:t>
            </w:r>
            <w:r w:rsidR="00CB0496" w:rsidRPr="00EE1A30">
              <w:rPr>
                <w:rFonts w:eastAsia="Calibri"/>
                <w:szCs w:val="24"/>
              </w:rPr>
              <w:t>threshold values</w:t>
            </w:r>
            <w:r w:rsidRPr="00EE1A30">
              <w:rPr>
                <w:rFonts w:eastAsia="Calibri"/>
                <w:szCs w:val="24"/>
              </w:rPr>
              <w:t xml:space="preserve"> are applied at</w:t>
            </w:r>
            <w:r w:rsidR="00CB0496" w:rsidRPr="00EE1A30">
              <w:rPr>
                <w:rFonts w:eastAsia="Calibri"/>
                <w:szCs w:val="24"/>
              </w:rPr>
              <w:t xml:space="preserve"> groundwater body </w:t>
            </w:r>
            <w:r w:rsidRPr="00EE1A30">
              <w:rPr>
                <w:rFonts w:eastAsia="Calibri"/>
                <w:szCs w:val="24"/>
              </w:rPr>
              <w:t xml:space="preserve">level within the RBD, indicate the range of the </w:t>
            </w:r>
            <w:r w:rsidR="00CB0496" w:rsidRPr="00EE1A30">
              <w:rPr>
                <w:rFonts w:eastAsia="Calibri"/>
                <w:szCs w:val="24"/>
              </w:rPr>
              <w:t>t</w:t>
            </w:r>
            <w:r w:rsidRPr="00EE1A30">
              <w:rPr>
                <w:rFonts w:eastAsia="Calibri"/>
                <w:szCs w:val="24"/>
              </w:rPr>
              <w:t xml:space="preserve">hreshold </w:t>
            </w:r>
            <w:r w:rsidR="00CB0496" w:rsidRPr="00EE1A30">
              <w:rPr>
                <w:rFonts w:eastAsia="Calibri"/>
                <w:szCs w:val="24"/>
              </w:rPr>
              <w:t>v</w:t>
            </w:r>
            <w:r w:rsidRPr="00EE1A30">
              <w:rPr>
                <w:rFonts w:eastAsia="Calibri"/>
                <w:szCs w:val="24"/>
              </w:rPr>
              <w:t>alues applied.</w:t>
            </w:r>
            <w:r w:rsidR="0012338A">
              <w:t xml:space="preserve"> </w:t>
            </w:r>
          </w:p>
        </w:tc>
      </w:tr>
      <w:tr w:rsidR="0082060D" w:rsidRPr="00EE1A30" w14:paraId="32E7A4A0" w14:textId="77777777" w:rsidTr="000A59F7">
        <w:tc>
          <w:tcPr>
            <w:tcW w:w="9889" w:type="dxa"/>
            <w:tcBorders>
              <w:top w:val="single" w:sz="4" w:space="0" w:color="auto"/>
              <w:left w:val="single" w:sz="4" w:space="0" w:color="auto"/>
              <w:bottom w:val="single" w:sz="4" w:space="0" w:color="auto"/>
              <w:right w:val="single" w:sz="4" w:space="0" w:color="auto"/>
            </w:tcBorders>
            <w:shd w:val="clear" w:color="auto" w:fill="auto"/>
          </w:tcPr>
          <w:p w14:paraId="695184BB" w14:textId="77777777" w:rsidR="006C2522" w:rsidRDefault="0082060D" w:rsidP="000840F3">
            <w:pPr>
              <w:spacing w:after="120"/>
              <w:jc w:val="both"/>
              <w:rPr>
                <w:b/>
                <w:szCs w:val="24"/>
              </w:rPr>
            </w:pPr>
            <w:r w:rsidRPr="00EE1A30">
              <w:rPr>
                <w:b/>
                <w:szCs w:val="24"/>
              </w:rPr>
              <w:t>Schema element</w:t>
            </w:r>
            <w:r w:rsidRPr="00EE1A30">
              <w:rPr>
                <w:szCs w:val="24"/>
              </w:rPr>
              <w:t xml:space="preserve">: </w:t>
            </w:r>
            <w:r w:rsidR="0012338A" w:rsidRPr="0012338A">
              <w:rPr>
                <w:szCs w:val="24"/>
              </w:rPr>
              <w:t>thresholdValueUnit</w:t>
            </w:r>
          </w:p>
          <w:p w14:paraId="775DD618" w14:textId="77777777" w:rsidR="006C2B89" w:rsidRPr="00EE1A30" w:rsidRDefault="006B17DF" w:rsidP="000840F3">
            <w:pPr>
              <w:spacing w:after="120"/>
              <w:jc w:val="both"/>
            </w:pPr>
            <w:r>
              <w:rPr>
                <w:b/>
                <w:szCs w:val="24"/>
              </w:rPr>
              <w:t xml:space="preserve">Field type / facets: </w:t>
            </w:r>
            <w:r w:rsidR="006C2B89" w:rsidRPr="00EE1A30">
              <w:rPr>
                <w:szCs w:val="24"/>
              </w:rPr>
              <w:t xml:space="preserve"> </w:t>
            </w:r>
            <w:r w:rsidR="00B901D4">
              <w:rPr>
                <w:szCs w:val="24"/>
              </w:rPr>
              <w:t>UnitOfMeasure</w:t>
            </w:r>
            <w:r w:rsidR="0012338A" w:rsidRPr="0012338A">
              <w:rPr>
                <w:szCs w:val="24"/>
              </w:rPr>
              <w:t>_Enum</w:t>
            </w:r>
            <w:r w:rsidR="00B901D4">
              <w:rPr>
                <w:szCs w:val="24"/>
              </w:rPr>
              <w:t xml:space="preserve"> (see Annex 8</w:t>
            </w:r>
            <w:r w:rsidR="00F5365D">
              <w:rPr>
                <w:szCs w:val="24"/>
              </w:rPr>
              <w:t>f</w:t>
            </w:r>
            <w:r w:rsidR="00B901D4">
              <w:rPr>
                <w:szCs w:val="24"/>
              </w:rPr>
              <w:t>)</w:t>
            </w:r>
          </w:p>
          <w:p w14:paraId="65EB4097" w14:textId="77777777" w:rsidR="0012338A" w:rsidRPr="00C54D0D" w:rsidRDefault="0012338A" w:rsidP="000840F3">
            <w:pPr>
              <w:spacing w:after="120"/>
              <w:jc w:val="both"/>
              <w:rPr>
                <w:szCs w:val="24"/>
              </w:rPr>
            </w:pPr>
            <w:r w:rsidRPr="00C54D0D">
              <w:rPr>
                <w:b/>
                <w:szCs w:val="24"/>
              </w:rPr>
              <w:t>Properties:</w:t>
            </w:r>
            <w:r w:rsidR="00C079FB" w:rsidRPr="00C54D0D">
              <w:rPr>
                <w:b/>
                <w:szCs w:val="24"/>
              </w:rPr>
              <w:t xml:space="preserve"> </w:t>
            </w:r>
            <w:r w:rsidR="006F25ED" w:rsidRPr="00C54D0D">
              <w:rPr>
                <w:szCs w:val="24"/>
              </w:rPr>
              <w:t>maxOccurs =1</w:t>
            </w:r>
            <w:r w:rsidR="00C079FB" w:rsidRPr="00C54D0D">
              <w:rPr>
                <w:szCs w:val="24"/>
              </w:rPr>
              <w:t xml:space="preserve"> </w:t>
            </w:r>
            <w:r w:rsidR="006F25ED" w:rsidRPr="00C54D0D">
              <w:rPr>
                <w:szCs w:val="24"/>
              </w:rPr>
              <w:t>minOccurs = 1</w:t>
            </w:r>
          </w:p>
          <w:p w14:paraId="0D19D406" w14:textId="77777777" w:rsidR="0082060D" w:rsidRPr="00EE1A30" w:rsidRDefault="0082060D" w:rsidP="000840F3">
            <w:pPr>
              <w:autoSpaceDE w:val="0"/>
              <w:autoSpaceDN w:val="0"/>
              <w:adjustRightInd w:val="0"/>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w:t>
            </w:r>
            <w:r w:rsidRPr="00EE1A30">
              <w:rPr>
                <w:b/>
                <w:szCs w:val="24"/>
              </w:rPr>
              <w:t xml:space="preserve"> </w:t>
            </w:r>
            <w:r w:rsidRPr="00EE1A30">
              <w:rPr>
                <w:szCs w:val="24"/>
              </w:rPr>
              <w:t>Required</w:t>
            </w:r>
            <w:r w:rsidR="00CB0496" w:rsidRPr="00EE1A30">
              <w:rPr>
                <w:szCs w:val="24"/>
              </w:rPr>
              <w:t>. Report</w:t>
            </w:r>
            <w:r w:rsidRPr="00EE1A30">
              <w:rPr>
                <w:szCs w:val="24"/>
              </w:rPr>
              <w:t xml:space="preserve"> the unit of </w:t>
            </w:r>
            <w:r w:rsidR="00CB0496" w:rsidRPr="00EE1A30">
              <w:rPr>
                <w:szCs w:val="24"/>
              </w:rPr>
              <w:t xml:space="preserve">measurement of </w:t>
            </w:r>
            <w:r w:rsidRPr="00EE1A30">
              <w:rPr>
                <w:szCs w:val="24"/>
              </w:rPr>
              <w:t xml:space="preserve">the </w:t>
            </w:r>
            <w:r w:rsidR="00CB0496" w:rsidRPr="00EE1A30">
              <w:rPr>
                <w:szCs w:val="24"/>
              </w:rPr>
              <w:t>t</w:t>
            </w:r>
            <w:r w:rsidRPr="00EE1A30">
              <w:rPr>
                <w:szCs w:val="24"/>
              </w:rPr>
              <w:t xml:space="preserve">hreshold </w:t>
            </w:r>
            <w:r w:rsidR="00CB0496" w:rsidRPr="00EE1A30">
              <w:rPr>
                <w:szCs w:val="24"/>
              </w:rPr>
              <w:t>v</w:t>
            </w:r>
            <w:r w:rsidRPr="00EE1A30">
              <w:rPr>
                <w:szCs w:val="24"/>
              </w:rPr>
              <w:t xml:space="preserve">alue or range of </w:t>
            </w:r>
            <w:r w:rsidR="00CB0496" w:rsidRPr="00EE1A30">
              <w:rPr>
                <w:szCs w:val="24"/>
              </w:rPr>
              <w:t>t</w:t>
            </w:r>
            <w:r w:rsidRPr="00EE1A30">
              <w:rPr>
                <w:szCs w:val="24"/>
              </w:rPr>
              <w:t xml:space="preserve">hreshold </w:t>
            </w:r>
            <w:r w:rsidR="00CB0496" w:rsidRPr="00EE1A30">
              <w:rPr>
                <w:szCs w:val="24"/>
              </w:rPr>
              <w:t>v</w:t>
            </w:r>
            <w:r w:rsidRPr="00EE1A30">
              <w:rPr>
                <w:szCs w:val="24"/>
              </w:rPr>
              <w:t>alues</w:t>
            </w:r>
            <w:r w:rsidR="00CB0496" w:rsidRPr="00EE1A30">
              <w:rPr>
                <w:szCs w:val="24"/>
              </w:rPr>
              <w:t>.</w:t>
            </w:r>
            <w:r w:rsidR="0012338A" w:rsidRPr="0012338A">
              <w:rPr>
                <w:szCs w:val="24"/>
              </w:rPr>
              <w:t xml:space="preserve"> </w:t>
            </w:r>
          </w:p>
        </w:tc>
      </w:tr>
      <w:tr w:rsidR="0082060D" w:rsidRPr="00EE1A30" w14:paraId="32E697D6" w14:textId="77777777" w:rsidTr="000A59F7">
        <w:tc>
          <w:tcPr>
            <w:tcW w:w="9889" w:type="dxa"/>
            <w:tcBorders>
              <w:top w:val="single" w:sz="4" w:space="0" w:color="auto"/>
              <w:left w:val="single" w:sz="4" w:space="0" w:color="auto"/>
              <w:bottom w:val="single" w:sz="4" w:space="0" w:color="auto"/>
              <w:right w:val="single" w:sz="4" w:space="0" w:color="auto"/>
            </w:tcBorders>
            <w:shd w:val="clear" w:color="auto" w:fill="auto"/>
          </w:tcPr>
          <w:p w14:paraId="7BA35BAC" w14:textId="77777777" w:rsidR="006C2522" w:rsidRDefault="0082060D" w:rsidP="000840F3">
            <w:pPr>
              <w:spacing w:after="120"/>
              <w:jc w:val="both"/>
              <w:rPr>
                <w:b/>
                <w:szCs w:val="24"/>
              </w:rPr>
            </w:pPr>
            <w:r w:rsidRPr="00EE1A30">
              <w:rPr>
                <w:b/>
                <w:szCs w:val="24"/>
              </w:rPr>
              <w:t>Schema element</w:t>
            </w:r>
            <w:r w:rsidRPr="00EE1A30">
              <w:rPr>
                <w:szCs w:val="24"/>
              </w:rPr>
              <w:t xml:space="preserve">: </w:t>
            </w:r>
            <w:r w:rsidR="009417BC">
              <w:rPr>
                <w:szCs w:val="24"/>
              </w:rPr>
              <w:t>thresholdValueScale</w:t>
            </w:r>
          </w:p>
          <w:p w14:paraId="4500D59D" w14:textId="77777777" w:rsidR="00CB0496" w:rsidRPr="00EE1A30" w:rsidRDefault="006B17DF" w:rsidP="000840F3">
            <w:pPr>
              <w:spacing w:after="120"/>
              <w:jc w:val="both"/>
              <w:rPr>
                <w:b/>
                <w:szCs w:val="24"/>
              </w:rPr>
            </w:pPr>
            <w:r>
              <w:rPr>
                <w:b/>
                <w:szCs w:val="24"/>
              </w:rPr>
              <w:t xml:space="preserve">Field type / facets: </w:t>
            </w:r>
            <w:r w:rsidR="009417BC">
              <w:rPr>
                <w:szCs w:val="24"/>
              </w:rPr>
              <w:t>GeographicalScale</w:t>
            </w:r>
            <w:r w:rsidR="0012338A" w:rsidRPr="0012338A">
              <w:rPr>
                <w:szCs w:val="24"/>
              </w:rPr>
              <w:t>_Enum</w:t>
            </w:r>
            <w:r w:rsidR="009417BC">
              <w:rPr>
                <w:szCs w:val="24"/>
              </w:rPr>
              <w:t xml:space="preserve"> (see Annex 8</w:t>
            </w:r>
            <w:r w:rsidR="002C2548">
              <w:rPr>
                <w:szCs w:val="24"/>
              </w:rPr>
              <w:t>l</w:t>
            </w:r>
            <w:r w:rsidR="009417BC">
              <w:rPr>
                <w:szCs w:val="24"/>
              </w:rPr>
              <w:t>)</w:t>
            </w:r>
          </w:p>
          <w:p w14:paraId="4C0FB2BD" w14:textId="77777777" w:rsidR="0012338A" w:rsidRPr="0012338A" w:rsidRDefault="0012338A" w:rsidP="000840F3">
            <w:pPr>
              <w:spacing w:after="120"/>
              <w:jc w:val="both"/>
              <w:rPr>
                <w:szCs w:val="24"/>
              </w:rPr>
            </w:pPr>
            <w:r w:rsidRPr="0012338A">
              <w:rPr>
                <w:b/>
                <w:szCs w:val="24"/>
              </w:rPr>
              <w:t>Properties:</w:t>
            </w:r>
            <w:r w:rsidR="00C079FB">
              <w:rPr>
                <w:b/>
                <w:szCs w:val="24"/>
              </w:rPr>
              <w:t xml:space="preserve"> </w:t>
            </w:r>
            <w:r w:rsidR="006F25ED" w:rsidRPr="006F25ED">
              <w:rPr>
                <w:szCs w:val="24"/>
              </w:rPr>
              <w:t>maxOccurs =1</w:t>
            </w:r>
            <w:r w:rsidR="00C079FB">
              <w:rPr>
                <w:szCs w:val="24"/>
              </w:rPr>
              <w:t xml:space="preserve"> </w:t>
            </w:r>
            <w:r w:rsidR="006F25ED" w:rsidRPr="006F25ED">
              <w:rPr>
                <w:szCs w:val="24"/>
              </w:rPr>
              <w:t>minOccurs = 1</w:t>
            </w:r>
          </w:p>
          <w:p w14:paraId="1148DA2D" w14:textId="77777777" w:rsidR="008C4753" w:rsidRDefault="0082060D" w:rsidP="000840F3">
            <w:pPr>
              <w:autoSpaceDE w:val="0"/>
              <w:autoSpaceDN w:val="0"/>
              <w:adjustRightInd w:val="0"/>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w:t>
            </w:r>
            <w:r w:rsidRPr="00EE1A30">
              <w:rPr>
                <w:b/>
                <w:szCs w:val="24"/>
              </w:rPr>
              <w:t xml:space="preserve"> </w:t>
            </w:r>
            <w:r w:rsidRPr="00EE1A30">
              <w:rPr>
                <w:szCs w:val="24"/>
              </w:rPr>
              <w:t>Required. For each pollutant</w:t>
            </w:r>
            <w:r w:rsidR="00CB0496" w:rsidRPr="00EE1A30">
              <w:rPr>
                <w:szCs w:val="24"/>
              </w:rPr>
              <w:t xml:space="preserve"> or </w:t>
            </w:r>
            <w:r w:rsidRPr="00EE1A30">
              <w:rPr>
                <w:szCs w:val="24"/>
              </w:rPr>
              <w:t>indicator</w:t>
            </w:r>
            <w:r w:rsidR="00CB0496" w:rsidRPr="00EE1A30">
              <w:rPr>
                <w:szCs w:val="24"/>
              </w:rPr>
              <w:t xml:space="preserve"> of pollution</w:t>
            </w:r>
            <w:r w:rsidRPr="00EE1A30">
              <w:rPr>
                <w:szCs w:val="24"/>
              </w:rPr>
              <w:t xml:space="preserve"> and </w:t>
            </w:r>
            <w:r w:rsidR="00CB0496" w:rsidRPr="00EE1A30">
              <w:rPr>
                <w:szCs w:val="24"/>
              </w:rPr>
              <w:t>t</w:t>
            </w:r>
            <w:r w:rsidRPr="00EE1A30">
              <w:rPr>
                <w:szCs w:val="24"/>
              </w:rPr>
              <w:t xml:space="preserve">hreshold </w:t>
            </w:r>
            <w:r w:rsidR="00CB0496" w:rsidRPr="00EE1A30">
              <w:rPr>
                <w:szCs w:val="24"/>
              </w:rPr>
              <w:t>v</w:t>
            </w:r>
            <w:r w:rsidRPr="00EE1A30">
              <w:rPr>
                <w:szCs w:val="24"/>
              </w:rPr>
              <w:t>alue</w:t>
            </w:r>
            <w:r w:rsidR="00CB0496" w:rsidRPr="00EE1A30">
              <w:rPr>
                <w:szCs w:val="24"/>
              </w:rPr>
              <w:t xml:space="preserve"> or r</w:t>
            </w:r>
            <w:r w:rsidRPr="00EE1A30">
              <w:rPr>
                <w:szCs w:val="24"/>
              </w:rPr>
              <w:t>ange</w:t>
            </w:r>
            <w:r w:rsidR="00CB0496" w:rsidRPr="00EE1A30">
              <w:rPr>
                <w:szCs w:val="24"/>
              </w:rPr>
              <w:t xml:space="preserve"> of threshold values</w:t>
            </w:r>
            <w:r w:rsidRPr="00EE1A30">
              <w:rPr>
                <w:szCs w:val="24"/>
              </w:rPr>
              <w:t xml:space="preserve">, </w:t>
            </w:r>
            <w:r w:rsidR="00CB0496" w:rsidRPr="00EE1A30">
              <w:rPr>
                <w:szCs w:val="24"/>
              </w:rPr>
              <w:t>report</w:t>
            </w:r>
            <w:r w:rsidRPr="00EE1A30">
              <w:rPr>
                <w:szCs w:val="24"/>
              </w:rPr>
              <w:t xml:space="preserve"> </w:t>
            </w:r>
            <w:r w:rsidRPr="00EE1A30">
              <w:rPr>
                <w:rFonts w:eastAsia="Calibri"/>
                <w:szCs w:val="24"/>
              </w:rPr>
              <w:t xml:space="preserve">the level at which the </w:t>
            </w:r>
            <w:r w:rsidR="00CB0496" w:rsidRPr="00EE1A30">
              <w:rPr>
                <w:rFonts w:eastAsia="Calibri"/>
                <w:szCs w:val="24"/>
              </w:rPr>
              <w:t>threshold value</w:t>
            </w:r>
            <w:r w:rsidRPr="00EE1A30">
              <w:rPr>
                <w:rFonts w:eastAsia="Calibri"/>
                <w:szCs w:val="24"/>
              </w:rPr>
              <w:t xml:space="preserve"> is established</w:t>
            </w:r>
            <w:r w:rsidR="00CB0496" w:rsidRPr="00EE1A30">
              <w:rPr>
                <w:rFonts w:eastAsia="Calibri"/>
                <w:szCs w:val="24"/>
              </w:rPr>
              <w:t>.</w:t>
            </w:r>
            <w:r w:rsidR="0012338A">
              <w:t xml:space="preserve"> </w:t>
            </w:r>
          </w:p>
        </w:tc>
      </w:tr>
      <w:tr w:rsidR="0082060D" w:rsidRPr="00EE1A30" w14:paraId="66330748" w14:textId="77777777" w:rsidTr="000A59F7">
        <w:tc>
          <w:tcPr>
            <w:tcW w:w="9889" w:type="dxa"/>
            <w:tcBorders>
              <w:top w:val="single" w:sz="4" w:space="0" w:color="auto"/>
              <w:left w:val="single" w:sz="4" w:space="0" w:color="auto"/>
              <w:bottom w:val="single" w:sz="4" w:space="0" w:color="auto"/>
              <w:right w:val="single" w:sz="4" w:space="0" w:color="auto"/>
            </w:tcBorders>
            <w:shd w:val="clear" w:color="auto" w:fill="auto"/>
          </w:tcPr>
          <w:p w14:paraId="535BBC04" w14:textId="77777777" w:rsidR="006C2522" w:rsidRDefault="0082060D" w:rsidP="000840F3">
            <w:pPr>
              <w:spacing w:after="120"/>
              <w:jc w:val="both"/>
              <w:rPr>
                <w:b/>
                <w:szCs w:val="24"/>
              </w:rPr>
            </w:pPr>
            <w:r w:rsidRPr="00EE1A30">
              <w:rPr>
                <w:b/>
                <w:szCs w:val="24"/>
              </w:rPr>
              <w:t>Schema element</w:t>
            </w:r>
            <w:r w:rsidRPr="00EE1A30">
              <w:rPr>
                <w:szCs w:val="24"/>
              </w:rPr>
              <w:t xml:space="preserve">: </w:t>
            </w:r>
            <w:r w:rsidR="003B1EAD" w:rsidRPr="003B1EAD">
              <w:rPr>
                <w:szCs w:val="24"/>
              </w:rPr>
              <w:t>startingPointTrendReversal</w:t>
            </w:r>
          </w:p>
          <w:p w14:paraId="0148C60A" w14:textId="77777777" w:rsidR="0082060D" w:rsidRDefault="006B17DF" w:rsidP="000840F3">
            <w:pPr>
              <w:spacing w:after="120"/>
              <w:jc w:val="both"/>
              <w:rPr>
                <w:szCs w:val="24"/>
              </w:rPr>
            </w:pPr>
            <w:r>
              <w:rPr>
                <w:b/>
                <w:szCs w:val="24"/>
              </w:rPr>
              <w:t xml:space="preserve">Field type / facets: </w:t>
            </w:r>
            <w:r w:rsidR="003B1EAD" w:rsidRPr="003B1EAD">
              <w:rPr>
                <w:szCs w:val="24"/>
              </w:rPr>
              <w:t>String25Type</w:t>
            </w:r>
          </w:p>
          <w:p w14:paraId="5FE22647" w14:textId="77777777" w:rsidR="003B1EAD" w:rsidRPr="003B1EAD" w:rsidRDefault="003B1EAD" w:rsidP="000840F3">
            <w:pPr>
              <w:spacing w:after="120"/>
              <w:jc w:val="both"/>
              <w:rPr>
                <w:szCs w:val="24"/>
              </w:rPr>
            </w:pPr>
            <w:r w:rsidRPr="003B1EAD">
              <w:rPr>
                <w:b/>
                <w:szCs w:val="24"/>
              </w:rPr>
              <w:t>Properties:</w:t>
            </w:r>
            <w:r w:rsidR="00C079FB">
              <w:rPr>
                <w:b/>
                <w:szCs w:val="24"/>
              </w:rPr>
              <w:t xml:space="preserve"> </w:t>
            </w:r>
            <w:r w:rsidR="006F25ED" w:rsidRPr="006F25ED">
              <w:rPr>
                <w:szCs w:val="24"/>
              </w:rPr>
              <w:t>maxOccurs =1</w:t>
            </w:r>
            <w:r w:rsidR="00C079FB">
              <w:rPr>
                <w:szCs w:val="24"/>
              </w:rPr>
              <w:t xml:space="preserve"> </w:t>
            </w:r>
            <w:r w:rsidR="006F25ED" w:rsidRPr="006F25ED">
              <w:rPr>
                <w:szCs w:val="24"/>
              </w:rPr>
              <w:t>minOccurs = 1</w:t>
            </w:r>
          </w:p>
          <w:p w14:paraId="01E357ED" w14:textId="77777777" w:rsidR="00BB6CE6" w:rsidRPr="00EE1A30" w:rsidRDefault="0082060D" w:rsidP="000840F3">
            <w:pPr>
              <w:autoSpaceDE w:val="0"/>
              <w:autoSpaceDN w:val="0"/>
              <w:adjustRightInd w:val="0"/>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w:t>
            </w:r>
            <w:r w:rsidRPr="00EE1A30">
              <w:rPr>
                <w:b/>
                <w:szCs w:val="24"/>
              </w:rPr>
              <w:t xml:space="preserve"> </w:t>
            </w:r>
            <w:r w:rsidRPr="00EE1A30">
              <w:rPr>
                <w:szCs w:val="24"/>
              </w:rPr>
              <w:t xml:space="preserve">Required. </w:t>
            </w:r>
            <w:r w:rsidR="00BB6CE6" w:rsidRPr="00EE1A30">
              <w:rPr>
                <w:rFonts w:eastAsia="Calibri"/>
                <w:szCs w:val="24"/>
              </w:rPr>
              <w:t>Report the percentage starting point</w:t>
            </w:r>
            <w:r w:rsidR="00BB6CE6" w:rsidRPr="00EE1A30">
              <w:rPr>
                <w:szCs w:val="24"/>
              </w:rPr>
              <w:t xml:space="preserve"> for trend reversal.</w:t>
            </w:r>
          </w:p>
          <w:p w14:paraId="09B0CDC8" w14:textId="77777777" w:rsidR="00BB6CE6" w:rsidRPr="00EE1A30" w:rsidRDefault="00BB6CE6" w:rsidP="000840F3">
            <w:pPr>
              <w:autoSpaceDE w:val="0"/>
              <w:autoSpaceDN w:val="0"/>
              <w:adjustRightInd w:val="0"/>
              <w:spacing w:after="120"/>
              <w:jc w:val="both"/>
              <w:rPr>
                <w:szCs w:val="24"/>
              </w:rPr>
            </w:pPr>
            <w:r w:rsidRPr="00EE1A30">
              <w:rPr>
                <w:szCs w:val="24"/>
              </w:rPr>
              <w:t>The default value is ‘75’, i.e. 75 % of the threshold value.</w:t>
            </w:r>
          </w:p>
          <w:p w14:paraId="5ED32B5A" w14:textId="77777777" w:rsidR="008C4753" w:rsidRDefault="0082060D" w:rsidP="000840F3">
            <w:pPr>
              <w:autoSpaceDE w:val="0"/>
              <w:autoSpaceDN w:val="0"/>
              <w:adjustRightInd w:val="0"/>
              <w:spacing w:after="120"/>
              <w:jc w:val="both"/>
              <w:rPr>
                <w:b/>
                <w:szCs w:val="24"/>
              </w:rPr>
            </w:pPr>
            <w:r w:rsidRPr="00EE1A30">
              <w:rPr>
                <w:rFonts w:eastAsia="Calibri"/>
                <w:szCs w:val="24"/>
              </w:rPr>
              <w:t xml:space="preserve">If different starting points for trend reversal are applied at </w:t>
            </w:r>
            <w:r w:rsidR="00CB0496" w:rsidRPr="00EE1A30">
              <w:rPr>
                <w:rFonts w:eastAsia="Calibri"/>
                <w:szCs w:val="24"/>
              </w:rPr>
              <w:t>groundwater body l</w:t>
            </w:r>
            <w:r w:rsidRPr="00EE1A30">
              <w:rPr>
                <w:rFonts w:eastAsia="Calibri"/>
                <w:szCs w:val="24"/>
              </w:rPr>
              <w:t>evel within the RBD, indicate the range of the starting points applied.</w:t>
            </w:r>
          </w:p>
        </w:tc>
      </w:tr>
    </w:tbl>
    <w:p w14:paraId="4EAB3FC7" w14:textId="77777777" w:rsidR="0082060D" w:rsidRPr="00EE1A30" w:rsidRDefault="0082060D" w:rsidP="000840F3">
      <w:pPr>
        <w:jc w:val="both"/>
      </w:pPr>
    </w:p>
    <w:p w14:paraId="1ABAA158" w14:textId="77777777" w:rsidR="0028743D" w:rsidRPr="00EE1A30" w:rsidRDefault="0028743D" w:rsidP="000840F3">
      <w:pPr>
        <w:pStyle w:val="Ttulo4"/>
      </w:pPr>
      <w:bookmarkStart w:id="93" w:name="_Ref402958466"/>
      <w:r w:rsidRPr="00EE1A30">
        <w:t>Guidance on contents of RBMPs/background documents</w:t>
      </w:r>
      <w:bookmarkEnd w:id="93"/>
    </w:p>
    <w:p w14:paraId="04CC5D9A" w14:textId="77777777" w:rsidR="00C22A62" w:rsidRPr="00EE1A30" w:rsidRDefault="00C22A62" w:rsidP="000840F3">
      <w:pPr>
        <w:jc w:val="both"/>
      </w:pPr>
      <w:r w:rsidRPr="00EE1A30">
        <w:t xml:space="preserve">The following provides guidance on the aspects that the European Commission expects to find in the relevant chapters on </w:t>
      </w:r>
      <w:r w:rsidR="00D71B16" w:rsidRPr="00EE1A30">
        <w:t>trend reversal</w:t>
      </w:r>
      <w:r w:rsidRPr="00EE1A30">
        <w:t xml:space="preserve"> </w:t>
      </w:r>
      <w:r w:rsidR="00D71B16" w:rsidRPr="00EE1A30">
        <w:t xml:space="preserve">and the establishment of threshold values </w:t>
      </w:r>
      <w:r w:rsidRPr="00EE1A30">
        <w:t>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2F2F8C00" w14:textId="77777777" w:rsidR="006D3DB2" w:rsidRPr="00EE1A30" w:rsidRDefault="006D3DB2" w:rsidP="000840F3">
      <w:pPr>
        <w:numPr>
          <w:ilvl w:val="0"/>
          <w:numId w:val="14"/>
        </w:numPr>
        <w:jc w:val="both"/>
      </w:pPr>
      <w:r w:rsidRPr="00EE1A30">
        <w:rPr>
          <w:szCs w:val="24"/>
        </w:rPr>
        <w:t>Details on whether diminution of surface water chemistry and ecology and damage to groundwater dependent terrestrial ecosystems due to transfer of pollutants from the groundwater body has been considered in the assessment of the chemical status</w:t>
      </w:r>
      <w:r w:rsidR="00AC3690" w:rsidRPr="00EE1A30">
        <w:rPr>
          <w:szCs w:val="24"/>
        </w:rPr>
        <w:t>.</w:t>
      </w:r>
    </w:p>
    <w:p w14:paraId="4E1AB889" w14:textId="77777777" w:rsidR="00AC3690" w:rsidRPr="00EE1A30" w:rsidRDefault="00AC3690" w:rsidP="000840F3">
      <w:pPr>
        <w:numPr>
          <w:ilvl w:val="0"/>
          <w:numId w:val="14"/>
        </w:numPr>
        <w:jc w:val="both"/>
      </w:pPr>
      <w:r w:rsidRPr="00EE1A30">
        <w:rPr>
          <w:szCs w:val="24"/>
        </w:rPr>
        <w:lastRenderedPageBreak/>
        <w:t>The method or criterion applied to estimate the extent of the groundwater body that exceeds groundwater quality standards or threshold values.</w:t>
      </w:r>
    </w:p>
    <w:p w14:paraId="7226461E" w14:textId="77777777" w:rsidR="00AC3690" w:rsidRPr="00EE1A30" w:rsidRDefault="00AC3690" w:rsidP="000840F3">
      <w:pPr>
        <w:numPr>
          <w:ilvl w:val="0"/>
          <w:numId w:val="14"/>
        </w:numPr>
        <w:jc w:val="both"/>
      </w:pPr>
      <w:r w:rsidRPr="00EE1A30">
        <w:rPr>
          <w:szCs w:val="24"/>
        </w:rPr>
        <w:t>The conditions or impacts of groundwater abstractions which have been considered when assessing groundwater quantitative status.</w:t>
      </w:r>
    </w:p>
    <w:p w14:paraId="415CF1BF" w14:textId="77777777" w:rsidR="00AC3690" w:rsidRPr="00EE1A30" w:rsidRDefault="00AC3690" w:rsidP="000840F3">
      <w:pPr>
        <w:numPr>
          <w:ilvl w:val="0"/>
          <w:numId w:val="14"/>
        </w:numPr>
        <w:jc w:val="both"/>
      </w:pPr>
      <w:r w:rsidRPr="00EE1A30">
        <w:rPr>
          <w:szCs w:val="24"/>
        </w:rPr>
        <w:t>How the criterion of ‘available groundwater resource’ has been applied in accordance with WFD Article 2(27).</w:t>
      </w:r>
    </w:p>
    <w:p w14:paraId="25B3082D" w14:textId="77777777" w:rsidR="00AC3690" w:rsidRPr="00EE1A30" w:rsidRDefault="00AC3690" w:rsidP="000840F3">
      <w:pPr>
        <w:numPr>
          <w:ilvl w:val="0"/>
          <w:numId w:val="14"/>
        </w:numPr>
        <w:jc w:val="both"/>
      </w:pPr>
      <w:r w:rsidRPr="00EE1A30">
        <w:rPr>
          <w:szCs w:val="24"/>
        </w:rPr>
        <w:t>How the needs of the terrestrial ecosystems associated to groundwater bodies have been assessed.</w:t>
      </w:r>
    </w:p>
    <w:p w14:paraId="604D6D61" w14:textId="77777777" w:rsidR="00AC3690" w:rsidRPr="00EE1A30" w:rsidRDefault="00AC3690" w:rsidP="000840F3">
      <w:pPr>
        <w:numPr>
          <w:ilvl w:val="0"/>
          <w:numId w:val="14"/>
        </w:numPr>
        <w:jc w:val="both"/>
      </w:pPr>
      <w:r w:rsidRPr="00EE1A30">
        <w:rPr>
          <w:szCs w:val="24"/>
        </w:rPr>
        <w:t>The approach used to assess the balance between recharge and abstraction of groundwater.</w:t>
      </w:r>
    </w:p>
    <w:p w14:paraId="156A0393" w14:textId="77777777" w:rsidR="00AC3690" w:rsidRPr="00EE1A30" w:rsidRDefault="00AC3690" w:rsidP="000840F3">
      <w:pPr>
        <w:numPr>
          <w:ilvl w:val="0"/>
          <w:numId w:val="14"/>
        </w:numPr>
        <w:jc w:val="both"/>
      </w:pPr>
      <w:r w:rsidRPr="00EE1A30">
        <w:rPr>
          <w:szCs w:val="24"/>
        </w:rPr>
        <w:t>Details on the time series of the trend assessment in groundwater pollutants.</w:t>
      </w:r>
    </w:p>
    <w:p w14:paraId="1F17D002" w14:textId="77777777" w:rsidR="00AC3690" w:rsidRPr="00EE1A30" w:rsidRDefault="00AC3690" w:rsidP="000840F3">
      <w:pPr>
        <w:numPr>
          <w:ilvl w:val="0"/>
          <w:numId w:val="14"/>
        </w:numPr>
        <w:jc w:val="both"/>
      </w:pPr>
      <w:r w:rsidRPr="00EE1A30">
        <w:rPr>
          <w:szCs w:val="24"/>
        </w:rPr>
        <w:t>Details on the statistical element of the trend assessment in groundwater pollutants.</w:t>
      </w:r>
    </w:p>
    <w:p w14:paraId="6F9399A4" w14:textId="77777777" w:rsidR="00AC3690" w:rsidRPr="00EE1A30" w:rsidRDefault="00AC3690" w:rsidP="000840F3">
      <w:pPr>
        <w:numPr>
          <w:ilvl w:val="0"/>
          <w:numId w:val="14"/>
        </w:numPr>
        <w:jc w:val="both"/>
      </w:pPr>
      <w:r w:rsidRPr="00EE1A30">
        <w:rPr>
          <w:szCs w:val="24"/>
        </w:rPr>
        <w:t>Details on whether additional trend assessments were applied in order to assess the impacts of existing plumes of pollution (according to GWD Article 5(5)</w:t>
      </w:r>
      <w:r w:rsidR="00F22827">
        <w:rPr>
          <w:szCs w:val="24"/>
        </w:rPr>
        <w:t>)</w:t>
      </w:r>
      <w:r w:rsidRPr="00EE1A30">
        <w:rPr>
          <w:szCs w:val="24"/>
        </w:rPr>
        <w:t>.</w:t>
      </w:r>
    </w:p>
    <w:p w14:paraId="0C7A1C45" w14:textId="77777777" w:rsidR="0028743D" w:rsidRPr="00EE1A30" w:rsidRDefault="0028743D" w:rsidP="000840F3">
      <w:pPr>
        <w:numPr>
          <w:ilvl w:val="0"/>
          <w:numId w:val="14"/>
        </w:numPr>
        <w:jc w:val="both"/>
      </w:pPr>
      <w:r w:rsidRPr="00EE1A30">
        <w:t xml:space="preserve">Starting points for trend reversal which are different </w:t>
      </w:r>
      <w:r w:rsidR="00964CBD">
        <w:t>from</w:t>
      </w:r>
      <w:r w:rsidR="00964CBD" w:rsidRPr="00EE1A30">
        <w:t xml:space="preserve"> </w:t>
      </w:r>
      <w:r w:rsidRPr="00EE1A30">
        <w:t>75</w:t>
      </w:r>
      <w:r w:rsidR="00D71B16" w:rsidRPr="00EE1A30">
        <w:t xml:space="preserve"> </w:t>
      </w:r>
      <w:r w:rsidRPr="00EE1A30">
        <w:t>%</w:t>
      </w:r>
      <w:r w:rsidR="00D71B16" w:rsidRPr="00EE1A30">
        <w:t xml:space="preserve"> of the groundwater quality standards or threshold values.</w:t>
      </w:r>
    </w:p>
    <w:p w14:paraId="439B47ED" w14:textId="77777777" w:rsidR="0028743D" w:rsidRPr="00EE1A30" w:rsidRDefault="007F52BA" w:rsidP="000840F3">
      <w:pPr>
        <w:numPr>
          <w:ilvl w:val="0"/>
          <w:numId w:val="14"/>
        </w:numPr>
        <w:jc w:val="both"/>
      </w:pPr>
      <w:r w:rsidRPr="00EE1A30">
        <w:t xml:space="preserve">The methodology used in the RBD </w:t>
      </w:r>
      <w:r w:rsidR="0028743D" w:rsidRPr="00EE1A30">
        <w:t>for assessing trend reversal</w:t>
      </w:r>
      <w:r w:rsidR="00D71B16" w:rsidRPr="00EE1A30">
        <w:t>.</w:t>
      </w:r>
    </w:p>
    <w:p w14:paraId="3723262A" w14:textId="77777777" w:rsidR="0028743D" w:rsidRPr="00EE1A30" w:rsidRDefault="0028743D" w:rsidP="000840F3">
      <w:pPr>
        <w:numPr>
          <w:ilvl w:val="0"/>
          <w:numId w:val="14"/>
        </w:numPr>
        <w:jc w:val="both"/>
      </w:pPr>
      <w:r w:rsidRPr="00EE1A30">
        <w:t xml:space="preserve">Elements and </w:t>
      </w:r>
      <w:r w:rsidR="00D71B16" w:rsidRPr="00EE1A30">
        <w:t xml:space="preserve">Environmental Quality Objectives </w:t>
      </w:r>
      <w:r w:rsidRPr="00EE1A30">
        <w:t>considered in the establishment of groundwater threshold values.</w:t>
      </w:r>
    </w:p>
    <w:p w14:paraId="5A7BF5A5" w14:textId="77777777" w:rsidR="0028743D" w:rsidRPr="00EE1A30" w:rsidRDefault="0028743D" w:rsidP="000840F3">
      <w:pPr>
        <w:numPr>
          <w:ilvl w:val="0"/>
          <w:numId w:val="14"/>
        </w:numPr>
        <w:jc w:val="both"/>
      </w:pPr>
      <w:r w:rsidRPr="00EE1A30">
        <w:t>Consideration of background levels in the establishment of threshold values.</w:t>
      </w:r>
    </w:p>
    <w:p w14:paraId="608B935B" w14:textId="77777777" w:rsidR="0028743D" w:rsidRPr="00EE1A30" w:rsidRDefault="0028743D" w:rsidP="000840F3">
      <w:pPr>
        <w:numPr>
          <w:ilvl w:val="0"/>
          <w:numId w:val="14"/>
        </w:numPr>
        <w:jc w:val="both"/>
      </w:pPr>
      <w:r w:rsidRPr="00EE1A30">
        <w:t xml:space="preserve">Co-ordination of establishment of </w:t>
      </w:r>
      <w:r w:rsidR="00D71B16" w:rsidRPr="00EE1A30">
        <w:t>t</w:t>
      </w:r>
      <w:r w:rsidRPr="00EE1A30">
        <w:t xml:space="preserve">hreshold </w:t>
      </w:r>
      <w:r w:rsidR="00D71B16" w:rsidRPr="00EE1A30">
        <w:t>v</w:t>
      </w:r>
      <w:r w:rsidRPr="00EE1A30">
        <w:t xml:space="preserve">alues for transboundary </w:t>
      </w:r>
      <w:r w:rsidR="00D71B16" w:rsidRPr="00EE1A30">
        <w:t>groundwater bodies</w:t>
      </w:r>
      <w:r w:rsidRPr="00EE1A30">
        <w:t>.</w:t>
      </w:r>
    </w:p>
    <w:p w14:paraId="65A0F0C9" w14:textId="77777777" w:rsidR="0028743D" w:rsidRPr="00EE1A30" w:rsidRDefault="006F25ED" w:rsidP="000840F3">
      <w:pPr>
        <w:pStyle w:val="Ttulo2"/>
        <w:jc w:val="both"/>
      </w:pPr>
      <w:bookmarkStart w:id="94" w:name="_Toc375220104"/>
      <w:bookmarkStart w:id="95" w:name="_Toc375294176"/>
      <w:bookmarkStart w:id="96" w:name="_Toc386464247"/>
      <w:bookmarkStart w:id="97" w:name="_Toc425522074"/>
      <w:bookmarkStart w:id="98" w:name="_Toc430961582"/>
      <w:bookmarkStart w:id="99" w:name="_Toc433808007"/>
      <w:r w:rsidRPr="006F25ED">
        <w:t>Definition of significant pressures and impacts</w:t>
      </w:r>
      <w:bookmarkEnd w:id="94"/>
      <w:bookmarkEnd w:id="95"/>
      <w:bookmarkEnd w:id="96"/>
      <w:bookmarkEnd w:id="97"/>
      <w:bookmarkEnd w:id="98"/>
      <w:bookmarkEnd w:id="99"/>
    </w:p>
    <w:p w14:paraId="6A4229FB" w14:textId="77777777" w:rsidR="0028743D" w:rsidRPr="00EE1A30" w:rsidRDefault="006F25ED" w:rsidP="0010226A">
      <w:pPr>
        <w:pStyle w:val="Ttulo3"/>
      </w:pPr>
      <w:bookmarkStart w:id="100" w:name="_Toc375220105"/>
      <w:r w:rsidRPr="006F25ED">
        <w:t>Introduction</w:t>
      </w:r>
    </w:p>
    <w:bookmarkEnd w:id="100"/>
    <w:p w14:paraId="07516FA8" w14:textId="77777777" w:rsidR="002457D8" w:rsidRPr="00EE1A30" w:rsidRDefault="0028743D" w:rsidP="000840F3">
      <w:pPr>
        <w:jc w:val="both"/>
      </w:pPr>
      <w:r w:rsidRPr="00EE1A30">
        <w:t xml:space="preserve">A key part of the characterisation of </w:t>
      </w:r>
      <w:r w:rsidR="002457D8" w:rsidRPr="00EE1A30">
        <w:t>ground</w:t>
      </w:r>
      <w:r w:rsidRPr="00EE1A30">
        <w:t xml:space="preserve">water bodies is the assessment of the risk that a </w:t>
      </w:r>
      <w:r w:rsidR="002457D8" w:rsidRPr="00EE1A30">
        <w:t>ground</w:t>
      </w:r>
      <w:r w:rsidRPr="00EE1A30">
        <w:t xml:space="preserve">water body may fail (in 2015) the objectives of the </w:t>
      </w:r>
      <w:r w:rsidR="002457D8" w:rsidRPr="00EE1A30">
        <w:t>WF</w:t>
      </w:r>
      <w:r w:rsidRPr="00EE1A30">
        <w:t xml:space="preserve">D unless appropriate measures are taken. The results of the risk assessment inform the monitoring of </w:t>
      </w:r>
      <w:r w:rsidR="002457D8" w:rsidRPr="00EE1A30">
        <w:t>ground</w:t>
      </w:r>
      <w:r w:rsidRPr="00EE1A30">
        <w:t xml:space="preserve">water bodies and the subsequent classification of status. It is crucial that methodologies used in risk assessment are fit for purpose in the sense of being able to identify and quantify all </w:t>
      </w:r>
      <w:r w:rsidR="002457D8" w:rsidRPr="00EE1A30">
        <w:t xml:space="preserve">significant </w:t>
      </w:r>
      <w:r w:rsidRPr="00EE1A30">
        <w:t xml:space="preserve">pressures within the RBD and their potential impact on status of </w:t>
      </w:r>
      <w:r w:rsidR="002457D8" w:rsidRPr="00EE1A30">
        <w:t>ground</w:t>
      </w:r>
      <w:r w:rsidRPr="00EE1A30">
        <w:t>water bodies (CIS Guidance Document 3</w:t>
      </w:r>
      <w:r w:rsidR="00E977E2">
        <w:rPr>
          <w:rStyle w:val="Refdenotaalpie"/>
        </w:rPr>
        <w:footnoteReference w:id="6"/>
      </w:r>
      <w:r w:rsidRPr="00EE1A30">
        <w:t>). If not, (expensive) measures may be incorrectly targeted and objectives may (unexpectedly) not be met.</w:t>
      </w:r>
    </w:p>
    <w:p w14:paraId="5A3541F8" w14:textId="77777777" w:rsidR="0028743D" w:rsidRPr="00EE1A30" w:rsidRDefault="006F25ED" w:rsidP="0010226A">
      <w:pPr>
        <w:pStyle w:val="Ttulo3"/>
      </w:pPr>
      <w:r w:rsidRPr="006F25ED">
        <w:lastRenderedPageBreak/>
        <w:t>How will the European Commission and the EEA use the information reported?</w:t>
      </w:r>
    </w:p>
    <w:p w14:paraId="48309AF0" w14:textId="77777777" w:rsidR="0028743D" w:rsidRPr="00EE1A30" w:rsidRDefault="0028743D" w:rsidP="000840F3">
      <w:pPr>
        <w:jc w:val="both"/>
      </w:pPr>
      <w:bookmarkStart w:id="101" w:name="_Toc375220106"/>
      <w:r w:rsidRPr="00EE1A30">
        <w:t xml:space="preserve">The information will be used by the </w:t>
      </w:r>
      <w:r w:rsidR="002457D8" w:rsidRPr="00EE1A30">
        <w:t xml:space="preserve">European </w:t>
      </w:r>
      <w:r w:rsidRPr="00EE1A30">
        <w:t>Commission to ensure that the analysis of pressures and measures has been carried out in accordance with the provisions of the WFD, and in a consistent and comparable way throughout the EU.</w:t>
      </w:r>
    </w:p>
    <w:p w14:paraId="0BB4CCD8" w14:textId="77777777" w:rsidR="0028743D" w:rsidRPr="00EE1A30" w:rsidRDefault="0028743D" w:rsidP="000840F3">
      <w:pPr>
        <w:jc w:val="both"/>
      </w:pPr>
      <w:r w:rsidRPr="00EE1A30">
        <w:t>In addition to the compliance assessment, a series of outputs will be produced identifying the most common tools used for the assessment of pressures and impacts, in order to promote best practice.</w:t>
      </w:r>
    </w:p>
    <w:p w14:paraId="32234446" w14:textId="77777777" w:rsidR="001506F8" w:rsidRPr="00EE1A30" w:rsidRDefault="001506F8" w:rsidP="000840F3">
      <w:pPr>
        <w:jc w:val="both"/>
      </w:pPr>
      <w:r w:rsidRPr="00EE1A30">
        <w:t>Statistics and information will be provided to the European Parliament at EU level. Information will be provided to the public through WISE.</w:t>
      </w:r>
    </w:p>
    <w:p w14:paraId="0DFF080D" w14:textId="77777777" w:rsidR="0028743D" w:rsidRPr="00EE1A30" w:rsidRDefault="006F25ED" w:rsidP="0010226A">
      <w:pPr>
        <w:pStyle w:val="Ttulo3"/>
      </w:pPr>
      <w:r w:rsidRPr="006F25ED">
        <w:t>Contents of the 2016 reporting</w:t>
      </w:r>
      <w:bookmarkEnd w:id="101"/>
    </w:p>
    <w:p w14:paraId="0BE48D4E" w14:textId="77777777" w:rsidR="0028743D" w:rsidRDefault="0028743D" w:rsidP="000840F3">
      <w:pPr>
        <w:pStyle w:val="Ttulo4"/>
      </w:pPr>
      <w:bookmarkStart w:id="102" w:name="_Ref375240116"/>
      <w:r w:rsidRPr="00EE1A30">
        <w:t xml:space="preserve">Schema </w:t>
      </w:r>
      <w:r w:rsidR="00AF3BE8" w:rsidRPr="00EE1A30">
        <w:t>s</w:t>
      </w:r>
      <w:r w:rsidRPr="00EE1A30">
        <w:t>ketch</w:t>
      </w:r>
    </w:p>
    <w:p w14:paraId="5A0D8DC0" w14:textId="77777777" w:rsidR="00E24C65" w:rsidRPr="00E24C65" w:rsidRDefault="00E24C65" w:rsidP="000840F3">
      <w:pPr>
        <w:jc w:val="both"/>
      </w:pPr>
      <w:r>
        <w:t>See Annex 10.6.</w:t>
      </w:r>
    </w:p>
    <w:bookmarkEnd w:id="102"/>
    <w:p w14:paraId="5503E33A" w14:textId="77777777" w:rsidR="0028743D" w:rsidRPr="00EE1A30" w:rsidRDefault="0028743D" w:rsidP="000840F3">
      <w:pPr>
        <w:pStyle w:val="Ttulo4"/>
      </w:pPr>
      <w:r w:rsidRPr="00EE1A30">
        <w:t>Information and data to be reported using the Schemas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457D8" w:rsidRPr="00EE1A30" w14:paraId="2378D2E9" w14:textId="77777777" w:rsidTr="00C765A9">
        <w:tc>
          <w:tcPr>
            <w:tcW w:w="9853" w:type="dxa"/>
            <w:shd w:val="clear" w:color="auto" w:fill="auto"/>
          </w:tcPr>
          <w:p w14:paraId="1131182B" w14:textId="77777777" w:rsidR="002457D8" w:rsidRPr="00EE1A30" w:rsidRDefault="002457D8" w:rsidP="000840F3">
            <w:pPr>
              <w:spacing w:after="120"/>
              <w:jc w:val="both"/>
              <w:rPr>
                <w:b/>
                <w:szCs w:val="24"/>
              </w:rPr>
            </w:pPr>
            <w:r w:rsidRPr="00EE1A30">
              <w:rPr>
                <w:b/>
                <w:szCs w:val="24"/>
              </w:rPr>
              <w:t>Schema: GWMET</w:t>
            </w:r>
            <w:r w:rsidR="009417BC">
              <w:rPr>
                <w:b/>
                <w:szCs w:val="24"/>
              </w:rPr>
              <w:t xml:space="preserve"> (continued)</w:t>
            </w:r>
          </w:p>
        </w:tc>
      </w:tr>
      <w:tr w:rsidR="00783AC6" w:rsidRPr="00CD6358" w14:paraId="1B557997" w14:textId="77777777" w:rsidTr="002457D8">
        <w:tc>
          <w:tcPr>
            <w:tcW w:w="9853" w:type="dxa"/>
            <w:shd w:val="clear" w:color="auto" w:fill="auto"/>
          </w:tcPr>
          <w:p w14:paraId="6D3FEB57" w14:textId="77777777" w:rsidR="00783AC6" w:rsidRPr="00C54D0D" w:rsidRDefault="009417BC" w:rsidP="000840F3">
            <w:pPr>
              <w:spacing w:after="120"/>
              <w:jc w:val="both"/>
              <w:rPr>
                <w:b/>
                <w:i/>
                <w:szCs w:val="24"/>
                <w:lang w:val="fr-BE"/>
              </w:rPr>
            </w:pPr>
            <w:r w:rsidRPr="00C54D0D">
              <w:rPr>
                <w:b/>
                <w:i/>
                <w:szCs w:val="24"/>
                <w:lang w:val="fr-BE"/>
              </w:rPr>
              <w:t xml:space="preserve">Class </w:t>
            </w:r>
            <w:r w:rsidR="00783AC6" w:rsidRPr="00C54D0D">
              <w:rPr>
                <w:b/>
                <w:i/>
                <w:szCs w:val="24"/>
                <w:lang w:val="fr-BE"/>
              </w:rPr>
              <w:t>GWPressures</w:t>
            </w:r>
          </w:p>
          <w:p w14:paraId="4834595F" w14:textId="77777777" w:rsidR="009417BC" w:rsidRPr="00C54D0D" w:rsidRDefault="009417BC" w:rsidP="000840F3">
            <w:pPr>
              <w:spacing w:after="120"/>
              <w:jc w:val="both"/>
              <w:rPr>
                <w:i/>
                <w:szCs w:val="24"/>
                <w:lang w:val="fr-BE"/>
              </w:rPr>
            </w:pPr>
            <w:r w:rsidRPr="00C54D0D">
              <w:rPr>
                <w:b/>
                <w:i/>
                <w:szCs w:val="24"/>
                <w:lang w:val="fr-BE"/>
              </w:rPr>
              <w:t xml:space="preserve">Properties: </w:t>
            </w:r>
            <w:r w:rsidRPr="00C54D0D">
              <w:rPr>
                <w:i/>
                <w:szCs w:val="24"/>
                <w:lang w:val="fr-BE"/>
              </w:rPr>
              <w:t>maxOccurs = 1 minOccurs = 1</w:t>
            </w:r>
          </w:p>
        </w:tc>
      </w:tr>
      <w:tr w:rsidR="0028743D" w:rsidRPr="00EE1A30" w14:paraId="7358178C" w14:textId="77777777" w:rsidTr="00C765A9">
        <w:tc>
          <w:tcPr>
            <w:tcW w:w="9853" w:type="dxa"/>
            <w:shd w:val="clear" w:color="auto" w:fill="auto"/>
          </w:tcPr>
          <w:p w14:paraId="392654CC" w14:textId="77777777" w:rsidR="006C2522" w:rsidRDefault="0028743D" w:rsidP="000840F3">
            <w:pPr>
              <w:spacing w:after="120"/>
              <w:jc w:val="both"/>
              <w:rPr>
                <w:b/>
                <w:szCs w:val="24"/>
              </w:rPr>
            </w:pPr>
            <w:r w:rsidRPr="00EE1A30">
              <w:rPr>
                <w:b/>
                <w:szCs w:val="24"/>
              </w:rPr>
              <w:t>Schema element</w:t>
            </w:r>
            <w:r w:rsidRPr="00EE1A30">
              <w:rPr>
                <w:szCs w:val="24"/>
              </w:rPr>
              <w:t xml:space="preserve">: </w:t>
            </w:r>
            <w:r w:rsidR="00C63FED" w:rsidRPr="00C63FED">
              <w:rPr>
                <w:szCs w:val="24"/>
              </w:rPr>
              <w:t>gwPressuresNotAssessed</w:t>
            </w:r>
          </w:p>
          <w:p w14:paraId="0E8FDFC4" w14:textId="77777777" w:rsidR="0028743D" w:rsidRDefault="006B17DF" w:rsidP="000840F3">
            <w:pPr>
              <w:spacing w:after="120"/>
              <w:jc w:val="both"/>
              <w:rPr>
                <w:szCs w:val="24"/>
              </w:rPr>
            </w:pPr>
            <w:r>
              <w:rPr>
                <w:b/>
                <w:szCs w:val="24"/>
              </w:rPr>
              <w:t xml:space="preserve">Field type / facets: </w:t>
            </w:r>
            <w:r w:rsidR="000219C7">
              <w:t>SignificantPressureType_Enum</w:t>
            </w:r>
            <w:r w:rsidR="00F76102" w:rsidRPr="0069571B">
              <w:t xml:space="preserve"> </w:t>
            </w:r>
            <w:r w:rsidR="00F76102" w:rsidRPr="00281EDF">
              <w:t xml:space="preserve">(see Annex </w:t>
            </w:r>
            <w:r w:rsidR="005D6D00">
              <w:t>1a</w:t>
            </w:r>
            <w:r w:rsidR="00F76102">
              <w:t>)</w:t>
            </w:r>
          </w:p>
          <w:p w14:paraId="40882AE2" w14:textId="77777777" w:rsidR="00C63FED" w:rsidRPr="00EE1A30" w:rsidRDefault="006F25ED" w:rsidP="000840F3">
            <w:pPr>
              <w:spacing w:after="120"/>
              <w:jc w:val="both"/>
              <w:rPr>
                <w:szCs w:val="24"/>
              </w:rPr>
            </w:pPr>
            <w:r w:rsidRPr="006F25ED">
              <w:rPr>
                <w:b/>
                <w:szCs w:val="24"/>
              </w:rPr>
              <w:t>Properties:</w:t>
            </w:r>
            <w:r w:rsidR="00C079FB">
              <w:rPr>
                <w:b/>
                <w:szCs w:val="24"/>
              </w:rPr>
              <w:t xml:space="preserve"> </w:t>
            </w:r>
            <w:r w:rsidR="00C63FED" w:rsidRPr="00C63FED">
              <w:rPr>
                <w:szCs w:val="24"/>
              </w:rPr>
              <w:t>maxOccurs =unbounded</w:t>
            </w:r>
            <w:r w:rsidR="00C079FB">
              <w:rPr>
                <w:szCs w:val="24"/>
              </w:rPr>
              <w:t xml:space="preserve"> </w:t>
            </w:r>
            <w:r w:rsidR="00C63FED" w:rsidRPr="00C63FED">
              <w:rPr>
                <w:szCs w:val="24"/>
              </w:rPr>
              <w:t>minOccurs = 1</w:t>
            </w:r>
          </w:p>
          <w:p w14:paraId="42E20149"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2457D8" w:rsidRPr="00EE1A30">
              <w:rPr>
                <w:szCs w:val="24"/>
              </w:rPr>
              <w:t>Select</w:t>
            </w:r>
            <w:r w:rsidRPr="00EE1A30">
              <w:rPr>
                <w:szCs w:val="24"/>
              </w:rPr>
              <w:t xml:space="preserve"> any pressure</w:t>
            </w:r>
            <w:r w:rsidR="002457D8" w:rsidRPr="00EE1A30">
              <w:rPr>
                <w:szCs w:val="24"/>
              </w:rPr>
              <w:t xml:space="preserve"> type</w:t>
            </w:r>
            <w:r w:rsidRPr="00EE1A30">
              <w:rPr>
                <w:szCs w:val="24"/>
              </w:rPr>
              <w:t>s</w:t>
            </w:r>
            <w:r w:rsidR="002457D8" w:rsidRPr="00EE1A30">
              <w:rPr>
                <w:szCs w:val="24"/>
              </w:rPr>
              <w:t xml:space="preserve"> from the enumeration</w:t>
            </w:r>
            <w:r w:rsidRPr="00EE1A30">
              <w:rPr>
                <w:szCs w:val="24"/>
              </w:rPr>
              <w:t xml:space="preserve"> list</w:t>
            </w:r>
            <w:r w:rsidR="002457D8" w:rsidRPr="00EE1A30">
              <w:rPr>
                <w:szCs w:val="24"/>
              </w:rPr>
              <w:t xml:space="preserve"> that</w:t>
            </w:r>
            <w:r w:rsidRPr="00EE1A30">
              <w:rPr>
                <w:szCs w:val="24"/>
              </w:rPr>
              <w:t xml:space="preserve"> ha</w:t>
            </w:r>
            <w:r w:rsidR="002457D8" w:rsidRPr="00EE1A30">
              <w:rPr>
                <w:szCs w:val="24"/>
              </w:rPr>
              <w:t>ve</w:t>
            </w:r>
            <w:r w:rsidRPr="00EE1A30">
              <w:rPr>
                <w:szCs w:val="24"/>
              </w:rPr>
              <w:t xml:space="preserve"> not been assessed (i.e. pressure</w:t>
            </w:r>
            <w:r w:rsidR="002457D8" w:rsidRPr="00EE1A30">
              <w:rPr>
                <w:szCs w:val="24"/>
              </w:rPr>
              <w:t xml:space="preserve"> type</w:t>
            </w:r>
            <w:r w:rsidRPr="00EE1A30">
              <w:rPr>
                <w:szCs w:val="24"/>
              </w:rPr>
              <w:t xml:space="preserve">s </w:t>
            </w:r>
            <w:r w:rsidR="002D773B" w:rsidRPr="00EE1A30">
              <w:rPr>
                <w:szCs w:val="24"/>
              </w:rPr>
              <w:t xml:space="preserve">that </w:t>
            </w:r>
            <w:r w:rsidRPr="00EE1A30">
              <w:rPr>
                <w:szCs w:val="24"/>
              </w:rPr>
              <w:t>have not been considered because they were</w:t>
            </w:r>
            <w:r w:rsidR="002D773B" w:rsidRPr="00EE1A30">
              <w:rPr>
                <w:szCs w:val="24"/>
              </w:rPr>
              <w:t xml:space="preserve"> not</w:t>
            </w:r>
            <w:r w:rsidRPr="00EE1A30">
              <w:rPr>
                <w:szCs w:val="24"/>
              </w:rPr>
              <w:t xml:space="preserve"> deemed </w:t>
            </w:r>
            <w:r w:rsidR="002D773B" w:rsidRPr="00EE1A30">
              <w:rPr>
                <w:szCs w:val="24"/>
              </w:rPr>
              <w:t xml:space="preserve">to be </w:t>
            </w:r>
            <w:r w:rsidRPr="00EE1A30">
              <w:rPr>
                <w:szCs w:val="24"/>
              </w:rPr>
              <w:t>important in the RBD</w:t>
            </w:r>
            <w:r w:rsidR="002457D8" w:rsidRPr="00EE1A30">
              <w:rPr>
                <w:szCs w:val="24"/>
              </w:rPr>
              <w:t>,</w:t>
            </w:r>
            <w:r w:rsidRPr="00EE1A30">
              <w:rPr>
                <w:szCs w:val="24"/>
              </w:rPr>
              <w:t xml:space="preserve"> no information was available</w:t>
            </w:r>
            <w:r w:rsidR="002457D8" w:rsidRPr="00EE1A30">
              <w:rPr>
                <w:szCs w:val="24"/>
              </w:rPr>
              <w:t>,</w:t>
            </w:r>
            <w:r w:rsidRPr="00EE1A30">
              <w:rPr>
                <w:szCs w:val="24"/>
              </w:rPr>
              <w:t xml:space="preserve"> or any other reason).</w:t>
            </w:r>
            <w:r w:rsidR="00C63FED">
              <w:t xml:space="preserve"> </w:t>
            </w:r>
            <w:r w:rsidR="00F76102">
              <w:rPr>
                <w:szCs w:val="24"/>
              </w:rPr>
              <w:t xml:space="preserve">If all pressures have been assessed report ‘Not </w:t>
            </w:r>
            <w:r w:rsidR="00F61F20">
              <w:rPr>
                <w:szCs w:val="24"/>
              </w:rPr>
              <w:t>applicable’</w:t>
            </w:r>
            <w:r w:rsidR="00F76102">
              <w:rPr>
                <w:szCs w:val="24"/>
              </w:rPr>
              <w:t>.</w:t>
            </w:r>
            <w:r w:rsidR="002457D8" w:rsidRPr="00EE1A30">
              <w:rPr>
                <w:szCs w:val="24"/>
              </w:rPr>
              <w:t xml:space="preserve"> </w:t>
            </w:r>
            <w:r w:rsidR="00D3754F">
              <w:rPr>
                <w:szCs w:val="24"/>
              </w:rPr>
              <w:t>The option ‘No significant pressure’ is not valid.</w:t>
            </w:r>
          </w:p>
        </w:tc>
      </w:tr>
      <w:tr w:rsidR="0028743D" w:rsidRPr="00EE1A30" w14:paraId="504F78C8" w14:textId="77777777" w:rsidTr="00C765A9">
        <w:tc>
          <w:tcPr>
            <w:tcW w:w="9853" w:type="dxa"/>
            <w:shd w:val="clear" w:color="auto" w:fill="auto"/>
          </w:tcPr>
          <w:p w14:paraId="158C4162"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C63FED" w:rsidRPr="00C63FED">
              <w:rPr>
                <w:szCs w:val="24"/>
              </w:rPr>
              <w:t>gwSignificantPressurePointSourceTools</w:t>
            </w:r>
          </w:p>
          <w:p w14:paraId="40B51941" w14:textId="77777777" w:rsidR="002457D8" w:rsidRPr="00EE1A30" w:rsidRDefault="006B17DF" w:rsidP="000840F3">
            <w:pPr>
              <w:spacing w:after="120"/>
              <w:jc w:val="both"/>
              <w:rPr>
                <w:szCs w:val="24"/>
              </w:rPr>
            </w:pPr>
            <w:r>
              <w:rPr>
                <w:b/>
                <w:szCs w:val="24"/>
              </w:rPr>
              <w:t xml:space="preserve">Field type / facets: </w:t>
            </w:r>
            <w:r w:rsidR="00C63FED" w:rsidRPr="00C63FED">
              <w:rPr>
                <w:szCs w:val="24"/>
              </w:rPr>
              <w:t>SignificantPressureTools_Enum</w:t>
            </w:r>
            <w:r w:rsidR="00C63FED">
              <w:rPr>
                <w:szCs w:val="24"/>
              </w:rPr>
              <w:t>:</w:t>
            </w:r>
          </w:p>
          <w:p w14:paraId="7E96A57B" w14:textId="77777777" w:rsidR="002457D8" w:rsidRPr="00EE1A30" w:rsidRDefault="0028743D" w:rsidP="000840F3">
            <w:pPr>
              <w:spacing w:after="120"/>
              <w:jc w:val="both"/>
              <w:rPr>
                <w:szCs w:val="24"/>
              </w:rPr>
            </w:pPr>
            <w:r w:rsidRPr="00EE1A30">
              <w:rPr>
                <w:szCs w:val="24"/>
              </w:rPr>
              <w:t xml:space="preserve">Numerical </w:t>
            </w:r>
            <w:r w:rsidR="002457D8" w:rsidRPr="00EE1A30">
              <w:rPr>
                <w:szCs w:val="24"/>
              </w:rPr>
              <w:t>t</w:t>
            </w:r>
            <w:r w:rsidRPr="00EE1A30">
              <w:rPr>
                <w:szCs w:val="24"/>
              </w:rPr>
              <w:t>ools</w:t>
            </w:r>
          </w:p>
          <w:p w14:paraId="74575BD6" w14:textId="77777777" w:rsidR="002457D8" w:rsidRPr="00EE1A30" w:rsidRDefault="0028743D" w:rsidP="000840F3">
            <w:pPr>
              <w:spacing w:after="120"/>
              <w:jc w:val="both"/>
              <w:rPr>
                <w:szCs w:val="24"/>
              </w:rPr>
            </w:pPr>
            <w:r w:rsidRPr="00EE1A30">
              <w:rPr>
                <w:szCs w:val="24"/>
              </w:rPr>
              <w:t xml:space="preserve">Expert </w:t>
            </w:r>
            <w:r w:rsidR="002457D8" w:rsidRPr="00EE1A30">
              <w:rPr>
                <w:szCs w:val="24"/>
              </w:rPr>
              <w:t>j</w:t>
            </w:r>
            <w:r w:rsidRPr="00EE1A30">
              <w:rPr>
                <w:szCs w:val="24"/>
              </w:rPr>
              <w:t>udgment</w:t>
            </w:r>
          </w:p>
          <w:p w14:paraId="566B2032" w14:textId="77777777" w:rsidR="002457D8" w:rsidRPr="00EE1A30" w:rsidRDefault="0028743D" w:rsidP="000840F3">
            <w:pPr>
              <w:spacing w:after="120"/>
              <w:jc w:val="both"/>
              <w:rPr>
                <w:szCs w:val="24"/>
              </w:rPr>
            </w:pPr>
            <w:r w:rsidRPr="00EE1A30">
              <w:rPr>
                <w:szCs w:val="24"/>
              </w:rPr>
              <w:t xml:space="preserve">Combination of </w:t>
            </w:r>
            <w:r w:rsidR="002457D8" w:rsidRPr="00EE1A30">
              <w:rPr>
                <w:szCs w:val="24"/>
              </w:rPr>
              <w:t>b</w:t>
            </w:r>
            <w:r w:rsidRPr="00EE1A30">
              <w:rPr>
                <w:szCs w:val="24"/>
              </w:rPr>
              <w:t>oth</w:t>
            </w:r>
          </w:p>
          <w:p w14:paraId="66BEF6F4" w14:textId="77777777" w:rsidR="0028743D" w:rsidRDefault="0028743D" w:rsidP="000840F3">
            <w:pPr>
              <w:spacing w:after="120"/>
              <w:jc w:val="both"/>
              <w:rPr>
                <w:szCs w:val="24"/>
              </w:rPr>
            </w:pPr>
            <w:r w:rsidRPr="00EE1A30">
              <w:rPr>
                <w:szCs w:val="24"/>
              </w:rPr>
              <w:t xml:space="preserve">Not </w:t>
            </w:r>
            <w:r w:rsidR="002457D8" w:rsidRPr="00EE1A30">
              <w:rPr>
                <w:szCs w:val="24"/>
              </w:rPr>
              <w:t>a</w:t>
            </w:r>
            <w:r w:rsidRPr="00EE1A30">
              <w:rPr>
                <w:szCs w:val="24"/>
              </w:rPr>
              <w:t>ssessed</w:t>
            </w:r>
          </w:p>
          <w:p w14:paraId="4714D1D8" w14:textId="77777777" w:rsidR="00C63FED" w:rsidRPr="00EE1A30" w:rsidRDefault="006F25ED" w:rsidP="000840F3">
            <w:pPr>
              <w:spacing w:after="120"/>
              <w:jc w:val="both"/>
              <w:rPr>
                <w:szCs w:val="24"/>
              </w:rPr>
            </w:pPr>
            <w:r w:rsidRPr="006F25ED">
              <w:rPr>
                <w:b/>
                <w:szCs w:val="24"/>
              </w:rPr>
              <w:t>Properties:</w:t>
            </w:r>
            <w:r w:rsidR="00C079FB">
              <w:rPr>
                <w:b/>
                <w:szCs w:val="24"/>
              </w:rPr>
              <w:t xml:space="preserve"> </w:t>
            </w:r>
            <w:r w:rsidR="00C63FED" w:rsidRPr="00C63FED">
              <w:rPr>
                <w:szCs w:val="24"/>
              </w:rPr>
              <w:t>maxOccurs =1</w:t>
            </w:r>
            <w:r w:rsidR="00C079FB">
              <w:rPr>
                <w:szCs w:val="24"/>
              </w:rPr>
              <w:t xml:space="preserve"> </w:t>
            </w:r>
            <w:r w:rsidR="00C63FED" w:rsidRPr="00C63FED">
              <w:rPr>
                <w:szCs w:val="24"/>
              </w:rPr>
              <w:t>minOccurs = 1</w:t>
            </w:r>
          </w:p>
          <w:p w14:paraId="04C33832"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2457D8" w:rsidRPr="00EE1A30">
              <w:rPr>
                <w:szCs w:val="24"/>
              </w:rPr>
              <w:t xml:space="preserve">Report the </w:t>
            </w:r>
            <w:r w:rsidRPr="00EE1A30">
              <w:rPr>
                <w:szCs w:val="24"/>
              </w:rPr>
              <w:t xml:space="preserve">tools </w:t>
            </w:r>
            <w:r w:rsidR="002457D8" w:rsidRPr="00EE1A30">
              <w:rPr>
                <w:szCs w:val="24"/>
              </w:rPr>
              <w:t xml:space="preserve">that </w:t>
            </w:r>
            <w:r w:rsidRPr="00EE1A30">
              <w:rPr>
                <w:szCs w:val="24"/>
              </w:rPr>
              <w:t>have been used to define significant pressures from point sources</w:t>
            </w:r>
            <w:r w:rsidR="002457D8" w:rsidRPr="00EE1A30">
              <w:rPr>
                <w:szCs w:val="24"/>
              </w:rPr>
              <w:t>. ‘</w:t>
            </w:r>
            <w:r w:rsidRPr="00EE1A30">
              <w:rPr>
                <w:szCs w:val="24"/>
              </w:rPr>
              <w:t>Numerical tools</w:t>
            </w:r>
            <w:r w:rsidR="002457D8" w:rsidRPr="00EE1A30">
              <w:rPr>
                <w:szCs w:val="24"/>
              </w:rPr>
              <w:t>’</w:t>
            </w:r>
            <w:r w:rsidRPr="00EE1A30">
              <w:rPr>
                <w:szCs w:val="24"/>
              </w:rPr>
              <w:t xml:space="preserve"> includes modelling tools.</w:t>
            </w:r>
            <w:r w:rsidR="00C63FED">
              <w:t xml:space="preserve"> </w:t>
            </w:r>
            <w:r w:rsidR="002457D8" w:rsidRPr="00EE1A30">
              <w:rPr>
                <w:szCs w:val="24"/>
              </w:rPr>
              <w:t xml:space="preserve"> </w:t>
            </w:r>
          </w:p>
        </w:tc>
      </w:tr>
      <w:tr w:rsidR="0028743D" w:rsidRPr="00EE1A30" w14:paraId="438B32C9" w14:textId="77777777" w:rsidTr="00C765A9">
        <w:tc>
          <w:tcPr>
            <w:tcW w:w="9853" w:type="dxa"/>
            <w:shd w:val="clear" w:color="auto" w:fill="auto"/>
          </w:tcPr>
          <w:p w14:paraId="13D9675A"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C63FED" w:rsidRPr="00C63FED">
              <w:rPr>
                <w:szCs w:val="24"/>
              </w:rPr>
              <w:t>gwSignificantPressureDiffuseSourceTools</w:t>
            </w:r>
          </w:p>
          <w:p w14:paraId="165EA13E" w14:textId="77777777" w:rsidR="002457D8" w:rsidRPr="00EE1A30" w:rsidRDefault="006B17DF" w:rsidP="000840F3">
            <w:pPr>
              <w:spacing w:after="120"/>
              <w:jc w:val="both"/>
              <w:rPr>
                <w:szCs w:val="24"/>
              </w:rPr>
            </w:pPr>
            <w:r>
              <w:rPr>
                <w:b/>
                <w:szCs w:val="24"/>
              </w:rPr>
              <w:t xml:space="preserve">Field type / facets: </w:t>
            </w:r>
            <w:r w:rsidR="00C63FED" w:rsidRPr="00C63FED">
              <w:rPr>
                <w:szCs w:val="24"/>
              </w:rPr>
              <w:t>SignificantPressureTools_Enum</w:t>
            </w:r>
            <w:r w:rsidR="00C63FED">
              <w:rPr>
                <w:szCs w:val="24"/>
              </w:rPr>
              <w:t>:</w:t>
            </w:r>
          </w:p>
          <w:p w14:paraId="475C8E2E" w14:textId="77777777" w:rsidR="002457D8" w:rsidRPr="00EE1A30" w:rsidRDefault="0028743D" w:rsidP="000840F3">
            <w:pPr>
              <w:spacing w:after="120"/>
              <w:jc w:val="both"/>
              <w:rPr>
                <w:szCs w:val="24"/>
              </w:rPr>
            </w:pPr>
            <w:r w:rsidRPr="00EE1A30">
              <w:rPr>
                <w:szCs w:val="24"/>
              </w:rPr>
              <w:lastRenderedPageBreak/>
              <w:t xml:space="preserve">Numerical </w:t>
            </w:r>
            <w:r w:rsidR="002457D8" w:rsidRPr="00EE1A30">
              <w:rPr>
                <w:szCs w:val="24"/>
              </w:rPr>
              <w:t>t</w:t>
            </w:r>
            <w:r w:rsidRPr="00EE1A30">
              <w:rPr>
                <w:szCs w:val="24"/>
              </w:rPr>
              <w:t>ools</w:t>
            </w:r>
          </w:p>
          <w:p w14:paraId="44C75F90" w14:textId="77777777" w:rsidR="002457D8" w:rsidRPr="00EE1A30" w:rsidRDefault="0028743D" w:rsidP="000840F3">
            <w:pPr>
              <w:spacing w:after="120"/>
              <w:jc w:val="both"/>
              <w:rPr>
                <w:szCs w:val="24"/>
              </w:rPr>
            </w:pPr>
            <w:r w:rsidRPr="00EE1A30">
              <w:rPr>
                <w:szCs w:val="24"/>
              </w:rPr>
              <w:t xml:space="preserve">Expert </w:t>
            </w:r>
            <w:r w:rsidR="002457D8" w:rsidRPr="00EE1A30">
              <w:rPr>
                <w:szCs w:val="24"/>
              </w:rPr>
              <w:t>j</w:t>
            </w:r>
            <w:r w:rsidRPr="00EE1A30">
              <w:rPr>
                <w:szCs w:val="24"/>
              </w:rPr>
              <w:t>udgment</w:t>
            </w:r>
          </w:p>
          <w:p w14:paraId="2FAA03E3" w14:textId="77777777" w:rsidR="002457D8" w:rsidRPr="00EE1A30" w:rsidRDefault="0028743D" w:rsidP="000840F3">
            <w:pPr>
              <w:spacing w:after="120"/>
              <w:jc w:val="both"/>
              <w:rPr>
                <w:szCs w:val="24"/>
              </w:rPr>
            </w:pPr>
            <w:r w:rsidRPr="00EE1A30">
              <w:rPr>
                <w:szCs w:val="24"/>
              </w:rPr>
              <w:t xml:space="preserve">Combination of </w:t>
            </w:r>
            <w:r w:rsidR="002457D8" w:rsidRPr="00EE1A30">
              <w:rPr>
                <w:szCs w:val="24"/>
              </w:rPr>
              <w:t>b</w:t>
            </w:r>
            <w:r w:rsidRPr="00EE1A30">
              <w:rPr>
                <w:szCs w:val="24"/>
              </w:rPr>
              <w:t>oth</w:t>
            </w:r>
          </w:p>
          <w:p w14:paraId="2863D683" w14:textId="77777777" w:rsidR="0028743D" w:rsidRDefault="0028743D" w:rsidP="000840F3">
            <w:pPr>
              <w:spacing w:after="120"/>
              <w:jc w:val="both"/>
              <w:rPr>
                <w:szCs w:val="24"/>
              </w:rPr>
            </w:pPr>
            <w:r w:rsidRPr="00EE1A30">
              <w:rPr>
                <w:szCs w:val="24"/>
              </w:rPr>
              <w:t xml:space="preserve">Not </w:t>
            </w:r>
            <w:r w:rsidR="002457D8" w:rsidRPr="00EE1A30">
              <w:rPr>
                <w:szCs w:val="24"/>
              </w:rPr>
              <w:t>a</w:t>
            </w:r>
            <w:r w:rsidRPr="00EE1A30">
              <w:rPr>
                <w:szCs w:val="24"/>
              </w:rPr>
              <w:t>ssessed</w:t>
            </w:r>
          </w:p>
          <w:p w14:paraId="1929182A" w14:textId="77777777" w:rsidR="00C63FED" w:rsidRPr="00EE1A30" w:rsidRDefault="006F25ED" w:rsidP="000840F3">
            <w:pPr>
              <w:spacing w:after="120"/>
              <w:jc w:val="both"/>
              <w:rPr>
                <w:szCs w:val="24"/>
              </w:rPr>
            </w:pPr>
            <w:r w:rsidRPr="006F25ED">
              <w:rPr>
                <w:b/>
                <w:szCs w:val="24"/>
              </w:rPr>
              <w:t>Properties:</w:t>
            </w:r>
            <w:r w:rsidR="00C079FB">
              <w:rPr>
                <w:b/>
                <w:szCs w:val="24"/>
              </w:rPr>
              <w:t xml:space="preserve"> </w:t>
            </w:r>
            <w:r w:rsidR="00C63FED" w:rsidRPr="00C63FED">
              <w:rPr>
                <w:szCs w:val="24"/>
              </w:rPr>
              <w:t>maxOccurs =1</w:t>
            </w:r>
            <w:r w:rsidR="00C079FB">
              <w:rPr>
                <w:szCs w:val="24"/>
              </w:rPr>
              <w:t xml:space="preserve"> </w:t>
            </w:r>
            <w:r w:rsidR="00C63FED" w:rsidRPr="00C63FED">
              <w:rPr>
                <w:szCs w:val="24"/>
              </w:rPr>
              <w:t>minOccurs = 1</w:t>
            </w:r>
          </w:p>
          <w:p w14:paraId="5890BC0D"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2457D8" w:rsidRPr="00EE1A30">
              <w:rPr>
                <w:szCs w:val="24"/>
              </w:rPr>
              <w:t>Report the</w:t>
            </w:r>
            <w:r w:rsidRPr="00EE1A30">
              <w:rPr>
                <w:szCs w:val="24"/>
              </w:rPr>
              <w:t xml:space="preserve"> tools </w:t>
            </w:r>
            <w:r w:rsidR="002457D8" w:rsidRPr="00EE1A30">
              <w:rPr>
                <w:szCs w:val="24"/>
              </w:rPr>
              <w:t xml:space="preserve">that </w:t>
            </w:r>
            <w:r w:rsidRPr="00EE1A30">
              <w:rPr>
                <w:szCs w:val="24"/>
              </w:rPr>
              <w:t>have been used to define significant pressures from diffuse sources</w:t>
            </w:r>
            <w:r w:rsidR="002457D8" w:rsidRPr="00EE1A30">
              <w:rPr>
                <w:szCs w:val="24"/>
              </w:rPr>
              <w:t>.</w:t>
            </w:r>
            <w:r w:rsidRPr="00EE1A30">
              <w:rPr>
                <w:szCs w:val="24"/>
              </w:rPr>
              <w:t xml:space="preserve"> </w:t>
            </w:r>
            <w:r w:rsidR="002457D8" w:rsidRPr="00EE1A30">
              <w:rPr>
                <w:szCs w:val="24"/>
              </w:rPr>
              <w:t>‘</w:t>
            </w:r>
            <w:r w:rsidRPr="00EE1A30">
              <w:rPr>
                <w:szCs w:val="24"/>
              </w:rPr>
              <w:t>Numerical tools</w:t>
            </w:r>
            <w:r w:rsidR="002457D8" w:rsidRPr="00EE1A30">
              <w:rPr>
                <w:szCs w:val="24"/>
              </w:rPr>
              <w:t>’</w:t>
            </w:r>
            <w:r w:rsidRPr="00EE1A30">
              <w:rPr>
                <w:szCs w:val="24"/>
              </w:rPr>
              <w:t xml:space="preserve"> includes modelling tools.</w:t>
            </w:r>
            <w:r w:rsidR="00C63FED">
              <w:t xml:space="preserve"> </w:t>
            </w:r>
            <w:r w:rsidR="002457D8" w:rsidRPr="00EE1A30">
              <w:rPr>
                <w:szCs w:val="24"/>
              </w:rPr>
              <w:t xml:space="preserve"> </w:t>
            </w:r>
          </w:p>
        </w:tc>
      </w:tr>
      <w:tr w:rsidR="0028743D" w:rsidRPr="00EE1A30" w14:paraId="50506162" w14:textId="77777777" w:rsidTr="00C765A9">
        <w:tc>
          <w:tcPr>
            <w:tcW w:w="9853" w:type="dxa"/>
            <w:shd w:val="clear" w:color="auto" w:fill="auto"/>
          </w:tcPr>
          <w:p w14:paraId="4E2830B8" w14:textId="77777777" w:rsidR="006C2522" w:rsidRDefault="0028743D"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C63FED" w:rsidRPr="00C63FED">
              <w:rPr>
                <w:szCs w:val="24"/>
              </w:rPr>
              <w:t>gwSignificantPressureWaterAbstractionTools</w:t>
            </w:r>
          </w:p>
          <w:p w14:paraId="76E1EBAA" w14:textId="77777777" w:rsidR="002457D8" w:rsidRPr="00EE1A30" w:rsidRDefault="006B17DF" w:rsidP="000840F3">
            <w:pPr>
              <w:spacing w:after="120"/>
              <w:jc w:val="both"/>
              <w:rPr>
                <w:szCs w:val="24"/>
              </w:rPr>
            </w:pPr>
            <w:r>
              <w:rPr>
                <w:b/>
                <w:szCs w:val="24"/>
              </w:rPr>
              <w:t xml:space="preserve">Field type / facets: </w:t>
            </w:r>
            <w:r w:rsidR="00C63FED" w:rsidRPr="00C63FED">
              <w:rPr>
                <w:szCs w:val="24"/>
              </w:rPr>
              <w:t>SignificantPressureTools_Enum</w:t>
            </w:r>
            <w:r w:rsidR="00C63FED">
              <w:rPr>
                <w:szCs w:val="24"/>
              </w:rPr>
              <w:t>:</w:t>
            </w:r>
          </w:p>
          <w:p w14:paraId="541ADD61" w14:textId="77777777" w:rsidR="002457D8" w:rsidRPr="00EE1A30" w:rsidRDefault="0028743D" w:rsidP="000840F3">
            <w:pPr>
              <w:spacing w:after="120"/>
              <w:jc w:val="both"/>
              <w:rPr>
                <w:szCs w:val="24"/>
              </w:rPr>
            </w:pPr>
            <w:r w:rsidRPr="00EE1A30">
              <w:rPr>
                <w:szCs w:val="24"/>
              </w:rPr>
              <w:t xml:space="preserve">Numerical </w:t>
            </w:r>
            <w:r w:rsidR="002457D8" w:rsidRPr="00EE1A30">
              <w:rPr>
                <w:szCs w:val="24"/>
              </w:rPr>
              <w:t>t</w:t>
            </w:r>
            <w:r w:rsidRPr="00EE1A30">
              <w:rPr>
                <w:szCs w:val="24"/>
              </w:rPr>
              <w:t>ools</w:t>
            </w:r>
          </w:p>
          <w:p w14:paraId="25ABBF69" w14:textId="77777777" w:rsidR="002457D8" w:rsidRPr="00EE1A30" w:rsidRDefault="0028743D" w:rsidP="000840F3">
            <w:pPr>
              <w:spacing w:after="120"/>
              <w:jc w:val="both"/>
              <w:rPr>
                <w:szCs w:val="24"/>
              </w:rPr>
            </w:pPr>
            <w:r w:rsidRPr="00EE1A30">
              <w:rPr>
                <w:szCs w:val="24"/>
              </w:rPr>
              <w:t xml:space="preserve">Expert </w:t>
            </w:r>
            <w:r w:rsidR="002457D8" w:rsidRPr="00EE1A30">
              <w:rPr>
                <w:szCs w:val="24"/>
              </w:rPr>
              <w:t>j</w:t>
            </w:r>
            <w:r w:rsidRPr="00EE1A30">
              <w:rPr>
                <w:szCs w:val="24"/>
              </w:rPr>
              <w:t>udgment</w:t>
            </w:r>
          </w:p>
          <w:p w14:paraId="48DAEB92" w14:textId="77777777" w:rsidR="002457D8" w:rsidRPr="00EE1A30" w:rsidRDefault="0028743D" w:rsidP="000840F3">
            <w:pPr>
              <w:spacing w:after="120"/>
              <w:jc w:val="both"/>
              <w:rPr>
                <w:szCs w:val="24"/>
              </w:rPr>
            </w:pPr>
            <w:r w:rsidRPr="00EE1A30">
              <w:rPr>
                <w:szCs w:val="24"/>
              </w:rPr>
              <w:t xml:space="preserve">Combination of </w:t>
            </w:r>
            <w:r w:rsidR="002457D8" w:rsidRPr="00EE1A30">
              <w:rPr>
                <w:szCs w:val="24"/>
              </w:rPr>
              <w:t>b</w:t>
            </w:r>
            <w:r w:rsidRPr="00EE1A30">
              <w:rPr>
                <w:szCs w:val="24"/>
              </w:rPr>
              <w:t>oth</w:t>
            </w:r>
          </w:p>
          <w:p w14:paraId="118C245F" w14:textId="77777777" w:rsidR="0028743D" w:rsidRDefault="0028743D" w:rsidP="000840F3">
            <w:pPr>
              <w:spacing w:after="120"/>
              <w:jc w:val="both"/>
              <w:rPr>
                <w:szCs w:val="24"/>
              </w:rPr>
            </w:pPr>
            <w:r w:rsidRPr="00EE1A30">
              <w:rPr>
                <w:szCs w:val="24"/>
              </w:rPr>
              <w:t xml:space="preserve">Not </w:t>
            </w:r>
            <w:r w:rsidR="002457D8" w:rsidRPr="00EE1A30">
              <w:rPr>
                <w:szCs w:val="24"/>
              </w:rPr>
              <w:t>a</w:t>
            </w:r>
            <w:r w:rsidRPr="00EE1A30">
              <w:rPr>
                <w:szCs w:val="24"/>
              </w:rPr>
              <w:t>ssessed</w:t>
            </w:r>
          </w:p>
          <w:p w14:paraId="485C0C4E" w14:textId="77777777" w:rsidR="00C63FED" w:rsidRPr="00EE1A30" w:rsidRDefault="006F25ED" w:rsidP="000840F3">
            <w:pPr>
              <w:spacing w:after="120"/>
              <w:jc w:val="both"/>
              <w:rPr>
                <w:szCs w:val="24"/>
              </w:rPr>
            </w:pPr>
            <w:r w:rsidRPr="006F25ED">
              <w:rPr>
                <w:b/>
                <w:szCs w:val="24"/>
              </w:rPr>
              <w:t>Properties:</w:t>
            </w:r>
            <w:r w:rsidR="00C079FB">
              <w:rPr>
                <w:b/>
                <w:szCs w:val="24"/>
              </w:rPr>
              <w:t xml:space="preserve"> </w:t>
            </w:r>
            <w:r w:rsidR="00C63FED" w:rsidRPr="00C63FED">
              <w:rPr>
                <w:szCs w:val="24"/>
              </w:rPr>
              <w:t>maxOccurs =1</w:t>
            </w:r>
            <w:r w:rsidR="00C079FB">
              <w:rPr>
                <w:szCs w:val="24"/>
              </w:rPr>
              <w:t xml:space="preserve"> </w:t>
            </w:r>
            <w:r w:rsidR="00C63FED" w:rsidRPr="00C63FED">
              <w:rPr>
                <w:szCs w:val="24"/>
              </w:rPr>
              <w:t>minOccurs = 1</w:t>
            </w:r>
          </w:p>
          <w:p w14:paraId="0E50E43B"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2457D8" w:rsidRPr="00EE1A30">
              <w:rPr>
                <w:szCs w:val="24"/>
              </w:rPr>
              <w:t xml:space="preserve">Report the </w:t>
            </w:r>
            <w:r w:rsidRPr="00EE1A30">
              <w:rPr>
                <w:szCs w:val="24"/>
              </w:rPr>
              <w:t xml:space="preserve">tools </w:t>
            </w:r>
            <w:r w:rsidR="002457D8" w:rsidRPr="00EE1A30">
              <w:rPr>
                <w:szCs w:val="24"/>
              </w:rPr>
              <w:t xml:space="preserve">that </w:t>
            </w:r>
            <w:r w:rsidRPr="00EE1A30">
              <w:rPr>
                <w:szCs w:val="24"/>
              </w:rPr>
              <w:t>have been used to define significant pressures from water abstractions</w:t>
            </w:r>
            <w:r w:rsidR="002457D8" w:rsidRPr="00EE1A30">
              <w:rPr>
                <w:szCs w:val="24"/>
              </w:rPr>
              <w:t>. ‘</w:t>
            </w:r>
            <w:r w:rsidRPr="00EE1A30">
              <w:rPr>
                <w:szCs w:val="24"/>
              </w:rPr>
              <w:t>Numerical tools</w:t>
            </w:r>
            <w:r w:rsidR="002457D8" w:rsidRPr="00EE1A30">
              <w:rPr>
                <w:szCs w:val="24"/>
              </w:rPr>
              <w:t>’</w:t>
            </w:r>
            <w:r w:rsidRPr="00EE1A30">
              <w:rPr>
                <w:szCs w:val="24"/>
              </w:rPr>
              <w:t xml:space="preserve"> includes modelling tools.</w:t>
            </w:r>
            <w:r w:rsidR="00C63FED">
              <w:t xml:space="preserve"> </w:t>
            </w:r>
            <w:r w:rsidR="002457D8" w:rsidRPr="00EE1A30">
              <w:rPr>
                <w:szCs w:val="24"/>
              </w:rPr>
              <w:t xml:space="preserve"> </w:t>
            </w:r>
          </w:p>
        </w:tc>
      </w:tr>
      <w:tr w:rsidR="0028743D" w:rsidRPr="00EE1A30" w14:paraId="60CF6022" w14:textId="77777777" w:rsidTr="00C765A9">
        <w:tc>
          <w:tcPr>
            <w:tcW w:w="9853" w:type="dxa"/>
            <w:shd w:val="clear" w:color="auto" w:fill="auto"/>
          </w:tcPr>
          <w:p w14:paraId="36B4BE0D"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E35966" w:rsidRPr="00E35966">
              <w:rPr>
                <w:szCs w:val="24"/>
              </w:rPr>
              <w:t>gwSignificantPressureArtificialRecharge</w:t>
            </w:r>
          </w:p>
          <w:p w14:paraId="4EEBBD35" w14:textId="77777777" w:rsidR="002457D8" w:rsidRPr="00EE1A30" w:rsidRDefault="006B17DF" w:rsidP="000840F3">
            <w:pPr>
              <w:spacing w:after="120"/>
              <w:jc w:val="both"/>
              <w:rPr>
                <w:szCs w:val="24"/>
              </w:rPr>
            </w:pPr>
            <w:r>
              <w:rPr>
                <w:b/>
                <w:szCs w:val="24"/>
              </w:rPr>
              <w:t xml:space="preserve">Field type / facets: </w:t>
            </w:r>
            <w:r w:rsidR="00E35966" w:rsidRPr="00E35966">
              <w:rPr>
                <w:szCs w:val="24"/>
              </w:rPr>
              <w:t>SignificantPressureTools_Enum</w:t>
            </w:r>
            <w:r w:rsidR="00E35966">
              <w:rPr>
                <w:szCs w:val="24"/>
              </w:rPr>
              <w:t>:</w:t>
            </w:r>
          </w:p>
          <w:p w14:paraId="44C674D8" w14:textId="77777777" w:rsidR="002457D8" w:rsidRPr="00EE1A30" w:rsidRDefault="0028743D" w:rsidP="000840F3">
            <w:pPr>
              <w:spacing w:after="120"/>
              <w:jc w:val="both"/>
              <w:rPr>
                <w:szCs w:val="24"/>
              </w:rPr>
            </w:pPr>
            <w:r w:rsidRPr="00EE1A30">
              <w:rPr>
                <w:szCs w:val="24"/>
              </w:rPr>
              <w:t xml:space="preserve">Numerical </w:t>
            </w:r>
            <w:r w:rsidR="002457D8" w:rsidRPr="00EE1A30">
              <w:rPr>
                <w:szCs w:val="24"/>
              </w:rPr>
              <w:t>t</w:t>
            </w:r>
            <w:r w:rsidRPr="00EE1A30">
              <w:rPr>
                <w:szCs w:val="24"/>
              </w:rPr>
              <w:t>ools</w:t>
            </w:r>
          </w:p>
          <w:p w14:paraId="0C7D4D1A" w14:textId="77777777" w:rsidR="002457D8" w:rsidRPr="00EE1A30" w:rsidRDefault="0028743D" w:rsidP="000840F3">
            <w:pPr>
              <w:spacing w:after="120"/>
              <w:jc w:val="both"/>
              <w:rPr>
                <w:szCs w:val="24"/>
              </w:rPr>
            </w:pPr>
            <w:r w:rsidRPr="00EE1A30">
              <w:rPr>
                <w:szCs w:val="24"/>
              </w:rPr>
              <w:t xml:space="preserve">Expert </w:t>
            </w:r>
            <w:r w:rsidR="002457D8" w:rsidRPr="00EE1A30">
              <w:rPr>
                <w:szCs w:val="24"/>
              </w:rPr>
              <w:t>j</w:t>
            </w:r>
            <w:r w:rsidRPr="00EE1A30">
              <w:rPr>
                <w:szCs w:val="24"/>
              </w:rPr>
              <w:t>udgment</w:t>
            </w:r>
          </w:p>
          <w:p w14:paraId="3E038EA0" w14:textId="77777777" w:rsidR="002457D8" w:rsidRPr="00EE1A30" w:rsidRDefault="0028743D" w:rsidP="000840F3">
            <w:pPr>
              <w:spacing w:after="120"/>
              <w:jc w:val="both"/>
              <w:rPr>
                <w:szCs w:val="24"/>
              </w:rPr>
            </w:pPr>
            <w:r w:rsidRPr="00EE1A30">
              <w:rPr>
                <w:szCs w:val="24"/>
              </w:rPr>
              <w:t xml:space="preserve">Combination of </w:t>
            </w:r>
            <w:r w:rsidR="002457D8" w:rsidRPr="00EE1A30">
              <w:rPr>
                <w:szCs w:val="24"/>
              </w:rPr>
              <w:t>b</w:t>
            </w:r>
            <w:r w:rsidRPr="00EE1A30">
              <w:rPr>
                <w:szCs w:val="24"/>
              </w:rPr>
              <w:t>oth</w:t>
            </w:r>
          </w:p>
          <w:p w14:paraId="29836219" w14:textId="77777777" w:rsidR="0028743D" w:rsidRDefault="0028743D" w:rsidP="000840F3">
            <w:pPr>
              <w:spacing w:after="120"/>
              <w:jc w:val="both"/>
              <w:rPr>
                <w:szCs w:val="24"/>
              </w:rPr>
            </w:pPr>
            <w:r w:rsidRPr="00EE1A30">
              <w:rPr>
                <w:szCs w:val="24"/>
              </w:rPr>
              <w:t xml:space="preserve">Not </w:t>
            </w:r>
            <w:r w:rsidR="002457D8" w:rsidRPr="00EE1A30">
              <w:rPr>
                <w:szCs w:val="24"/>
              </w:rPr>
              <w:t>a</w:t>
            </w:r>
            <w:r w:rsidRPr="00EE1A30">
              <w:rPr>
                <w:szCs w:val="24"/>
              </w:rPr>
              <w:t>ssessed</w:t>
            </w:r>
          </w:p>
          <w:p w14:paraId="305727FC" w14:textId="77777777" w:rsidR="00E35966" w:rsidRPr="00EE1A30" w:rsidRDefault="006F25ED" w:rsidP="000840F3">
            <w:pPr>
              <w:spacing w:after="120"/>
              <w:jc w:val="both"/>
              <w:rPr>
                <w:szCs w:val="24"/>
              </w:rPr>
            </w:pPr>
            <w:r w:rsidRPr="006F25ED">
              <w:rPr>
                <w:b/>
                <w:szCs w:val="24"/>
              </w:rPr>
              <w:t>Properties:</w:t>
            </w:r>
            <w:r w:rsidR="00C079FB">
              <w:rPr>
                <w:b/>
                <w:szCs w:val="24"/>
              </w:rPr>
              <w:t xml:space="preserve"> </w:t>
            </w:r>
            <w:r w:rsidR="00E35966" w:rsidRPr="00E35966">
              <w:rPr>
                <w:szCs w:val="24"/>
              </w:rPr>
              <w:t>maxOccurs =1</w:t>
            </w:r>
            <w:r w:rsidR="00C079FB">
              <w:rPr>
                <w:szCs w:val="24"/>
              </w:rPr>
              <w:t xml:space="preserve"> </w:t>
            </w:r>
            <w:r w:rsidR="00E35966" w:rsidRPr="00E35966">
              <w:rPr>
                <w:szCs w:val="24"/>
              </w:rPr>
              <w:t>minOccurs = 1</w:t>
            </w:r>
          </w:p>
          <w:p w14:paraId="1AA5AC4A"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2457D8" w:rsidRPr="00EE1A30">
              <w:rPr>
                <w:szCs w:val="24"/>
              </w:rPr>
              <w:t>Report the</w:t>
            </w:r>
            <w:r w:rsidRPr="00EE1A30">
              <w:rPr>
                <w:szCs w:val="24"/>
              </w:rPr>
              <w:t xml:space="preserve"> tools </w:t>
            </w:r>
            <w:r w:rsidR="002457D8" w:rsidRPr="00EE1A30">
              <w:rPr>
                <w:szCs w:val="24"/>
              </w:rPr>
              <w:t xml:space="preserve">that </w:t>
            </w:r>
            <w:r w:rsidRPr="00EE1A30">
              <w:rPr>
                <w:szCs w:val="24"/>
              </w:rPr>
              <w:t xml:space="preserve">have been used to define significant pressures from </w:t>
            </w:r>
            <w:r w:rsidR="00D629F8" w:rsidRPr="00EE1A30">
              <w:rPr>
                <w:szCs w:val="24"/>
              </w:rPr>
              <w:t>artificial recharge</w:t>
            </w:r>
            <w:r w:rsidR="002457D8" w:rsidRPr="00EE1A30">
              <w:rPr>
                <w:szCs w:val="24"/>
              </w:rPr>
              <w:t>.</w:t>
            </w:r>
            <w:r w:rsidRPr="00EE1A30">
              <w:rPr>
                <w:szCs w:val="24"/>
              </w:rPr>
              <w:t xml:space="preserve"> </w:t>
            </w:r>
            <w:r w:rsidR="002457D8" w:rsidRPr="00EE1A30">
              <w:rPr>
                <w:szCs w:val="24"/>
              </w:rPr>
              <w:t>‘</w:t>
            </w:r>
            <w:r w:rsidRPr="00EE1A30">
              <w:rPr>
                <w:szCs w:val="24"/>
              </w:rPr>
              <w:t>Numerical tools</w:t>
            </w:r>
            <w:r w:rsidR="002457D8" w:rsidRPr="00EE1A30">
              <w:rPr>
                <w:szCs w:val="24"/>
              </w:rPr>
              <w:t>’</w:t>
            </w:r>
            <w:r w:rsidRPr="00EE1A30">
              <w:rPr>
                <w:szCs w:val="24"/>
              </w:rPr>
              <w:t xml:space="preserve"> includes modelling tools.</w:t>
            </w:r>
            <w:r w:rsidR="006A6ABC" w:rsidRPr="00EE1A30">
              <w:rPr>
                <w:szCs w:val="24"/>
              </w:rPr>
              <w:t xml:space="preserve"> </w:t>
            </w:r>
          </w:p>
        </w:tc>
      </w:tr>
      <w:tr w:rsidR="0028743D" w:rsidRPr="00EE1A30" w14:paraId="7B691323" w14:textId="77777777" w:rsidTr="00C765A9">
        <w:tc>
          <w:tcPr>
            <w:tcW w:w="9853" w:type="dxa"/>
            <w:shd w:val="clear" w:color="auto" w:fill="auto"/>
          </w:tcPr>
          <w:p w14:paraId="0EA7DC9C" w14:textId="77777777" w:rsidR="0060166D" w:rsidRDefault="0028743D"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00E35966" w:rsidRPr="00E35966">
              <w:rPr>
                <w:szCs w:val="24"/>
              </w:rPr>
              <w:t>gwSignificantPressureOtherSourceTools</w:t>
            </w:r>
            <w:r w:rsidR="00E35966" w:rsidRPr="00E35966" w:rsidDel="00E35966">
              <w:rPr>
                <w:szCs w:val="24"/>
              </w:rPr>
              <w:t xml:space="preserve"> </w:t>
            </w:r>
          </w:p>
          <w:p w14:paraId="58C7017F" w14:textId="77777777" w:rsidR="002457D8" w:rsidRPr="00EE1A30" w:rsidRDefault="006B17DF" w:rsidP="000840F3">
            <w:pPr>
              <w:spacing w:after="120"/>
              <w:jc w:val="both"/>
              <w:rPr>
                <w:szCs w:val="24"/>
              </w:rPr>
            </w:pPr>
            <w:r>
              <w:rPr>
                <w:b/>
                <w:szCs w:val="24"/>
              </w:rPr>
              <w:t xml:space="preserve">Field type / facets: </w:t>
            </w:r>
            <w:r w:rsidR="00E35966" w:rsidRPr="00E35966">
              <w:rPr>
                <w:szCs w:val="24"/>
              </w:rPr>
              <w:t>SignificantPressureTools_Enum</w:t>
            </w:r>
          </w:p>
          <w:p w14:paraId="65914126" w14:textId="77777777" w:rsidR="002457D8" w:rsidRPr="00EE1A30" w:rsidRDefault="0028743D" w:rsidP="000840F3">
            <w:pPr>
              <w:spacing w:after="120"/>
              <w:jc w:val="both"/>
              <w:rPr>
                <w:szCs w:val="24"/>
              </w:rPr>
            </w:pPr>
            <w:r w:rsidRPr="00EE1A30">
              <w:rPr>
                <w:szCs w:val="24"/>
              </w:rPr>
              <w:t xml:space="preserve">Numerical </w:t>
            </w:r>
            <w:r w:rsidR="002457D8" w:rsidRPr="00EE1A30">
              <w:rPr>
                <w:szCs w:val="24"/>
              </w:rPr>
              <w:t>t</w:t>
            </w:r>
            <w:r w:rsidRPr="00EE1A30">
              <w:rPr>
                <w:szCs w:val="24"/>
              </w:rPr>
              <w:t>ools</w:t>
            </w:r>
          </w:p>
          <w:p w14:paraId="107D2ABF" w14:textId="77777777" w:rsidR="002457D8" w:rsidRPr="00EE1A30" w:rsidRDefault="0028743D" w:rsidP="000840F3">
            <w:pPr>
              <w:spacing w:after="120"/>
              <w:jc w:val="both"/>
              <w:rPr>
                <w:szCs w:val="24"/>
              </w:rPr>
            </w:pPr>
            <w:r w:rsidRPr="00EE1A30">
              <w:rPr>
                <w:szCs w:val="24"/>
              </w:rPr>
              <w:t xml:space="preserve">Expert </w:t>
            </w:r>
            <w:r w:rsidR="002457D8" w:rsidRPr="00EE1A30">
              <w:rPr>
                <w:szCs w:val="24"/>
              </w:rPr>
              <w:t>j</w:t>
            </w:r>
            <w:r w:rsidRPr="00EE1A30">
              <w:rPr>
                <w:szCs w:val="24"/>
              </w:rPr>
              <w:t>udgment</w:t>
            </w:r>
          </w:p>
          <w:p w14:paraId="2CDD8FFE" w14:textId="77777777" w:rsidR="002457D8" w:rsidRPr="00EE1A30" w:rsidRDefault="0028743D" w:rsidP="000840F3">
            <w:pPr>
              <w:spacing w:after="120"/>
              <w:jc w:val="both"/>
              <w:rPr>
                <w:szCs w:val="24"/>
              </w:rPr>
            </w:pPr>
            <w:r w:rsidRPr="00EE1A30">
              <w:rPr>
                <w:szCs w:val="24"/>
              </w:rPr>
              <w:t xml:space="preserve">Combination of </w:t>
            </w:r>
            <w:r w:rsidR="002457D8" w:rsidRPr="00EE1A30">
              <w:rPr>
                <w:szCs w:val="24"/>
              </w:rPr>
              <w:t>b</w:t>
            </w:r>
            <w:r w:rsidRPr="00EE1A30">
              <w:rPr>
                <w:szCs w:val="24"/>
              </w:rPr>
              <w:t>oth</w:t>
            </w:r>
          </w:p>
          <w:p w14:paraId="4AE9DC5D" w14:textId="77777777" w:rsidR="0028743D" w:rsidRDefault="0028743D" w:rsidP="000840F3">
            <w:pPr>
              <w:spacing w:after="120"/>
              <w:jc w:val="both"/>
              <w:rPr>
                <w:szCs w:val="24"/>
              </w:rPr>
            </w:pPr>
            <w:r w:rsidRPr="00EE1A30">
              <w:rPr>
                <w:szCs w:val="24"/>
              </w:rPr>
              <w:t xml:space="preserve">Not </w:t>
            </w:r>
            <w:r w:rsidR="002457D8" w:rsidRPr="00EE1A30">
              <w:rPr>
                <w:szCs w:val="24"/>
              </w:rPr>
              <w:t>a</w:t>
            </w:r>
            <w:r w:rsidRPr="00EE1A30">
              <w:rPr>
                <w:szCs w:val="24"/>
              </w:rPr>
              <w:t>ssessed</w:t>
            </w:r>
          </w:p>
          <w:p w14:paraId="08B7B481" w14:textId="77777777" w:rsidR="00E35966" w:rsidRPr="00EE1A30" w:rsidRDefault="006F25ED" w:rsidP="000840F3">
            <w:pPr>
              <w:spacing w:after="120"/>
              <w:jc w:val="both"/>
              <w:rPr>
                <w:szCs w:val="24"/>
              </w:rPr>
            </w:pPr>
            <w:r w:rsidRPr="006F25ED">
              <w:rPr>
                <w:b/>
                <w:szCs w:val="24"/>
              </w:rPr>
              <w:t>Properties:</w:t>
            </w:r>
            <w:r w:rsidR="00C079FB">
              <w:rPr>
                <w:b/>
                <w:szCs w:val="24"/>
              </w:rPr>
              <w:t xml:space="preserve"> </w:t>
            </w:r>
            <w:r w:rsidR="00E35966" w:rsidRPr="00E35966">
              <w:rPr>
                <w:szCs w:val="24"/>
              </w:rPr>
              <w:t>maxOccurs =1</w:t>
            </w:r>
            <w:r w:rsidR="00C079FB">
              <w:rPr>
                <w:szCs w:val="24"/>
              </w:rPr>
              <w:t xml:space="preserve"> </w:t>
            </w:r>
            <w:r w:rsidR="00E35966" w:rsidRPr="00E35966">
              <w:rPr>
                <w:szCs w:val="24"/>
              </w:rPr>
              <w:t>minOccurs = 1</w:t>
            </w:r>
          </w:p>
          <w:p w14:paraId="0A946EBE"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2457D8" w:rsidRPr="00EE1A30">
              <w:rPr>
                <w:szCs w:val="24"/>
              </w:rPr>
              <w:t xml:space="preserve">Report the </w:t>
            </w:r>
            <w:r w:rsidRPr="00EE1A30">
              <w:rPr>
                <w:szCs w:val="24"/>
              </w:rPr>
              <w:t xml:space="preserve">tools </w:t>
            </w:r>
            <w:r w:rsidR="002457D8" w:rsidRPr="00EE1A30">
              <w:rPr>
                <w:szCs w:val="24"/>
              </w:rPr>
              <w:t xml:space="preserve">that </w:t>
            </w:r>
            <w:r w:rsidRPr="00EE1A30">
              <w:rPr>
                <w:szCs w:val="24"/>
              </w:rPr>
              <w:t>have been used to define significant pressures from other sources</w:t>
            </w:r>
            <w:r w:rsidR="002457D8" w:rsidRPr="00EE1A30">
              <w:rPr>
                <w:szCs w:val="24"/>
              </w:rPr>
              <w:t>. ‘</w:t>
            </w:r>
            <w:r w:rsidRPr="00EE1A30">
              <w:rPr>
                <w:szCs w:val="24"/>
              </w:rPr>
              <w:t>Numerical tools</w:t>
            </w:r>
            <w:r w:rsidR="002457D8" w:rsidRPr="00EE1A30">
              <w:rPr>
                <w:szCs w:val="24"/>
              </w:rPr>
              <w:t>’</w:t>
            </w:r>
            <w:r w:rsidRPr="00EE1A30">
              <w:rPr>
                <w:szCs w:val="24"/>
              </w:rPr>
              <w:t xml:space="preserve"> includes modelling tools.</w:t>
            </w:r>
            <w:r w:rsidR="002457D8" w:rsidRPr="00EE1A30">
              <w:rPr>
                <w:szCs w:val="24"/>
              </w:rPr>
              <w:t xml:space="preserve"> </w:t>
            </w:r>
          </w:p>
        </w:tc>
      </w:tr>
      <w:tr w:rsidR="0028743D" w:rsidRPr="00EE1A30" w14:paraId="4F6FA1E3" w14:textId="77777777" w:rsidTr="00C765A9">
        <w:tc>
          <w:tcPr>
            <w:tcW w:w="9853" w:type="dxa"/>
            <w:shd w:val="clear" w:color="auto" w:fill="auto"/>
          </w:tcPr>
          <w:p w14:paraId="091014B0"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A14DF1" w:rsidRPr="00A14DF1">
              <w:rPr>
                <w:szCs w:val="24"/>
              </w:rPr>
              <w:t>gwSignificanceDefinition</w:t>
            </w:r>
          </w:p>
          <w:p w14:paraId="48F657DD" w14:textId="77777777" w:rsidR="0028743D" w:rsidRDefault="006B17DF" w:rsidP="000840F3">
            <w:pPr>
              <w:spacing w:after="120"/>
              <w:jc w:val="both"/>
              <w:rPr>
                <w:szCs w:val="24"/>
              </w:rPr>
            </w:pPr>
            <w:r>
              <w:rPr>
                <w:b/>
                <w:szCs w:val="24"/>
              </w:rPr>
              <w:t xml:space="preserve">Field type / facets: </w:t>
            </w:r>
            <w:r w:rsidR="00A14DF1" w:rsidRPr="00A14DF1">
              <w:rPr>
                <w:szCs w:val="24"/>
              </w:rPr>
              <w:t>YesNoCode_Enum</w:t>
            </w:r>
            <w:r w:rsidR="00A14DF1">
              <w:rPr>
                <w:szCs w:val="24"/>
              </w:rPr>
              <w:t>:</w:t>
            </w:r>
            <w:r w:rsidR="00A14DF1" w:rsidRPr="00A14DF1" w:rsidDel="00A14DF1">
              <w:rPr>
                <w:szCs w:val="24"/>
              </w:rPr>
              <w:t xml:space="preserve"> </w:t>
            </w:r>
            <w:r w:rsidR="0028743D" w:rsidRPr="00EE1A30">
              <w:rPr>
                <w:szCs w:val="24"/>
              </w:rPr>
              <w:t>Yes</w:t>
            </w:r>
            <w:r w:rsidR="00F76102">
              <w:rPr>
                <w:szCs w:val="24"/>
              </w:rPr>
              <w:t xml:space="preserve">, </w:t>
            </w:r>
            <w:r w:rsidR="0028743D" w:rsidRPr="00EE1A30">
              <w:rPr>
                <w:szCs w:val="24"/>
              </w:rPr>
              <w:t>No</w:t>
            </w:r>
          </w:p>
          <w:p w14:paraId="2D958E68" w14:textId="77777777" w:rsidR="00A14DF1" w:rsidRPr="00EE1A30" w:rsidRDefault="006F25ED" w:rsidP="000840F3">
            <w:pPr>
              <w:spacing w:after="120"/>
              <w:jc w:val="both"/>
              <w:rPr>
                <w:szCs w:val="24"/>
              </w:rPr>
            </w:pPr>
            <w:r w:rsidRPr="006F25ED">
              <w:rPr>
                <w:b/>
                <w:szCs w:val="24"/>
              </w:rPr>
              <w:lastRenderedPageBreak/>
              <w:t>Properties:</w:t>
            </w:r>
            <w:r w:rsidR="00C079FB">
              <w:rPr>
                <w:b/>
                <w:szCs w:val="24"/>
              </w:rPr>
              <w:t xml:space="preserve"> </w:t>
            </w:r>
            <w:r w:rsidR="00A14DF1" w:rsidRPr="00A14DF1">
              <w:rPr>
                <w:szCs w:val="24"/>
              </w:rPr>
              <w:t>maxOccurs =1</w:t>
            </w:r>
            <w:r w:rsidR="00C079FB">
              <w:rPr>
                <w:szCs w:val="24"/>
              </w:rPr>
              <w:t xml:space="preserve"> </w:t>
            </w:r>
            <w:r w:rsidR="00A14DF1" w:rsidRPr="00A14DF1">
              <w:rPr>
                <w:szCs w:val="24"/>
              </w:rPr>
              <w:t>minOccurs = 1</w:t>
            </w:r>
          </w:p>
          <w:p w14:paraId="5D84EC71" w14:textId="77777777" w:rsidR="0028743D" w:rsidRPr="00F76102"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2457D8" w:rsidRPr="00EE1A30">
              <w:rPr>
                <w:szCs w:val="24"/>
              </w:rPr>
              <w:t xml:space="preserve">Indicate whether </w:t>
            </w:r>
            <w:r w:rsidRPr="00EE1A30">
              <w:rPr>
                <w:szCs w:val="24"/>
              </w:rPr>
              <w:t xml:space="preserve">significance </w:t>
            </w:r>
            <w:r w:rsidR="002457D8" w:rsidRPr="00EE1A30">
              <w:rPr>
                <w:szCs w:val="24"/>
              </w:rPr>
              <w:t xml:space="preserve">has </w:t>
            </w:r>
            <w:r w:rsidRPr="00EE1A30">
              <w:rPr>
                <w:szCs w:val="24"/>
              </w:rPr>
              <w:t>been defined in terms of thresholds</w:t>
            </w:r>
            <w:r w:rsidR="002457D8" w:rsidRPr="00EE1A30">
              <w:rPr>
                <w:szCs w:val="24"/>
              </w:rPr>
              <w:t>.</w:t>
            </w:r>
            <w:r w:rsidR="00A14DF1">
              <w:t xml:space="preserve"> </w:t>
            </w:r>
          </w:p>
        </w:tc>
      </w:tr>
      <w:tr w:rsidR="0028743D" w:rsidRPr="00EE1A30" w14:paraId="76C090DF" w14:textId="77777777" w:rsidTr="00C765A9">
        <w:tc>
          <w:tcPr>
            <w:tcW w:w="9853" w:type="dxa"/>
            <w:shd w:val="clear" w:color="auto" w:fill="auto"/>
          </w:tcPr>
          <w:p w14:paraId="08A25E74" w14:textId="77777777" w:rsidR="006C2522" w:rsidRDefault="0028743D"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A14DF1" w:rsidRPr="00A14DF1">
              <w:rPr>
                <w:szCs w:val="24"/>
              </w:rPr>
              <w:t>gwSignificanceLinkFailure</w:t>
            </w:r>
          </w:p>
          <w:p w14:paraId="580E4B93" w14:textId="77777777" w:rsidR="0028743D" w:rsidRDefault="006B17DF" w:rsidP="000840F3">
            <w:pPr>
              <w:spacing w:after="120"/>
              <w:jc w:val="both"/>
              <w:rPr>
                <w:szCs w:val="24"/>
              </w:rPr>
            </w:pPr>
            <w:r>
              <w:rPr>
                <w:b/>
                <w:szCs w:val="24"/>
              </w:rPr>
              <w:t xml:space="preserve">Field type / facets: </w:t>
            </w:r>
            <w:r w:rsidR="00A14DF1" w:rsidRPr="00A14DF1">
              <w:rPr>
                <w:szCs w:val="24"/>
              </w:rPr>
              <w:t>YesNoCode_Enum</w:t>
            </w:r>
            <w:r w:rsidR="00A14DF1">
              <w:rPr>
                <w:szCs w:val="24"/>
              </w:rPr>
              <w:t>:</w:t>
            </w:r>
            <w:r w:rsidR="00F76102">
              <w:rPr>
                <w:szCs w:val="24"/>
              </w:rPr>
              <w:t xml:space="preserve"> </w:t>
            </w:r>
            <w:r w:rsidR="0028743D" w:rsidRPr="00EE1A30">
              <w:rPr>
                <w:szCs w:val="24"/>
              </w:rPr>
              <w:t>Yes</w:t>
            </w:r>
            <w:r w:rsidR="00F76102">
              <w:rPr>
                <w:szCs w:val="24"/>
              </w:rPr>
              <w:t xml:space="preserve">, </w:t>
            </w:r>
            <w:r w:rsidR="0028743D" w:rsidRPr="00EE1A30">
              <w:rPr>
                <w:szCs w:val="24"/>
              </w:rPr>
              <w:t>No</w:t>
            </w:r>
          </w:p>
          <w:p w14:paraId="37763286" w14:textId="77777777" w:rsidR="00A14DF1" w:rsidRPr="00EE1A30" w:rsidRDefault="006F25ED" w:rsidP="000840F3">
            <w:pPr>
              <w:spacing w:after="120"/>
              <w:jc w:val="both"/>
              <w:rPr>
                <w:szCs w:val="24"/>
              </w:rPr>
            </w:pPr>
            <w:r w:rsidRPr="006F25ED">
              <w:rPr>
                <w:b/>
                <w:szCs w:val="24"/>
              </w:rPr>
              <w:t>Properties:</w:t>
            </w:r>
            <w:r w:rsidR="00C079FB">
              <w:rPr>
                <w:b/>
                <w:szCs w:val="24"/>
              </w:rPr>
              <w:t xml:space="preserve"> </w:t>
            </w:r>
            <w:r w:rsidR="00A14DF1" w:rsidRPr="00A14DF1">
              <w:rPr>
                <w:szCs w:val="24"/>
              </w:rPr>
              <w:t>maxOccurs =1</w:t>
            </w:r>
            <w:r w:rsidR="00C079FB">
              <w:rPr>
                <w:szCs w:val="24"/>
              </w:rPr>
              <w:t xml:space="preserve"> </w:t>
            </w:r>
            <w:r w:rsidR="00A14DF1" w:rsidRPr="00A14DF1">
              <w:rPr>
                <w:szCs w:val="24"/>
              </w:rPr>
              <w:t>minOccurs = 1</w:t>
            </w:r>
          </w:p>
          <w:p w14:paraId="4C7D1CA4" w14:textId="77777777" w:rsidR="0028743D" w:rsidRPr="00F76102"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Required. I</w:t>
            </w:r>
            <w:r w:rsidR="002457D8" w:rsidRPr="00EE1A30">
              <w:rPr>
                <w:szCs w:val="24"/>
              </w:rPr>
              <w:t>ndicate whether</w:t>
            </w:r>
            <w:r w:rsidRPr="00EE1A30">
              <w:rPr>
                <w:szCs w:val="24"/>
              </w:rPr>
              <w:t xml:space="preserve"> the definition of significance </w:t>
            </w:r>
            <w:r w:rsidR="002457D8" w:rsidRPr="00EE1A30">
              <w:rPr>
                <w:szCs w:val="24"/>
              </w:rPr>
              <w:t xml:space="preserve">is </w:t>
            </w:r>
            <w:r w:rsidRPr="00EE1A30">
              <w:rPr>
                <w:szCs w:val="24"/>
              </w:rPr>
              <w:t>linked to the potential failure of good status</w:t>
            </w:r>
            <w:r w:rsidR="002457D8" w:rsidRPr="00EE1A30">
              <w:rPr>
                <w:szCs w:val="24"/>
              </w:rPr>
              <w:t>.</w:t>
            </w:r>
            <w:r w:rsidR="00A14DF1" w:rsidRPr="00A14DF1">
              <w:rPr>
                <w:szCs w:val="24"/>
              </w:rPr>
              <w:t xml:space="preserve">  </w:t>
            </w:r>
          </w:p>
        </w:tc>
      </w:tr>
      <w:tr w:rsidR="0028743D" w:rsidRPr="00EE1A30" w14:paraId="7284C5BA" w14:textId="77777777" w:rsidTr="00C765A9">
        <w:tc>
          <w:tcPr>
            <w:tcW w:w="9853" w:type="dxa"/>
            <w:shd w:val="clear" w:color="auto" w:fill="auto"/>
          </w:tcPr>
          <w:p w14:paraId="5482BE49" w14:textId="77777777" w:rsidR="006C2522" w:rsidRDefault="0028743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A14DF1" w:rsidRPr="00A14DF1">
              <w:rPr>
                <w:szCs w:val="24"/>
              </w:rPr>
              <w:t>gwPressuresReference</w:t>
            </w:r>
          </w:p>
          <w:p w14:paraId="36CAD95A" w14:textId="77777777" w:rsidR="0028743D"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1F011B94" w14:textId="77777777" w:rsidR="00A14DF1" w:rsidRPr="00EE1A30" w:rsidRDefault="006F25ED" w:rsidP="000840F3">
            <w:pPr>
              <w:spacing w:after="120"/>
              <w:jc w:val="both"/>
              <w:rPr>
                <w:szCs w:val="24"/>
              </w:rPr>
            </w:pPr>
            <w:r w:rsidRPr="006F25ED">
              <w:rPr>
                <w:b/>
                <w:szCs w:val="24"/>
              </w:rPr>
              <w:t>Properties:</w:t>
            </w:r>
            <w:r w:rsidR="00C079FB">
              <w:rPr>
                <w:b/>
                <w:szCs w:val="24"/>
              </w:rPr>
              <w:t xml:space="preserve"> </w:t>
            </w:r>
            <w:r w:rsidR="00A14DF1" w:rsidRPr="00A14DF1">
              <w:rPr>
                <w:szCs w:val="24"/>
              </w:rPr>
              <w:t>maxOccurs =unbounded</w:t>
            </w:r>
            <w:r w:rsidR="00C079FB">
              <w:rPr>
                <w:szCs w:val="24"/>
              </w:rPr>
              <w:t xml:space="preserve"> </w:t>
            </w:r>
            <w:r w:rsidR="00A14DF1" w:rsidRPr="00A14DF1">
              <w:rPr>
                <w:szCs w:val="24"/>
              </w:rPr>
              <w:t>minOccurs = 1</w:t>
            </w:r>
          </w:p>
          <w:p w14:paraId="088BB3FE" w14:textId="77777777" w:rsidR="0028743D" w:rsidRPr="00F76102"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404967" w:rsidRPr="00EE1A30">
              <w:rPr>
                <w:szCs w:val="24"/>
              </w:rPr>
              <w:t>Provide reference</w:t>
            </w:r>
            <w:r w:rsidR="00E51AA6" w:rsidRPr="00EE1A30">
              <w:rPr>
                <w:szCs w:val="24"/>
              </w:rPr>
              <w:t>s</w:t>
            </w:r>
            <w:r w:rsidR="00404967" w:rsidRPr="00EE1A30">
              <w:rPr>
                <w:szCs w:val="24"/>
              </w:rPr>
              <w:t xml:space="preserve"> or hyperlink</w:t>
            </w:r>
            <w:r w:rsidR="00E51AA6" w:rsidRPr="00EE1A30">
              <w:rPr>
                <w:szCs w:val="24"/>
              </w:rPr>
              <w:t>s</w:t>
            </w:r>
            <w:r w:rsidR="00404967" w:rsidRPr="00EE1A30">
              <w:rPr>
                <w:szCs w:val="24"/>
              </w:rPr>
              <w:t xml:space="preserve"> to the document</w:t>
            </w:r>
            <w:r w:rsidR="00E51AA6" w:rsidRPr="00EE1A30">
              <w:rPr>
                <w:szCs w:val="24"/>
              </w:rPr>
              <w:t>s</w:t>
            </w:r>
            <w:r w:rsidR="00404967" w:rsidRPr="00EE1A30">
              <w:rPr>
                <w:szCs w:val="24"/>
              </w:rPr>
              <w:t xml:space="preserve"> and section</w:t>
            </w:r>
            <w:r w:rsidR="00E51AA6" w:rsidRPr="00EE1A30">
              <w:rPr>
                <w:szCs w:val="24"/>
              </w:rPr>
              <w:t>s</w:t>
            </w:r>
            <w:r w:rsidR="00404967" w:rsidRPr="00EE1A30">
              <w:rPr>
                <w:szCs w:val="24"/>
              </w:rPr>
              <w:t xml:space="preserve"> where any relevant information </w:t>
            </w:r>
            <w:r w:rsidR="006A6ABC" w:rsidRPr="00EE1A30">
              <w:rPr>
                <w:szCs w:val="24"/>
              </w:rPr>
              <w:t xml:space="preserve">relating to pressure types </w:t>
            </w:r>
            <w:r w:rsidR="00404967" w:rsidRPr="00EE1A30">
              <w:rPr>
                <w:szCs w:val="24"/>
              </w:rPr>
              <w:t xml:space="preserve">can be found. </w:t>
            </w:r>
            <w:r w:rsidR="00E51AA6" w:rsidRPr="00EE1A30">
              <w:rPr>
                <w:szCs w:val="24"/>
              </w:rPr>
              <w:t xml:space="preserve">Guidance on what should be included in this document is provided in Section </w:t>
            </w:r>
            <w:r w:rsidR="00FD7F29">
              <w:fldChar w:fldCharType="begin"/>
            </w:r>
            <w:r w:rsidR="00FD7F29">
              <w:instrText xml:space="preserve"> REF _Ref402958998 \r \h  \* MERGEFORMAT </w:instrText>
            </w:r>
            <w:r w:rsidR="00FD7F29">
              <w:fldChar w:fldCharType="separate"/>
            </w:r>
            <w:r w:rsidR="00F66939" w:rsidRPr="00F66939">
              <w:rPr>
                <w:szCs w:val="24"/>
              </w:rPr>
              <w:t>8.4.3.3</w:t>
            </w:r>
            <w:r w:rsidR="00FD7F29">
              <w:fldChar w:fldCharType="end"/>
            </w:r>
            <w:r w:rsidR="00E51AA6" w:rsidRPr="00DD6DEC">
              <w:rPr>
                <w:szCs w:val="24"/>
              </w:rPr>
              <w:t>.</w:t>
            </w:r>
          </w:p>
        </w:tc>
      </w:tr>
    </w:tbl>
    <w:p w14:paraId="6AA26216" w14:textId="77777777" w:rsidR="0028743D" w:rsidRPr="00EE1A30" w:rsidRDefault="0028743D" w:rsidP="000840F3">
      <w:pPr>
        <w:jc w:val="both"/>
      </w:pPr>
    </w:p>
    <w:p w14:paraId="7299C706" w14:textId="77777777" w:rsidR="0028743D" w:rsidRPr="00EE1A30" w:rsidRDefault="0028743D" w:rsidP="000840F3">
      <w:pPr>
        <w:pStyle w:val="Ttulo4"/>
      </w:pPr>
      <w:bookmarkStart w:id="103" w:name="_Ref402958998"/>
      <w:r w:rsidRPr="00EE1A30">
        <w:t>Guidance on contents of RBMPs/background documents</w:t>
      </w:r>
      <w:bookmarkEnd w:id="103"/>
    </w:p>
    <w:p w14:paraId="107513A4" w14:textId="77777777" w:rsidR="00C22A62" w:rsidRPr="00EE1A30" w:rsidRDefault="00C22A62" w:rsidP="000840F3">
      <w:pPr>
        <w:jc w:val="both"/>
      </w:pPr>
      <w:r w:rsidRPr="00EE1A30">
        <w:t xml:space="preserve">The following provides guidance on the aspects that the European Commission expects to find in the relevant chapters on </w:t>
      </w:r>
      <w:r w:rsidR="002457D8" w:rsidRPr="00EE1A30">
        <w:t>pressures and impacts</w:t>
      </w:r>
      <w:r w:rsidRPr="00EE1A30">
        <w:t xml:space="preserve">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767F219D" w14:textId="77777777" w:rsidR="0028743D" w:rsidRPr="00EE1A30" w:rsidRDefault="007F52BA" w:rsidP="000840F3">
      <w:pPr>
        <w:numPr>
          <w:ilvl w:val="0"/>
          <w:numId w:val="38"/>
        </w:numPr>
        <w:jc w:val="both"/>
      </w:pPr>
      <w:r w:rsidRPr="00EE1A30">
        <w:t xml:space="preserve">A description of </w:t>
      </w:r>
      <w:r w:rsidR="002457D8" w:rsidRPr="00EE1A30">
        <w:t xml:space="preserve">the </w:t>
      </w:r>
      <w:r w:rsidR="0028743D" w:rsidRPr="00EE1A30">
        <w:t>tools used to define significant pressures from all sources</w:t>
      </w:r>
      <w:r w:rsidRPr="00EE1A30">
        <w:t xml:space="preserve"> including an assessment of their accuracy and reliability</w:t>
      </w:r>
      <w:r w:rsidR="002457D8" w:rsidRPr="00EE1A30">
        <w:t>.</w:t>
      </w:r>
    </w:p>
    <w:p w14:paraId="0639763B" w14:textId="77777777" w:rsidR="002457D8" w:rsidRPr="00EE1A30" w:rsidRDefault="002457D8" w:rsidP="000840F3">
      <w:pPr>
        <w:numPr>
          <w:ilvl w:val="0"/>
          <w:numId w:val="21"/>
        </w:numPr>
        <w:jc w:val="both"/>
      </w:pPr>
      <w:r w:rsidRPr="00EE1A30">
        <w:t>Provide the reasons why certain pressures have been excluded from the pressures and impacts analysis (if appropriate).</w:t>
      </w:r>
    </w:p>
    <w:p w14:paraId="65796204" w14:textId="77777777" w:rsidR="0028743D" w:rsidRPr="00EE1A30" w:rsidRDefault="0028743D" w:rsidP="000840F3">
      <w:pPr>
        <w:numPr>
          <w:ilvl w:val="0"/>
          <w:numId w:val="38"/>
        </w:numPr>
        <w:jc w:val="both"/>
      </w:pPr>
      <w:r w:rsidRPr="00EE1A30">
        <w:t>The definition of significance in terms of thresholds</w:t>
      </w:r>
      <w:r w:rsidR="002457D8" w:rsidRPr="00EE1A30">
        <w:t>.</w:t>
      </w:r>
    </w:p>
    <w:p w14:paraId="7CB21036" w14:textId="77777777" w:rsidR="0028743D" w:rsidRPr="00EE1A30" w:rsidRDefault="0028743D" w:rsidP="000840F3">
      <w:pPr>
        <w:numPr>
          <w:ilvl w:val="0"/>
          <w:numId w:val="38"/>
        </w:numPr>
        <w:jc w:val="both"/>
      </w:pPr>
      <w:r w:rsidRPr="00EE1A30">
        <w:t>How significance is linked to the failure of good status.</w:t>
      </w:r>
    </w:p>
    <w:p w14:paraId="5624E2E0" w14:textId="77777777" w:rsidR="0028743D" w:rsidRPr="00EE1A30" w:rsidRDefault="006F25ED" w:rsidP="000840F3">
      <w:pPr>
        <w:pStyle w:val="Ttulo2"/>
        <w:jc w:val="both"/>
      </w:pPr>
      <w:bookmarkStart w:id="104" w:name="_Toc375220107"/>
      <w:bookmarkStart w:id="105" w:name="_Toc375294177"/>
      <w:bookmarkStart w:id="106" w:name="_Toc386464248"/>
      <w:bookmarkStart w:id="107" w:name="_Toc425522075"/>
      <w:bookmarkStart w:id="108" w:name="_Toc430961583"/>
      <w:bookmarkStart w:id="109" w:name="_Toc433808008"/>
      <w:r w:rsidRPr="006F25ED">
        <w:t>Methodologies exemptions</w:t>
      </w:r>
      <w:bookmarkEnd w:id="104"/>
      <w:bookmarkEnd w:id="105"/>
      <w:bookmarkEnd w:id="106"/>
      <w:bookmarkEnd w:id="107"/>
      <w:bookmarkEnd w:id="108"/>
      <w:bookmarkEnd w:id="109"/>
    </w:p>
    <w:p w14:paraId="60207D92" w14:textId="77777777" w:rsidR="0028743D" w:rsidRPr="00EE1A30" w:rsidRDefault="006F25ED" w:rsidP="0010226A">
      <w:pPr>
        <w:pStyle w:val="Ttulo3"/>
      </w:pPr>
      <w:bookmarkStart w:id="110" w:name="_Toc375220108"/>
      <w:r w:rsidRPr="006F25ED">
        <w:t>Introduction</w:t>
      </w:r>
    </w:p>
    <w:p w14:paraId="597E2DD8" w14:textId="77777777" w:rsidR="002457D8" w:rsidRPr="00EE1A30" w:rsidRDefault="0028743D" w:rsidP="000840F3">
      <w:pPr>
        <w:jc w:val="both"/>
      </w:pPr>
      <w:r w:rsidRPr="00EE1A30">
        <w:t xml:space="preserve">The WFD defines its </w:t>
      </w:r>
      <w:r w:rsidR="002457D8" w:rsidRPr="00EE1A30">
        <w:t>E</w:t>
      </w:r>
      <w:r w:rsidRPr="00EE1A30">
        <w:t xml:space="preserve">nvironmental </w:t>
      </w:r>
      <w:r w:rsidR="002457D8" w:rsidRPr="00EE1A30">
        <w:t>O</w:t>
      </w:r>
      <w:r w:rsidRPr="00EE1A30">
        <w:t xml:space="preserve">bjectives in Article 4 and sets the aim for long-term sustainable water management. Article 4(1) defines the general objective </w:t>
      </w:r>
      <w:r w:rsidR="002457D8" w:rsidRPr="00EE1A30">
        <w:t xml:space="preserve">of good status </w:t>
      </w:r>
      <w:r w:rsidRPr="00EE1A30">
        <w:t>to be achieved in all groundwater bodies</w:t>
      </w:r>
      <w:r w:rsidR="002457D8" w:rsidRPr="00EE1A30">
        <w:t xml:space="preserve"> </w:t>
      </w:r>
      <w:r w:rsidRPr="00EE1A30">
        <w:t>by 2015, and introduces the principle of preventing any further deterioration of status.</w:t>
      </w:r>
    </w:p>
    <w:p w14:paraId="58B18F35" w14:textId="77777777" w:rsidR="0028743D" w:rsidRPr="00EE1A30" w:rsidRDefault="0028743D" w:rsidP="000840F3">
      <w:pPr>
        <w:jc w:val="both"/>
      </w:pPr>
      <w:r w:rsidRPr="00EE1A30">
        <w:t xml:space="preserve">A number of exemptions to the general objective are possible under certain conditions. Article 4(4) allows for an extension of the deadline beyond 2015, Article 4(5) allows for the achievement of less stringent objectives, Article 4(6) allows a temporary deterioration in the status of water bodies and </w:t>
      </w:r>
      <w:r w:rsidRPr="00EE1A30">
        <w:lastRenderedPageBreak/>
        <w:t xml:space="preserve">Article 4(7) sets out conditions in which deterioration of status or failure to achieve certain of the WFD </w:t>
      </w:r>
      <w:r w:rsidR="00C912E5" w:rsidRPr="00EE1A30">
        <w:t>Environmental Objectives</w:t>
      </w:r>
      <w:r w:rsidR="00C912E5" w:rsidRPr="00EE1A30" w:rsidDel="00C912E5">
        <w:t xml:space="preserve"> </w:t>
      </w:r>
      <w:r w:rsidRPr="00EE1A30">
        <w:t>may be permitted for new modifications to the physical characteristics of surface water bodies, and deterioration from high to good status may be possible as a result of new sustainable human development activities.</w:t>
      </w:r>
    </w:p>
    <w:p w14:paraId="2ECFD8FE" w14:textId="77777777" w:rsidR="0028743D" w:rsidRPr="00DD6DEC" w:rsidRDefault="0028743D" w:rsidP="000840F3">
      <w:pPr>
        <w:jc w:val="both"/>
      </w:pPr>
      <w:r w:rsidRPr="00EE1A30">
        <w:t>The WFD provides the general framework on exemptions but there is scope for differences in understanding and implementation. From the outset of implementation it was clear that the use of exemptions needed to be explained further and the rules for application had to be made</w:t>
      </w:r>
      <w:r w:rsidR="00E52ED1" w:rsidRPr="00EE1A30">
        <w:t xml:space="preserve"> </w:t>
      </w:r>
      <w:r w:rsidRPr="00EE1A30">
        <w:t>clear</w:t>
      </w:r>
      <w:r w:rsidR="00E977E2">
        <w:t>er</w:t>
      </w:r>
      <w:r w:rsidRPr="00EE1A30">
        <w:t>. These clarifications can be found in the</w:t>
      </w:r>
      <w:r w:rsidR="00E52ED1" w:rsidRPr="00EE1A30">
        <w:t xml:space="preserve"> CIS G</w:t>
      </w:r>
      <w:r w:rsidR="006F25ED" w:rsidRPr="006F25ED">
        <w:t xml:space="preserve">uidance Document </w:t>
      </w:r>
      <w:r w:rsidR="00E977E2">
        <w:t xml:space="preserve">No 20 </w:t>
      </w:r>
      <w:r w:rsidR="006F25ED" w:rsidRPr="006F25ED">
        <w:t>on exemptions</w:t>
      </w:r>
      <w:r w:rsidR="00E977E2">
        <w:rPr>
          <w:rStyle w:val="Refdenotaalpie"/>
        </w:rPr>
        <w:footnoteReference w:id="7"/>
      </w:r>
      <w:r w:rsidRPr="00DD6DEC">
        <w:t>, which was developed over several years.</w:t>
      </w:r>
    </w:p>
    <w:p w14:paraId="76C461F6" w14:textId="77777777" w:rsidR="0028743D" w:rsidRPr="00A8624D" w:rsidRDefault="0028743D" w:rsidP="000840F3">
      <w:pPr>
        <w:jc w:val="both"/>
      </w:pPr>
      <w:r w:rsidRPr="00851B21">
        <w:t>In addition, Article 6(3) of Directive 2006/118/EC</w:t>
      </w:r>
      <w:r w:rsidR="00E977E2">
        <w:rPr>
          <w:rStyle w:val="Refdenotaalpie"/>
        </w:rPr>
        <w:footnoteReference w:id="8"/>
      </w:r>
      <w:r w:rsidRPr="00851B21">
        <w:t xml:space="preserve"> on the protection of groundwater against pollution and deterioration a</w:t>
      </w:r>
      <w:r w:rsidRPr="00A8624D">
        <w:t>llows Member States to exempt inputs of pollutants to groundwaters from the programme of measures under certain specified circumstances.</w:t>
      </w:r>
    </w:p>
    <w:bookmarkEnd w:id="110"/>
    <w:p w14:paraId="66EF0477" w14:textId="77777777" w:rsidR="0028743D" w:rsidRPr="00EE1A30" w:rsidRDefault="006F25ED" w:rsidP="0010226A">
      <w:pPr>
        <w:pStyle w:val="Ttulo3"/>
      </w:pPr>
      <w:r w:rsidRPr="006F25ED">
        <w:t>How will the European Commission and the EEA use the information reported?</w:t>
      </w:r>
    </w:p>
    <w:p w14:paraId="7A8B2ADC" w14:textId="77777777" w:rsidR="00E52ED1" w:rsidRPr="00EE1A30" w:rsidRDefault="0028743D" w:rsidP="000840F3">
      <w:pPr>
        <w:jc w:val="both"/>
      </w:pPr>
      <w:r w:rsidRPr="00EE1A30">
        <w:t xml:space="preserve">The </w:t>
      </w:r>
      <w:r w:rsidR="001506F8" w:rsidRPr="00EE1A30">
        <w:t xml:space="preserve">European </w:t>
      </w:r>
      <w:r w:rsidRPr="00EE1A30">
        <w:t>Commission will use the information provided to determine whether the methodology used to justify exemptions is robust and complies with the requirements of the WFD.</w:t>
      </w:r>
    </w:p>
    <w:p w14:paraId="47F82DC3" w14:textId="77777777" w:rsidR="0028743D" w:rsidRPr="00EE1A30" w:rsidRDefault="001506F8" w:rsidP="000840F3">
      <w:pPr>
        <w:jc w:val="both"/>
      </w:pPr>
      <w:r w:rsidRPr="00EE1A30">
        <w:t>Statistics and information will be provided to the European Parliament at EU level. Information will be provided to the public through WISE.</w:t>
      </w:r>
      <w:r w:rsidR="0028743D" w:rsidRPr="00EE1A30">
        <w:t xml:space="preserve"> </w:t>
      </w:r>
    </w:p>
    <w:p w14:paraId="170064A3" w14:textId="77777777" w:rsidR="0028743D" w:rsidRPr="00EE1A30" w:rsidRDefault="006F25ED" w:rsidP="0010226A">
      <w:pPr>
        <w:pStyle w:val="Ttulo3"/>
      </w:pPr>
      <w:bookmarkStart w:id="111" w:name="_Toc375220109"/>
      <w:r w:rsidRPr="006F25ED">
        <w:t>Contents of the 2016 reporting</w:t>
      </w:r>
      <w:bookmarkEnd w:id="111"/>
    </w:p>
    <w:p w14:paraId="0521900B" w14:textId="77777777" w:rsidR="0028743D" w:rsidRDefault="0028743D" w:rsidP="000840F3">
      <w:pPr>
        <w:pStyle w:val="Ttulo4"/>
      </w:pPr>
      <w:bookmarkStart w:id="112" w:name="_Ref375240149"/>
      <w:r w:rsidRPr="00EE1A30">
        <w:t xml:space="preserve">Schema </w:t>
      </w:r>
      <w:r w:rsidR="00AF3BE8" w:rsidRPr="00EE1A30">
        <w:t>s</w:t>
      </w:r>
      <w:r w:rsidRPr="00EE1A30">
        <w:t>ketch</w:t>
      </w:r>
    </w:p>
    <w:p w14:paraId="739FACC4" w14:textId="77777777" w:rsidR="00E24C65" w:rsidRPr="00E24C65" w:rsidRDefault="00E24C65" w:rsidP="000840F3">
      <w:pPr>
        <w:jc w:val="both"/>
      </w:pPr>
      <w:r>
        <w:t>See Annex 10.6.</w:t>
      </w:r>
    </w:p>
    <w:bookmarkEnd w:id="112"/>
    <w:p w14:paraId="4FB3D2F0" w14:textId="77777777" w:rsidR="0028743D" w:rsidRPr="00EE1A30" w:rsidRDefault="0028743D" w:rsidP="000840F3">
      <w:pPr>
        <w:pStyle w:val="Ttulo4"/>
      </w:pPr>
      <w:r w:rsidRPr="00EE1A30">
        <w:t>Information and data to be reported using the schemas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E52ED1" w:rsidRPr="00EE1A30" w14:paraId="408ADBE3" w14:textId="77777777" w:rsidTr="00C765A9">
        <w:tc>
          <w:tcPr>
            <w:tcW w:w="9853" w:type="dxa"/>
            <w:shd w:val="clear" w:color="auto" w:fill="auto"/>
          </w:tcPr>
          <w:p w14:paraId="40B02511" w14:textId="77777777" w:rsidR="00E52ED1" w:rsidRPr="00EE1A30" w:rsidRDefault="00E52ED1" w:rsidP="000840F3">
            <w:pPr>
              <w:spacing w:after="120"/>
              <w:jc w:val="both"/>
              <w:rPr>
                <w:b/>
                <w:szCs w:val="24"/>
              </w:rPr>
            </w:pPr>
            <w:r w:rsidRPr="00EE1A30">
              <w:rPr>
                <w:b/>
                <w:szCs w:val="24"/>
              </w:rPr>
              <w:t>Schema: GWMET</w:t>
            </w:r>
            <w:r w:rsidR="00F76102">
              <w:rPr>
                <w:b/>
                <w:szCs w:val="24"/>
              </w:rPr>
              <w:t xml:space="preserve"> (continued)</w:t>
            </w:r>
          </w:p>
        </w:tc>
      </w:tr>
      <w:tr w:rsidR="00783AC6" w:rsidRPr="00EE1A30" w14:paraId="4F8AEBDC" w14:textId="77777777" w:rsidTr="00E52ED1">
        <w:tc>
          <w:tcPr>
            <w:tcW w:w="9853" w:type="dxa"/>
            <w:shd w:val="clear" w:color="auto" w:fill="auto"/>
          </w:tcPr>
          <w:p w14:paraId="2A225DB8" w14:textId="77777777" w:rsidR="00783AC6" w:rsidRDefault="00F76102" w:rsidP="000840F3">
            <w:pPr>
              <w:spacing w:after="120"/>
              <w:jc w:val="both"/>
              <w:rPr>
                <w:b/>
                <w:i/>
                <w:szCs w:val="24"/>
              </w:rPr>
            </w:pPr>
            <w:r>
              <w:rPr>
                <w:b/>
                <w:i/>
                <w:szCs w:val="24"/>
              </w:rPr>
              <w:t xml:space="preserve">Class </w:t>
            </w:r>
            <w:r w:rsidR="00783AC6" w:rsidRPr="00EE1A30">
              <w:rPr>
                <w:b/>
                <w:i/>
                <w:szCs w:val="24"/>
              </w:rPr>
              <w:t>GWExemptions</w:t>
            </w:r>
          </w:p>
          <w:p w14:paraId="037235E9" w14:textId="77777777" w:rsidR="00F76102" w:rsidRPr="00F76102" w:rsidRDefault="00F76102" w:rsidP="000840F3">
            <w:pPr>
              <w:spacing w:after="120"/>
              <w:jc w:val="both"/>
              <w:rPr>
                <w:i/>
                <w:szCs w:val="24"/>
              </w:rPr>
            </w:pPr>
            <w:r>
              <w:rPr>
                <w:b/>
                <w:i/>
                <w:szCs w:val="24"/>
              </w:rPr>
              <w:t xml:space="preserve">Properties: </w:t>
            </w:r>
            <w:r>
              <w:rPr>
                <w:i/>
                <w:szCs w:val="24"/>
              </w:rPr>
              <w:t>maxOccurs = 1 minOccurs = 1</w:t>
            </w:r>
          </w:p>
        </w:tc>
      </w:tr>
      <w:tr w:rsidR="0028743D" w:rsidRPr="00EE1A30" w14:paraId="20917C67" w14:textId="77777777" w:rsidTr="00C765A9">
        <w:tc>
          <w:tcPr>
            <w:tcW w:w="9853" w:type="dxa"/>
            <w:shd w:val="clear" w:color="auto" w:fill="auto"/>
          </w:tcPr>
          <w:p w14:paraId="1F8723F3" w14:textId="77777777" w:rsidR="0028743D" w:rsidRPr="00DD6DEC" w:rsidRDefault="006F25ED" w:rsidP="000840F3">
            <w:pPr>
              <w:spacing w:after="120"/>
              <w:jc w:val="both"/>
              <w:rPr>
                <w:b/>
                <w:szCs w:val="24"/>
              </w:rPr>
            </w:pPr>
            <w:r w:rsidRPr="006F25ED">
              <w:rPr>
                <w:b/>
                <w:szCs w:val="24"/>
              </w:rPr>
              <w:t xml:space="preserve">Schema element: </w:t>
            </w:r>
            <w:r w:rsidR="002A25B9" w:rsidRPr="002A25B9">
              <w:rPr>
                <w:szCs w:val="24"/>
              </w:rPr>
              <w:t>gwExemption44Impact</w:t>
            </w:r>
          </w:p>
          <w:p w14:paraId="1E7AF0A1" w14:textId="77777777" w:rsidR="00811C9D" w:rsidRDefault="006B17DF" w:rsidP="000840F3">
            <w:pPr>
              <w:spacing w:after="120"/>
              <w:jc w:val="both"/>
              <w:rPr>
                <w:szCs w:val="24"/>
              </w:rPr>
            </w:pPr>
            <w:r>
              <w:rPr>
                <w:b/>
                <w:szCs w:val="24"/>
              </w:rPr>
              <w:t xml:space="preserve">Field type / facets: </w:t>
            </w:r>
            <w:r w:rsidR="00F76102" w:rsidRPr="00FC7955">
              <w:t>SignificantImpactType_Enum</w:t>
            </w:r>
            <w:r w:rsidR="00F76102">
              <w:t xml:space="preserve"> (see Annex </w:t>
            </w:r>
            <w:r w:rsidR="006C5F32">
              <w:t>1b</w:t>
            </w:r>
            <w:r w:rsidR="00F76102">
              <w:t>)</w:t>
            </w:r>
          </w:p>
          <w:p w14:paraId="6D6E11AC" w14:textId="77777777" w:rsidR="002A25B9" w:rsidRPr="00EE1A30" w:rsidRDefault="006F25ED" w:rsidP="000840F3">
            <w:pPr>
              <w:spacing w:after="120"/>
              <w:jc w:val="both"/>
              <w:rPr>
                <w:szCs w:val="24"/>
              </w:rPr>
            </w:pPr>
            <w:r w:rsidRPr="006F25ED">
              <w:rPr>
                <w:b/>
                <w:szCs w:val="24"/>
              </w:rPr>
              <w:t>Properties:</w:t>
            </w:r>
            <w:r w:rsidR="00C079FB">
              <w:rPr>
                <w:b/>
                <w:szCs w:val="24"/>
              </w:rPr>
              <w:t xml:space="preserve"> </w:t>
            </w:r>
            <w:r w:rsidR="002A25B9" w:rsidRPr="002A25B9">
              <w:rPr>
                <w:szCs w:val="24"/>
              </w:rPr>
              <w:t>maxOccurs =unbounded</w:t>
            </w:r>
            <w:r w:rsidR="00C079FB">
              <w:rPr>
                <w:szCs w:val="24"/>
              </w:rPr>
              <w:t xml:space="preserve"> </w:t>
            </w:r>
            <w:r w:rsidR="002A25B9" w:rsidRPr="002A25B9">
              <w:rPr>
                <w:szCs w:val="24"/>
              </w:rPr>
              <w:t>minOccurs = 1</w:t>
            </w:r>
          </w:p>
          <w:p w14:paraId="32A8F4BD" w14:textId="04EDF2C4" w:rsidR="0028743D"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Select the impacts </w:t>
            </w:r>
            <w:r w:rsidR="00E52ED1" w:rsidRPr="00EE1A30">
              <w:rPr>
                <w:szCs w:val="24"/>
              </w:rPr>
              <w:t xml:space="preserve">from the enumeration list </w:t>
            </w:r>
            <w:r w:rsidRPr="00EE1A30">
              <w:rPr>
                <w:szCs w:val="24"/>
              </w:rPr>
              <w:t>that are causing the application of exemptions under Article 4</w:t>
            </w:r>
            <w:r w:rsidR="00E52ED1" w:rsidRPr="00EE1A30">
              <w:rPr>
                <w:szCs w:val="24"/>
              </w:rPr>
              <w:t>(</w:t>
            </w:r>
            <w:r w:rsidRPr="00EE1A30">
              <w:rPr>
                <w:szCs w:val="24"/>
              </w:rPr>
              <w:t>4</w:t>
            </w:r>
            <w:r w:rsidR="00E52ED1" w:rsidRPr="00EE1A30">
              <w:rPr>
                <w:szCs w:val="24"/>
              </w:rPr>
              <w:t>)</w:t>
            </w:r>
            <w:r w:rsidRPr="00EE1A30">
              <w:rPr>
                <w:szCs w:val="24"/>
              </w:rPr>
              <w:t>.</w:t>
            </w:r>
            <w:r w:rsidR="00E52ED1" w:rsidRPr="00EE1A30">
              <w:rPr>
                <w:szCs w:val="24"/>
              </w:rPr>
              <w:t xml:space="preserve"> More than one impact may be selected.</w:t>
            </w:r>
            <w:r w:rsidR="002A25B9">
              <w:t xml:space="preserve"> </w:t>
            </w:r>
            <w:r w:rsidR="00F76102">
              <w:rPr>
                <w:szCs w:val="24"/>
              </w:rPr>
              <w:t>If Article 4(4) exemption has not been applied report ‘</w:t>
            </w:r>
            <w:r w:rsidR="002E14BD">
              <w:rPr>
                <w:szCs w:val="24"/>
              </w:rPr>
              <w:t xml:space="preserve">NOTA - </w:t>
            </w:r>
            <w:r w:rsidR="00F76102">
              <w:rPr>
                <w:szCs w:val="24"/>
              </w:rPr>
              <w:t xml:space="preserve">Not </w:t>
            </w:r>
            <w:r w:rsidR="00E17FF8">
              <w:rPr>
                <w:szCs w:val="24"/>
              </w:rPr>
              <w:t>applicable</w:t>
            </w:r>
            <w:r w:rsidR="00F76102">
              <w:rPr>
                <w:szCs w:val="24"/>
              </w:rPr>
              <w:t>.</w:t>
            </w:r>
            <w:r w:rsidR="00E52ED1" w:rsidRPr="00EE1A30">
              <w:rPr>
                <w:szCs w:val="24"/>
              </w:rPr>
              <w:t xml:space="preserve"> </w:t>
            </w:r>
          </w:p>
          <w:p w14:paraId="16C1B6E0" w14:textId="77777777" w:rsidR="00F72899" w:rsidRPr="00EE1A30" w:rsidRDefault="00F72899" w:rsidP="000840F3">
            <w:pPr>
              <w:spacing w:after="120"/>
              <w:jc w:val="both"/>
              <w:rPr>
                <w:b/>
                <w:szCs w:val="24"/>
              </w:rPr>
            </w:pPr>
            <w:r>
              <w:rPr>
                <w:szCs w:val="24"/>
              </w:rPr>
              <w:lastRenderedPageBreak/>
              <w:t>The option '</w:t>
            </w:r>
            <w:r w:rsidR="00541F9E">
              <w:rPr>
                <w:szCs w:val="24"/>
              </w:rPr>
              <w:t xml:space="preserve">NOSI - </w:t>
            </w:r>
            <w:r>
              <w:rPr>
                <w:szCs w:val="24"/>
              </w:rPr>
              <w:t>No significant impact' is not valid.</w:t>
            </w:r>
          </w:p>
        </w:tc>
      </w:tr>
      <w:tr w:rsidR="0028743D" w:rsidRPr="00EE1A30" w14:paraId="42EFAFEC" w14:textId="77777777" w:rsidTr="00C765A9">
        <w:tc>
          <w:tcPr>
            <w:tcW w:w="9853" w:type="dxa"/>
            <w:shd w:val="clear" w:color="auto" w:fill="auto"/>
          </w:tcPr>
          <w:p w14:paraId="085E4AC5" w14:textId="77777777" w:rsidR="0028743D" w:rsidRPr="00DD6DEC" w:rsidRDefault="006F25ED" w:rsidP="000840F3">
            <w:pPr>
              <w:spacing w:after="120"/>
              <w:jc w:val="both"/>
              <w:rPr>
                <w:b/>
                <w:szCs w:val="24"/>
              </w:rPr>
            </w:pPr>
            <w:r w:rsidRPr="006F25ED">
              <w:rPr>
                <w:b/>
                <w:szCs w:val="24"/>
              </w:rPr>
              <w:lastRenderedPageBreak/>
              <w:t xml:space="preserve">Schema element: </w:t>
            </w:r>
            <w:r w:rsidR="002A25B9" w:rsidRPr="002A25B9">
              <w:rPr>
                <w:szCs w:val="24"/>
              </w:rPr>
              <w:t>gwExemption44Driver</w:t>
            </w:r>
          </w:p>
          <w:p w14:paraId="246728C2" w14:textId="77777777" w:rsidR="00811C9D" w:rsidRDefault="006B17DF" w:rsidP="000840F3">
            <w:pPr>
              <w:spacing w:after="120"/>
              <w:jc w:val="both"/>
              <w:rPr>
                <w:szCs w:val="24"/>
              </w:rPr>
            </w:pPr>
            <w:r>
              <w:rPr>
                <w:b/>
                <w:szCs w:val="24"/>
              </w:rPr>
              <w:t xml:space="preserve">Field type / facets: </w:t>
            </w:r>
            <w:r w:rsidR="0017709F">
              <w:rPr>
                <w:szCs w:val="24"/>
              </w:rPr>
              <w:t>Driver_Enum</w:t>
            </w:r>
            <w:r w:rsidR="00F76102">
              <w:rPr>
                <w:szCs w:val="24"/>
              </w:rPr>
              <w:t xml:space="preserve"> (see Annex </w:t>
            </w:r>
            <w:r w:rsidR="00F2129C">
              <w:rPr>
                <w:szCs w:val="24"/>
              </w:rPr>
              <w:t>1c</w:t>
            </w:r>
            <w:r w:rsidR="00F76102">
              <w:rPr>
                <w:szCs w:val="24"/>
              </w:rPr>
              <w:t>)</w:t>
            </w:r>
          </w:p>
          <w:p w14:paraId="24934F01" w14:textId="77777777" w:rsidR="002A25B9" w:rsidRPr="00EE1A30" w:rsidRDefault="006F25ED" w:rsidP="000840F3">
            <w:pPr>
              <w:spacing w:after="120"/>
              <w:jc w:val="both"/>
              <w:rPr>
                <w:szCs w:val="24"/>
              </w:rPr>
            </w:pPr>
            <w:r w:rsidRPr="006F25ED">
              <w:rPr>
                <w:b/>
                <w:szCs w:val="24"/>
              </w:rPr>
              <w:t>Properties:</w:t>
            </w:r>
            <w:r w:rsidR="00C079FB">
              <w:rPr>
                <w:b/>
                <w:szCs w:val="24"/>
              </w:rPr>
              <w:t xml:space="preserve"> </w:t>
            </w:r>
            <w:r w:rsidR="002A25B9" w:rsidRPr="002A25B9">
              <w:rPr>
                <w:szCs w:val="24"/>
              </w:rPr>
              <w:t>maxOccurs =unbounded</w:t>
            </w:r>
            <w:r w:rsidR="00C079FB">
              <w:rPr>
                <w:szCs w:val="24"/>
              </w:rPr>
              <w:t xml:space="preserve"> </w:t>
            </w:r>
            <w:r w:rsidR="002A25B9" w:rsidRPr="002A25B9">
              <w:rPr>
                <w:szCs w:val="24"/>
              </w:rPr>
              <w:t>minOccurs = 1</w:t>
            </w:r>
          </w:p>
          <w:p w14:paraId="424A9981"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Select the drivers </w:t>
            </w:r>
            <w:r w:rsidR="00E52ED1" w:rsidRPr="00EE1A30">
              <w:rPr>
                <w:szCs w:val="24"/>
              </w:rPr>
              <w:t xml:space="preserve">from the enumeration list </w:t>
            </w:r>
            <w:r w:rsidRPr="00EE1A30">
              <w:rPr>
                <w:szCs w:val="24"/>
              </w:rPr>
              <w:t>that are causing the application of exemptions under Article 4</w:t>
            </w:r>
            <w:r w:rsidR="00E52ED1" w:rsidRPr="00EE1A30">
              <w:rPr>
                <w:szCs w:val="24"/>
              </w:rPr>
              <w:t>(</w:t>
            </w:r>
            <w:r w:rsidRPr="00EE1A30">
              <w:rPr>
                <w:szCs w:val="24"/>
              </w:rPr>
              <w:t>4</w:t>
            </w:r>
            <w:r w:rsidR="00E52ED1" w:rsidRPr="00EE1A30">
              <w:rPr>
                <w:szCs w:val="24"/>
              </w:rPr>
              <w:t>)</w:t>
            </w:r>
            <w:r w:rsidRPr="00EE1A30">
              <w:rPr>
                <w:szCs w:val="24"/>
              </w:rPr>
              <w:t>.</w:t>
            </w:r>
            <w:r w:rsidR="00E52ED1" w:rsidRPr="00EE1A30">
              <w:rPr>
                <w:szCs w:val="24"/>
              </w:rPr>
              <w:t xml:space="preserve"> More than one driver may be selected.</w:t>
            </w:r>
            <w:r w:rsidR="002A25B9">
              <w:t xml:space="preserve"> </w:t>
            </w:r>
            <w:r w:rsidR="00F76102">
              <w:rPr>
                <w:szCs w:val="24"/>
              </w:rPr>
              <w:t>If Article 4(4) exemption has not been applied report ‘Exemption not applied’.</w:t>
            </w:r>
            <w:r w:rsidR="00E52ED1" w:rsidRPr="00EE1A30">
              <w:rPr>
                <w:szCs w:val="24"/>
              </w:rPr>
              <w:t xml:space="preserve"> </w:t>
            </w:r>
          </w:p>
        </w:tc>
      </w:tr>
      <w:tr w:rsidR="0028743D" w:rsidRPr="00EE1A30" w14:paraId="682CA70D" w14:textId="77777777" w:rsidTr="00C765A9">
        <w:tc>
          <w:tcPr>
            <w:tcW w:w="9853" w:type="dxa"/>
            <w:shd w:val="clear" w:color="auto" w:fill="auto"/>
          </w:tcPr>
          <w:p w14:paraId="003CC435" w14:textId="77777777" w:rsidR="0028743D" w:rsidRPr="00DD6DEC" w:rsidRDefault="006F25ED" w:rsidP="000840F3">
            <w:pPr>
              <w:spacing w:after="120"/>
              <w:jc w:val="both"/>
              <w:rPr>
                <w:b/>
                <w:szCs w:val="24"/>
              </w:rPr>
            </w:pPr>
            <w:r w:rsidRPr="006F25ED">
              <w:rPr>
                <w:b/>
                <w:szCs w:val="24"/>
              </w:rPr>
              <w:t xml:space="preserve">Schema element: </w:t>
            </w:r>
            <w:r w:rsidR="00684E35" w:rsidRPr="00684E35">
              <w:rPr>
                <w:szCs w:val="24"/>
              </w:rPr>
              <w:t>gwExemption45Impact</w:t>
            </w:r>
          </w:p>
          <w:p w14:paraId="363FE611" w14:textId="77777777" w:rsidR="00684E35" w:rsidRDefault="006B17DF" w:rsidP="000840F3">
            <w:pPr>
              <w:spacing w:after="120"/>
              <w:jc w:val="both"/>
              <w:rPr>
                <w:szCs w:val="24"/>
              </w:rPr>
            </w:pPr>
            <w:r>
              <w:rPr>
                <w:b/>
                <w:szCs w:val="24"/>
              </w:rPr>
              <w:t xml:space="preserve">Field type / facets: </w:t>
            </w:r>
            <w:r w:rsidR="00F76102" w:rsidRPr="00FC7955">
              <w:t>SignificantImpactType_Enum</w:t>
            </w:r>
            <w:r w:rsidR="00F76102">
              <w:t xml:space="preserve"> (see Annex </w:t>
            </w:r>
            <w:r w:rsidR="006C5F32">
              <w:t>1b</w:t>
            </w:r>
            <w:r w:rsidR="00F76102">
              <w:t>)</w:t>
            </w:r>
          </w:p>
          <w:p w14:paraId="4C69F896" w14:textId="77777777" w:rsidR="00811C9D" w:rsidRPr="00EE1A30" w:rsidRDefault="006F25ED" w:rsidP="000840F3">
            <w:pPr>
              <w:spacing w:after="120"/>
              <w:jc w:val="both"/>
              <w:rPr>
                <w:szCs w:val="24"/>
              </w:rPr>
            </w:pPr>
            <w:r w:rsidRPr="006F25ED">
              <w:rPr>
                <w:b/>
                <w:szCs w:val="24"/>
              </w:rPr>
              <w:t>Properties:</w:t>
            </w:r>
            <w:r w:rsidR="00C079FB">
              <w:rPr>
                <w:b/>
                <w:szCs w:val="24"/>
              </w:rPr>
              <w:t xml:space="preserve"> </w:t>
            </w:r>
            <w:r w:rsidR="00684E35">
              <w:t xml:space="preserve"> </w:t>
            </w:r>
            <w:r w:rsidR="00684E35" w:rsidRPr="00684E35">
              <w:rPr>
                <w:szCs w:val="24"/>
              </w:rPr>
              <w:t>maxOccurs =unbounded</w:t>
            </w:r>
            <w:r w:rsidR="00C079FB">
              <w:rPr>
                <w:szCs w:val="24"/>
              </w:rPr>
              <w:t xml:space="preserve"> </w:t>
            </w:r>
            <w:r w:rsidR="00684E35" w:rsidRPr="00684E35">
              <w:rPr>
                <w:szCs w:val="24"/>
              </w:rPr>
              <w:t>minOccurs = 1</w:t>
            </w:r>
          </w:p>
          <w:p w14:paraId="187275A0" w14:textId="7393816A" w:rsidR="0028743D"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Select the </w:t>
            </w:r>
            <w:r w:rsidR="00133543" w:rsidRPr="00EE1A30">
              <w:rPr>
                <w:szCs w:val="24"/>
              </w:rPr>
              <w:t xml:space="preserve">impacts </w:t>
            </w:r>
            <w:r w:rsidR="00E52ED1" w:rsidRPr="00EE1A30">
              <w:rPr>
                <w:szCs w:val="24"/>
              </w:rPr>
              <w:t xml:space="preserve">from the enumeration list </w:t>
            </w:r>
            <w:r w:rsidRPr="00EE1A30">
              <w:rPr>
                <w:szCs w:val="24"/>
              </w:rPr>
              <w:t>that are causing the application of exemptions under Article 4</w:t>
            </w:r>
            <w:r w:rsidR="00E52ED1" w:rsidRPr="00EE1A30">
              <w:rPr>
                <w:szCs w:val="24"/>
              </w:rPr>
              <w:t>(</w:t>
            </w:r>
            <w:r w:rsidRPr="00EE1A30">
              <w:rPr>
                <w:szCs w:val="24"/>
              </w:rPr>
              <w:t>5</w:t>
            </w:r>
            <w:r w:rsidR="00E52ED1" w:rsidRPr="00EE1A30">
              <w:rPr>
                <w:szCs w:val="24"/>
              </w:rPr>
              <w:t>)</w:t>
            </w:r>
            <w:r w:rsidRPr="00EE1A30">
              <w:rPr>
                <w:szCs w:val="24"/>
              </w:rPr>
              <w:t>.</w:t>
            </w:r>
            <w:r w:rsidR="00E52ED1" w:rsidRPr="00EE1A30">
              <w:rPr>
                <w:szCs w:val="24"/>
              </w:rPr>
              <w:t xml:space="preserve"> More than one impact may be selected.</w:t>
            </w:r>
            <w:r w:rsidR="00684E35">
              <w:t xml:space="preserve"> </w:t>
            </w:r>
            <w:r w:rsidR="00F76102">
              <w:rPr>
                <w:szCs w:val="24"/>
              </w:rPr>
              <w:t>If Article 4(5) exemption has not been applied report ‘</w:t>
            </w:r>
            <w:r w:rsidR="002E14BD">
              <w:rPr>
                <w:szCs w:val="24"/>
              </w:rPr>
              <w:t xml:space="preserve">NOTA - </w:t>
            </w:r>
            <w:r w:rsidR="00F76102">
              <w:rPr>
                <w:szCs w:val="24"/>
              </w:rPr>
              <w:t xml:space="preserve">Not </w:t>
            </w:r>
            <w:r w:rsidR="00E17FF8">
              <w:rPr>
                <w:szCs w:val="24"/>
              </w:rPr>
              <w:t>applicable</w:t>
            </w:r>
            <w:r w:rsidR="00F76102">
              <w:rPr>
                <w:szCs w:val="24"/>
              </w:rPr>
              <w:t>.</w:t>
            </w:r>
            <w:r w:rsidR="00E52ED1" w:rsidRPr="00EE1A30">
              <w:rPr>
                <w:szCs w:val="24"/>
              </w:rPr>
              <w:t xml:space="preserve"> </w:t>
            </w:r>
          </w:p>
          <w:p w14:paraId="7A173A83" w14:textId="77777777" w:rsidR="00F72899" w:rsidRPr="00EE1A30" w:rsidRDefault="00F72899" w:rsidP="000840F3">
            <w:pPr>
              <w:spacing w:after="120"/>
              <w:jc w:val="both"/>
              <w:rPr>
                <w:b/>
                <w:szCs w:val="24"/>
              </w:rPr>
            </w:pPr>
            <w:r>
              <w:rPr>
                <w:szCs w:val="24"/>
              </w:rPr>
              <w:t>The option '</w:t>
            </w:r>
            <w:r w:rsidR="00541F9E">
              <w:rPr>
                <w:szCs w:val="24"/>
              </w:rPr>
              <w:t xml:space="preserve">NOSI - </w:t>
            </w:r>
            <w:r>
              <w:rPr>
                <w:szCs w:val="24"/>
              </w:rPr>
              <w:t>No significant impact' is not valid.</w:t>
            </w:r>
          </w:p>
        </w:tc>
      </w:tr>
      <w:tr w:rsidR="0028743D" w:rsidRPr="00EE1A30" w14:paraId="5479FC37" w14:textId="77777777" w:rsidTr="00C765A9">
        <w:tc>
          <w:tcPr>
            <w:tcW w:w="9853" w:type="dxa"/>
            <w:shd w:val="clear" w:color="auto" w:fill="auto"/>
          </w:tcPr>
          <w:p w14:paraId="14119A7B" w14:textId="77777777" w:rsidR="0028743D" w:rsidRPr="00DD6DEC" w:rsidRDefault="006F25ED" w:rsidP="000840F3">
            <w:pPr>
              <w:spacing w:after="120"/>
              <w:jc w:val="both"/>
              <w:rPr>
                <w:b/>
                <w:szCs w:val="24"/>
              </w:rPr>
            </w:pPr>
            <w:r w:rsidRPr="006F25ED">
              <w:rPr>
                <w:b/>
                <w:szCs w:val="24"/>
              </w:rPr>
              <w:t xml:space="preserve">Schema element: </w:t>
            </w:r>
            <w:r w:rsidR="00684E35" w:rsidRPr="00684E35">
              <w:rPr>
                <w:szCs w:val="24"/>
              </w:rPr>
              <w:t>gwExemption45Driver</w:t>
            </w:r>
          </w:p>
          <w:p w14:paraId="026024B9" w14:textId="77777777" w:rsidR="00811C9D" w:rsidRDefault="006B17DF" w:rsidP="000840F3">
            <w:pPr>
              <w:spacing w:after="120"/>
              <w:jc w:val="both"/>
              <w:rPr>
                <w:szCs w:val="24"/>
              </w:rPr>
            </w:pPr>
            <w:r>
              <w:rPr>
                <w:b/>
                <w:szCs w:val="24"/>
              </w:rPr>
              <w:t xml:space="preserve">Field type / facets: </w:t>
            </w:r>
            <w:r w:rsidR="0017709F">
              <w:rPr>
                <w:szCs w:val="24"/>
              </w:rPr>
              <w:t>Driver_Enum</w:t>
            </w:r>
            <w:r w:rsidR="00E55E70">
              <w:rPr>
                <w:szCs w:val="24"/>
              </w:rPr>
              <w:t xml:space="preserve"> (see Annex </w:t>
            </w:r>
            <w:r w:rsidR="00F2129C">
              <w:rPr>
                <w:szCs w:val="24"/>
              </w:rPr>
              <w:t>1c</w:t>
            </w:r>
            <w:r w:rsidR="00E55E70">
              <w:rPr>
                <w:szCs w:val="24"/>
              </w:rPr>
              <w:t>)</w:t>
            </w:r>
          </w:p>
          <w:p w14:paraId="3D6D7DFC" w14:textId="77777777" w:rsidR="00477D9B" w:rsidRPr="00EE1A30" w:rsidRDefault="006F25ED" w:rsidP="000840F3">
            <w:pPr>
              <w:spacing w:after="120"/>
              <w:jc w:val="both"/>
              <w:rPr>
                <w:szCs w:val="24"/>
              </w:rPr>
            </w:pPr>
            <w:r w:rsidRPr="006F25ED">
              <w:rPr>
                <w:b/>
                <w:szCs w:val="24"/>
              </w:rPr>
              <w:t>Properties:</w:t>
            </w:r>
            <w:r w:rsidR="00C079FB">
              <w:rPr>
                <w:b/>
                <w:szCs w:val="24"/>
              </w:rPr>
              <w:t xml:space="preserve"> </w:t>
            </w:r>
            <w:r w:rsidR="00477D9B" w:rsidRPr="00477D9B">
              <w:rPr>
                <w:szCs w:val="24"/>
              </w:rPr>
              <w:t>maxOccurs =unbounded</w:t>
            </w:r>
            <w:r w:rsidR="00C079FB">
              <w:rPr>
                <w:szCs w:val="24"/>
              </w:rPr>
              <w:t xml:space="preserve"> </w:t>
            </w:r>
            <w:r w:rsidR="00477D9B" w:rsidRPr="00477D9B">
              <w:rPr>
                <w:szCs w:val="24"/>
              </w:rPr>
              <w:t>minOccurs = 1</w:t>
            </w:r>
          </w:p>
          <w:p w14:paraId="2C870FE8"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Select the drivers </w:t>
            </w:r>
            <w:r w:rsidR="00E52ED1" w:rsidRPr="00EE1A30">
              <w:rPr>
                <w:szCs w:val="24"/>
              </w:rPr>
              <w:t xml:space="preserve">from the enumeration list </w:t>
            </w:r>
            <w:r w:rsidRPr="00EE1A30">
              <w:rPr>
                <w:szCs w:val="24"/>
              </w:rPr>
              <w:t>that are causing the application of exemptions under Article 4</w:t>
            </w:r>
            <w:r w:rsidR="00E52ED1" w:rsidRPr="00EE1A30">
              <w:rPr>
                <w:szCs w:val="24"/>
              </w:rPr>
              <w:t>(</w:t>
            </w:r>
            <w:r w:rsidRPr="00EE1A30">
              <w:rPr>
                <w:szCs w:val="24"/>
              </w:rPr>
              <w:t>5</w:t>
            </w:r>
            <w:r w:rsidR="00E52ED1" w:rsidRPr="00EE1A30">
              <w:rPr>
                <w:szCs w:val="24"/>
              </w:rPr>
              <w:t>)</w:t>
            </w:r>
            <w:r w:rsidRPr="00EE1A30">
              <w:rPr>
                <w:szCs w:val="24"/>
              </w:rPr>
              <w:t>.</w:t>
            </w:r>
            <w:r w:rsidR="00E52ED1" w:rsidRPr="00EE1A30">
              <w:rPr>
                <w:szCs w:val="24"/>
              </w:rPr>
              <w:t xml:space="preserve"> More than one driver may be selected.</w:t>
            </w:r>
            <w:r w:rsidR="00477D9B">
              <w:t xml:space="preserve"> </w:t>
            </w:r>
            <w:r w:rsidR="00E55E70">
              <w:rPr>
                <w:szCs w:val="24"/>
              </w:rPr>
              <w:t>If Article 4(5) exemption has not been applied report ‘Exemption not applied’.</w:t>
            </w:r>
            <w:r w:rsidR="00E52ED1" w:rsidRPr="00EE1A30">
              <w:rPr>
                <w:szCs w:val="24"/>
              </w:rPr>
              <w:t xml:space="preserve"> </w:t>
            </w:r>
          </w:p>
        </w:tc>
      </w:tr>
      <w:tr w:rsidR="00CC2CFE" w:rsidRPr="00EE1A30" w14:paraId="519287AD" w14:textId="77777777" w:rsidTr="00C765A9">
        <w:tc>
          <w:tcPr>
            <w:tcW w:w="9853" w:type="dxa"/>
            <w:shd w:val="clear" w:color="auto" w:fill="auto"/>
          </w:tcPr>
          <w:p w14:paraId="66CDA803" w14:textId="77777777" w:rsidR="006C2522" w:rsidRDefault="00CC2CFE"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6F25ED" w:rsidRPr="006F25ED">
              <w:rPr>
                <w:szCs w:val="24"/>
              </w:rPr>
              <w:t>gwDisproportionateCost</w:t>
            </w:r>
          </w:p>
          <w:p w14:paraId="7AB379B7" w14:textId="77777777" w:rsidR="00CC2CFE" w:rsidRDefault="006B17DF" w:rsidP="000840F3">
            <w:pPr>
              <w:spacing w:after="120"/>
              <w:jc w:val="both"/>
              <w:rPr>
                <w:szCs w:val="24"/>
              </w:rPr>
            </w:pPr>
            <w:r>
              <w:rPr>
                <w:b/>
                <w:szCs w:val="24"/>
              </w:rPr>
              <w:t xml:space="preserve">Field type / facets: </w:t>
            </w:r>
            <w:r w:rsidR="00477D9B" w:rsidRPr="00477D9B">
              <w:rPr>
                <w:szCs w:val="24"/>
              </w:rPr>
              <w:t>YesNoCode_Enum</w:t>
            </w:r>
            <w:r w:rsidR="00477D9B">
              <w:rPr>
                <w:szCs w:val="24"/>
              </w:rPr>
              <w:t>:</w:t>
            </w:r>
            <w:r w:rsidR="00E55E70">
              <w:rPr>
                <w:szCs w:val="24"/>
              </w:rPr>
              <w:t xml:space="preserve"> </w:t>
            </w:r>
            <w:r w:rsidR="00CC2CFE" w:rsidRPr="00EE1A30">
              <w:rPr>
                <w:szCs w:val="24"/>
              </w:rPr>
              <w:t>Yes</w:t>
            </w:r>
            <w:r w:rsidR="00E55E70">
              <w:rPr>
                <w:szCs w:val="24"/>
              </w:rPr>
              <w:t xml:space="preserve">, </w:t>
            </w:r>
            <w:r w:rsidR="00CC2CFE" w:rsidRPr="00EE1A30">
              <w:rPr>
                <w:szCs w:val="24"/>
              </w:rPr>
              <w:t>No</w:t>
            </w:r>
          </w:p>
          <w:p w14:paraId="525160A2" w14:textId="77777777" w:rsidR="00477D9B" w:rsidRPr="00EE1A30" w:rsidRDefault="006F25ED" w:rsidP="000840F3">
            <w:pPr>
              <w:spacing w:after="120"/>
              <w:jc w:val="both"/>
              <w:rPr>
                <w:szCs w:val="24"/>
              </w:rPr>
            </w:pPr>
            <w:r w:rsidRPr="006F25ED">
              <w:rPr>
                <w:b/>
                <w:szCs w:val="24"/>
              </w:rPr>
              <w:t>Properties:</w:t>
            </w:r>
            <w:r w:rsidR="00C079FB">
              <w:rPr>
                <w:b/>
                <w:szCs w:val="24"/>
              </w:rPr>
              <w:t xml:space="preserve"> </w:t>
            </w:r>
            <w:r w:rsidR="00477D9B" w:rsidRPr="00477D9B">
              <w:rPr>
                <w:szCs w:val="24"/>
              </w:rPr>
              <w:t>maxOccurs =1</w:t>
            </w:r>
            <w:r w:rsidR="00C079FB">
              <w:rPr>
                <w:szCs w:val="24"/>
              </w:rPr>
              <w:t xml:space="preserve"> </w:t>
            </w:r>
            <w:r w:rsidR="00477D9B" w:rsidRPr="00477D9B">
              <w:rPr>
                <w:szCs w:val="24"/>
              </w:rPr>
              <w:t>minOccurs = 1</w:t>
            </w:r>
          </w:p>
          <w:p w14:paraId="16F50A22" w14:textId="77777777" w:rsidR="00CC2CFE" w:rsidRPr="00E55E70" w:rsidRDefault="00CC2CFE" w:rsidP="000840F3">
            <w:pPr>
              <w:spacing w:after="120"/>
              <w:jc w:val="both"/>
              <w:rPr>
                <w:szCs w:val="24"/>
              </w:rPr>
            </w:pPr>
            <w:r w:rsidRPr="00EE1A30">
              <w:rPr>
                <w:b/>
                <w:szCs w:val="24"/>
              </w:rPr>
              <w:t>Guidance on completion of schema element</w:t>
            </w:r>
            <w:r w:rsidRPr="00EE1A30">
              <w:rPr>
                <w:szCs w:val="24"/>
              </w:rPr>
              <w:t>: Required. Indicate if disproportionate costs have been used as a reason for applying exemptions under Article 4(4) or 4(5) for groundwater bodies.</w:t>
            </w:r>
            <w:r w:rsidR="00477D9B">
              <w:t xml:space="preserve"> </w:t>
            </w:r>
          </w:p>
        </w:tc>
      </w:tr>
      <w:tr w:rsidR="0028743D" w:rsidRPr="00EE1A30" w14:paraId="7A76F73C" w14:textId="77777777" w:rsidTr="00C765A9">
        <w:tc>
          <w:tcPr>
            <w:tcW w:w="9853" w:type="dxa"/>
            <w:shd w:val="clear" w:color="auto" w:fill="auto"/>
          </w:tcPr>
          <w:p w14:paraId="7D6BE311" w14:textId="77777777" w:rsidR="006C2522" w:rsidRDefault="0028743D" w:rsidP="000840F3">
            <w:pPr>
              <w:spacing w:after="120"/>
              <w:jc w:val="both"/>
              <w:rPr>
                <w:b/>
                <w:szCs w:val="24"/>
              </w:rPr>
            </w:pPr>
            <w:r w:rsidRPr="00EE1A30">
              <w:rPr>
                <w:b/>
                <w:szCs w:val="24"/>
              </w:rPr>
              <w:t xml:space="preserve">Schema element: </w:t>
            </w:r>
            <w:r w:rsidR="00477D9B" w:rsidRPr="00477D9B">
              <w:rPr>
                <w:szCs w:val="24"/>
              </w:rPr>
              <w:t>gwDisproportionate</w:t>
            </w:r>
            <w:r w:rsidR="001E6A47">
              <w:rPr>
                <w:szCs w:val="24"/>
              </w:rPr>
              <w:t>Cost</w:t>
            </w:r>
            <w:r w:rsidR="00477D9B" w:rsidRPr="00477D9B">
              <w:rPr>
                <w:szCs w:val="24"/>
              </w:rPr>
              <w:t>Scale</w:t>
            </w:r>
          </w:p>
          <w:p w14:paraId="2EF3009B" w14:textId="77777777" w:rsidR="00E52ED1" w:rsidRPr="00EE1A30" w:rsidRDefault="006B17DF" w:rsidP="000840F3">
            <w:pPr>
              <w:spacing w:after="120"/>
              <w:jc w:val="both"/>
              <w:rPr>
                <w:szCs w:val="24"/>
              </w:rPr>
            </w:pPr>
            <w:r>
              <w:rPr>
                <w:b/>
                <w:szCs w:val="24"/>
              </w:rPr>
              <w:t xml:space="preserve">Field type / facets: </w:t>
            </w:r>
            <w:r w:rsidR="00E55E70">
              <w:rPr>
                <w:szCs w:val="24"/>
              </w:rPr>
              <w:t>Geographical</w:t>
            </w:r>
            <w:r w:rsidR="00E55E70" w:rsidRPr="001A2F69">
              <w:rPr>
                <w:szCs w:val="24"/>
              </w:rPr>
              <w:t>Scale_Enum</w:t>
            </w:r>
            <w:r w:rsidR="00E55E70">
              <w:rPr>
                <w:szCs w:val="24"/>
              </w:rPr>
              <w:t xml:space="preserve"> (see Annex 8</w:t>
            </w:r>
            <w:r w:rsidR="002C2548">
              <w:rPr>
                <w:szCs w:val="24"/>
              </w:rPr>
              <w:t>l</w:t>
            </w:r>
            <w:r w:rsidR="00E55E70">
              <w:rPr>
                <w:szCs w:val="24"/>
              </w:rPr>
              <w:t>)</w:t>
            </w:r>
          </w:p>
          <w:p w14:paraId="3B6B16B2" w14:textId="2833520B" w:rsidR="00477D9B" w:rsidRPr="00EE1A30" w:rsidRDefault="006F25ED" w:rsidP="000840F3">
            <w:pPr>
              <w:spacing w:after="120"/>
              <w:jc w:val="both"/>
              <w:rPr>
                <w:szCs w:val="24"/>
              </w:rPr>
            </w:pPr>
            <w:r w:rsidRPr="006F25ED">
              <w:rPr>
                <w:b/>
                <w:szCs w:val="24"/>
              </w:rPr>
              <w:t>Properties:</w:t>
            </w:r>
            <w:r w:rsidR="00C079FB">
              <w:rPr>
                <w:b/>
                <w:szCs w:val="24"/>
              </w:rPr>
              <w:t xml:space="preserve"> </w:t>
            </w:r>
            <w:r w:rsidR="00477D9B" w:rsidRPr="00477D9B">
              <w:rPr>
                <w:szCs w:val="24"/>
              </w:rPr>
              <w:t>maxOccurs =unbounded</w:t>
            </w:r>
            <w:r w:rsidR="00C079FB">
              <w:rPr>
                <w:szCs w:val="24"/>
              </w:rPr>
              <w:t xml:space="preserve"> </w:t>
            </w:r>
            <w:r w:rsidR="00477D9B" w:rsidRPr="00477D9B">
              <w:rPr>
                <w:szCs w:val="24"/>
              </w:rPr>
              <w:t xml:space="preserve">minOccurs = </w:t>
            </w:r>
            <w:r w:rsidR="00C52A49">
              <w:rPr>
                <w:szCs w:val="24"/>
              </w:rPr>
              <w:t>0</w:t>
            </w:r>
          </w:p>
          <w:p w14:paraId="16528315" w14:textId="77777777" w:rsidR="0028743D"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C2CFE" w:rsidRPr="00EE1A30">
              <w:rPr>
                <w:szCs w:val="24"/>
              </w:rPr>
              <w:t>Conditional</w:t>
            </w:r>
            <w:r w:rsidRPr="00EE1A30">
              <w:rPr>
                <w:szCs w:val="24"/>
              </w:rPr>
              <w:t>. Select the scale at which the calculation of costs was carried out in order to assess disproportionality</w:t>
            </w:r>
            <w:r w:rsidR="00E52ED1" w:rsidRPr="00EE1A30">
              <w:rPr>
                <w:szCs w:val="24"/>
              </w:rPr>
              <w:t xml:space="preserve"> from the enumeration list</w:t>
            </w:r>
            <w:r w:rsidRPr="00EE1A30">
              <w:rPr>
                <w:szCs w:val="24"/>
              </w:rPr>
              <w:t>.</w:t>
            </w:r>
          </w:p>
          <w:p w14:paraId="767B7CFD" w14:textId="77777777" w:rsidR="00CC2CFE" w:rsidRPr="00EE1A30" w:rsidRDefault="0028743D"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E52ED1" w:rsidRPr="00EE1A30">
              <w:rPr>
                <w:szCs w:val="24"/>
              </w:rPr>
              <w:t xml:space="preserve"> </w:t>
            </w:r>
            <w:r w:rsidR="00477D9B" w:rsidRPr="00477D9B">
              <w:rPr>
                <w:szCs w:val="24"/>
              </w:rPr>
              <w:t>Conditional check: report if gwDisproportionateCost is ‘Yes’.</w:t>
            </w:r>
          </w:p>
        </w:tc>
      </w:tr>
      <w:tr w:rsidR="0028743D" w:rsidRPr="00EE1A30" w14:paraId="758127D4" w14:textId="77777777" w:rsidTr="00C765A9">
        <w:tc>
          <w:tcPr>
            <w:tcW w:w="9853" w:type="dxa"/>
            <w:shd w:val="clear" w:color="auto" w:fill="auto"/>
          </w:tcPr>
          <w:p w14:paraId="40F7A644" w14:textId="77777777" w:rsidR="006C2522" w:rsidRDefault="0028743D" w:rsidP="000840F3">
            <w:pPr>
              <w:spacing w:after="120"/>
              <w:jc w:val="both"/>
              <w:rPr>
                <w:b/>
                <w:szCs w:val="24"/>
              </w:rPr>
            </w:pPr>
            <w:r w:rsidRPr="00EE1A30">
              <w:rPr>
                <w:b/>
                <w:szCs w:val="24"/>
              </w:rPr>
              <w:t xml:space="preserve">Schema element: </w:t>
            </w:r>
            <w:r w:rsidR="00FC55D8" w:rsidRPr="00FC55D8">
              <w:rPr>
                <w:szCs w:val="24"/>
              </w:rPr>
              <w:t>gwDisproportionateCostAnalysis</w:t>
            </w:r>
          </w:p>
          <w:p w14:paraId="77B26713" w14:textId="77777777" w:rsidR="00E52ED1" w:rsidRPr="00EE1A30" w:rsidRDefault="006B17DF" w:rsidP="000840F3">
            <w:pPr>
              <w:spacing w:after="120"/>
              <w:jc w:val="both"/>
              <w:rPr>
                <w:szCs w:val="24"/>
              </w:rPr>
            </w:pPr>
            <w:r>
              <w:rPr>
                <w:b/>
                <w:szCs w:val="24"/>
              </w:rPr>
              <w:t xml:space="preserve">Field type / facets: </w:t>
            </w:r>
            <w:r w:rsidR="00FC55D8" w:rsidRPr="00FC55D8">
              <w:rPr>
                <w:szCs w:val="24"/>
              </w:rPr>
              <w:t>DisproportionateCostAnalysis_Enum</w:t>
            </w:r>
            <w:r w:rsidR="00FC55D8">
              <w:rPr>
                <w:szCs w:val="24"/>
              </w:rPr>
              <w:t>:</w:t>
            </w:r>
          </w:p>
          <w:p w14:paraId="12294515" w14:textId="77777777" w:rsidR="00E52ED1" w:rsidRPr="00EE1A30" w:rsidRDefault="0028743D" w:rsidP="000840F3">
            <w:pPr>
              <w:spacing w:after="120"/>
              <w:jc w:val="both"/>
              <w:rPr>
                <w:szCs w:val="24"/>
              </w:rPr>
            </w:pPr>
            <w:r w:rsidRPr="00EE1A30">
              <w:rPr>
                <w:szCs w:val="24"/>
              </w:rPr>
              <w:t>Cost-</w:t>
            </w:r>
            <w:r w:rsidR="00E52ED1" w:rsidRPr="00EE1A30">
              <w:rPr>
                <w:szCs w:val="24"/>
              </w:rPr>
              <w:t>b</w:t>
            </w:r>
            <w:r w:rsidRPr="00EE1A30">
              <w:rPr>
                <w:szCs w:val="24"/>
              </w:rPr>
              <w:t xml:space="preserve">enefit </w:t>
            </w:r>
            <w:r w:rsidR="00E52ED1" w:rsidRPr="00EE1A30">
              <w:rPr>
                <w:szCs w:val="24"/>
              </w:rPr>
              <w:t>a</w:t>
            </w:r>
            <w:r w:rsidRPr="00EE1A30">
              <w:rPr>
                <w:szCs w:val="24"/>
              </w:rPr>
              <w:t>nalysis</w:t>
            </w:r>
          </w:p>
          <w:p w14:paraId="544BEFCC" w14:textId="77777777" w:rsidR="00E52ED1" w:rsidRPr="00EE1A30" w:rsidRDefault="0028743D" w:rsidP="000840F3">
            <w:pPr>
              <w:spacing w:after="120"/>
              <w:jc w:val="both"/>
              <w:rPr>
                <w:szCs w:val="24"/>
              </w:rPr>
            </w:pPr>
            <w:r w:rsidRPr="00EE1A30">
              <w:rPr>
                <w:szCs w:val="24"/>
              </w:rPr>
              <w:t xml:space="preserve">Benefits </w:t>
            </w:r>
            <w:r w:rsidR="00E52ED1" w:rsidRPr="00EE1A30">
              <w:rPr>
                <w:szCs w:val="24"/>
              </w:rPr>
              <w:t>a</w:t>
            </w:r>
            <w:r w:rsidRPr="00EE1A30">
              <w:rPr>
                <w:szCs w:val="24"/>
              </w:rPr>
              <w:t>ssessment</w:t>
            </w:r>
          </w:p>
          <w:p w14:paraId="003B55A8" w14:textId="77777777" w:rsidR="00E52ED1" w:rsidRPr="00EE1A30" w:rsidRDefault="0028743D" w:rsidP="000840F3">
            <w:pPr>
              <w:spacing w:after="120"/>
              <w:jc w:val="both"/>
              <w:rPr>
                <w:szCs w:val="24"/>
              </w:rPr>
            </w:pPr>
            <w:r w:rsidRPr="00EE1A30">
              <w:rPr>
                <w:szCs w:val="24"/>
              </w:rPr>
              <w:t>Assessment of the consequences of non-action</w:t>
            </w:r>
          </w:p>
          <w:p w14:paraId="7F51BAC3" w14:textId="77777777" w:rsidR="00E52ED1" w:rsidRPr="00EE1A30" w:rsidRDefault="0028743D" w:rsidP="000840F3">
            <w:pPr>
              <w:spacing w:after="120"/>
              <w:jc w:val="both"/>
              <w:rPr>
                <w:szCs w:val="24"/>
              </w:rPr>
            </w:pPr>
            <w:r w:rsidRPr="00EE1A30">
              <w:rPr>
                <w:szCs w:val="24"/>
              </w:rPr>
              <w:t>Distribution of costs</w:t>
            </w:r>
          </w:p>
          <w:p w14:paraId="7D76B589" w14:textId="77777777" w:rsidR="00E52ED1" w:rsidRPr="00EE1A30" w:rsidRDefault="0028743D" w:rsidP="000840F3">
            <w:pPr>
              <w:spacing w:after="120"/>
              <w:jc w:val="both"/>
              <w:rPr>
                <w:szCs w:val="24"/>
              </w:rPr>
            </w:pPr>
            <w:r w:rsidRPr="00EE1A30">
              <w:rPr>
                <w:szCs w:val="24"/>
              </w:rPr>
              <w:lastRenderedPageBreak/>
              <w:t>Social and sectoral impacts</w:t>
            </w:r>
          </w:p>
          <w:p w14:paraId="4E1F4A2C" w14:textId="77777777" w:rsidR="00E52ED1" w:rsidRPr="00EE1A30" w:rsidRDefault="0028743D" w:rsidP="000840F3">
            <w:pPr>
              <w:spacing w:after="120"/>
              <w:jc w:val="both"/>
              <w:rPr>
                <w:szCs w:val="24"/>
              </w:rPr>
            </w:pPr>
            <w:r w:rsidRPr="00EE1A30">
              <w:rPr>
                <w:szCs w:val="24"/>
              </w:rPr>
              <w:t>Affordability</w:t>
            </w:r>
          </w:p>
          <w:p w14:paraId="216D4823" w14:textId="77777777" w:rsidR="00E52ED1" w:rsidRPr="00EE1A30" w:rsidRDefault="0028743D" w:rsidP="000840F3">
            <w:pPr>
              <w:spacing w:after="120"/>
              <w:jc w:val="both"/>
              <w:rPr>
                <w:szCs w:val="24"/>
              </w:rPr>
            </w:pPr>
            <w:r w:rsidRPr="00EE1A30">
              <w:rPr>
                <w:szCs w:val="24"/>
              </w:rPr>
              <w:t>Cost-</w:t>
            </w:r>
            <w:r w:rsidR="00E52ED1" w:rsidRPr="00EE1A30">
              <w:rPr>
                <w:szCs w:val="24"/>
              </w:rPr>
              <w:t>e</w:t>
            </w:r>
            <w:r w:rsidRPr="00EE1A30">
              <w:rPr>
                <w:szCs w:val="24"/>
              </w:rPr>
              <w:t xml:space="preserve">ffectiveness </w:t>
            </w:r>
            <w:r w:rsidR="00E52ED1" w:rsidRPr="00EE1A30">
              <w:rPr>
                <w:szCs w:val="24"/>
              </w:rPr>
              <w:t>a</w:t>
            </w:r>
            <w:r w:rsidRPr="00EE1A30">
              <w:rPr>
                <w:szCs w:val="24"/>
              </w:rPr>
              <w:t>nalysis</w:t>
            </w:r>
          </w:p>
          <w:p w14:paraId="78752B7F" w14:textId="77777777" w:rsidR="0028743D" w:rsidRDefault="0028743D" w:rsidP="000840F3">
            <w:pPr>
              <w:spacing w:after="120"/>
              <w:jc w:val="both"/>
              <w:rPr>
                <w:szCs w:val="24"/>
              </w:rPr>
            </w:pPr>
            <w:r w:rsidRPr="00EE1A30">
              <w:rPr>
                <w:szCs w:val="24"/>
              </w:rPr>
              <w:t>Other</w:t>
            </w:r>
          </w:p>
          <w:p w14:paraId="42129D99" w14:textId="53DF317C" w:rsidR="00FC55D8" w:rsidRPr="00EE1A30" w:rsidRDefault="006F25ED" w:rsidP="000840F3">
            <w:pPr>
              <w:spacing w:after="120"/>
              <w:jc w:val="both"/>
              <w:rPr>
                <w:szCs w:val="24"/>
              </w:rPr>
            </w:pPr>
            <w:r w:rsidRPr="006F25ED">
              <w:rPr>
                <w:b/>
                <w:szCs w:val="24"/>
              </w:rPr>
              <w:t>Properties:</w:t>
            </w:r>
            <w:r w:rsidR="00C079FB">
              <w:rPr>
                <w:b/>
                <w:szCs w:val="24"/>
              </w:rPr>
              <w:t xml:space="preserve"> </w:t>
            </w:r>
            <w:r w:rsidR="00FC55D8" w:rsidRPr="00FC55D8">
              <w:rPr>
                <w:szCs w:val="24"/>
              </w:rPr>
              <w:t>maxOccurs =unbounded</w:t>
            </w:r>
            <w:r w:rsidR="00C079FB">
              <w:rPr>
                <w:szCs w:val="24"/>
              </w:rPr>
              <w:t xml:space="preserve"> </w:t>
            </w:r>
            <w:r w:rsidR="00FC55D8" w:rsidRPr="00FC55D8">
              <w:rPr>
                <w:szCs w:val="24"/>
              </w:rPr>
              <w:t xml:space="preserve">minOccurs = </w:t>
            </w:r>
            <w:r w:rsidR="00C52A49">
              <w:rPr>
                <w:szCs w:val="24"/>
              </w:rPr>
              <w:t>0</w:t>
            </w:r>
          </w:p>
          <w:p w14:paraId="5F34D72A" w14:textId="77777777" w:rsidR="00B67C46"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C2CFE" w:rsidRPr="00EE1A30">
              <w:rPr>
                <w:szCs w:val="24"/>
              </w:rPr>
              <w:t>Conditional</w:t>
            </w:r>
            <w:r w:rsidRPr="00EE1A30">
              <w:rPr>
                <w:szCs w:val="24"/>
              </w:rPr>
              <w:t>. Select the analysis t</w:t>
            </w:r>
            <w:r w:rsidR="00E52ED1" w:rsidRPr="00EE1A30">
              <w:rPr>
                <w:szCs w:val="24"/>
              </w:rPr>
              <w:t>ools from the enumeration list</w:t>
            </w:r>
            <w:r w:rsidRPr="00EE1A30">
              <w:rPr>
                <w:szCs w:val="24"/>
              </w:rPr>
              <w:t xml:space="preserve"> that were used in assessing disproportionate cost. </w:t>
            </w:r>
            <w:r w:rsidR="00E52ED1" w:rsidRPr="00EE1A30">
              <w:rPr>
                <w:szCs w:val="24"/>
              </w:rPr>
              <w:t>More than one analysis tool may be selected.</w:t>
            </w:r>
            <w:r w:rsidR="00FC55D8">
              <w:t xml:space="preserve"> </w:t>
            </w:r>
          </w:p>
          <w:p w14:paraId="092F4545" w14:textId="77777777" w:rsidR="00CC2CFE" w:rsidRPr="00EE1A30" w:rsidRDefault="0028743D"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E52ED1" w:rsidRPr="00EE1A30">
              <w:rPr>
                <w:szCs w:val="24"/>
              </w:rPr>
              <w:t xml:space="preserve"> </w:t>
            </w:r>
            <w:r w:rsidR="00FC55D8" w:rsidRPr="00FC55D8">
              <w:rPr>
                <w:szCs w:val="24"/>
              </w:rPr>
              <w:t>Conditional check: report if gwDisproportionateCost is ‘Yes’</w:t>
            </w:r>
          </w:p>
        </w:tc>
      </w:tr>
      <w:tr w:rsidR="0028743D" w:rsidRPr="00EE1A30" w14:paraId="2D24C264" w14:textId="77777777" w:rsidTr="00C765A9">
        <w:tc>
          <w:tcPr>
            <w:tcW w:w="9853" w:type="dxa"/>
            <w:shd w:val="clear" w:color="auto" w:fill="auto"/>
          </w:tcPr>
          <w:p w14:paraId="76E1DFF5" w14:textId="77777777" w:rsidR="006C2522" w:rsidRDefault="0028743D" w:rsidP="000840F3">
            <w:pPr>
              <w:spacing w:after="120"/>
              <w:jc w:val="both"/>
              <w:rPr>
                <w:b/>
                <w:szCs w:val="24"/>
              </w:rPr>
            </w:pPr>
            <w:r w:rsidRPr="00EE1A30">
              <w:rPr>
                <w:b/>
                <w:szCs w:val="24"/>
              </w:rPr>
              <w:lastRenderedPageBreak/>
              <w:t xml:space="preserve">Schema element: </w:t>
            </w:r>
            <w:r w:rsidR="000F4E1D" w:rsidRPr="000F4E1D">
              <w:rPr>
                <w:szCs w:val="24"/>
              </w:rPr>
              <w:t>gwDisproportionateCostAlternativeFinancing</w:t>
            </w:r>
          </w:p>
          <w:p w14:paraId="5259A214" w14:textId="77777777" w:rsidR="00E52ED1" w:rsidRPr="00EE1A30" w:rsidRDefault="006B17DF" w:rsidP="000840F3">
            <w:pPr>
              <w:spacing w:after="120"/>
              <w:jc w:val="both"/>
              <w:rPr>
                <w:szCs w:val="24"/>
              </w:rPr>
            </w:pPr>
            <w:r>
              <w:rPr>
                <w:b/>
                <w:szCs w:val="24"/>
              </w:rPr>
              <w:t xml:space="preserve">Field type / facets: </w:t>
            </w:r>
            <w:r w:rsidR="000F4E1D" w:rsidRPr="000F4E1D">
              <w:rPr>
                <w:szCs w:val="24"/>
              </w:rPr>
              <w:t>DisproportionateCostAlternativeFinancing_Enum</w:t>
            </w:r>
            <w:r w:rsidR="000F4E1D">
              <w:rPr>
                <w:szCs w:val="24"/>
              </w:rPr>
              <w:t>:</w:t>
            </w:r>
          </w:p>
          <w:p w14:paraId="53ABBEA5" w14:textId="77777777" w:rsidR="00E52ED1" w:rsidRPr="00EE1A30" w:rsidRDefault="0028743D" w:rsidP="000840F3">
            <w:pPr>
              <w:spacing w:after="120"/>
              <w:jc w:val="both"/>
              <w:rPr>
                <w:szCs w:val="24"/>
              </w:rPr>
            </w:pPr>
            <w:r w:rsidRPr="00EE1A30">
              <w:rPr>
                <w:szCs w:val="24"/>
              </w:rPr>
              <w:t>Distribution of costs among polluters and users</w:t>
            </w:r>
          </w:p>
          <w:p w14:paraId="7EBD9090" w14:textId="77777777" w:rsidR="00E52ED1" w:rsidRPr="00EE1A30" w:rsidRDefault="0028743D" w:rsidP="000840F3">
            <w:pPr>
              <w:spacing w:after="120"/>
              <w:jc w:val="both"/>
              <w:rPr>
                <w:szCs w:val="24"/>
              </w:rPr>
            </w:pPr>
            <w:r w:rsidRPr="00EE1A30">
              <w:rPr>
                <w:szCs w:val="24"/>
              </w:rPr>
              <w:t>Use of public budget (national level)</w:t>
            </w:r>
          </w:p>
          <w:p w14:paraId="495FCF3C" w14:textId="77777777" w:rsidR="00E52ED1" w:rsidRPr="00EE1A30" w:rsidRDefault="0028743D" w:rsidP="000840F3">
            <w:pPr>
              <w:spacing w:after="120"/>
              <w:jc w:val="both"/>
              <w:rPr>
                <w:szCs w:val="24"/>
              </w:rPr>
            </w:pPr>
            <w:r w:rsidRPr="00EE1A30">
              <w:rPr>
                <w:szCs w:val="24"/>
              </w:rPr>
              <w:t>Use of public budget (regional level)</w:t>
            </w:r>
          </w:p>
          <w:p w14:paraId="7B9E126D" w14:textId="77777777" w:rsidR="00E52ED1" w:rsidRPr="00EE1A30" w:rsidRDefault="0028743D" w:rsidP="000840F3">
            <w:pPr>
              <w:spacing w:after="120"/>
              <w:jc w:val="both"/>
              <w:rPr>
                <w:szCs w:val="24"/>
              </w:rPr>
            </w:pPr>
            <w:r w:rsidRPr="00EE1A30">
              <w:rPr>
                <w:szCs w:val="24"/>
              </w:rPr>
              <w:t>Use of public budget (local level)</w:t>
            </w:r>
          </w:p>
          <w:p w14:paraId="7A35D36F" w14:textId="77777777" w:rsidR="00E52ED1" w:rsidRPr="00EE1A30" w:rsidRDefault="0028743D" w:rsidP="000840F3">
            <w:pPr>
              <w:spacing w:after="120"/>
              <w:jc w:val="both"/>
              <w:rPr>
                <w:szCs w:val="24"/>
              </w:rPr>
            </w:pPr>
            <w:r w:rsidRPr="00EE1A30">
              <w:rPr>
                <w:szCs w:val="24"/>
              </w:rPr>
              <w:t xml:space="preserve">Private </w:t>
            </w:r>
            <w:r w:rsidR="00E52ED1" w:rsidRPr="00EE1A30">
              <w:rPr>
                <w:szCs w:val="24"/>
              </w:rPr>
              <w:t>i</w:t>
            </w:r>
            <w:r w:rsidRPr="00EE1A30">
              <w:rPr>
                <w:szCs w:val="24"/>
              </w:rPr>
              <w:t>nvestment</w:t>
            </w:r>
          </w:p>
          <w:p w14:paraId="7DFD427B" w14:textId="77777777" w:rsidR="00E52ED1" w:rsidRPr="00EE1A30" w:rsidRDefault="0028743D" w:rsidP="000840F3">
            <w:pPr>
              <w:spacing w:after="120"/>
              <w:jc w:val="both"/>
              <w:rPr>
                <w:szCs w:val="24"/>
              </w:rPr>
            </w:pPr>
            <w:r w:rsidRPr="00EE1A30">
              <w:rPr>
                <w:szCs w:val="24"/>
              </w:rPr>
              <w:t>EU funds</w:t>
            </w:r>
          </w:p>
          <w:p w14:paraId="77EC5DF1" w14:textId="77777777" w:rsidR="00E52ED1" w:rsidRPr="00EE1A30" w:rsidRDefault="0028743D" w:rsidP="000840F3">
            <w:pPr>
              <w:spacing w:after="120"/>
              <w:jc w:val="both"/>
              <w:rPr>
                <w:szCs w:val="24"/>
              </w:rPr>
            </w:pPr>
            <w:r w:rsidRPr="00EE1A30">
              <w:rPr>
                <w:szCs w:val="24"/>
              </w:rPr>
              <w:t>International funds</w:t>
            </w:r>
          </w:p>
          <w:p w14:paraId="41DCF118" w14:textId="77777777" w:rsidR="0028743D" w:rsidRDefault="0028743D" w:rsidP="000840F3">
            <w:pPr>
              <w:spacing w:after="120"/>
              <w:jc w:val="both"/>
              <w:rPr>
                <w:szCs w:val="24"/>
              </w:rPr>
            </w:pPr>
            <w:r w:rsidRPr="00EE1A30">
              <w:rPr>
                <w:szCs w:val="24"/>
              </w:rPr>
              <w:t>Other</w:t>
            </w:r>
          </w:p>
          <w:p w14:paraId="5419FA03" w14:textId="347A3272" w:rsidR="000F4E1D" w:rsidRPr="00EE1A30" w:rsidRDefault="006F25ED" w:rsidP="000840F3">
            <w:pPr>
              <w:spacing w:after="120"/>
              <w:jc w:val="both"/>
              <w:rPr>
                <w:szCs w:val="24"/>
              </w:rPr>
            </w:pPr>
            <w:r w:rsidRPr="006F25ED">
              <w:rPr>
                <w:b/>
                <w:szCs w:val="24"/>
              </w:rPr>
              <w:t>Properties:</w:t>
            </w:r>
            <w:r w:rsidR="00C079FB">
              <w:rPr>
                <w:b/>
                <w:szCs w:val="24"/>
              </w:rPr>
              <w:t xml:space="preserve"> </w:t>
            </w:r>
            <w:r w:rsidR="000F4E1D" w:rsidRPr="000F4E1D">
              <w:rPr>
                <w:szCs w:val="24"/>
              </w:rPr>
              <w:t>maxOccurs =unbounded</w:t>
            </w:r>
            <w:r w:rsidR="00C079FB">
              <w:rPr>
                <w:szCs w:val="24"/>
              </w:rPr>
              <w:t xml:space="preserve"> </w:t>
            </w:r>
            <w:r w:rsidR="000F4E1D" w:rsidRPr="000F4E1D">
              <w:rPr>
                <w:szCs w:val="24"/>
              </w:rPr>
              <w:t xml:space="preserve">minOccurs = </w:t>
            </w:r>
            <w:r w:rsidR="00C52A49">
              <w:rPr>
                <w:szCs w:val="24"/>
              </w:rPr>
              <w:t>0</w:t>
            </w:r>
          </w:p>
          <w:p w14:paraId="03992C32" w14:textId="77777777" w:rsidR="00B67C46"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C2CFE" w:rsidRPr="00EE1A30">
              <w:rPr>
                <w:szCs w:val="24"/>
              </w:rPr>
              <w:t>Conditional</w:t>
            </w:r>
            <w:r w:rsidRPr="00EE1A30">
              <w:rPr>
                <w:szCs w:val="24"/>
              </w:rPr>
              <w:t>. Select the alternative financing options</w:t>
            </w:r>
            <w:r w:rsidR="00E52ED1" w:rsidRPr="00EE1A30">
              <w:rPr>
                <w:szCs w:val="24"/>
              </w:rPr>
              <w:t xml:space="preserve"> from the enumeration list</w:t>
            </w:r>
            <w:r w:rsidRPr="00EE1A30">
              <w:rPr>
                <w:szCs w:val="24"/>
              </w:rPr>
              <w:t xml:space="preserve"> that have been considered to overcome the costs being disproportionate.</w:t>
            </w:r>
            <w:r w:rsidR="00E52ED1" w:rsidRPr="00EE1A30">
              <w:rPr>
                <w:szCs w:val="24"/>
              </w:rPr>
              <w:t xml:space="preserve"> More than one financing option may be selected.</w:t>
            </w:r>
            <w:r w:rsidR="000F4E1D">
              <w:rPr>
                <w:szCs w:val="24"/>
              </w:rPr>
              <w:t xml:space="preserve"> </w:t>
            </w:r>
          </w:p>
          <w:p w14:paraId="26412B3E" w14:textId="77777777" w:rsidR="00CC2CFE" w:rsidRPr="00EE1A30" w:rsidRDefault="0028743D"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E52ED1" w:rsidRPr="00EE1A30">
              <w:rPr>
                <w:szCs w:val="24"/>
              </w:rPr>
              <w:t xml:space="preserve"> </w:t>
            </w:r>
            <w:r w:rsidR="000F4E1D" w:rsidRPr="000F4E1D">
              <w:rPr>
                <w:szCs w:val="24"/>
              </w:rPr>
              <w:t>Conditional check: report if gwDisproportionateCost is ‘Yes’.</w:t>
            </w:r>
          </w:p>
        </w:tc>
      </w:tr>
      <w:tr w:rsidR="0028743D" w:rsidRPr="00EE1A30" w14:paraId="4E68EA52" w14:textId="77777777" w:rsidTr="00C765A9">
        <w:tc>
          <w:tcPr>
            <w:tcW w:w="9853" w:type="dxa"/>
            <w:shd w:val="clear" w:color="auto" w:fill="auto"/>
          </w:tcPr>
          <w:p w14:paraId="76423A23" w14:textId="77777777" w:rsidR="006C2522" w:rsidRDefault="0028743D" w:rsidP="000840F3">
            <w:pPr>
              <w:spacing w:after="120"/>
              <w:jc w:val="both"/>
              <w:rPr>
                <w:b/>
                <w:szCs w:val="24"/>
              </w:rPr>
            </w:pPr>
            <w:r w:rsidRPr="00EE1A30">
              <w:rPr>
                <w:b/>
                <w:szCs w:val="24"/>
              </w:rPr>
              <w:t xml:space="preserve">Schema element: </w:t>
            </w:r>
            <w:r w:rsidR="000F4E1D" w:rsidRPr="000F4E1D">
              <w:rPr>
                <w:szCs w:val="24"/>
              </w:rPr>
              <w:t>gwDisproportionateCostOtherEULegislation</w:t>
            </w:r>
          </w:p>
          <w:p w14:paraId="65BD3950" w14:textId="77777777" w:rsidR="0028743D" w:rsidRDefault="006B17DF" w:rsidP="000840F3">
            <w:pPr>
              <w:spacing w:after="120"/>
              <w:jc w:val="both"/>
              <w:rPr>
                <w:szCs w:val="24"/>
              </w:rPr>
            </w:pPr>
            <w:r>
              <w:rPr>
                <w:b/>
                <w:szCs w:val="24"/>
              </w:rPr>
              <w:t xml:space="preserve">Field type / facets: </w:t>
            </w:r>
            <w:r w:rsidR="000F4E1D" w:rsidRPr="000F4E1D">
              <w:rPr>
                <w:szCs w:val="24"/>
              </w:rPr>
              <w:t>YesNoCode_Enum</w:t>
            </w:r>
            <w:r w:rsidR="000F4E1D">
              <w:rPr>
                <w:szCs w:val="24"/>
              </w:rPr>
              <w:t>:</w:t>
            </w:r>
            <w:r w:rsidR="00E55E70">
              <w:rPr>
                <w:szCs w:val="24"/>
              </w:rPr>
              <w:t xml:space="preserve"> </w:t>
            </w:r>
            <w:r w:rsidR="0028743D" w:rsidRPr="00EE1A30">
              <w:rPr>
                <w:szCs w:val="24"/>
              </w:rPr>
              <w:t>Yes</w:t>
            </w:r>
            <w:r w:rsidR="00E55E70">
              <w:rPr>
                <w:szCs w:val="24"/>
              </w:rPr>
              <w:t xml:space="preserve">, </w:t>
            </w:r>
            <w:r w:rsidR="0028743D" w:rsidRPr="00EE1A30">
              <w:rPr>
                <w:szCs w:val="24"/>
              </w:rPr>
              <w:t>No</w:t>
            </w:r>
          </w:p>
          <w:p w14:paraId="274CA1C8" w14:textId="4EEE156E" w:rsidR="000F4E1D" w:rsidRPr="00EE1A30" w:rsidRDefault="006F25ED" w:rsidP="000840F3">
            <w:pPr>
              <w:spacing w:after="120"/>
              <w:jc w:val="both"/>
              <w:rPr>
                <w:szCs w:val="24"/>
              </w:rPr>
            </w:pPr>
            <w:r w:rsidRPr="006F25ED">
              <w:rPr>
                <w:b/>
                <w:szCs w:val="24"/>
              </w:rPr>
              <w:t>Properties:</w:t>
            </w:r>
            <w:r w:rsidR="00C079FB">
              <w:rPr>
                <w:b/>
                <w:szCs w:val="24"/>
              </w:rPr>
              <w:t xml:space="preserve"> </w:t>
            </w:r>
            <w:r w:rsidR="000F4E1D" w:rsidRPr="000F4E1D">
              <w:rPr>
                <w:szCs w:val="24"/>
              </w:rPr>
              <w:t>maxOccurs =1</w:t>
            </w:r>
            <w:r w:rsidR="00C079FB">
              <w:rPr>
                <w:szCs w:val="24"/>
              </w:rPr>
              <w:t xml:space="preserve"> </w:t>
            </w:r>
            <w:r w:rsidR="000F4E1D" w:rsidRPr="000F4E1D">
              <w:rPr>
                <w:szCs w:val="24"/>
              </w:rPr>
              <w:t xml:space="preserve">minOccurs = </w:t>
            </w:r>
            <w:r w:rsidR="00C52A49">
              <w:rPr>
                <w:szCs w:val="24"/>
              </w:rPr>
              <w:t>0</w:t>
            </w:r>
          </w:p>
          <w:p w14:paraId="41E748D4" w14:textId="77777777" w:rsidR="00B67C46"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C2CFE" w:rsidRPr="00EE1A30">
              <w:rPr>
                <w:szCs w:val="24"/>
              </w:rPr>
              <w:t>Conditional</w:t>
            </w:r>
            <w:r w:rsidRPr="00EE1A30">
              <w:rPr>
                <w:szCs w:val="24"/>
              </w:rPr>
              <w:t xml:space="preserve">. </w:t>
            </w:r>
            <w:r w:rsidR="00E52ED1" w:rsidRPr="00EE1A30">
              <w:rPr>
                <w:szCs w:val="24"/>
              </w:rPr>
              <w:t xml:space="preserve">Indicate whether </w:t>
            </w:r>
            <w:r w:rsidRPr="00EE1A30">
              <w:rPr>
                <w:szCs w:val="24"/>
              </w:rPr>
              <w:t xml:space="preserve">the costs of basic measures listed in Article 11(3)(a) of the WFD </w:t>
            </w:r>
            <w:r w:rsidR="00035B73">
              <w:rPr>
                <w:szCs w:val="24"/>
              </w:rPr>
              <w:t xml:space="preserve">have </w:t>
            </w:r>
            <w:r w:rsidRPr="00EE1A30">
              <w:rPr>
                <w:szCs w:val="24"/>
              </w:rPr>
              <w:t>been explicitly excluded from the assessment of disproportionate cost</w:t>
            </w:r>
            <w:r w:rsidR="00E52ED1" w:rsidRPr="00EE1A30">
              <w:rPr>
                <w:szCs w:val="24"/>
              </w:rPr>
              <w:t>.</w:t>
            </w:r>
          </w:p>
          <w:p w14:paraId="60E1B851" w14:textId="77777777" w:rsidR="00CC2CFE" w:rsidRPr="00EE1A30" w:rsidRDefault="0028743D"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E52ED1" w:rsidRPr="00EE1A30">
              <w:rPr>
                <w:szCs w:val="24"/>
              </w:rPr>
              <w:t xml:space="preserve"> </w:t>
            </w:r>
            <w:r w:rsidR="000F4E1D" w:rsidRPr="000F4E1D">
              <w:rPr>
                <w:szCs w:val="24"/>
              </w:rPr>
              <w:t>Conditional check: report if gwDisproportionateCost is ‘Yes’.</w:t>
            </w:r>
          </w:p>
        </w:tc>
      </w:tr>
      <w:tr w:rsidR="0028743D" w:rsidRPr="00EE1A30" w14:paraId="5F9DF454" w14:textId="77777777" w:rsidTr="00C765A9">
        <w:tc>
          <w:tcPr>
            <w:tcW w:w="9853" w:type="dxa"/>
            <w:shd w:val="clear" w:color="auto" w:fill="auto"/>
          </w:tcPr>
          <w:p w14:paraId="29F21F09" w14:textId="77777777" w:rsidR="006C2522" w:rsidRDefault="0028743D" w:rsidP="000840F3">
            <w:pPr>
              <w:spacing w:after="120"/>
              <w:jc w:val="both"/>
              <w:rPr>
                <w:b/>
                <w:szCs w:val="24"/>
              </w:rPr>
            </w:pPr>
            <w:r w:rsidRPr="00EE1A30">
              <w:rPr>
                <w:b/>
                <w:szCs w:val="24"/>
              </w:rPr>
              <w:t xml:space="preserve">Schema element: </w:t>
            </w:r>
            <w:r w:rsidR="00335B8A" w:rsidRPr="00335B8A">
              <w:rPr>
                <w:szCs w:val="24"/>
              </w:rPr>
              <w:t>gwTechnicalInfeasibility</w:t>
            </w:r>
          </w:p>
          <w:p w14:paraId="489D6E8A" w14:textId="77777777" w:rsidR="00E52ED1" w:rsidRPr="00EE1A30" w:rsidRDefault="006B17DF" w:rsidP="000840F3">
            <w:pPr>
              <w:spacing w:after="120"/>
              <w:jc w:val="both"/>
              <w:rPr>
                <w:szCs w:val="24"/>
              </w:rPr>
            </w:pPr>
            <w:r>
              <w:rPr>
                <w:b/>
                <w:szCs w:val="24"/>
              </w:rPr>
              <w:t xml:space="preserve">Field type / facets: </w:t>
            </w:r>
            <w:r w:rsidR="00335B8A" w:rsidRPr="00335B8A">
              <w:rPr>
                <w:szCs w:val="24"/>
              </w:rPr>
              <w:t>TechnicalInfeasibility_Enum</w:t>
            </w:r>
            <w:r w:rsidR="00335B8A">
              <w:rPr>
                <w:szCs w:val="24"/>
              </w:rPr>
              <w:t>:</w:t>
            </w:r>
          </w:p>
          <w:p w14:paraId="5AA68EE8" w14:textId="77777777" w:rsidR="00E52ED1" w:rsidRPr="00EE1A30" w:rsidRDefault="0028743D" w:rsidP="000840F3">
            <w:pPr>
              <w:spacing w:after="120"/>
              <w:jc w:val="both"/>
              <w:rPr>
                <w:szCs w:val="24"/>
              </w:rPr>
            </w:pPr>
            <w:r w:rsidRPr="00EE1A30">
              <w:rPr>
                <w:szCs w:val="24"/>
              </w:rPr>
              <w:t>No technical solution is available</w:t>
            </w:r>
          </w:p>
          <w:p w14:paraId="42C52DE7" w14:textId="77777777" w:rsidR="00E52ED1" w:rsidRPr="00EE1A30" w:rsidRDefault="0028743D" w:rsidP="000840F3">
            <w:pPr>
              <w:spacing w:after="120"/>
              <w:jc w:val="both"/>
              <w:rPr>
                <w:szCs w:val="24"/>
              </w:rPr>
            </w:pPr>
            <w:r w:rsidRPr="00EE1A30">
              <w:rPr>
                <w:szCs w:val="24"/>
              </w:rPr>
              <w:t>It takes longer to fix the problem than there is time available</w:t>
            </w:r>
          </w:p>
          <w:p w14:paraId="217EC5AB" w14:textId="77777777" w:rsidR="00E52ED1" w:rsidRPr="00EE1A30" w:rsidRDefault="0028743D" w:rsidP="000840F3">
            <w:pPr>
              <w:spacing w:after="120"/>
              <w:jc w:val="both"/>
              <w:rPr>
                <w:szCs w:val="24"/>
              </w:rPr>
            </w:pPr>
            <w:r w:rsidRPr="00EE1A30">
              <w:rPr>
                <w:szCs w:val="24"/>
              </w:rPr>
              <w:t>There is no information on the cause of the problem so the solution cannot be identified</w:t>
            </w:r>
          </w:p>
          <w:p w14:paraId="1772074B" w14:textId="77777777" w:rsidR="0028743D" w:rsidRPr="00EE1A30" w:rsidRDefault="0028743D" w:rsidP="000840F3">
            <w:pPr>
              <w:spacing w:after="120"/>
              <w:jc w:val="both"/>
              <w:rPr>
                <w:szCs w:val="24"/>
              </w:rPr>
            </w:pPr>
            <w:r w:rsidRPr="00EE1A30">
              <w:rPr>
                <w:szCs w:val="24"/>
              </w:rPr>
              <w:t>Other</w:t>
            </w:r>
          </w:p>
          <w:p w14:paraId="0C8E7761" w14:textId="77777777" w:rsidR="00CC2CFE" w:rsidRDefault="00CC2CFE" w:rsidP="000840F3">
            <w:pPr>
              <w:spacing w:after="120"/>
              <w:jc w:val="both"/>
              <w:rPr>
                <w:szCs w:val="24"/>
              </w:rPr>
            </w:pPr>
            <w:r w:rsidRPr="00EE1A30">
              <w:rPr>
                <w:szCs w:val="24"/>
              </w:rPr>
              <w:lastRenderedPageBreak/>
              <w:t xml:space="preserve">Technical infeasibility has not been used as a reason for exemption </w:t>
            </w:r>
          </w:p>
          <w:p w14:paraId="50868161" w14:textId="77777777" w:rsidR="00335B8A" w:rsidRPr="00EE1A30" w:rsidRDefault="006F25ED" w:rsidP="000840F3">
            <w:pPr>
              <w:spacing w:after="120"/>
              <w:jc w:val="both"/>
              <w:rPr>
                <w:szCs w:val="24"/>
              </w:rPr>
            </w:pPr>
            <w:r w:rsidRPr="006F25ED">
              <w:rPr>
                <w:b/>
                <w:szCs w:val="24"/>
              </w:rPr>
              <w:t>Properties:</w:t>
            </w:r>
            <w:r w:rsidR="00C079FB">
              <w:rPr>
                <w:b/>
                <w:szCs w:val="24"/>
              </w:rPr>
              <w:t xml:space="preserve"> </w:t>
            </w:r>
            <w:r w:rsidR="00335B8A" w:rsidRPr="00335B8A">
              <w:rPr>
                <w:szCs w:val="24"/>
              </w:rPr>
              <w:t>maxOccurs =unbounded</w:t>
            </w:r>
            <w:r w:rsidR="00C079FB">
              <w:rPr>
                <w:szCs w:val="24"/>
              </w:rPr>
              <w:t xml:space="preserve"> </w:t>
            </w:r>
            <w:r w:rsidR="00335B8A" w:rsidRPr="00335B8A">
              <w:rPr>
                <w:szCs w:val="24"/>
              </w:rPr>
              <w:t>minOccurs = 1</w:t>
            </w:r>
          </w:p>
          <w:p w14:paraId="531E4878" w14:textId="77777777" w:rsidR="00B67C46"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E52ED1" w:rsidRPr="00EE1A30">
              <w:rPr>
                <w:szCs w:val="24"/>
              </w:rPr>
              <w:t xml:space="preserve">Report </w:t>
            </w:r>
            <w:r w:rsidR="00CC2CFE" w:rsidRPr="00EE1A30">
              <w:rPr>
                <w:szCs w:val="24"/>
              </w:rPr>
              <w:t xml:space="preserve">how </w:t>
            </w:r>
            <w:r w:rsidR="00E52ED1" w:rsidRPr="00EE1A30">
              <w:rPr>
                <w:szCs w:val="24"/>
              </w:rPr>
              <w:t>‘t</w:t>
            </w:r>
            <w:r w:rsidRPr="00EE1A30">
              <w:rPr>
                <w:szCs w:val="24"/>
              </w:rPr>
              <w:t xml:space="preserve">echnical </w:t>
            </w:r>
            <w:r w:rsidR="00E52ED1" w:rsidRPr="00EE1A30">
              <w:rPr>
                <w:szCs w:val="24"/>
              </w:rPr>
              <w:t>i</w:t>
            </w:r>
            <w:r w:rsidRPr="00EE1A30">
              <w:rPr>
                <w:szCs w:val="24"/>
              </w:rPr>
              <w:t>nfeasibility</w:t>
            </w:r>
            <w:r w:rsidR="00E52ED1" w:rsidRPr="00EE1A30">
              <w:rPr>
                <w:szCs w:val="24"/>
              </w:rPr>
              <w:t>’</w:t>
            </w:r>
            <w:r w:rsidR="00CC2CFE" w:rsidRPr="00EE1A30">
              <w:rPr>
                <w:szCs w:val="24"/>
              </w:rPr>
              <w:t xml:space="preserve"> has been interpreted in the context of application of exemptions for groundwater bodies</w:t>
            </w:r>
            <w:r w:rsidRPr="00EE1A30">
              <w:rPr>
                <w:szCs w:val="24"/>
              </w:rPr>
              <w:t>.</w:t>
            </w:r>
          </w:p>
          <w:p w14:paraId="4BCF0274" w14:textId="77777777" w:rsidR="00CC2CFE" w:rsidRPr="00EE1A30" w:rsidRDefault="0028743D"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E52ED1" w:rsidRPr="00EE1A30">
              <w:rPr>
                <w:szCs w:val="24"/>
              </w:rPr>
              <w:t xml:space="preserve"> </w:t>
            </w:r>
            <w:r w:rsidR="00CC2CFE" w:rsidRPr="00EE1A30">
              <w:rPr>
                <w:szCs w:val="24"/>
              </w:rPr>
              <w:t>Within-schema check: the option ‘Technical infeasibility has not been used as a reason for exemption’ is not compatible with any other.</w:t>
            </w:r>
          </w:p>
        </w:tc>
      </w:tr>
      <w:tr w:rsidR="0028743D" w:rsidRPr="00EE1A30" w14:paraId="0471E5C8" w14:textId="77777777" w:rsidTr="00C765A9">
        <w:tc>
          <w:tcPr>
            <w:tcW w:w="9853" w:type="dxa"/>
            <w:shd w:val="clear" w:color="auto" w:fill="auto"/>
          </w:tcPr>
          <w:p w14:paraId="49B332B3" w14:textId="77777777" w:rsidR="006C2522" w:rsidRDefault="0028743D" w:rsidP="000840F3">
            <w:pPr>
              <w:spacing w:after="120"/>
              <w:jc w:val="both"/>
              <w:rPr>
                <w:b/>
                <w:szCs w:val="24"/>
              </w:rPr>
            </w:pPr>
            <w:r w:rsidRPr="00EE1A30">
              <w:rPr>
                <w:b/>
                <w:szCs w:val="24"/>
              </w:rPr>
              <w:lastRenderedPageBreak/>
              <w:t xml:space="preserve">Schema element: </w:t>
            </w:r>
            <w:r w:rsidR="00164855" w:rsidRPr="00164855">
              <w:rPr>
                <w:szCs w:val="24"/>
              </w:rPr>
              <w:t>gwNaturalConditions</w:t>
            </w:r>
          </w:p>
          <w:p w14:paraId="7AACE45A" w14:textId="77777777" w:rsidR="00E52ED1" w:rsidRPr="00EE1A30" w:rsidRDefault="006B17DF" w:rsidP="000840F3">
            <w:pPr>
              <w:spacing w:after="120"/>
              <w:jc w:val="both"/>
              <w:rPr>
                <w:szCs w:val="24"/>
              </w:rPr>
            </w:pPr>
            <w:r>
              <w:rPr>
                <w:b/>
                <w:szCs w:val="24"/>
              </w:rPr>
              <w:t xml:space="preserve">Field type / facets: </w:t>
            </w:r>
            <w:r w:rsidR="00164855" w:rsidRPr="00164855">
              <w:rPr>
                <w:szCs w:val="24"/>
              </w:rPr>
              <w:t>GWNaturalConditions_Enum</w:t>
            </w:r>
            <w:r w:rsidR="00164855">
              <w:rPr>
                <w:szCs w:val="24"/>
              </w:rPr>
              <w:t>:</w:t>
            </w:r>
          </w:p>
          <w:p w14:paraId="55C13D0A" w14:textId="77777777" w:rsidR="00E52ED1" w:rsidRPr="00EE1A30" w:rsidRDefault="0028743D" w:rsidP="000840F3">
            <w:pPr>
              <w:spacing w:after="120"/>
              <w:jc w:val="both"/>
              <w:rPr>
                <w:szCs w:val="24"/>
              </w:rPr>
            </w:pPr>
            <w:r w:rsidRPr="00EE1A30">
              <w:rPr>
                <w:szCs w:val="24"/>
              </w:rPr>
              <w:t xml:space="preserve">Natural </w:t>
            </w:r>
            <w:r w:rsidR="009467CC" w:rsidRPr="00EE1A30">
              <w:rPr>
                <w:szCs w:val="24"/>
              </w:rPr>
              <w:t>h</w:t>
            </w:r>
            <w:r w:rsidRPr="00EE1A30">
              <w:rPr>
                <w:szCs w:val="24"/>
              </w:rPr>
              <w:t>ydrogeological conditions</w:t>
            </w:r>
          </w:p>
          <w:p w14:paraId="714F9B7F" w14:textId="77777777" w:rsidR="0028743D" w:rsidRPr="00EE1A30" w:rsidRDefault="0028743D" w:rsidP="000840F3">
            <w:pPr>
              <w:spacing w:after="120"/>
              <w:jc w:val="both"/>
              <w:rPr>
                <w:szCs w:val="24"/>
              </w:rPr>
            </w:pPr>
            <w:r w:rsidRPr="00EE1A30">
              <w:rPr>
                <w:szCs w:val="24"/>
              </w:rPr>
              <w:t>Other</w:t>
            </w:r>
          </w:p>
          <w:p w14:paraId="160D4270" w14:textId="77777777" w:rsidR="002B76DF" w:rsidRDefault="00CC2CFE" w:rsidP="000840F3">
            <w:pPr>
              <w:spacing w:after="120"/>
              <w:jc w:val="both"/>
              <w:rPr>
                <w:szCs w:val="24"/>
              </w:rPr>
            </w:pPr>
            <w:r w:rsidRPr="00EE1A30">
              <w:rPr>
                <w:szCs w:val="24"/>
              </w:rPr>
              <w:t>Natural condition has not been used as a reason for exemption for groundwater bodies</w:t>
            </w:r>
            <w:r w:rsidRPr="00EE1A30" w:rsidDel="00DC174B">
              <w:rPr>
                <w:szCs w:val="24"/>
              </w:rPr>
              <w:t xml:space="preserve"> </w:t>
            </w:r>
          </w:p>
          <w:p w14:paraId="15BA7A5D" w14:textId="77777777" w:rsidR="00164855" w:rsidRPr="00EE1A30" w:rsidRDefault="006F25ED" w:rsidP="000840F3">
            <w:pPr>
              <w:spacing w:after="120"/>
              <w:jc w:val="both"/>
              <w:rPr>
                <w:szCs w:val="24"/>
              </w:rPr>
            </w:pPr>
            <w:r w:rsidRPr="006F25ED">
              <w:rPr>
                <w:b/>
                <w:szCs w:val="24"/>
              </w:rPr>
              <w:t>Properties:</w:t>
            </w:r>
            <w:r w:rsidR="00C079FB">
              <w:rPr>
                <w:b/>
                <w:szCs w:val="24"/>
              </w:rPr>
              <w:t xml:space="preserve"> </w:t>
            </w:r>
            <w:r w:rsidR="00164855" w:rsidRPr="00164855">
              <w:rPr>
                <w:szCs w:val="24"/>
              </w:rPr>
              <w:t>maxOccurs =unbounded</w:t>
            </w:r>
            <w:r w:rsidR="00C079FB">
              <w:rPr>
                <w:szCs w:val="24"/>
              </w:rPr>
              <w:t xml:space="preserve"> </w:t>
            </w:r>
            <w:r w:rsidR="00164855" w:rsidRPr="00164855">
              <w:rPr>
                <w:szCs w:val="24"/>
              </w:rPr>
              <w:t>minOccurs = 1</w:t>
            </w:r>
          </w:p>
          <w:p w14:paraId="2DF4F3B0" w14:textId="77777777" w:rsidR="00B67C46" w:rsidRPr="00EE1A30" w:rsidRDefault="0028743D"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E52ED1" w:rsidRPr="00EE1A30">
              <w:rPr>
                <w:szCs w:val="24"/>
              </w:rPr>
              <w:t xml:space="preserve">Report </w:t>
            </w:r>
            <w:r w:rsidRPr="00EE1A30">
              <w:rPr>
                <w:szCs w:val="24"/>
              </w:rPr>
              <w:t>the elements considered when determining that natural conditions require an exemption under Article 4</w:t>
            </w:r>
            <w:r w:rsidR="00E52ED1" w:rsidRPr="00EE1A30">
              <w:rPr>
                <w:szCs w:val="24"/>
              </w:rPr>
              <w:t>(</w:t>
            </w:r>
            <w:r w:rsidRPr="00EE1A30">
              <w:rPr>
                <w:szCs w:val="24"/>
              </w:rPr>
              <w:t>4</w:t>
            </w:r>
            <w:r w:rsidR="00E52ED1" w:rsidRPr="00EE1A30">
              <w:rPr>
                <w:szCs w:val="24"/>
              </w:rPr>
              <w:t>)</w:t>
            </w:r>
            <w:r w:rsidRPr="00EE1A30">
              <w:rPr>
                <w:szCs w:val="24"/>
              </w:rPr>
              <w:t xml:space="preserve"> or 4</w:t>
            </w:r>
            <w:r w:rsidR="00E52ED1" w:rsidRPr="00EE1A30">
              <w:rPr>
                <w:szCs w:val="24"/>
              </w:rPr>
              <w:t>(</w:t>
            </w:r>
            <w:r w:rsidRPr="00EE1A30">
              <w:rPr>
                <w:szCs w:val="24"/>
              </w:rPr>
              <w:t>5</w:t>
            </w:r>
            <w:r w:rsidR="00E52ED1" w:rsidRPr="00EE1A30">
              <w:rPr>
                <w:szCs w:val="24"/>
              </w:rPr>
              <w:t>)</w:t>
            </w:r>
            <w:r w:rsidRPr="00EE1A30">
              <w:rPr>
                <w:szCs w:val="24"/>
              </w:rPr>
              <w:t>.</w:t>
            </w:r>
          </w:p>
          <w:p w14:paraId="29357FBB" w14:textId="77777777" w:rsidR="00DF7559" w:rsidRPr="00EE1A30" w:rsidRDefault="0028743D"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E52ED1" w:rsidRPr="00EE1A30">
              <w:rPr>
                <w:szCs w:val="24"/>
              </w:rPr>
              <w:t xml:space="preserve"> </w:t>
            </w:r>
            <w:r w:rsidR="00DF7559" w:rsidRPr="00EE1A30">
              <w:rPr>
                <w:szCs w:val="24"/>
              </w:rPr>
              <w:t>Within-schema check: the option ‘Natural condition has not been used as a reason for exemption for groundwater bodies’ is not compatible with any other</w:t>
            </w:r>
          </w:p>
        </w:tc>
      </w:tr>
      <w:tr w:rsidR="0028743D" w:rsidRPr="00EE1A30" w14:paraId="54F8D2AB" w14:textId="77777777" w:rsidTr="00C765A9">
        <w:tc>
          <w:tcPr>
            <w:tcW w:w="9853" w:type="dxa"/>
            <w:shd w:val="clear" w:color="auto" w:fill="auto"/>
          </w:tcPr>
          <w:p w14:paraId="2088C9A7" w14:textId="77777777" w:rsidR="0060166D" w:rsidRDefault="006F25ED" w:rsidP="000840F3">
            <w:pPr>
              <w:spacing w:after="120"/>
              <w:jc w:val="both"/>
              <w:rPr>
                <w:szCs w:val="24"/>
              </w:rPr>
            </w:pPr>
            <w:r w:rsidRPr="006F25ED">
              <w:rPr>
                <w:b/>
                <w:szCs w:val="24"/>
              </w:rPr>
              <w:t xml:space="preserve">Schema element: </w:t>
            </w:r>
            <w:r w:rsidR="00D57EB4" w:rsidRPr="00D57EB4">
              <w:rPr>
                <w:szCs w:val="24"/>
              </w:rPr>
              <w:t>gwExemption46</w:t>
            </w:r>
            <w:r w:rsidR="00D57EB4" w:rsidRPr="00D57EB4" w:rsidDel="00D57EB4">
              <w:rPr>
                <w:szCs w:val="24"/>
              </w:rPr>
              <w:t xml:space="preserve"> </w:t>
            </w:r>
          </w:p>
          <w:p w14:paraId="3AACD4A6" w14:textId="77777777" w:rsidR="00E52ED1" w:rsidRPr="00587683" w:rsidRDefault="006B17DF" w:rsidP="000840F3">
            <w:pPr>
              <w:spacing w:after="120"/>
              <w:jc w:val="both"/>
              <w:rPr>
                <w:szCs w:val="24"/>
              </w:rPr>
            </w:pPr>
            <w:r>
              <w:rPr>
                <w:b/>
                <w:szCs w:val="24"/>
              </w:rPr>
              <w:t xml:space="preserve">Field type / facets: </w:t>
            </w:r>
            <w:r w:rsidR="00D57EB4" w:rsidRPr="00D57EB4">
              <w:rPr>
                <w:szCs w:val="24"/>
              </w:rPr>
              <w:t>Exemption46_Enum</w:t>
            </w:r>
            <w:r w:rsidR="00D57EB4">
              <w:rPr>
                <w:szCs w:val="24"/>
              </w:rPr>
              <w:t>:</w:t>
            </w:r>
          </w:p>
          <w:p w14:paraId="1366BB00" w14:textId="77777777" w:rsidR="00E52ED1" w:rsidRPr="00EE1A30" w:rsidRDefault="0028743D" w:rsidP="000840F3">
            <w:pPr>
              <w:spacing w:after="120"/>
              <w:jc w:val="both"/>
              <w:rPr>
                <w:szCs w:val="24"/>
              </w:rPr>
            </w:pPr>
            <w:r w:rsidRPr="00EE1A30">
              <w:rPr>
                <w:szCs w:val="24"/>
              </w:rPr>
              <w:t>Yes (accidents)</w:t>
            </w:r>
          </w:p>
          <w:p w14:paraId="6720A88B" w14:textId="77777777" w:rsidR="00E52ED1" w:rsidRPr="00EE1A30" w:rsidRDefault="0028743D" w:rsidP="000840F3">
            <w:pPr>
              <w:spacing w:after="120"/>
              <w:jc w:val="both"/>
              <w:rPr>
                <w:szCs w:val="24"/>
              </w:rPr>
            </w:pPr>
            <w:r w:rsidRPr="00EE1A30">
              <w:rPr>
                <w:szCs w:val="24"/>
              </w:rPr>
              <w:t>Yes (extreme flo</w:t>
            </w:r>
            <w:r w:rsidR="00E52ED1" w:rsidRPr="00EE1A30">
              <w:rPr>
                <w:szCs w:val="24"/>
              </w:rPr>
              <w:t>o</w:t>
            </w:r>
            <w:r w:rsidRPr="00EE1A30">
              <w:rPr>
                <w:szCs w:val="24"/>
              </w:rPr>
              <w:t>ds)</w:t>
            </w:r>
          </w:p>
          <w:p w14:paraId="6AEEC984" w14:textId="77777777" w:rsidR="003112E8" w:rsidRPr="00EE1A30" w:rsidRDefault="0028743D" w:rsidP="000840F3">
            <w:pPr>
              <w:spacing w:after="120"/>
              <w:jc w:val="both"/>
              <w:rPr>
                <w:szCs w:val="24"/>
              </w:rPr>
            </w:pPr>
            <w:r w:rsidRPr="00EE1A30">
              <w:rPr>
                <w:szCs w:val="24"/>
              </w:rPr>
              <w:t>Yes (prolonged droughts)</w:t>
            </w:r>
          </w:p>
          <w:p w14:paraId="65B5B1CE" w14:textId="77777777" w:rsidR="007E5132" w:rsidRDefault="007E5132" w:rsidP="000840F3">
            <w:pPr>
              <w:spacing w:after="120"/>
              <w:jc w:val="both"/>
              <w:rPr>
                <w:szCs w:val="24"/>
              </w:rPr>
            </w:pPr>
            <w:r w:rsidRPr="00EE1A30">
              <w:rPr>
                <w:szCs w:val="24"/>
              </w:rPr>
              <w:t>Article 4(6) has not been applied</w:t>
            </w:r>
          </w:p>
          <w:p w14:paraId="06731869" w14:textId="77777777" w:rsidR="00D57EB4" w:rsidRPr="00EE1A30" w:rsidRDefault="006F25ED" w:rsidP="000840F3">
            <w:pPr>
              <w:spacing w:after="120"/>
              <w:jc w:val="both"/>
              <w:rPr>
                <w:szCs w:val="24"/>
              </w:rPr>
            </w:pPr>
            <w:r w:rsidRPr="006F25ED">
              <w:rPr>
                <w:b/>
                <w:szCs w:val="24"/>
              </w:rPr>
              <w:t>Properties:</w:t>
            </w:r>
            <w:r w:rsidR="00C079FB">
              <w:rPr>
                <w:b/>
                <w:szCs w:val="24"/>
              </w:rPr>
              <w:t xml:space="preserve"> </w:t>
            </w:r>
            <w:r w:rsidR="00B32B54" w:rsidRPr="00B32B54">
              <w:rPr>
                <w:szCs w:val="24"/>
              </w:rPr>
              <w:t>maxOccurs =unbounded</w:t>
            </w:r>
            <w:r w:rsidR="00C079FB">
              <w:rPr>
                <w:szCs w:val="24"/>
              </w:rPr>
              <w:t xml:space="preserve"> </w:t>
            </w:r>
            <w:r w:rsidR="00B32B54" w:rsidRPr="00B32B54">
              <w:rPr>
                <w:szCs w:val="24"/>
              </w:rPr>
              <w:t>minOccurs = 1</w:t>
            </w:r>
          </w:p>
          <w:p w14:paraId="087C2F31" w14:textId="77777777" w:rsidR="0028743D" w:rsidRPr="00EE1A30" w:rsidRDefault="0028743D" w:rsidP="000840F3">
            <w:pPr>
              <w:spacing w:after="120"/>
              <w:jc w:val="both"/>
              <w:rPr>
                <w:szCs w:val="24"/>
              </w:rPr>
            </w:pPr>
            <w:r w:rsidRPr="00EE1A30">
              <w:rPr>
                <w:b/>
                <w:szCs w:val="24"/>
              </w:rPr>
              <w:t>Guidance</w:t>
            </w:r>
            <w:r w:rsidR="00E52ED1" w:rsidRPr="00EE1A30">
              <w:rPr>
                <w:b/>
                <w:szCs w:val="24"/>
              </w:rPr>
              <w:t xml:space="preserve"> on completion of schema element</w:t>
            </w:r>
            <w:r w:rsidRPr="00EE1A30">
              <w:rPr>
                <w:szCs w:val="24"/>
              </w:rPr>
              <w:t>: Required. Indicate whether Article 4</w:t>
            </w:r>
            <w:r w:rsidR="00E52ED1" w:rsidRPr="00EE1A30">
              <w:rPr>
                <w:szCs w:val="24"/>
              </w:rPr>
              <w:t>(</w:t>
            </w:r>
            <w:r w:rsidRPr="00EE1A30">
              <w:rPr>
                <w:szCs w:val="24"/>
              </w:rPr>
              <w:t>6</w:t>
            </w:r>
            <w:r w:rsidR="00E52ED1" w:rsidRPr="00EE1A30">
              <w:rPr>
                <w:szCs w:val="24"/>
              </w:rPr>
              <w:t>)</w:t>
            </w:r>
            <w:r w:rsidRPr="00EE1A30">
              <w:rPr>
                <w:szCs w:val="24"/>
              </w:rPr>
              <w:t xml:space="preserve"> has been applied and</w:t>
            </w:r>
            <w:r w:rsidR="00E52ED1" w:rsidRPr="00EE1A30">
              <w:rPr>
                <w:szCs w:val="24"/>
              </w:rPr>
              <w:t>, if so,</w:t>
            </w:r>
            <w:r w:rsidRPr="00EE1A30">
              <w:rPr>
                <w:szCs w:val="24"/>
              </w:rPr>
              <w:t xml:space="preserve"> for what reason.</w:t>
            </w:r>
          </w:p>
          <w:p w14:paraId="1F2B2360" w14:textId="77777777" w:rsidR="00DF7559" w:rsidRPr="00EE1A30" w:rsidRDefault="0028743D" w:rsidP="000840F3">
            <w:pPr>
              <w:spacing w:after="120"/>
              <w:jc w:val="both"/>
              <w:rPr>
                <w:b/>
                <w:szCs w:val="24"/>
              </w:rPr>
            </w:pPr>
            <w:r w:rsidRPr="00EE1A30">
              <w:rPr>
                <w:b/>
                <w:szCs w:val="24"/>
              </w:rPr>
              <w:t>Quality check</w:t>
            </w:r>
            <w:r w:rsidR="00E977E2">
              <w:rPr>
                <w:b/>
                <w:szCs w:val="24"/>
              </w:rPr>
              <w:t>s</w:t>
            </w:r>
            <w:r w:rsidRPr="00EE1A30">
              <w:rPr>
                <w:szCs w:val="24"/>
              </w:rPr>
              <w:t>:</w:t>
            </w:r>
            <w:r w:rsidR="00E52ED1" w:rsidRPr="00EE1A30">
              <w:rPr>
                <w:szCs w:val="24"/>
              </w:rPr>
              <w:t xml:space="preserve"> </w:t>
            </w:r>
            <w:r w:rsidR="00DF7559" w:rsidRPr="00EE1A30">
              <w:rPr>
                <w:szCs w:val="24"/>
              </w:rPr>
              <w:t>Within-schema check: the option ‘Article 4(6) has not been applied’ is not compatible with any other.</w:t>
            </w:r>
          </w:p>
        </w:tc>
      </w:tr>
      <w:tr w:rsidR="0028743D" w:rsidRPr="00EE1A30" w14:paraId="0993D71E" w14:textId="77777777" w:rsidTr="00C765A9">
        <w:tc>
          <w:tcPr>
            <w:tcW w:w="9853" w:type="dxa"/>
            <w:shd w:val="clear" w:color="auto" w:fill="auto"/>
          </w:tcPr>
          <w:p w14:paraId="68B6DE2F" w14:textId="77777777" w:rsidR="0028743D" w:rsidRPr="00DD6DEC" w:rsidRDefault="006F25ED" w:rsidP="000840F3">
            <w:pPr>
              <w:spacing w:after="120"/>
              <w:jc w:val="both"/>
              <w:rPr>
                <w:b/>
                <w:szCs w:val="24"/>
              </w:rPr>
            </w:pPr>
            <w:r w:rsidRPr="006F25ED">
              <w:rPr>
                <w:b/>
                <w:szCs w:val="24"/>
              </w:rPr>
              <w:t xml:space="preserve">Schema element: </w:t>
            </w:r>
            <w:r w:rsidR="00B32B54" w:rsidRPr="00B32B54">
              <w:rPr>
                <w:szCs w:val="24"/>
              </w:rPr>
              <w:t>gwExemption47</w:t>
            </w:r>
          </w:p>
          <w:p w14:paraId="4A7698C6" w14:textId="77777777" w:rsidR="0028743D" w:rsidRPr="00EE1A30" w:rsidRDefault="006B17DF" w:rsidP="000840F3">
            <w:pPr>
              <w:spacing w:after="120"/>
              <w:jc w:val="both"/>
              <w:rPr>
                <w:szCs w:val="24"/>
              </w:rPr>
            </w:pPr>
            <w:r>
              <w:rPr>
                <w:b/>
                <w:szCs w:val="24"/>
              </w:rPr>
              <w:t xml:space="preserve">Field type / facets: </w:t>
            </w:r>
            <w:r w:rsidR="00E46DCE" w:rsidRPr="00E46DCE">
              <w:rPr>
                <w:szCs w:val="24"/>
              </w:rPr>
              <w:t>Exemption47_Enum</w:t>
            </w:r>
            <w:r w:rsidR="00757173">
              <w:rPr>
                <w:szCs w:val="24"/>
              </w:rPr>
              <w:t>:</w:t>
            </w:r>
          </w:p>
          <w:p w14:paraId="42CFCCC1" w14:textId="77777777" w:rsidR="00E52ED1" w:rsidRPr="00EE1A30" w:rsidRDefault="0028743D" w:rsidP="000840F3">
            <w:pPr>
              <w:spacing w:after="120"/>
              <w:jc w:val="both"/>
              <w:rPr>
                <w:szCs w:val="24"/>
              </w:rPr>
            </w:pPr>
            <w:r w:rsidRPr="00EE1A30">
              <w:rPr>
                <w:szCs w:val="24"/>
              </w:rPr>
              <w:t xml:space="preserve">Hydropower </w:t>
            </w:r>
            <w:r w:rsidR="00E52ED1" w:rsidRPr="00EE1A30">
              <w:rPr>
                <w:szCs w:val="24"/>
              </w:rPr>
              <w:t>p</w:t>
            </w:r>
            <w:r w:rsidRPr="00EE1A30">
              <w:rPr>
                <w:szCs w:val="24"/>
              </w:rPr>
              <w:t>lant</w:t>
            </w:r>
          </w:p>
          <w:p w14:paraId="38EEE660" w14:textId="77777777" w:rsidR="00E52ED1" w:rsidRPr="00EE1A30" w:rsidRDefault="0028743D" w:rsidP="000840F3">
            <w:pPr>
              <w:spacing w:after="120"/>
              <w:jc w:val="both"/>
              <w:rPr>
                <w:szCs w:val="24"/>
              </w:rPr>
            </w:pPr>
            <w:r w:rsidRPr="00EE1A30">
              <w:rPr>
                <w:szCs w:val="24"/>
              </w:rPr>
              <w:t xml:space="preserve">Flood </w:t>
            </w:r>
            <w:r w:rsidR="00E52ED1" w:rsidRPr="00EE1A30">
              <w:rPr>
                <w:szCs w:val="24"/>
              </w:rPr>
              <w:t>p</w:t>
            </w:r>
            <w:r w:rsidRPr="00EE1A30">
              <w:rPr>
                <w:szCs w:val="24"/>
              </w:rPr>
              <w:t xml:space="preserve">rotection </w:t>
            </w:r>
            <w:r w:rsidR="00E52ED1" w:rsidRPr="00EE1A30">
              <w:rPr>
                <w:szCs w:val="24"/>
              </w:rPr>
              <w:t>s</w:t>
            </w:r>
            <w:r w:rsidRPr="00EE1A30">
              <w:rPr>
                <w:szCs w:val="24"/>
              </w:rPr>
              <w:t>chemes</w:t>
            </w:r>
          </w:p>
          <w:p w14:paraId="4008B7AF" w14:textId="77777777" w:rsidR="00E52ED1" w:rsidRPr="00EE1A30" w:rsidRDefault="0028743D" w:rsidP="000840F3">
            <w:pPr>
              <w:spacing w:after="120"/>
              <w:jc w:val="both"/>
              <w:rPr>
                <w:szCs w:val="24"/>
              </w:rPr>
            </w:pPr>
            <w:r w:rsidRPr="00EE1A30">
              <w:rPr>
                <w:szCs w:val="24"/>
              </w:rPr>
              <w:t xml:space="preserve">Navigation </w:t>
            </w:r>
            <w:r w:rsidR="00E52ED1" w:rsidRPr="00EE1A30">
              <w:rPr>
                <w:szCs w:val="24"/>
              </w:rPr>
              <w:t>p</w:t>
            </w:r>
            <w:r w:rsidRPr="00EE1A30">
              <w:rPr>
                <w:szCs w:val="24"/>
              </w:rPr>
              <w:t>rojects</w:t>
            </w:r>
          </w:p>
          <w:p w14:paraId="297B8101" w14:textId="77777777" w:rsidR="00E52ED1" w:rsidRDefault="0028743D" w:rsidP="000840F3">
            <w:pPr>
              <w:spacing w:after="120"/>
              <w:jc w:val="both"/>
              <w:rPr>
                <w:szCs w:val="24"/>
              </w:rPr>
            </w:pPr>
            <w:r w:rsidRPr="00EE1A30">
              <w:rPr>
                <w:szCs w:val="24"/>
              </w:rPr>
              <w:t>Impoundment for drinking water supply</w:t>
            </w:r>
          </w:p>
          <w:p w14:paraId="0210C155" w14:textId="77777777" w:rsidR="005A019F" w:rsidRPr="00EE1A30" w:rsidRDefault="005A019F" w:rsidP="000840F3">
            <w:pPr>
              <w:spacing w:after="120"/>
              <w:jc w:val="both"/>
              <w:rPr>
                <w:szCs w:val="24"/>
              </w:rPr>
            </w:pPr>
            <w:r>
              <w:rPr>
                <w:szCs w:val="24"/>
              </w:rPr>
              <w:t>Mining project</w:t>
            </w:r>
          </w:p>
          <w:p w14:paraId="57D595AC" w14:textId="77777777" w:rsidR="00E52ED1" w:rsidRPr="00EE1A30" w:rsidRDefault="0028743D" w:rsidP="000840F3">
            <w:pPr>
              <w:spacing w:after="120"/>
              <w:jc w:val="both"/>
              <w:rPr>
                <w:szCs w:val="24"/>
              </w:rPr>
            </w:pPr>
            <w:r w:rsidRPr="00EE1A30">
              <w:rPr>
                <w:szCs w:val="24"/>
              </w:rPr>
              <w:t>Other</w:t>
            </w:r>
          </w:p>
          <w:p w14:paraId="37DBBF61" w14:textId="77777777" w:rsidR="0028743D" w:rsidRDefault="0028743D" w:rsidP="000840F3">
            <w:pPr>
              <w:spacing w:after="120"/>
              <w:jc w:val="both"/>
              <w:rPr>
                <w:szCs w:val="24"/>
              </w:rPr>
            </w:pPr>
            <w:r w:rsidRPr="00EE1A30">
              <w:rPr>
                <w:szCs w:val="24"/>
              </w:rPr>
              <w:t>Article 4(7) has not been applied</w:t>
            </w:r>
          </w:p>
          <w:p w14:paraId="0449B932" w14:textId="77777777" w:rsidR="00757173" w:rsidRPr="00EE1A30" w:rsidRDefault="006F25ED" w:rsidP="000840F3">
            <w:pPr>
              <w:spacing w:after="120"/>
              <w:jc w:val="both"/>
              <w:rPr>
                <w:szCs w:val="24"/>
              </w:rPr>
            </w:pPr>
            <w:r w:rsidRPr="006F25ED">
              <w:rPr>
                <w:b/>
                <w:szCs w:val="24"/>
              </w:rPr>
              <w:t>Properties:</w:t>
            </w:r>
            <w:r w:rsidR="00C079FB">
              <w:rPr>
                <w:b/>
                <w:szCs w:val="24"/>
              </w:rPr>
              <w:t xml:space="preserve"> </w:t>
            </w:r>
            <w:r w:rsidR="00757173" w:rsidRPr="00757173">
              <w:rPr>
                <w:szCs w:val="24"/>
              </w:rPr>
              <w:t>maxOccurs =unbounded</w:t>
            </w:r>
            <w:r w:rsidR="00C079FB">
              <w:rPr>
                <w:szCs w:val="24"/>
              </w:rPr>
              <w:t xml:space="preserve"> </w:t>
            </w:r>
            <w:r w:rsidR="00757173" w:rsidRPr="00757173">
              <w:rPr>
                <w:szCs w:val="24"/>
              </w:rPr>
              <w:t>minOccurs = 1</w:t>
            </w:r>
          </w:p>
          <w:p w14:paraId="1B52552F" w14:textId="77777777" w:rsidR="0028743D" w:rsidRPr="00EE1A30" w:rsidRDefault="0028743D" w:rsidP="000840F3">
            <w:pPr>
              <w:spacing w:after="120"/>
              <w:jc w:val="both"/>
              <w:rPr>
                <w:szCs w:val="24"/>
              </w:rPr>
            </w:pPr>
            <w:r w:rsidRPr="00EE1A30">
              <w:rPr>
                <w:b/>
                <w:szCs w:val="24"/>
              </w:rPr>
              <w:lastRenderedPageBreak/>
              <w:t>Guidance</w:t>
            </w:r>
            <w:r w:rsidR="00184381" w:rsidRPr="00EE1A30">
              <w:rPr>
                <w:b/>
                <w:szCs w:val="24"/>
              </w:rPr>
              <w:t xml:space="preserve"> on completion of schema element</w:t>
            </w:r>
            <w:r w:rsidRPr="00EE1A30">
              <w:rPr>
                <w:szCs w:val="24"/>
              </w:rPr>
              <w:t xml:space="preserve">: Required. Select the modifications </w:t>
            </w:r>
            <w:r w:rsidR="00E52ED1" w:rsidRPr="00EE1A30">
              <w:rPr>
                <w:szCs w:val="24"/>
              </w:rPr>
              <w:t xml:space="preserve">from the enumeration list </w:t>
            </w:r>
            <w:r w:rsidRPr="00EE1A30">
              <w:rPr>
                <w:szCs w:val="24"/>
              </w:rPr>
              <w:t>that have led to the application of the exemption under Article 4(7).</w:t>
            </w:r>
            <w:r w:rsidR="00E52ED1" w:rsidRPr="00EE1A30">
              <w:rPr>
                <w:szCs w:val="24"/>
              </w:rPr>
              <w:t xml:space="preserve"> More than one modification may be selected.</w:t>
            </w:r>
            <w:r w:rsidR="00757173">
              <w:t xml:space="preserve"> </w:t>
            </w:r>
          </w:p>
          <w:p w14:paraId="409AB162" w14:textId="77777777" w:rsidR="00757173" w:rsidRPr="00757173" w:rsidRDefault="0028743D" w:rsidP="000840F3">
            <w:pPr>
              <w:spacing w:after="120"/>
              <w:jc w:val="both"/>
              <w:rPr>
                <w:szCs w:val="24"/>
              </w:rPr>
            </w:pPr>
            <w:r w:rsidRPr="00EE1A30">
              <w:rPr>
                <w:b/>
                <w:szCs w:val="24"/>
              </w:rPr>
              <w:t>Quality check</w:t>
            </w:r>
            <w:r w:rsidR="00184381" w:rsidRPr="00EE1A30">
              <w:rPr>
                <w:b/>
                <w:szCs w:val="24"/>
              </w:rPr>
              <w:t>s</w:t>
            </w:r>
            <w:r w:rsidRPr="00EE1A30">
              <w:rPr>
                <w:szCs w:val="24"/>
              </w:rPr>
              <w:t>:</w:t>
            </w:r>
            <w:r w:rsidR="00E52ED1" w:rsidRPr="00EE1A30">
              <w:rPr>
                <w:szCs w:val="24"/>
              </w:rPr>
              <w:t xml:space="preserve"> </w:t>
            </w:r>
            <w:r w:rsidR="00DF7559" w:rsidRPr="00EE1A30">
              <w:rPr>
                <w:szCs w:val="24"/>
              </w:rPr>
              <w:t>Within-schema check: the option ‘Article 4(7) has not been applied’ is not compatible with any other.</w:t>
            </w:r>
          </w:p>
        </w:tc>
      </w:tr>
      <w:tr w:rsidR="0028743D" w:rsidRPr="00EE1A30" w14:paraId="4A1AD1C7" w14:textId="77777777" w:rsidTr="00C765A9">
        <w:tc>
          <w:tcPr>
            <w:tcW w:w="9853" w:type="dxa"/>
            <w:shd w:val="clear" w:color="auto" w:fill="auto"/>
          </w:tcPr>
          <w:p w14:paraId="07B05D90" w14:textId="77777777" w:rsidR="006C2522" w:rsidRDefault="0028743D" w:rsidP="000840F3">
            <w:pPr>
              <w:spacing w:after="120"/>
              <w:jc w:val="both"/>
              <w:rPr>
                <w:szCs w:val="24"/>
              </w:rPr>
            </w:pPr>
            <w:r w:rsidRPr="00EE1A30">
              <w:rPr>
                <w:b/>
                <w:szCs w:val="24"/>
              </w:rPr>
              <w:lastRenderedPageBreak/>
              <w:t xml:space="preserve">Schema element: </w:t>
            </w:r>
            <w:r w:rsidR="00757173" w:rsidRPr="00757173">
              <w:rPr>
                <w:szCs w:val="24"/>
              </w:rPr>
              <w:t>gwExemptionsTransboundary</w:t>
            </w:r>
          </w:p>
          <w:p w14:paraId="1402119E" w14:textId="77777777" w:rsidR="00E52ED1" w:rsidRPr="00EE1A30" w:rsidRDefault="006B17DF" w:rsidP="000840F3">
            <w:pPr>
              <w:spacing w:after="120"/>
              <w:jc w:val="both"/>
              <w:rPr>
                <w:szCs w:val="24"/>
              </w:rPr>
            </w:pPr>
            <w:r>
              <w:rPr>
                <w:b/>
                <w:szCs w:val="24"/>
              </w:rPr>
              <w:t>Field type / facets:</w:t>
            </w:r>
            <w:r w:rsidR="005A019F" w:rsidRPr="002102A6">
              <w:rPr>
                <w:szCs w:val="24"/>
              </w:rPr>
              <w:t xml:space="preserve"> YesNoNotApplicable</w:t>
            </w:r>
            <w:r w:rsidR="00794322" w:rsidRPr="002102A6" w:rsidDel="00794322">
              <w:rPr>
                <w:szCs w:val="24"/>
              </w:rPr>
              <w:t xml:space="preserve"> </w:t>
            </w:r>
            <w:r w:rsidR="005A019F" w:rsidRPr="002102A6">
              <w:rPr>
                <w:szCs w:val="24"/>
              </w:rPr>
              <w:t>_Enum</w:t>
            </w:r>
            <w:r w:rsidR="005A019F">
              <w:rPr>
                <w:szCs w:val="24"/>
              </w:rPr>
              <w:t xml:space="preserve">: </w:t>
            </w:r>
            <w:r w:rsidR="005A019F" w:rsidRPr="00EE1A30">
              <w:rPr>
                <w:szCs w:val="24"/>
              </w:rPr>
              <w:t>Yes</w:t>
            </w:r>
            <w:r w:rsidR="005A019F">
              <w:rPr>
                <w:szCs w:val="24"/>
              </w:rPr>
              <w:t xml:space="preserve">, </w:t>
            </w:r>
            <w:r w:rsidR="005A019F" w:rsidRPr="00EE1A30">
              <w:rPr>
                <w:szCs w:val="24"/>
              </w:rPr>
              <w:t>No</w:t>
            </w:r>
            <w:r w:rsidR="005A019F">
              <w:rPr>
                <w:szCs w:val="24"/>
              </w:rPr>
              <w:t xml:space="preserve">, </w:t>
            </w:r>
            <w:r w:rsidR="005A019F" w:rsidRPr="00EE1A30">
              <w:rPr>
                <w:szCs w:val="24"/>
              </w:rPr>
              <w:t>Not applicable</w:t>
            </w:r>
          </w:p>
          <w:p w14:paraId="2E6A85A2" w14:textId="77777777" w:rsidR="00757173" w:rsidRPr="00EE1A30" w:rsidRDefault="006F25ED" w:rsidP="000840F3">
            <w:pPr>
              <w:spacing w:after="120"/>
              <w:jc w:val="both"/>
              <w:rPr>
                <w:szCs w:val="24"/>
              </w:rPr>
            </w:pPr>
            <w:r w:rsidRPr="006F25ED">
              <w:rPr>
                <w:b/>
                <w:szCs w:val="24"/>
              </w:rPr>
              <w:t>Properties:</w:t>
            </w:r>
            <w:r w:rsidR="00C079FB">
              <w:rPr>
                <w:b/>
                <w:szCs w:val="24"/>
              </w:rPr>
              <w:t xml:space="preserve"> </w:t>
            </w:r>
            <w:r w:rsidR="00757173" w:rsidRPr="00757173">
              <w:rPr>
                <w:szCs w:val="24"/>
              </w:rPr>
              <w:t>maxOccurs =1</w:t>
            </w:r>
            <w:r w:rsidR="00C079FB">
              <w:rPr>
                <w:szCs w:val="24"/>
              </w:rPr>
              <w:t xml:space="preserve"> </w:t>
            </w:r>
            <w:r w:rsidR="00757173" w:rsidRPr="00757173">
              <w:rPr>
                <w:szCs w:val="24"/>
              </w:rPr>
              <w:t>minOccurs = 1</w:t>
            </w:r>
          </w:p>
          <w:p w14:paraId="47956A46" w14:textId="77777777" w:rsidR="0028743D" w:rsidRPr="00EE1A30" w:rsidRDefault="0028743D"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E52ED1" w:rsidRPr="00EE1A30">
              <w:rPr>
                <w:szCs w:val="24"/>
              </w:rPr>
              <w:t xml:space="preserve">Indicate whether </w:t>
            </w:r>
            <w:r w:rsidRPr="00EE1A30">
              <w:rPr>
                <w:szCs w:val="24"/>
              </w:rPr>
              <w:t xml:space="preserve">the application of exemptions </w:t>
            </w:r>
            <w:r w:rsidR="00E52ED1" w:rsidRPr="00EE1A30">
              <w:rPr>
                <w:szCs w:val="24"/>
              </w:rPr>
              <w:t xml:space="preserve">has </w:t>
            </w:r>
            <w:r w:rsidRPr="00EE1A30">
              <w:rPr>
                <w:szCs w:val="24"/>
              </w:rPr>
              <w:t>been co-ordinated in a transboundary context</w:t>
            </w:r>
            <w:r w:rsidR="00E52ED1" w:rsidRPr="00EE1A30">
              <w:rPr>
                <w:szCs w:val="24"/>
              </w:rPr>
              <w:t>.</w:t>
            </w:r>
            <w:r w:rsidR="005A019F">
              <w:rPr>
                <w:szCs w:val="24"/>
              </w:rPr>
              <w:t xml:space="preserve"> Report ‘Not applicable’ if there are no transboundary groundwater bodies.</w:t>
            </w:r>
            <w:r w:rsidR="00E52ED1" w:rsidRPr="00EE1A30">
              <w:rPr>
                <w:szCs w:val="24"/>
              </w:rPr>
              <w:t xml:space="preserve"> </w:t>
            </w:r>
          </w:p>
        </w:tc>
      </w:tr>
      <w:tr w:rsidR="007E5132" w:rsidRPr="00EE1A30" w14:paraId="1D2C1B8A" w14:textId="77777777" w:rsidTr="00C765A9">
        <w:tc>
          <w:tcPr>
            <w:tcW w:w="9853" w:type="dxa"/>
            <w:shd w:val="clear" w:color="auto" w:fill="auto"/>
          </w:tcPr>
          <w:p w14:paraId="01EE8AAD" w14:textId="77777777" w:rsidR="006C2522" w:rsidRDefault="007E5132" w:rsidP="000840F3">
            <w:pPr>
              <w:spacing w:after="120"/>
              <w:jc w:val="both"/>
              <w:rPr>
                <w:b/>
                <w:szCs w:val="24"/>
              </w:rPr>
            </w:pPr>
            <w:r w:rsidRPr="00EE1A30">
              <w:rPr>
                <w:b/>
                <w:szCs w:val="24"/>
              </w:rPr>
              <w:t>Schema element</w:t>
            </w:r>
            <w:r w:rsidRPr="00EE1A30">
              <w:rPr>
                <w:szCs w:val="24"/>
              </w:rPr>
              <w:t xml:space="preserve">: </w:t>
            </w:r>
            <w:r w:rsidR="00757173" w:rsidRPr="00757173">
              <w:rPr>
                <w:szCs w:val="24"/>
              </w:rPr>
              <w:t>gwExemptionsReference</w:t>
            </w:r>
          </w:p>
          <w:p w14:paraId="374AB7FC" w14:textId="77777777" w:rsidR="0060166D"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r w:rsidR="00757173" w:rsidRPr="00757173" w:rsidDel="00757173">
              <w:rPr>
                <w:szCs w:val="24"/>
              </w:rPr>
              <w:t xml:space="preserve"> </w:t>
            </w:r>
          </w:p>
          <w:p w14:paraId="48810DAC" w14:textId="77777777" w:rsidR="00757173" w:rsidRPr="00757173" w:rsidRDefault="00757173" w:rsidP="000840F3">
            <w:pPr>
              <w:spacing w:after="120"/>
              <w:jc w:val="both"/>
              <w:rPr>
                <w:szCs w:val="24"/>
              </w:rPr>
            </w:pPr>
            <w:r w:rsidRPr="00757173">
              <w:rPr>
                <w:b/>
                <w:szCs w:val="24"/>
              </w:rPr>
              <w:t>Properties:</w:t>
            </w:r>
            <w:r w:rsidR="00C079FB">
              <w:rPr>
                <w:b/>
                <w:szCs w:val="24"/>
              </w:rPr>
              <w:t xml:space="preserve"> </w:t>
            </w:r>
            <w:r w:rsidR="006F25ED" w:rsidRPr="006F25ED">
              <w:rPr>
                <w:szCs w:val="24"/>
              </w:rPr>
              <w:t>maxOccurs =unbounded</w:t>
            </w:r>
            <w:r w:rsidR="00C079FB">
              <w:rPr>
                <w:szCs w:val="24"/>
              </w:rPr>
              <w:t xml:space="preserve"> </w:t>
            </w:r>
            <w:r w:rsidR="006F25ED" w:rsidRPr="006F25ED">
              <w:rPr>
                <w:szCs w:val="24"/>
              </w:rPr>
              <w:t>minOccurs = 1</w:t>
            </w:r>
          </w:p>
          <w:p w14:paraId="19F66923" w14:textId="77777777" w:rsidR="007E5132" w:rsidRPr="008C2A5F" w:rsidRDefault="007E5132" w:rsidP="000840F3">
            <w:pPr>
              <w:spacing w:after="120"/>
              <w:jc w:val="both"/>
              <w:rPr>
                <w:szCs w:val="24"/>
              </w:rPr>
            </w:pPr>
            <w:r w:rsidRPr="00EE1A30">
              <w:rPr>
                <w:b/>
                <w:szCs w:val="24"/>
              </w:rPr>
              <w:t>Guidance on completion of schema element</w:t>
            </w:r>
            <w:r w:rsidRPr="00EE1A30">
              <w:rPr>
                <w:szCs w:val="24"/>
              </w:rPr>
              <w:t>: Required. Provide reference</w:t>
            </w:r>
            <w:r w:rsidR="00E51AA6" w:rsidRPr="00EE1A30">
              <w:rPr>
                <w:szCs w:val="24"/>
              </w:rPr>
              <w:t>s</w:t>
            </w:r>
            <w:r w:rsidRPr="00EE1A30">
              <w:rPr>
                <w:szCs w:val="24"/>
              </w:rPr>
              <w:t xml:space="preserve"> or hyperlink</w:t>
            </w:r>
            <w:r w:rsidR="00E51AA6" w:rsidRPr="00EE1A30">
              <w:rPr>
                <w:szCs w:val="24"/>
              </w:rPr>
              <w:t>s</w:t>
            </w:r>
            <w:r w:rsidRPr="00EE1A30">
              <w:rPr>
                <w:szCs w:val="24"/>
              </w:rPr>
              <w:t xml:space="preserve"> to the relevant document</w:t>
            </w:r>
            <w:r w:rsidR="00E51AA6" w:rsidRPr="00EE1A30">
              <w:rPr>
                <w:szCs w:val="24"/>
              </w:rPr>
              <w:t>s</w:t>
            </w:r>
            <w:r w:rsidRPr="00EE1A30">
              <w:rPr>
                <w:szCs w:val="24"/>
              </w:rPr>
              <w:t xml:space="preserve"> and section</w:t>
            </w:r>
            <w:r w:rsidR="00E51AA6" w:rsidRPr="00EE1A30">
              <w:rPr>
                <w:szCs w:val="24"/>
              </w:rPr>
              <w:t>s</w:t>
            </w:r>
            <w:r w:rsidRPr="00EE1A30">
              <w:rPr>
                <w:szCs w:val="24"/>
              </w:rPr>
              <w:t xml:space="preserve"> where specific information </w:t>
            </w:r>
            <w:r w:rsidR="00E51AA6" w:rsidRPr="00EE1A30">
              <w:rPr>
                <w:szCs w:val="24"/>
              </w:rPr>
              <w:t xml:space="preserve">on the application of exemptions to groundwater bodies </w:t>
            </w:r>
            <w:r w:rsidRPr="00EE1A30">
              <w:rPr>
                <w:szCs w:val="24"/>
              </w:rPr>
              <w:t xml:space="preserve">can be found. </w:t>
            </w:r>
            <w:r w:rsidR="00E51AA6" w:rsidRPr="00EE1A30">
              <w:rPr>
                <w:szCs w:val="24"/>
              </w:rPr>
              <w:t xml:space="preserve">Guidance on what should be included in this document is provided in Section </w:t>
            </w:r>
            <w:r w:rsidR="00FD7F29">
              <w:fldChar w:fldCharType="begin"/>
            </w:r>
            <w:r w:rsidR="00FD7F29">
              <w:instrText xml:space="preserve"> REF _Ref402959231 \r \h  \* MERGEFORMAT </w:instrText>
            </w:r>
            <w:r w:rsidR="00FD7F29">
              <w:fldChar w:fldCharType="separate"/>
            </w:r>
            <w:r w:rsidR="00F66939" w:rsidRPr="00F66939">
              <w:rPr>
                <w:szCs w:val="24"/>
              </w:rPr>
              <w:t>8.5.3.3</w:t>
            </w:r>
            <w:r w:rsidR="00FD7F29">
              <w:fldChar w:fldCharType="end"/>
            </w:r>
            <w:r w:rsidR="00E51AA6" w:rsidRPr="00DD6DEC">
              <w:rPr>
                <w:szCs w:val="24"/>
              </w:rPr>
              <w:t>.</w:t>
            </w:r>
          </w:p>
        </w:tc>
      </w:tr>
      <w:tr w:rsidR="0080631E" w:rsidRPr="00EE1A30" w14:paraId="5BAE91F1" w14:textId="77777777" w:rsidTr="00C765A9">
        <w:tc>
          <w:tcPr>
            <w:tcW w:w="9853" w:type="dxa"/>
            <w:shd w:val="clear" w:color="auto" w:fill="auto"/>
          </w:tcPr>
          <w:p w14:paraId="40293CF9" w14:textId="77777777" w:rsidR="006C2522" w:rsidRDefault="0080631E" w:rsidP="000840F3">
            <w:pPr>
              <w:spacing w:after="120"/>
              <w:jc w:val="both"/>
              <w:rPr>
                <w:b/>
                <w:szCs w:val="24"/>
              </w:rPr>
            </w:pPr>
            <w:r w:rsidRPr="00EE1A30">
              <w:rPr>
                <w:b/>
                <w:szCs w:val="24"/>
              </w:rPr>
              <w:t>Schema element</w:t>
            </w:r>
            <w:r w:rsidRPr="00EE1A30">
              <w:rPr>
                <w:szCs w:val="24"/>
              </w:rPr>
              <w:t xml:space="preserve">: </w:t>
            </w:r>
            <w:r w:rsidR="00757173" w:rsidRPr="00757173">
              <w:rPr>
                <w:szCs w:val="24"/>
              </w:rPr>
              <w:t>driversGWExemptionsReference</w:t>
            </w:r>
          </w:p>
          <w:p w14:paraId="0914ED02" w14:textId="77777777" w:rsidR="00757173" w:rsidRDefault="006B17DF" w:rsidP="000840F3">
            <w:pPr>
              <w:spacing w:after="120"/>
              <w:jc w:val="both"/>
            </w:pPr>
            <w:r>
              <w:rPr>
                <w:b/>
                <w:szCs w:val="24"/>
              </w:rPr>
              <w:t xml:space="preserve">Field type / facets: </w:t>
            </w:r>
            <w:r w:rsidR="00BA7C20">
              <w:rPr>
                <w:szCs w:val="24"/>
              </w:rPr>
              <w:t>ReferenceType (</w:t>
            </w:r>
            <w:r w:rsidR="00BA7C20" w:rsidRPr="00587683">
              <w:rPr>
                <w:szCs w:val="24"/>
              </w:rPr>
              <w:t>see Annex 9</w:t>
            </w:r>
            <w:r w:rsidR="00BA7C20">
              <w:rPr>
                <w:szCs w:val="24"/>
              </w:rPr>
              <w:t>)</w:t>
            </w:r>
            <w:r w:rsidR="00757173">
              <w:t xml:space="preserve"> </w:t>
            </w:r>
          </w:p>
          <w:p w14:paraId="02D52352" w14:textId="77777777" w:rsidR="0080631E" w:rsidRPr="00EE1A30" w:rsidRDefault="006F25ED" w:rsidP="000840F3">
            <w:pPr>
              <w:spacing w:after="120"/>
              <w:jc w:val="both"/>
              <w:rPr>
                <w:szCs w:val="24"/>
              </w:rPr>
            </w:pPr>
            <w:r w:rsidRPr="006F25ED">
              <w:rPr>
                <w:b/>
                <w:szCs w:val="24"/>
              </w:rPr>
              <w:t>Properties:</w:t>
            </w:r>
            <w:r w:rsidR="00C079FB">
              <w:rPr>
                <w:b/>
                <w:szCs w:val="24"/>
              </w:rPr>
              <w:t xml:space="preserve"> </w:t>
            </w:r>
            <w:r w:rsidR="00757173" w:rsidRPr="00757173">
              <w:rPr>
                <w:szCs w:val="24"/>
              </w:rPr>
              <w:t>maxOccurs =unbounded</w:t>
            </w:r>
            <w:r w:rsidR="00C079FB">
              <w:rPr>
                <w:szCs w:val="24"/>
              </w:rPr>
              <w:t xml:space="preserve"> </w:t>
            </w:r>
            <w:r w:rsidR="00757173" w:rsidRPr="00757173">
              <w:rPr>
                <w:szCs w:val="24"/>
              </w:rPr>
              <w:t>minOccurs = 1</w:t>
            </w:r>
          </w:p>
          <w:p w14:paraId="45B8C01A" w14:textId="77777777" w:rsidR="0080631E" w:rsidRPr="008C2A5F" w:rsidRDefault="0080631E" w:rsidP="000840F3">
            <w:pPr>
              <w:spacing w:after="120"/>
              <w:jc w:val="both"/>
              <w:rPr>
                <w:szCs w:val="24"/>
              </w:rPr>
            </w:pPr>
            <w:r w:rsidRPr="00EE1A30">
              <w:rPr>
                <w:b/>
                <w:szCs w:val="24"/>
              </w:rPr>
              <w:t>Guidance on completion of schema element</w:t>
            </w:r>
            <w:r w:rsidRPr="00EE1A30">
              <w:rPr>
                <w:szCs w:val="24"/>
              </w:rPr>
              <w:t xml:space="preserve">: Required. Provide references or hyperlinks to the relevant documents and sections where information on the drivers behind exemptions for groundwater bodies can be found. Guidance on what should be included in this document is provided in Section </w:t>
            </w:r>
            <w:r w:rsidR="00FD7F29">
              <w:fldChar w:fldCharType="begin"/>
            </w:r>
            <w:r w:rsidR="00FD7F29">
              <w:instrText xml:space="preserve"> REF _Ref402959231 \r \h  \* MERGEFORMAT </w:instrText>
            </w:r>
            <w:r w:rsidR="00FD7F29">
              <w:fldChar w:fldCharType="separate"/>
            </w:r>
            <w:r w:rsidR="00F66939" w:rsidRPr="00F66939">
              <w:rPr>
                <w:szCs w:val="24"/>
              </w:rPr>
              <w:t>8.5.3.3</w:t>
            </w:r>
            <w:r w:rsidR="00FD7F29">
              <w:fldChar w:fldCharType="end"/>
            </w:r>
            <w:r w:rsidRPr="00DD6DEC">
              <w:rPr>
                <w:szCs w:val="24"/>
              </w:rPr>
              <w:t>.</w:t>
            </w:r>
          </w:p>
        </w:tc>
      </w:tr>
    </w:tbl>
    <w:p w14:paraId="5321BBFE" w14:textId="77777777" w:rsidR="0028743D" w:rsidRPr="00EE1A30" w:rsidRDefault="0028743D" w:rsidP="000840F3">
      <w:pPr>
        <w:jc w:val="both"/>
      </w:pPr>
    </w:p>
    <w:p w14:paraId="5035D943" w14:textId="77777777" w:rsidR="0028743D" w:rsidRPr="00EE1A30" w:rsidRDefault="0028743D" w:rsidP="000840F3">
      <w:pPr>
        <w:pStyle w:val="Ttulo4"/>
      </w:pPr>
      <w:bookmarkStart w:id="113" w:name="_Ref402959231"/>
      <w:r w:rsidRPr="00EE1A30">
        <w:t>Guidance on contents of RBMPs/background documents</w:t>
      </w:r>
      <w:bookmarkEnd w:id="113"/>
    </w:p>
    <w:p w14:paraId="3CDCBEF3" w14:textId="77777777" w:rsidR="00C22A62" w:rsidRPr="00EE1A30" w:rsidRDefault="00C22A62" w:rsidP="000840F3">
      <w:pPr>
        <w:jc w:val="both"/>
      </w:pPr>
      <w:r w:rsidRPr="00EE1A30">
        <w:t xml:space="preserve">The following provides guidance on the aspects that the European Commission expects to find in the relevant chapters on </w:t>
      </w:r>
      <w:r w:rsidR="00E52ED1" w:rsidRPr="00EE1A30">
        <w:t>exemptions</w:t>
      </w:r>
      <w:r w:rsidRPr="00EE1A30">
        <w:t xml:space="preserve">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7B96416C" w14:textId="77777777" w:rsidR="0028743D" w:rsidRPr="00EE1A30" w:rsidRDefault="00E52ED1" w:rsidP="000840F3">
      <w:pPr>
        <w:numPr>
          <w:ilvl w:val="0"/>
          <w:numId w:val="39"/>
        </w:numPr>
        <w:jc w:val="both"/>
      </w:pPr>
      <w:r w:rsidRPr="00EE1A30">
        <w:t>A</w:t>
      </w:r>
      <w:r w:rsidR="0028743D" w:rsidRPr="00EE1A30">
        <w:t>nalysis tools that were used in assessing disproportionate cost</w:t>
      </w:r>
      <w:r w:rsidRPr="00EE1A30">
        <w:t>.</w:t>
      </w:r>
    </w:p>
    <w:p w14:paraId="4E58C192" w14:textId="77777777" w:rsidR="0028743D" w:rsidRPr="00EE1A30" w:rsidRDefault="00E52ED1" w:rsidP="000840F3">
      <w:pPr>
        <w:numPr>
          <w:ilvl w:val="0"/>
          <w:numId w:val="39"/>
        </w:numPr>
        <w:jc w:val="both"/>
      </w:pPr>
      <w:r w:rsidRPr="00EE1A30">
        <w:t>A</w:t>
      </w:r>
      <w:r w:rsidR="0028743D" w:rsidRPr="00EE1A30">
        <w:t>lternative financing options considered to overcome disproportionate cost</w:t>
      </w:r>
      <w:r w:rsidR="007F52BA" w:rsidRPr="00EE1A30">
        <w:t xml:space="preserve"> and </w:t>
      </w:r>
      <w:r w:rsidRPr="00EE1A30">
        <w:t xml:space="preserve">reasons for any options </w:t>
      </w:r>
      <w:r w:rsidR="007F52BA" w:rsidRPr="00EE1A30">
        <w:t>not taken further</w:t>
      </w:r>
      <w:r w:rsidRPr="00EE1A30">
        <w:t>.</w:t>
      </w:r>
    </w:p>
    <w:p w14:paraId="3E06E91D" w14:textId="77777777" w:rsidR="0028743D" w:rsidRPr="00EE1A30" w:rsidRDefault="0028743D" w:rsidP="000840F3">
      <w:pPr>
        <w:numPr>
          <w:ilvl w:val="0"/>
          <w:numId w:val="39"/>
        </w:numPr>
        <w:jc w:val="both"/>
      </w:pPr>
      <w:r w:rsidRPr="00EE1A30">
        <w:t>Whether the costs of basic measures have been excluded from the assessment of disproportionate cost</w:t>
      </w:r>
      <w:r w:rsidR="00E52ED1" w:rsidRPr="00EE1A30">
        <w:t>.</w:t>
      </w:r>
    </w:p>
    <w:p w14:paraId="2A29C6AB" w14:textId="77777777" w:rsidR="0028743D" w:rsidRPr="00EE1A30" w:rsidRDefault="0028743D" w:rsidP="000840F3">
      <w:pPr>
        <w:numPr>
          <w:ilvl w:val="0"/>
          <w:numId w:val="39"/>
        </w:numPr>
        <w:jc w:val="both"/>
      </w:pPr>
      <w:r w:rsidRPr="00EE1A30">
        <w:t>The definition of technical infeasibility</w:t>
      </w:r>
      <w:r w:rsidR="00E52ED1" w:rsidRPr="00EE1A30">
        <w:t>.</w:t>
      </w:r>
    </w:p>
    <w:p w14:paraId="1FB74C64" w14:textId="77777777" w:rsidR="0028743D" w:rsidRPr="00EE1A30" w:rsidRDefault="0028743D" w:rsidP="000840F3">
      <w:pPr>
        <w:numPr>
          <w:ilvl w:val="0"/>
          <w:numId w:val="39"/>
        </w:numPr>
        <w:jc w:val="both"/>
      </w:pPr>
      <w:r w:rsidRPr="00EE1A30">
        <w:lastRenderedPageBreak/>
        <w:t>The elements considered when determining that natural conditions require an exemption under Articles 4</w:t>
      </w:r>
      <w:r w:rsidR="00E52ED1" w:rsidRPr="00EE1A30">
        <w:t>(</w:t>
      </w:r>
      <w:r w:rsidRPr="00EE1A30">
        <w:t>4</w:t>
      </w:r>
      <w:r w:rsidR="00E52ED1" w:rsidRPr="00EE1A30">
        <w:t>)</w:t>
      </w:r>
      <w:r w:rsidRPr="00EE1A30">
        <w:t xml:space="preserve"> and 4</w:t>
      </w:r>
      <w:r w:rsidR="00E52ED1" w:rsidRPr="00EE1A30">
        <w:t>(</w:t>
      </w:r>
      <w:r w:rsidRPr="00EE1A30">
        <w:t>5</w:t>
      </w:r>
      <w:r w:rsidR="00E52ED1" w:rsidRPr="00EE1A30">
        <w:t>)</w:t>
      </w:r>
      <w:r w:rsidRPr="00EE1A30">
        <w:t>.</w:t>
      </w:r>
    </w:p>
    <w:p w14:paraId="55FA49A1" w14:textId="77777777" w:rsidR="0028743D" w:rsidRPr="00EE1A30" w:rsidRDefault="0028743D" w:rsidP="000840F3">
      <w:pPr>
        <w:numPr>
          <w:ilvl w:val="0"/>
          <w:numId w:val="39"/>
        </w:numPr>
        <w:jc w:val="both"/>
      </w:pPr>
      <w:r w:rsidRPr="00EE1A30">
        <w:t xml:space="preserve">If </w:t>
      </w:r>
      <w:r w:rsidR="00E52ED1" w:rsidRPr="00EE1A30">
        <w:t>A</w:t>
      </w:r>
      <w:r w:rsidRPr="00EE1A30">
        <w:t>rticle 4(6) is applied</w:t>
      </w:r>
      <w:r w:rsidR="00E52ED1" w:rsidRPr="00EE1A30">
        <w:t>:</w:t>
      </w:r>
    </w:p>
    <w:p w14:paraId="7DE79341" w14:textId="77777777" w:rsidR="0028743D" w:rsidRPr="00EE1A30" w:rsidRDefault="00E52ED1" w:rsidP="000840F3">
      <w:pPr>
        <w:numPr>
          <w:ilvl w:val="1"/>
          <w:numId w:val="39"/>
        </w:numPr>
        <w:jc w:val="both"/>
      </w:pPr>
      <w:r w:rsidRPr="00EE1A30">
        <w:t>D</w:t>
      </w:r>
      <w:r w:rsidR="0028743D" w:rsidRPr="00EE1A30">
        <w:t xml:space="preserve">escription of the conditions under which circumstances that are exceptional or that could not reasonably have been foreseen may be declared, including the indicators used. </w:t>
      </w:r>
    </w:p>
    <w:p w14:paraId="380928CA" w14:textId="77777777" w:rsidR="0028743D" w:rsidRPr="00EE1A30" w:rsidRDefault="00E52ED1" w:rsidP="000840F3">
      <w:pPr>
        <w:numPr>
          <w:ilvl w:val="1"/>
          <w:numId w:val="39"/>
        </w:numPr>
        <w:jc w:val="both"/>
      </w:pPr>
      <w:r w:rsidRPr="00EE1A30">
        <w:t>D</w:t>
      </w:r>
      <w:r w:rsidR="0028743D" w:rsidRPr="00EE1A30">
        <w:t xml:space="preserve">escription of the instances where </w:t>
      </w:r>
      <w:r w:rsidRPr="00EE1A30">
        <w:t xml:space="preserve">Article </w:t>
      </w:r>
      <w:r w:rsidR="0028743D" w:rsidRPr="00EE1A30">
        <w:t xml:space="preserve">4(6) has been applied, the reasons, the levels of the indicators which make the circumstances exceptional, the </w:t>
      </w:r>
      <w:r w:rsidRPr="00EE1A30">
        <w:t>ground</w:t>
      </w:r>
      <w:r w:rsidR="0028743D" w:rsidRPr="00EE1A30">
        <w:t xml:space="preserve">water bodies affected and the extent of impacts, the measures taken to restore </w:t>
      </w:r>
      <w:r w:rsidRPr="00EE1A30">
        <w:t xml:space="preserve">groundwater bodies </w:t>
      </w:r>
      <w:r w:rsidR="0028743D" w:rsidRPr="00EE1A30">
        <w:t>affected</w:t>
      </w:r>
      <w:r w:rsidRPr="00EE1A30">
        <w:t>,</w:t>
      </w:r>
      <w:r w:rsidR="0028743D" w:rsidRPr="00EE1A30">
        <w:t xml:space="preserve"> and the effects of such measures.</w:t>
      </w:r>
    </w:p>
    <w:p w14:paraId="526E90BE" w14:textId="77777777" w:rsidR="0028743D" w:rsidRPr="00EE1A30" w:rsidRDefault="0028743D" w:rsidP="000840F3">
      <w:pPr>
        <w:numPr>
          <w:ilvl w:val="0"/>
          <w:numId w:val="39"/>
        </w:numPr>
        <w:jc w:val="both"/>
      </w:pPr>
      <w:r w:rsidRPr="00EE1A30">
        <w:t xml:space="preserve">For each application of </w:t>
      </w:r>
      <w:r w:rsidR="00E52ED1" w:rsidRPr="00EE1A30">
        <w:t>A</w:t>
      </w:r>
      <w:r w:rsidRPr="00EE1A30">
        <w:t xml:space="preserve">rticle 4(7), justification and explanation of the reasons for the project and the fulfilment of the conditions under </w:t>
      </w:r>
      <w:r w:rsidR="00E52ED1" w:rsidRPr="00EE1A30">
        <w:t>A</w:t>
      </w:r>
      <w:r w:rsidRPr="00EE1A30">
        <w:t>rticle 4(7), including</w:t>
      </w:r>
      <w:r w:rsidR="00E52ED1" w:rsidRPr="00EE1A30">
        <w:t>:</w:t>
      </w:r>
    </w:p>
    <w:p w14:paraId="76B3AE2C" w14:textId="77777777" w:rsidR="003F317F" w:rsidRPr="00EE1A30" w:rsidRDefault="003F317F" w:rsidP="000840F3">
      <w:pPr>
        <w:numPr>
          <w:ilvl w:val="1"/>
          <w:numId w:val="39"/>
        </w:numPr>
        <w:jc w:val="both"/>
      </w:pPr>
      <w:r w:rsidRPr="00EE1A30">
        <w:t>Details on how the project has been assessed for deterioration of the status or failure to achieve WFD environmental objectives, based on a QE level.</w:t>
      </w:r>
    </w:p>
    <w:p w14:paraId="662DD66D" w14:textId="77777777" w:rsidR="0028743D" w:rsidRPr="00EE1A30" w:rsidRDefault="0028743D" w:rsidP="000840F3">
      <w:pPr>
        <w:numPr>
          <w:ilvl w:val="1"/>
          <w:numId w:val="39"/>
        </w:numPr>
        <w:jc w:val="both"/>
      </w:pPr>
      <w:r w:rsidRPr="00EE1A30">
        <w:t>How the assessment of cumulative effects has been considered in the application of Article 4</w:t>
      </w:r>
      <w:r w:rsidR="00E52ED1" w:rsidRPr="00EE1A30">
        <w:t>(</w:t>
      </w:r>
      <w:r w:rsidRPr="00EE1A30">
        <w:t>7</w:t>
      </w:r>
      <w:r w:rsidR="00E52ED1" w:rsidRPr="00EE1A30">
        <w:t>)</w:t>
      </w:r>
      <w:r w:rsidRPr="00EE1A30">
        <w:t>.</w:t>
      </w:r>
    </w:p>
    <w:p w14:paraId="07880AF6" w14:textId="77777777" w:rsidR="0028743D" w:rsidRPr="00EE1A30" w:rsidRDefault="0028743D" w:rsidP="000840F3">
      <w:pPr>
        <w:numPr>
          <w:ilvl w:val="1"/>
          <w:numId w:val="39"/>
        </w:numPr>
        <w:jc w:val="both"/>
      </w:pPr>
      <w:r w:rsidRPr="00EE1A30">
        <w:t>The mitigation measures that are in place in relation to the application of Article 4</w:t>
      </w:r>
      <w:r w:rsidR="00E52ED1" w:rsidRPr="00EE1A30">
        <w:t>(</w:t>
      </w:r>
      <w:r w:rsidRPr="00EE1A30">
        <w:t>7</w:t>
      </w:r>
      <w:r w:rsidR="00E52ED1" w:rsidRPr="00EE1A30">
        <w:t>)</w:t>
      </w:r>
      <w:r w:rsidRPr="00EE1A30">
        <w:t>.</w:t>
      </w:r>
    </w:p>
    <w:p w14:paraId="09194069" w14:textId="77777777" w:rsidR="0028743D" w:rsidRPr="00EE1A30" w:rsidRDefault="0028743D" w:rsidP="000840F3">
      <w:pPr>
        <w:numPr>
          <w:ilvl w:val="1"/>
          <w:numId w:val="39"/>
        </w:numPr>
        <w:jc w:val="both"/>
      </w:pPr>
      <w:r w:rsidRPr="00EE1A30">
        <w:t>The methodology for assessing over-riding public interest in the application of Article 4</w:t>
      </w:r>
      <w:r w:rsidR="00E52ED1" w:rsidRPr="00EE1A30">
        <w:t>(</w:t>
      </w:r>
      <w:r w:rsidRPr="00EE1A30">
        <w:t>7</w:t>
      </w:r>
      <w:r w:rsidR="00E52ED1" w:rsidRPr="00EE1A30">
        <w:t>)</w:t>
      </w:r>
      <w:r w:rsidRPr="00EE1A30">
        <w:t>.</w:t>
      </w:r>
    </w:p>
    <w:p w14:paraId="28C8A2BC" w14:textId="77777777" w:rsidR="0028743D" w:rsidRPr="00EE1A30" w:rsidRDefault="0028743D" w:rsidP="000840F3">
      <w:pPr>
        <w:numPr>
          <w:ilvl w:val="1"/>
          <w:numId w:val="39"/>
        </w:numPr>
        <w:jc w:val="both"/>
      </w:pPr>
      <w:r w:rsidRPr="00EE1A30">
        <w:t>The methodology for assessing the benefits in the application of Article 4</w:t>
      </w:r>
      <w:r w:rsidR="00E52ED1" w:rsidRPr="00EE1A30">
        <w:t>(</w:t>
      </w:r>
      <w:r w:rsidRPr="00EE1A30">
        <w:t>7</w:t>
      </w:r>
      <w:r w:rsidR="00E52ED1" w:rsidRPr="00EE1A30">
        <w:t>)</w:t>
      </w:r>
      <w:r w:rsidRPr="00EE1A30">
        <w:t>.</w:t>
      </w:r>
    </w:p>
    <w:p w14:paraId="3417CEAE" w14:textId="77777777" w:rsidR="0028743D" w:rsidRPr="00EE1A30" w:rsidRDefault="0028743D" w:rsidP="000840F3">
      <w:pPr>
        <w:numPr>
          <w:ilvl w:val="1"/>
          <w:numId w:val="39"/>
        </w:numPr>
        <w:jc w:val="both"/>
      </w:pPr>
      <w:r w:rsidRPr="00EE1A30">
        <w:t>Details of the better environmental options that have been considered in the application of Article 4</w:t>
      </w:r>
      <w:r w:rsidR="00E52ED1" w:rsidRPr="00EE1A30">
        <w:t>(</w:t>
      </w:r>
      <w:r w:rsidRPr="00EE1A30">
        <w:t>7</w:t>
      </w:r>
      <w:r w:rsidR="00E52ED1" w:rsidRPr="00EE1A30">
        <w:t>)</w:t>
      </w:r>
      <w:r w:rsidRPr="00EE1A30">
        <w:t>.</w:t>
      </w:r>
    </w:p>
    <w:p w14:paraId="1060AE86" w14:textId="77777777" w:rsidR="0028743D" w:rsidRPr="00EE1A30" w:rsidRDefault="0028743D" w:rsidP="000840F3">
      <w:pPr>
        <w:numPr>
          <w:ilvl w:val="0"/>
          <w:numId w:val="39"/>
        </w:numPr>
        <w:jc w:val="both"/>
      </w:pPr>
      <w:r w:rsidRPr="00EE1A30">
        <w:t>The methodology used for determining exemptions under Article 6(3) of the Groundwater Directive.</w:t>
      </w:r>
    </w:p>
    <w:p w14:paraId="6813FED4" w14:textId="77777777" w:rsidR="0028743D" w:rsidRPr="00EE1A30" w:rsidRDefault="0028743D" w:rsidP="000840F3">
      <w:pPr>
        <w:numPr>
          <w:ilvl w:val="0"/>
          <w:numId w:val="39"/>
        </w:numPr>
        <w:jc w:val="both"/>
      </w:pPr>
      <w:r w:rsidRPr="00EE1A30">
        <w:t xml:space="preserve">Details of transboundary co-ordination that has taken place </w:t>
      </w:r>
      <w:r w:rsidR="00E52ED1" w:rsidRPr="00EE1A30">
        <w:t xml:space="preserve">in </w:t>
      </w:r>
      <w:r w:rsidRPr="00EE1A30">
        <w:t>the application of exemptions.</w:t>
      </w:r>
    </w:p>
    <w:p w14:paraId="6223F50A" w14:textId="77777777" w:rsidR="0028743D" w:rsidRPr="00EE1A30" w:rsidRDefault="0028743D" w:rsidP="000840F3">
      <w:pPr>
        <w:jc w:val="both"/>
        <w:rPr>
          <w:b/>
        </w:rPr>
      </w:pPr>
      <w:r w:rsidRPr="00EE1A30">
        <w:rPr>
          <w:b/>
        </w:rPr>
        <w:t>Drivers and impacts behind exemptions</w:t>
      </w:r>
    </w:p>
    <w:p w14:paraId="187C5B4C" w14:textId="77777777" w:rsidR="0028743D" w:rsidRPr="00EE1A30" w:rsidRDefault="0028743D" w:rsidP="000840F3">
      <w:pPr>
        <w:numPr>
          <w:ilvl w:val="0"/>
          <w:numId w:val="22"/>
        </w:numPr>
        <w:jc w:val="both"/>
      </w:pPr>
      <w:r w:rsidRPr="00EE1A30">
        <w:t xml:space="preserve">Include the following table in the RBMP or background document on the drivers and impacts behind </w:t>
      </w:r>
      <w:r w:rsidR="001C2DEA" w:rsidRPr="00EE1A30">
        <w:t xml:space="preserve">exemptions to good </w:t>
      </w:r>
      <w:r w:rsidRPr="00EE1A30">
        <w:t>status</w:t>
      </w:r>
      <w:r w:rsidR="00E52ED1" w:rsidRPr="00EE1A30">
        <w:t>. T</w:t>
      </w:r>
      <w:r w:rsidRPr="00EE1A30">
        <w:t xml:space="preserve">he cells should contain the number of </w:t>
      </w:r>
      <w:r w:rsidR="00E52ED1" w:rsidRPr="00EE1A30">
        <w:t>ground</w:t>
      </w:r>
      <w:r w:rsidRPr="00EE1A30">
        <w:t>water bodies in which an exemption of any kind is applied relevant to each driver and impact</w:t>
      </w:r>
      <w:r w:rsidR="00E52ED1" w:rsidRPr="00EE1A30">
        <w:t>. Ground</w:t>
      </w:r>
      <w:r w:rsidRPr="00EE1A30">
        <w:t>water bodies may be exempted due to more than one combination of drivers</w:t>
      </w:r>
      <w:r w:rsidR="00E52ED1" w:rsidRPr="00EE1A30">
        <w:t xml:space="preserve"> and </w:t>
      </w:r>
      <w:r w:rsidRPr="00EE1A30">
        <w:t>impacts and</w:t>
      </w:r>
      <w:r w:rsidR="00E52ED1" w:rsidRPr="00EE1A30">
        <w:t>,</w:t>
      </w:r>
      <w:r w:rsidRPr="00EE1A30">
        <w:t xml:space="preserve"> therefore</w:t>
      </w:r>
      <w:r w:rsidR="00E52ED1" w:rsidRPr="00EE1A30">
        <w:t>,</w:t>
      </w:r>
      <w:r w:rsidRPr="00EE1A30">
        <w:t xml:space="preserve"> </w:t>
      </w:r>
      <w:r w:rsidR="00E52ED1" w:rsidRPr="00EE1A30">
        <w:t xml:space="preserve">the reported values when summed </w:t>
      </w:r>
      <w:r w:rsidRPr="00EE1A30">
        <w:t xml:space="preserve">are not expected to </w:t>
      </w:r>
      <w:r w:rsidR="00E52ED1" w:rsidRPr="00EE1A30">
        <w:t xml:space="preserve">equate </w:t>
      </w:r>
      <w:r w:rsidRPr="00EE1A30">
        <w:t xml:space="preserve">to the </w:t>
      </w:r>
      <w:r w:rsidR="00E52ED1" w:rsidRPr="00EE1A30">
        <w:t xml:space="preserve">total </w:t>
      </w:r>
      <w:r w:rsidRPr="00EE1A30">
        <w:t xml:space="preserve">number of exempted </w:t>
      </w:r>
      <w:r w:rsidR="00E52ED1" w:rsidRPr="00EE1A30">
        <w:t>ground</w:t>
      </w:r>
      <w:r w:rsidRPr="00EE1A30">
        <w:t>water bodies</w:t>
      </w:r>
      <w:r w:rsidR="00E52ED1" w:rsidRPr="00EE1A30">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709"/>
        <w:gridCol w:w="708"/>
        <w:gridCol w:w="567"/>
        <w:gridCol w:w="709"/>
        <w:gridCol w:w="820"/>
        <w:gridCol w:w="680"/>
        <w:gridCol w:w="680"/>
        <w:gridCol w:w="797"/>
        <w:gridCol w:w="709"/>
        <w:gridCol w:w="850"/>
        <w:gridCol w:w="709"/>
      </w:tblGrid>
      <w:tr w:rsidR="00DD7BAA" w:rsidRPr="00EE1A30" w14:paraId="7BCF0744" w14:textId="77777777" w:rsidTr="00C765A9">
        <w:trPr>
          <w:tblHeader/>
        </w:trPr>
        <w:tc>
          <w:tcPr>
            <w:tcW w:w="1526" w:type="dxa"/>
            <w:shd w:val="clear" w:color="auto" w:fill="auto"/>
          </w:tcPr>
          <w:p w14:paraId="75C74434" w14:textId="77777777" w:rsidR="00D61B1D" w:rsidRPr="00EE1A30" w:rsidRDefault="00D61B1D" w:rsidP="000840F3">
            <w:pPr>
              <w:spacing w:after="0"/>
              <w:jc w:val="both"/>
              <w:rPr>
                <w:b/>
                <w:sz w:val="16"/>
              </w:rPr>
            </w:pPr>
            <w:r w:rsidRPr="00EE1A30">
              <w:rPr>
                <w:b/>
                <w:sz w:val="16"/>
              </w:rPr>
              <w:t>Impact / Driver</w:t>
            </w:r>
          </w:p>
        </w:tc>
        <w:tc>
          <w:tcPr>
            <w:tcW w:w="567" w:type="dxa"/>
          </w:tcPr>
          <w:p w14:paraId="789077AC" w14:textId="77777777" w:rsidR="00D61B1D" w:rsidRPr="00EE1A30" w:rsidRDefault="00D61B1D" w:rsidP="000840F3">
            <w:pPr>
              <w:spacing w:after="0"/>
              <w:jc w:val="both"/>
              <w:rPr>
                <w:sz w:val="12"/>
              </w:rPr>
            </w:pPr>
            <w:r w:rsidRPr="00EE1A30">
              <w:rPr>
                <w:sz w:val="12"/>
              </w:rPr>
              <w:t>Agri-culture</w:t>
            </w:r>
          </w:p>
        </w:tc>
        <w:tc>
          <w:tcPr>
            <w:tcW w:w="709" w:type="dxa"/>
          </w:tcPr>
          <w:p w14:paraId="594BFA31" w14:textId="77777777" w:rsidR="00D61B1D" w:rsidRPr="00EE1A30" w:rsidRDefault="00D61B1D" w:rsidP="000840F3">
            <w:pPr>
              <w:spacing w:after="0"/>
              <w:jc w:val="both"/>
              <w:rPr>
                <w:sz w:val="12"/>
              </w:rPr>
            </w:pPr>
            <w:r w:rsidRPr="00EE1A30">
              <w:rPr>
                <w:sz w:val="12"/>
              </w:rPr>
              <w:t>Climate change</w:t>
            </w:r>
          </w:p>
        </w:tc>
        <w:tc>
          <w:tcPr>
            <w:tcW w:w="708" w:type="dxa"/>
          </w:tcPr>
          <w:p w14:paraId="52CA1B9E" w14:textId="77777777" w:rsidR="00D61B1D" w:rsidRPr="00EE1A30" w:rsidRDefault="00D61B1D" w:rsidP="000840F3">
            <w:pPr>
              <w:spacing w:after="0"/>
              <w:jc w:val="both"/>
              <w:rPr>
                <w:sz w:val="12"/>
              </w:rPr>
            </w:pPr>
            <w:r w:rsidRPr="00EE1A30">
              <w:rPr>
                <w:sz w:val="12"/>
              </w:rPr>
              <w:t>Energy hydro</w:t>
            </w:r>
            <w:r w:rsidR="00E52ED1" w:rsidRPr="00EE1A30">
              <w:rPr>
                <w:sz w:val="12"/>
              </w:rPr>
              <w:t>-power</w:t>
            </w:r>
          </w:p>
        </w:tc>
        <w:tc>
          <w:tcPr>
            <w:tcW w:w="567" w:type="dxa"/>
          </w:tcPr>
          <w:p w14:paraId="2E9252DE" w14:textId="77777777" w:rsidR="00D61B1D" w:rsidRPr="00EE1A30" w:rsidRDefault="00D61B1D" w:rsidP="000840F3">
            <w:pPr>
              <w:spacing w:after="0"/>
              <w:jc w:val="both"/>
              <w:rPr>
                <w:sz w:val="12"/>
              </w:rPr>
            </w:pPr>
            <w:r w:rsidRPr="00EE1A30">
              <w:rPr>
                <w:sz w:val="12"/>
              </w:rPr>
              <w:t>Energy non-hydro</w:t>
            </w:r>
            <w:r w:rsidR="00E52ED1" w:rsidRPr="00EE1A30">
              <w:rPr>
                <w:sz w:val="12"/>
              </w:rPr>
              <w:t>-power</w:t>
            </w:r>
          </w:p>
        </w:tc>
        <w:tc>
          <w:tcPr>
            <w:tcW w:w="709" w:type="dxa"/>
          </w:tcPr>
          <w:p w14:paraId="3E81D9A7" w14:textId="77777777" w:rsidR="00D61B1D" w:rsidRPr="00EE1A30" w:rsidRDefault="00D61B1D" w:rsidP="000840F3">
            <w:pPr>
              <w:spacing w:after="0"/>
              <w:jc w:val="both"/>
              <w:rPr>
                <w:sz w:val="12"/>
              </w:rPr>
            </w:pPr>
            <w:r w:rsidRPr="00EE1A30">
              <w:rPr>
                <w:sz w:val="12"/>
              </w:rPr>
              <w:t xml:space="preserve">Fisheries and </w:t>
            </w:r>
            <w:r w:rsidRPr="00EE1A30">
              <w:rPr>
                <w:sz w:val="12"/>
                <w:szCs w:val="12"/>
              </w:rPr>
              <w:t>aqua</w:t>
            </w:r>
            <w:r w:rsidR="00E52ED1" w:rsidRPr="00EE1A30">
              <w:rPr>
                <w:sz w:val="12"/>
                <w:szCs w:val="12"/>
              </w:rPr>
              <w:t>-</w:t>
            </w:r>
            <w:r w:rsidRPr="00EE1A30">
              <w:rPr>
                <w:sz w:val="12"/>
                <w:szCs w:val="12"/>
              </w:rPr>
              <w:t>culture</w:t>
            </w:r>
          </w:p>
        </w:tc>
        <w:tc>
          <w:tcPr>
            <w:tcW w:w="820" w:type="dxa"/>
          </w:tcPr>
          <w:p w14:paraId="1687AEB1" w14:textId="77777777" w:rsidR="00D61B1D" w:rsidRPr="00EE1A30" w:rsidRDefault="00D61B1D" w:rsidP="000840F3">
            <w:pPr>
              <w:spacing w:after="0"/>
              <w:jc w:val="both"/>
              <w:rPr>
                <w:sz w:val="12"/>
              </w:rPr>
            </w:pPr>
            <w:r w:rsidRPr="00EE1A30">
              <w:rPr>
                <w:sz w:val="12"/>
              </w:rPr>
              <w:t>Flood protection</w:t>
            </w:r>
          </w:p>
        </w:tc>
        <w:tc>
          <w:tcPr>
            <w:tcW w:w="680" w:type="dxa"/>
          </w:tcPr>
          <w:p w14:paraId="6E4579AA" w14:textId="77777777" w:rsidR="00D61B1D" w:rsidRPr="00EE1A30" w:rsidRDefault="00D61B1D" w:rsidP="000840F3">
            <w:pPr>
              <w:spacing w:after="0"/>
              <w:jc w:val="both"/>
              <w:rPr>
                <w:sz w:val="12"/>
              </w:rPr>
            </w:pPr>
            <w:r w:rsidRPr="00EE1A30">
              <w:rPr>
                <w:sz w:val="12"/>
              </w:rPr>
              <w:t>Forestry</w:t>
            </w:r>
          </w:p>
        </w:tc>
        <w:tc>
          <w:tcPr>
            <w:tcW w:w="680" w:type="dxa"/>
          </w:tcPr>
          <w:p w14:paraId="7A5965E4" w14:textId="77777777" w:rsidR="00D61B1D" w:rsidRPr="00EE1A30" w:rsidRDefault="00D61B1D" w:rsidP="000840F3">
            <w:pPr>
              <w:spacing w:after="0"/>
              <w:jc w:val="both"/>
              <w:rPr>
                <w:sz w:val="12"/>
              </w:rPr>
            </w:pPr>
            <w:r w:rsidRPr="00EE1A30">
              <w:rPr>
                <w:sz w:val="12"/>
              </w:rPr>
              <w:t>Industry</w:t>
            </w:r>
          </w:p>
        </w:tc>
        <w:tc>
          <w:tcPr>
            <w:tcW w:w="797" w:type="dxa"/>
          </w:tcPr>
          <w:p w14:paraId="52A6D4B0" w14:textId="77777777" w:rsidR="00D61B1D" w:rsidRPr="00EE1A30" w:rsidRDefault="00D61B1D" w:rsidP="000840F3">
            <w:pPr>
              <w:spacing w:after="0"/>
              <w:jc w:val="both"/>
              <w:rPr>
                <w:sz w:val="12"/>
              </w:rPr>
            </w:pPr>
            <w:r w:rsidRPr="00EE1A30">
              <w:rPr>
                <w:sz w:val="12"/>
              </w:rPr>
              <w:t>Tourism and recreation</w:t>
            </w:r>
          </w:p>
        </w:tc>
        <w:tc>
          <w:tcPr>
            <w:tcW w:w="709" w:type="dxa"/>
          </w:tcPr>
          <w:p w14:paraId="653A3D53" w14:textId="77777777" w:rsidR="00D61B1D" w:rsidRPr="00EE1A30" w:rsidRDefault="00D61B1D" w:rsidP="000840F3">
            <w:pPr>
              <w:spacing w:after="0"/>
              <w:jc w:val="both"/>
              <w:rPr>
                <w:sz w:val="12"/>
              </w:rPr>
            </w:pPr>
            <w:r w:rsidRPr="00EE1A30">
              <w:rPr>
                <w:sz w:val="12"/>
              </w:rPr>
              <w:t>Transport</w:t>
            </w:r>
          </w:p>
        </w:tc>
        <w:tc>
          <w:tcPr>
            <w:tcW w:w="850" w:type="dxa"/>
          </w:tcPr>
          <w:p w14:paraId="064F8DBF" w14:textId="77777777" w:rsidR="00D61B1D" w:rsidRPr="00EE1A30" w:rsidRDefault="00D61B1D" w:rsidP="000840F3">
            <w:pPr>
              <w:spacing w:after="0"/>
              <w:jc w:val="both"/>
              <w:rPr>
                <w:sz w:val="12"/>
                <w:szCs w:val="12"/>
              </w:rPr>
            </w:pPr>
            <w:r w:rsidRPr="00EE1A30">
              <w:rPr>
                <w:sz w:val="12"/>
                <w:szCs w:val="12"/>
              </w:rPr>
              <w:t>Urban development</w:t>
            </w:r>
          </w:p>
        </w:tc>
        <w:tc>
          <w:tcPr>
            <w:tcW w:w="709" w:type="dxa"/>
          </w:tcPr>
          <w:p w14:paraId="34FD7DC7" w14:textId="77777777" w:rsidR="00D61B1D" w:rsidRPr="00EE1A30" w:rsidRDefault="00D61B1D" w:rsidP="000840F3">
            <w:pPr>
              <w:spacing w:after="0"/>
              <w:jc w:val="both"/>
              <w:rPr>
                <w:sz w:val="12"/>
                <w:szCs w:val="12"/>
              </w:rPr>
            </w:pPr>
            <w:r w:rsidRPr="00EE1A30">
              <w:rPr>
                <w:sz w:val="12"/>
                <w:szCs w:val="12"/>
              </w:rPr>
              <w:t>Unknown/ Other</w:t>
            </w:r>
          </w:p>
        </w:tc>
      </w:tr>
      <w:tr w:rsidR="00DD7BAA" w:rsidRPr="00EE1A30" w14:paraId="22ABD095" w14:textId="77777777" w:rsidTr="00C765A9">
        <w:tc>
          <w:tcPr>
            <w:tcW w:w="1526" w:type="dxa"/>
            <w:shd w:val="clear" w:color="auto" w:fill="auto"/>
          </w:tcPr>
          <w:p w14:paraId="5056C2F3" w14:textId="77777777" w:rsidR="00D61B1D" w:rsidRPr="00EE1A30" w:rsidRDefault="00D61B1D" w:rsidP="000840F3">
            <w:pPr>
              <w:spacing w:after="0"/>
              <w:jc w:val="both"/>
              <w:rPr>
                <w:sz w:val="16"/>
              </w:rPr>
            </w:pPr>
            <w:r w:rsidRPr="00EE1A30">
              <w:rPr>
                <w:sz w:val="16"/>
              </w:rPr>
              <w:t>N pollution</w:t>
            </w:r>
          </w:p>
        </w:tc>
        <w:tc>
          <w:tcPr>
            <w:tcW w:w="567" w:type="dxa"/>
          </w:tcPr>
          <w:p w14:paraId="2B81B8DF" w14:textId="77777777" w:rsidR="00D61B1D" w:rsidRPr="00EE1A30" w:rsidRDefault="00D61B1D" w:rsidP="000840F3">
            <w:pPr>
              <w:spacing w:after="0"/>
              <w:jc w:val="both"/>
              <w:rPr>
                <w:sz w:val="16"/>
              </w:rPr>
            </w:pPr>
          </w:p>
        </w:tc>
        <w:tc>
          <w:tcPr>
            <w:tcW w:w="709" w:type="dxa"/>
          </w:tcPr>
          <w:p w14:paraId="2A9E1FA0" w14:textId="77777777" w:rsidR="00D61B1D" w:rsidRPr="00EE1A30" w:rsidRDefault="00D61B1D" w:rsidP="000840F3">
            <w:pPr>
              <w:spacing w:after="0"/>
              <w:jc w:val="both"/>
              <w:rPr>
                <w:sz w:val="16"/>
              </w:rPr>
            </w:pPr>
          </w:p>
        </w:tc>
        <w:tc>
          <w:tcPr>
            <w:tcW w:w="708" w:type="dxa"/>
          </w:tcPr>
          <w:p w14:paraId="0F300416" w14:textId="77777777" w:rsidR="00D61B1D" w:rsidRPr="00EE1A30" w:rsidRDefault="00D61B1D" w:rsidP="000840F3">
            <w:pPr>
              <w:spacing w:after="0"/>
              <w:jc w:val="both"/>
              <w:rPr>
                <w:sz w:val="16"/>
              </w:rPr>
            </w:pPr>
          </w:p>
        </w:tc>
        <w:tc>
          <w:tcPr>
            <w:tcW w:w="567" w:type="dxa"/>
          </w:tcPr>
          <w:p w14:paraId="401973FE" w14:textId="77777777" w:rsidR="00D61B1D" w:rsidRPr="00EE1A30" w:rsidRDefault="00D61B1D" w:rsidP="000840F3">
            <w:pPr>
              <w:spacing w:after="0"/>
              <w:jc w:val="both"/>
              <w:rPr>
                <w:sz w:val="16"/>
              </w:rPr>
            </w:pPr>
          </w:p>
        </w:tc>
        <w:tc>
          <w:tcPr>
            <w:tcW w:w="709" w:type="dxa"/>
          </w:tcPr>
          <w:p w14:paraId="2B83B35D" w14:textId="77777777" w:rsidR="00D61B1D" w:rsidRPr="00EE1A30" w:rsidRDefault="00D61B1D" w:rsidP="000840F3">
            <w:pPr>
              <w:spacing w:after="0"/>
              <w:jc w:val="both"/>
              <w:rPr>
                <w:sz w:val="16"/>
              </w:rPr>
            </w:pPr>
          </w:p>
        </w:tc>
        <w:tc>
          <w:tcPr>
            <w:tcW w:w="820" w:type="dxa"/>
          </w:tcPr>
          <w:p w14:paraId="7684B353" w14:textId="77777777" w:rsidR="00D61B1D" w:rsidRPr="00EE1A30" w:rsidRDefault="00D61B1D" w:rsidP="000840F3">
            <w:pPr>
              <w:spacing w:after="0"/>
              <w:jc w:val="both"/>
              <w:rPr>
                <w:sz w:val="16"/>
              </w:rPr>
            </w:pPr>
          </w:p>
        </w:tc>
        <w:tc>
          <w:tcPr>
            <w:tcW w:w="680" w:type="dxa"/>
          </w:tcPr>
          <w:p w14:paraId="5BE06E5D" w14:textId="77777777" w:rsidR="00D61B1D" w:rsidRPr="00EE1A30" w:rsidRDefault="00D61B1D" w:rsidP="000840F3">
            <w:pPr>
              <w:spacing w:after="0"/>
              <w:jc w:val="both"/>
              <w:rPr>
                <w:sz w:val="16"/>
              </w:rPr>
            </w:pPr>
          </w:p>
        </w:tc>
        <w:tc>
          <w:tcPr>
            <w:tcW w:w="680" w:type="dxa"/>
          </w:tcPr>
          <w:p w14:paraId="4BF6BF53" w14:textId="77777777" w:rsidR="00D61B1D" w:rsidRPr="00EE1A30" w:rsidRDefault="00D61B1D" w:rsidP="000840F3">
            <w:pPr>
              <w:spacing w:after="0"/>
              <w:jc w:val="both"/>
              <w:rPr>
                <w:sz w:val="16"/>
              </w:rPr>
            </w:pPr>
          </w:p>
        </w:tc>
        <w:tc>
          <w:tcPr>
            <w:tcW w:w="797" w:type="dxa"/>
          </w:tcPr>
          <w:p w14:paraId="5416AF50" w14:textId="77777777" w:rsidR="00D61B1D" w:rsidRPr="00EE1A30" w:rsidRDefault="00D61B1D" w:rsidP="000840F3">
            <w:pPr>
              <w:spacing w:after="0"/>
              <w:jc w:val="both"/>
              <w:rPr>
                <w:sz w:val="16"/>
              </w:rPr>
            </w:pPr>
          </w:p>
        </w:tc>
        <w:tc>
          <w:tcPr>
            <w:tcW w:w="709" w:type="dxa"/>
          </w:tcPr>
          <w:p w14:paraId="055079F1" w14:textId="77777777" w:rsidR="00D61B1D" w:rsidRPr="00EE1A30" w:rsidRDefault="00D61B1D" w:rsidP="000840F3">
            <w:pPr>
              <w:spacing w:after="0"/>
              <w:jc w:val="both"/>
              <w:rPr>
                <w:sz w:val="16"/>
              </w:rPr>
            </w:pPr>
          </w:p>
        </w:tc>
        <w:tc>
          <w:tcPr>
            <w:tcW w:w="850" w:type="dxa"/>
          </w:tcPr>
          <w:p w14:paraId="7B62B8E9" w14:textId="77777777" w:rsidR="00D61B1D" w:rsidRPr="00EE1A30" w:rsidRDefault="00D61B1D" w:rsidP="000840F3">
            <w:pPr>
              <w:spacing w:after="0"/>
              <w:jc w:val="both"/>
              <w:rPr>
                <w:sz w:val="16"/>
                <w:szCs w:val="16"/>
              </w:rPr>
            </w:pPr>
          </w:p>
        </w:tc>
        <w:tc>
          <w:tcPr>
            <w:tcW w:w="709" w:type="dxa"/>
          </w:tcPr>
          <w:p w14:paraId="155CC2DA" w14:textId="77777777" w:rsidR="00D61B1D" w:rsidRPr="00EE1A30" w:rsidRDefault="00D61B1D" w:rsidP="000840F3">
            <w:pPr>
              <w:spacing w:after="0"/>
              <w:jc w:val="both"/>
              <w:rPr>
                <w:sz w:val="16"/>
                <w:szCs w:val="16"/>
              </w:rPr>
            </w:pPr>
          </w:p>
        </w:tc>
      </w:tr>
      <w:tr w:rsidR="00DD7BAA" w:rsidRPr="00EE1A30" w14:paraId="1E5DA9D1" w14:textId="77777777" w:rsidTr="00C765A9">
        <w:tc>
          <w:tcPr>
            <w:tcW w:w="1526" w:type="dxa"/>
            <w:shd w:val="clear" w:color="auto" w:fill="auto"/>
          </w:tcPr>
          <w:p w14:paraId="346D9E20" w14:textId="77777777" w:rsidR="006C2522" w:rsidRDefault="00D61B1D" w:rsidP="000840F3">
            <w:pPr>
              <w:spacing w:after="0"/>
              <w:jc w:val="both"/>
              <w:rPr>
                <w:sz w:val="16"/>
              </w:rPr>
            </w:pPr>
            <w:r w:rsidRPr="00EE1A30">
              <w:rPr>
                <w:sz w:val="16"/>
              </w:rPr>
              <w:t>P pollution</w:t>
            </w:r>
          </w:p>
        </w:tc>
        <w:tc>
          <w:tcPr>
            <w:tcW w:w="567" w:type="dxa"/>
          </w:tcPr>
          <w:p w14:paraId="6C57FBBA" w14:textId="77777777" w:rsidR="00D61B1D" w:rsidRPr="00EE1A30" w:rsidRDefault="00D61B1D" w:rsidP="000840F3">
            <w:pPr>
              <w:spacing w:after="0"/>
              <w:jc w:val="both"/>
              <w:rPr>
                <w:sz w:val="16"/>
              </w:rPr>
            </w:pPr>
          </w:p>
        </w:tc>
        <w:tc>
          <w:tcPr>
            <w:tcW w:w="709" w:type="dxa"/>
          </w:tcPr>
          <w:p w14:paraId="06610111" w14:textId="77777777" w:rsidR="00D61B1D" w:rsidRPr="00EE1A30" w:rsidRDefault="00D61B1D" w:rsidP="000840F3">
            <w:pPr>
              <w:spacing w:after="0"/>
              <w:jc w:val="both"/>
              <w:rPr>
                <w:sz w:val="16"/>
              </w:rPr>
            </w:pPr>
          </w:p>
        </w:tc>
        <w:tc>
          <w:tcPr>
            <w:tcW w:w="708" w:type="dxa"/>
          </w:tcPr>
          <w:p w14:paraId="52728B44" w14:textId="77777777" w:rsidR="00D61B1D" w:rsidRPr="00EE1A30" w:rsidRDefault="00D61B1D" w:rsidP="000840F3">
            <w:pPr>
              <w:spacing w:after="0"/>
              <w:jc w:val="both"/>
              <w:rPr>
                <w:sz w:val="16"/>
              </w:rPr>
            </w:pPr>
          </w:p>
        </w:tc>
        <w:tc>
          <w:tcPr>
            <w:tcW w:w="567" w:type="dxa"/>
          </w:tcPr>
          <w:p w14:paraId="0F55A259" w14:textId="77777777" w:rsidR="00D61B1D" w:rsidRPr="00EE1A30" w:rsidRDefault="00D61B1D" w:rsidP="000840F3">
            <w:pPr>
              <w:spacing w:after="0"/>
              <w:jc w:val="both"/>
              <w:rPr>
                <w:sz w:val="16"/>
              </w:rPr>
            </w:pPr>
          </w:p>
        </w:tc>
        <w:tc>
          <w:tcPr>
            <w:tcW w:w="709" w:type="dxa"/>
          </w:tcPr>
          <w:p w14:paraId="6341E05C" w14:textId="77777777" w:rsidR="00D61B1D" w:rsidRPr="00EE1A30" w:rsidRDefault="00D61B1D" w:rsidP="000840F3">
            <w:pPr>
              <w:spacing w:after="0"/>
              <w:jc w:val="both"/>
              <w:rPr>
                <w:sz w:val="16"/>
              </w:rPr>
            </w:pPr>
          </w:p>
        </w:tc>
        <w:tc>
          <w:tcPr>
            <w:tcW w:w="820" w:type="dxa"/>
          </w:tcPr>
          <w:p w14:paraId="714913D1" w14:textId="77777777" w:rsidR="00D61B1D" w:rsidRPr="00EE1A30" w:rsidRDefault="00D61B1D" w:rsidP="000840F3">
            <w:pPr>
              <w:spacing w:after="0"/>
              <w:jc w:val="both"/>
              <w:rPr>
                <w:sz w:val="16"/>
              </w:rPr>
            </w:pPr>
          </w:p>
        </w:tc>
        <w:tc>
          <w:tcPr>
            <w:tcW w:w="680" w:type="dxa"/>
          </w:tcPr>
          <w:p w14:paraId="1B8A366F" w14:textId="77777777" w:rsidR="00D61B1D" w:rsidRPr="00EE1A30" w:rsidRDefault="00D61B1D" w:rsidP="000840F3">
            <w:pPr>
              <w:spacing w:after="0"/>
              <w:jc w:val="both"/>
              <w:rPr>
                <w:sz w:val="16"/>
              </w:rPr>
            </w:pPr>
          </w:p>
        </w:tc>
        <w:tc>
          <w:tcPr>
            <w:tcW w:w="680" w:type="dxa"/>
          </w:tcPr>
          <w:p w14:paraId="2056FD65" w14:textId="77777777" w:rsidR="00D61B1D" w:rsidRPr="00EE1A30" w:rsidRDefault="00D61B1D" w:rsidP="000840F3">
            <w:pPr>
              <w:spacing w:after="0"/>
              <w:jc w:val="both"/>
              <w:rPr>
                <w:sz w:val="16"/>
              </w:rPr>
            </w:pPr>
          </w:p>
        </w:tc>
        <w:tc>
          <w:tcPr>
            <w:tcW w:w="797" w:type="dxa"/>
          </w:tcPr>
          <w:p w14:paraId="4443C097" w14:textId="77777777" w:rsidR="00D61B1D" w:rsidRPr="00EE1A30" w:rsidRDefault="00D61B1D" w:rsidP="000840F3">
            <w:pPr>
              <w:spacing w:after="0"/>
              <w:jc w:val="both"/>
              <w:rPr>
                <w:sz w:val="16"/>
              </w:rPr>
            </w:pPr>
          </w:p>
        </w:tc>
        <w:tc>
          <w:tcPr>
            <w:tcW w:w="709" w:type="dxa"/>
          </w:tcPr>
          <w:p w14:paraId="764043D5" w14:textId="77777777" w:rsidR="00D61B1D" w:rsidRPr="00EE1A30" w:rsidRDefault="00D61B1D" w:rsidP="000840F3">
            <w:pPr>
              <w:spacing w:after="0"/>
              <w:jc w:val="both"/>
              <w:rPr>
                <w:sz w:val="16"/>
              </w:rPr>
            </w:pPr>
          </w:p>
        </w:tc>
        <w:tc>
          <w:tcPr>
            <w:tcW w:w="850" w:type="dxa"/>
          </w:tcPr>
          <w:p w14:paraId="1A774090" w14:textId="77777777" w:rsidR="00D61B1D" w:rsidRPr="00EE1A30" w:rsidRDefault="00D61B1D" w:rsidP="000840F3">
            <w:pPr>
              <w:spacing w:after="0"/>
              <w:jc w:val="both"/>
              <w:rPr>
                <w:sz w:val="16"/>
                <w:szCs w:val="16"/>
              </w:rPr>
            </w:pPr>
          </w:p>
        </w:tc>
        <w:tc>
          <w:tcPr>
            <w:tcW w:w="709" w:type="dxa"/>
          </w:tcPr>
          <w:p w14:paraId="6BF4834A" w14:textId="77777777" w:rsidR="00D61B1D" w:rsidRPr="00EE1A30" w:rsidRDefault="00D61B1D" w:rsidP="000840F3">
            <w:pPr>
              <w:spacing w:after="0"/>
              <w:jc w:val="both"/>
              <w:rPr>
                <w:sz w:val="16"/>
                <w:szCs w:val="16"/>
              </w:rPr>
            </w:pPr>
          </w:p>
        </w:tc>
      </w:tr>
      <w:tr w:rsidR="00DD7BAA" w:rsidRPr="00EE1A30" w14:paraId="0684ABE3" w14:textId="77777777" w:rsidTr="00C765A9">
        <w:tc>
          <w:tcPr>
            <w:tcW w:w="1526" w:type="dxa"/>
            <w:shd w:val="clear" w:color="auto" w:fill="auto"/>
          </w:tcPr>
          <w:p w14:paraId="0A487B0A" w14:textId="77777777" w:rsidR="006C2522" w:rsidRDefault="00D61B1D" w:rsidP="000840F3">
            <w:pPr>
              <w:spacing w:after="0"/>
              <w:jc w:val="both"/>
              <w:rPr>
                <w:sz w:val="16"/>
              </w:rPr>
            </w:pPr>
            <w:r w:rsidRPr="00EE1A30">
              <w:rPr>
                <w:sz w:val="16"/>
              </w:rPr>
              <w:lastRenderedPageBreak/>
              <w:t>Organic pollution</w:t>
            </w:r>
          </w:p>
        </w:tc>
        <w:tc>
          <w:tcPr>
            <w:tcW w:w="567" w:type="dxa"/>
          </w:tcPr>
          <w:p w14:paraId="19A4E662" w14:textId="77777777" w:rsidR="00D61B1D" w:rsidRPr="00EE1A30" w:rsidRDefault="00D61B1D" w:rsidP="000840F3">
            <w:pPr>
              <w:spacing w:after="0"/>
              <w:jc w:val="both"/>
              <w:rPr>
                <w:sz w:val="16"/>
              </w:rPr>
            </w:pPr>
          </w:p>
        </w:tc>
        <w:tc>
          <w:tcPr>
            <w:tcW w:w="709" w:type="dxa"/>
          </w:tcPr>
          <w:p w14:paraId="6626F678" w14:textId="77777777" w:rsidR="00D61B1D" w:rsidRPr="00EE1A30" w:rsidRDefault="00D61B1D" w:rsidP="000840F3">
            <w:pPr>
              <w:spacing w:after="0"/>
              <w:jc w:val="both"/>
              <w:rPr>
                <w:sz w:val="16"/>
              </w:rPr>
            </w:pPr>
          </w:p>
        </w:tc>
        <w:tc>
          <w:tcPr>
            <w:tcW w:w="708" w:type="dxa"/>
          </w:tcPr>
          <w:p w14:paraId="7FCA549F" w14:textId="77777777" w:rsidR="00D61B1D" w:rsidRPr="00EE1A30" w:rsidRDefault="00D61B1D" w:rsidP="000840F3">
            <w:pPr>
              <w:spacing w:after="0"/>
              <w:jc w:val="both"/>
              <w:rPr>
                <w:sz w:val="16"/>
              </w:rPr>
            </w:pPr>
          </w:p>
        </w:tc>
        <w:tc>
          <w:tcPr>
            <w:tcW w:w="567" w:type="dxa"/>
          </w:tcPr>
          <w:p w14:paraId="101D61B5" w14:textId="77777777" w:rsidR="00D61B1D" w:rsidRPr="00EE1A30" w:rsidRDefault="00D61B1D" w:rsidP="000840F3">
            <w:pPr>
              <w:spacing w:after="0"/>
              <w:jc w:val="both"/>
              <w:rPr>
                <w:sz w:val="16"/>
              </w:rPr>
            </w:pPr>
          </w:p>
        </w:tc>
        <w:tc>
          <w:tcPr>
            <w:tcW w:w="709" w:type="dxa"/>
          </w:tcPr>
          <w:p w14:paraId="523A1FAA" w14:textId="77777777" w:rsidR="00D61B1D" w:rsidRPr="00EE1A30" w:rsidRDefault="00D61B1D" w:rsidP="000840F3">
            <w:pPr>
              <w:spacing w:after="0"/>
              <w:jc w:val="both"/>
              <w:rPr>
                <w:sz w:val="16"/>
              </w:rPr>
            </w:pPr>
          </w:p>
        </w:tc>
        <w:tc>
          <w:tcPr>
            <w:tcW w:w="820" w:type="dxa"/>
          </w:tcPr>
          <w:p w14:paraId="1ADD9E78" w14:textId="77777777" w:rsidR="00D61B1D" w:rsidRPr="00EE1A30" w:rsidRDefault="00D61B1D" w:rsidP="000840F3">
            <w:pPr>
              <w:spacing w:after="0"/>
              <w:jc w:val="both"/>
              <w:rPr>
                <w:sz w:val="16"/>
              </w:rPr>
            </w:pPr>
          </w:p>
        </w:tc>
        <w:tc>
          <w:tcPr>
            <w:tcW w:w="680" w:type="dxa"/>
          </w:tcPr>
          <w:p w14:paraId="43150FAD" w14:textId="77777777" w:rsidR="00D61B1D" w:rsidRPr="00EE1A30" w:rsidRDefault="00D61B1D" w:rsidP="000840F3">
            <w:pPr>
              <w:spacing w:after="0"/>
              <w:jc w:val="both"/>
              <w:rPr>
                <w:sz w:val="16"/>
              </w:rPr>
            </w:pPr>
          </w:p>
        </w:tc>
        <w:tc>
          <w:tcPr>
            <w:tcW w:w="680" w:type="dxa"/>
          </w:tcPr>
          <w:p w14:paraId="1A072E86" w14:textId="77777777" w:rsidR="00D61B1D" w:rsidRPr="00EE1A30" w:rsidRDefault="00D61B1D" w:rsidP="000840F3">
            <w:pPr>
              <w:spacing w:after="0"/>
              <w:jc w:val="both"/>
              <w:rPr>
                <w:sz w:val="16"/>
              </w:rPr>
            </w:pPr>
          </w:p>
        </w:tc>
        <w:tc>
          <w:tcPr>
            <w:tcW w:w="797" w:type="dxa"/>
          </w:tcPr>
          <w:p w14:paraId="209099E2" w14:textId="77777777" w:rsidR="00D61B1D" w:rsidRPr="00EE1A30" w:rsidRDefault="00D61B1D" w:rsidP="000840F3">
            <w:pPr>
              <w:spacing w:after="0"/>
              <w:jc w:val="both"/>
              <w:rPr>
                <w:sz w:val="16"/>
              </w:rPr>
            </w:pPr>
          </w:p>
        </w:tc>
        <w:tc>
          <w:tcPr>
            <w:tcW w:w="709" w:type="dxa"/>
          </w:tcPr>
          <w:p w14:paraId="666C265A" w14:textId="77777777" w:rsidR="00D61B1D" w:rsidRPr="00EE1A30" w:rsidRDefault="00D61B1D" w:rsidP="000840F3">
            <w:pPr>
              <w:spacing w:after="0"/>
              <w:jc w:val="both"/>
              <w:rPr>
                <w:sz w:val="16"/>
              </w:rPr>
            </w:pPr>
          </w:p>
        </w:tc>
        <w:tc>
          <w:tcPr>
            <w:tcW w:w="850" w:type="dxa"/>
          </w:tcPr>
          <w:p w14:paraId="5E082DD3" w14:textId="77777777" w:rsidR="00D61B1D" w:rsidRPr="00EE1A30" w:rsidRDefault="00D61B1D" w:rsidP="000840F3">
            <w:pPr>
              <w:spacing w:after="0"/>
              <w:jc w:val="both"/>
              <w:rPr>
                <w:sz w:val="16"/>
                <w:szCs w:val="16"/>
              </w:rPr>
            </w:pPr>
          </w:p>
        </w:tc>
        <w:tc>
          <w:tcPr>
            <w:tcW w:w="709" w:type="dxa"/>
          </w:tcPr>
          <w:p w14:paraId="7AD2DD67" w14:textId="77777777" w:rsidR="00D61B1D" w:rsidRPr="00EE1A30" w:rsidRDefault="00D61B1D" w:rsidP="000840F3">
            <w:pPr>
              <w:spacing w:after="0"/>
              <w:jc w:val="both"/>
              <w:rPr>
                <w:sz w:val="16"/>
                <w:szCs w:val="16"/>
              </w:rPr>
            </w:pPr>
          </w:p>
        </w:tc>
      </w:tr>
      <w:tr w:rsidR="00DD7BAA" w:rsidRPr="00EE1A30" w14:paraId="01DE136E" w14:textId="77777777" w:rsidTr="00C765A9">
        <w:tc>
          <w:tcPr>
            <w:tcW w:w="1526" w:type="dxa"/>
            <w:shd w:val="clear" w:color="auto" w:fill="auto"/>
          </w:tcPr>
          <w:p w14:paraId="2AC2D37F" w14:textId="77777777" w:rsidR="006C2522" w:rsidRDefault="00D61B1D" w:rsidP="000840F3">
            <w:pPr>
              <w:spacing w:after="0"/>
              <w:jc w:val="both"/>
              <w:rPr>
                <w:sz w:val="16"/>
              </w:rPr>
            </w:pPr>
            <w:r w:rsidRPr="00EE1A30">
              <w:rPr>
                <w:sz w:val="16"/>
              </w:rPr>
              <w:t xml:space="preserve">Chemical pollution </w:t>
            </w:r>
          </w:p>
        </w:tc>
        <w:tc>
          <w:tcPr>
            <w:tcW w:w="567" w:type="dxa"/>
          </w:tcPr>
          <w:p w14:paraId="0F38732D" w14:textId="77777777" w:rsidR="00D61B1D" w:rsidRPr="00EE1A30" w:rsidRDefault="00D61B1D" w:rsidP="000840F3">
            <w:pPr>
              <w:spacing w:after="0"/>
              <w:jc w:val="both"/>
              <w:rPr>
                <w:sz w:val="16"/>
              </w:rPr>
            </w:pPr>
          </w:p>
        </w:tc>
        <w:tc>
          <w:tcPr>
            <w:tcW w:w="709" w:type="dxa"/>
          </w:tcPr>
          <w:p w14:paraId="03A73621" w14:textId="77777777" w:rsidR="00D61B1D" w:rsidRPr="00EE1A30" w:rsidRDefault="00D61B1D" w:rsidP="000840F3">
            <w:pPr>
              <w:spacing w:after="0"/>
              <w:jc w:val="both"/>
              <w:rPr>
                <w:sz w:val="16"/>
              </w:rPr>
            </w:pPr>
          </w:p>
        </w:tc>
        <w:tc>
          <w:tcPr>
            <w:tcW w:w="708" w:type="dxa"/>
          </w:tcPr>
          <w:p w14:paraId="40D44CFB" w14:textId="77777777" w:rsidR="00D61B1D" w:rsidRPr="00EE1A30" w:rsidRDefault="00D61B1D" w:rsidP="000840F3">
            <w:pPr>
              <w:spacing w:after="0"/>
              <w:jc w:val="both"/>
              <w:rPr>
                <w:sz w:val="16"/>
              </w:rPr>
            </w:pPr>
          </w:p>
        </w:tc>
        <w:tc>
          <w:tcPr>
            <w:tcW w:w="567" w:type="dxa"/>
          </w:tcPr>
          <w:p w14:paraId="2B9A0D7B" w14:textId="77777777" w:rsidR="00D61B1D" w:rsidRPr="00EE1A30" w:rsidRDefault="00D61B1D" w:rsidP="000840F3">
            <w:pPr>
              <w:spacing w:after="0"/>
              <w:jc w:val="both"/>
              <w:rPr>
                <w:sz w:val="16"/>
              </w:rPr>
            </w:pPr>
          </w:p>
        </w:tc>
        <w:tc>
          <w:tcPr>
            <w:tcW w:w="709" w:type="dxa"/>
          </w:tcPr>
          <w:p w14:paraId="5003E86C" w14:textId="77777777" w:rsidR="00D61B1D" w:rsidRPr="00EE1A30" w:rsidRDefault="00D61B1D" w:rsidP="000840F3">
            <w:pPr>
              <w:spacing w:after="0"/>
              <w:jc w:val="both"/>
              <w:rPr>
                <w:sz w:val="16"/>
              </w:rPr>
            </w:pPr>
          </w:p>
        </w:tc>
        <w:tc>
          <w:tcPr>
            <w:tcW w:w="820" w:type="dxa"/>
          </w:tcPr>
          <w:p w14:paraId="40F84EAD" w14:textId="77777777" w:rsidR="00D61B1D" w:rsidRPr="00EE1A30" w:rsidRDefault="00D61B1D" w:rsidP="000840F3">
            <w:pPr>
              <w:spacing w:after="0"/>
              <w:jc w:val="both"/>
              <w:rPr>
                <w:sz w:val="16"/>
              </w:rPr>
            </w:pPr>
          </w:p>
        </w:tc>
        <w:tc>
          <w:tcPr>
            <w:tcW w:w="680" w:type="dxa"/>
          </w:tcPr>
          <w:p w14:paraId="10EF1BB7" w14:textId="77777777" w:rsidR="00D61B1D" w:rsidRPr="00EE1A30" w:rsidRDefault="00D61B1D" w:rsidP="000840F3">
            <w:pPr>
              <w:spacing w:after="0"/>
              <w:jc w:val="both"/>
              <w:rPr>
                <w:sz w:val="16"/>
              </w:rPr>
            </w:pPr>
          </w:p>
        </w:tc>
        <w:tc>
          <w:tcPr>
            <w:tcW w:w="680" w:type="dxa"/>
          </w:tcPr>
          <w:p w14:paraId="4006FF4A" w14:textId="77777777" w:rsidR="00D61B1D" w:rsidRPr="00EE1A30" w:rsidRDefault="00D61B1D" w:rsidP="000840F3">
            <w:pPr>
              <w:spacing w:after="0"/>
              <w:jc w:val="both"/>
              <w:rPr>
                <w:sz w:val="16"/>
              </w:rPr>
            </w:pPr>
          </w:p>
        </w:tc>
        <w:tc>
          <w:tcPr>
            <w:tcW w:w="797" w:type="dxa"/>
          </w:tcPr>
          <w:p w14:paraId="677CA27B" w14:textId="77777777" w:rsidR="00D61B1D" w:rsidRPr="00EE1A30" w:rsidRDefault="00D61B1D" w:rsidP="000840F3">
            <w:pPr>
              <w:spacing w:after="0"/>
              <w:jc w:val="both"/>
              <w:rPr>
                <w:sz w:val="16"/>
              </w:rPr>
            </w:pPr>
          </w:p>
        </w:tc>
        <w:tc>
          <w:tcPr>
            <w:tcW w:w="709" w:type="dxa"/>
          </w:tcPr>
          <w:p w14:paraId="33723867" w14:textId="77777777" w:rsidR="00D61B1D" w:rsidRPr="00EE1A30" w:rsidRDefault="00D61B1D" w:rsidP="000840F3">
            <w:pPr>
              <w:spacing w:after="0"/>
              <w:jc w:val="both"/>
              <w:rPr>
                <w:sz w:val="16"/>
              </w:rPr>
            </w:pPr>
          </w:p>
        </w:tc>
        <w:tc>
          <w:tcPr>
            <w:tcW w:w="850" w:type="dxa"/>
          </w:tcPr>
          <w:p w14:paraId="3FEA9A97" w14:textId="77777777" w:rsidR="00D61B1D" w:rsidRPr="00EE1A30" w:rsidRDefault="00D61B1D" w:rsidP="000840F3">
            <w:pPr>
              <w:spacing w:after="0"/>
              <w:jc w:val="both"/>
              <w:rPr>
                <w:sz w:val="16"/>
                <w:szCs w:val="16"/>
              </w:rPr>
            </w:pPr>
          </w:p>
        </w:tc>
        <w:tc>
          <w:tcPr>
            <w:tcW w:w="709" w:type="dxa"/>
          </w:tcPr>
          <w:p w14:paraId="26395E29" w14:textId="77777777" w:rsidR="00D61B1D" w:rsidRPr="00EE1A30" w:rsidRDefault="00D61B1D" w:rsidP="000840F3">
            <w:pPr>
              <w:spacing w:after="0"/>
              <w:jc w:val="both"/>
              <w:rPr>
                <w:sz w:val="16"/>
                <w:szCs w:val="16"/>
              </w:rPr>
            </w:pPr>
          </w:p>
        </w:tc>
      </w:tr>
      <w:tr w:rsidR="00DD7BAA" w:rsidRPr="00EE1A30" w14:paraId="4B4942F4" w14:textId="77777777" w:rsidTr="00C765A9">
        <w:tc>
          <w:tcPr>
            <w:tcW w:w="1526" w:type="dxa"/>
            <w:shd w:val="clear" w:color="auto" w:fill="auto"/>
          </w:tcPr>
          <w:p w14:paraId="3F9C0FD8" w14:textId="77777777" w:rsidR="006C2522" w:rsidRDefault="00D61B1D" w:rsidP="000840F3">
            <w:pPr>
              <w:spacing w:after="0"/>
              <w:jc w:val="both"/>
              <w:rPr>
                <w:sz w:val="16"/>
              </w:rPr>
            </w:pPr>
            <w:r w:rsidRPr="00EE1A30">
              <w:rPr>
                <w:sz w:val="16"/>
              </w:rPr>
              <w:t xml:space="preserve">Saline </w:t>
            </w:r>
            <w:r w:rsidRPr="00EE1A30">
              <w:rPr>
                <w:sz w:val="16"/>
                <w:szCs w:val="16"/>
              </w:rPr>
              <w:t>pollution</w:t>
            </w:r>
          </w:p>
        </w:tc>
        <w:tc>
          <w:tcPr>
            <w:tcW w:w="567" w:type="dxa"/>
          </w:tcPr>
          <w:p w14:paraId="6118A3BE" w14:textId="77777777" w:rsidR="00D61B1D" w:rsidRPr="00EE1A30" w:rsidRDefault="00D61B1D" w:rsidP="000840F3">
            <w:pPr>
              <w:spacing w:after="0"/>
              <w:jc w:val="both"/>
              <w:rPr>
                <w:sz w:val="16"/>
              </w:rPr>
            </w:pPr>
          </w:p>
        </w:tc>
        <w:tc>
          <w:tcPr>
            <w:tcW w:w="709" w:type="dxa"/>
          </w:tcPr>
          <w:p w14:paraId="094E8B71" w14:textId="77777777" w:rsidR="00D61B1D" w:rsidRPr="00EE1A30" w:rsidRDefault="00D61B1D" w:rsidP="000840F3">
            <w:pPr>
              <w:spacing w:after="0"/>
              <w:jc w:val="both"/>
              <w:rPr>
                <w:sz w:val="16"/>
              </w:rPr>
            </w:pPr>
          </w:p>
        </w:tc>
        <w:tc>
          <w:tcPr>
            <w:tcW w:w="708" w:type="dxa"/>
          </w:tcPr>
          <w:p w14:paraId="2548123E" w14:textId="77777777" w:rsidR="00D61B1D" w:rsidRPr="00EE1A30" w:rsidRDefault="00D61B1D" w:rsidP="000840F3">
            <w:pPr>
              <w:spacing w:after="0"/>
              <w:jc w:val="both"/>
              <w:rPr>
                <w:sz w:val="16"/>
              </w:rPr>
            </w:pPr>
          </w:p>
        </w:tc>
        <w:tc>
          <w:tcPr>
            <w:tcW w:w="567" w:type="dxa"/>
          </w:tcPr>
          <w:p w14:paraId="58F0A419" w14:textId="77777777" w:rsidR="00D61B1D" w:rsidRPr="00EE1A30" w:rsidRDefault="00D61B1D" w:rsidP="000840F3">
            <w:pPr>
              <w:spacing w:after="0"/>
              <w:jc w:val="both"/>
              <w:rPr>
                <w:sz w:val="16"/>
              </w:rPr>
            </w:pPr>
          </w:p>
        </w:tc>
        <w:tc>
          <w:tcPr>
            <w:tcW w:w="709" w:type="dxa"/>
          </w:tcPr>
          <w:p w14:paraId="22D4292D" w14:textId="77777777" w:rsidR="00D61B1D" w:rsidRPr="00EE1A30" w:rsidRDefault="00D61B1D" w:rsidP="000840F3">
            <w:pPr>
              <w:spacing w:after="0"/>
              <w:jc w:val="both"/>
              <w:rPr>
                <w:sz w:val="16"/>
              </w:rPr>
            </w:pPr>
          </w:p>
        </w:tc>
        <w:tc>
          <w:tcPr>
            <w:tcW w:w="820" w:type="dxa"/>
          </w:tcPr>
          <w:p w14:paraId="403C71DF" w14:textId="77777777" w:rsidR="00D61B1D" w:rsidRPr="00EE1A30" w:rsidRDefault="00D61B1D" w:rsidP="000840F3">
            <w:pPr>
              <w:spacing w:after="0"/>
              <w:jc w:val="both"/>
              <w:rPr>
                <w:sz w:val="16"/>
              </w:rPr>
            </w:pPr>
          </w:p>
        </w:tc>
        <w:tc>
          <w:tcPr>
            <w:tcW w:w="680" w:type="dxa"/>
          </w:tcPr>
          <w:p w14:paraId="69E95FA3" w14:textId="77777777" w:rsidR="00D61B1D" w:rsidRPr="00EE1A30" w:rsidRDefault="00D61B1D" w:rsidP="000840F3">
            <w:pPr>
              <w:spacing w:after="0"/>
              <w:jc w:val="both"/>
              <w:rPr>
                <w:sz w:val="16"/>
              </w:rPr>
            </w:pPr>
          </w:p>
        </w:tc>
        <w:tc>
          <w:tcPr>
            <w:tcW w:w="680" w:type="dxa"/>
          </w:tcPr>
          <w:p w14:paraId="3906D212" w14:textId="77777777" w:rsidR="00D61B1D" w:rsidRPr="00EE1A30" w:rsidRDefault="00D61B1D" w:rsidP="000840F3">
            <w:pPr>
              <w:spacing w:after="0"/>
              <w:jc w:val="both"/>
              <w:rPr>
                <w:sz w:val="16"/>
              </w:rPr>
            </w:pPr>
          </w:p>
        </w:tc>
        <w:tc>
          <w:tcPr>
            <w:tcW w:w="797" w:type="dxa"/>
          </w:tcPr>
          <w:p w14:paraId="55B5DEEB" w14:textId="77777777" w:rsidR="00D61B1D" w:rsidRPr="00EE1A30" w:rsidRDefault="00D61B1D" w:rsidP="000840F3">
            <w:pPr>
              <w:spacing w:after="0"/>
              <w:jc w:val="both"/>
              <w:rPr>
                <w:sz w:val="16"/>
              </w:rPr>
            </w:pPr>
          </w:p>
        </w:tc>
        <w:tc>
          <w:tcPr>
            <w:tcW w:w="709" w:type="dxa"/>
          </w:tcPr>
          <w:p w14:paraId="3D35CA2B" w14:textId="77777777" w:rsidR="00D61B1D" w:rsidRPr="00EE1A30" w:rsidRDefault="00D61B1D" w:rsidP="000840F3">
            <w:pPr>
              <w:spacing w:after="0"/>
              <w:jc w:val="both"/>
              <w:rPr>
                <w:sz w:val="16"/>
              </w:rPr>
            </w:pPr>
          </w:p>
        </w:tc>
        <w:tc>
          <w:tcPr>
            <w:tcW w:w="850" w:type="dxa"/>
          </w:tcPr>
          <w:p w14:paraId="5399A392" w14:textId="77777777" w:rsidR="00D61B1D" w:rsidRPr="00EE1A30" w:rsidRDefault="00D61B1D" w:rsidP="000840F3">
            <w:pPr>
              <w:spacing w:after="0"/>
              <w:jc w:val="both"/>
              <w:rPr>
                <w:sz w:val="16"/>
                <w:szCs w:val="16"/>
              </w:rPr>
            </w:pPr>
          </w:p>
        </w:tc>
        <w:tc>
          <w:tcPr>
            <w:tcW w:w="709" w:type="dxa"/>
          </w:tcPr>
          <w:p w14:paraId="4824EA9C" w14:textId="77777777" w:rsidR="00D61B1D" w:rsidRPr="00EE1A30" w:rsidRDefault="00D61B1D" w:rsidP="000840F3">
            <w:pPr>
              <w:spacing w:after="0"/>
              <w:jc w:val="both"/>
              <w:rPr>
                <w:sz w:val="16"/>
                <w:szCs w:val="16"/>
              </w:rPr>
            </w:pPr>
          </w:p>
        </w:tc>
      </w:tr>
      <w:tr w:rsidR="00DD7BAA" w:rsidRPr="00EE1A30" w14:paraId="6846C97A" w14:textId="77777777" w:rsidTr="00C765A9">
        <w:tc>
          <w:tcPr>
            <w:tcW w:w="1526" w:type="dxa"/>
            <w:shd w:val="clear" w:color="auto" w:fill="auto"/>
          </w:tcPr>
          <w:p w14:paraId="549A7424" w14:textId="77777777" w:rsidR="006C2522" w:rsidRDefault="00D61B1D" w:rsidP="000840F3">
            <w:pPr>
              <w:spacing w:after="0"/>
              <w:jc w:val="both"/>
              <w:rPr>
                <w:sz w:val="16"/>
              </w:rPr>
            </w:pPr>
            <w:r w:rsidRPr="00EE1A30">
              <w:rPr>
                <w:sz w:val="16"/>
                <w:szCs w:val="16"/>
              </w:rPr>
              <w:t>Acidification</w:t>
            </w:r>
          </w:p>
        </w:tc>
        <w:tc>
          <w:tcPr>
            <w:tcW w:w="567" w:type="dxa"/>
          </w:tcPr>
          <w:p w14:paraId="44665954" w14:textId="77777777" w:rsidR="00D61B1D" w:rsidRPr="00EE1A30" w:rsidRDefault="00D61B1D" w:rsidP="000840F3">
            <w:pPr>
              <w:spacing w:after="0"/>
              <w:jc w:val="both"/>
              <w:rPr>
                <w:sz w:val="16"/>
              </w:rPr>
            </w:pPr>
          </w:p>
        </w:tc>
        <w:tc>
          <w:tcPr>
            <w:tcW w:w="709" w:type="dxa"/>
          </w:tcPr>
          <w:p w14:paraId="257DB399" w14:textId="77777777" w:rsidR="00D61B1D" w:rsidRPr="00EE1A30" w:rsidRDefault="00D61B1D" w:rsidP="000840F3">
            <w:pPr>
              <w:spacing w:after="0"/>
              <w:jc w:val="both"/>
              <w:rPr>
                <w:sz w:val="16"/>
              </w:rPr>
            </w:pPr>
          </w:p>
        </w:tc>
        <w:tc>
          <w:tcPr>
            <w:tcW w:w="708" w:type="dxa"/>
          </w:tcPr>
          <w:p w14:paraId="625FC461" w14:textId="77777777" w:rsidR="00D61B1D" w:rsidRPr="00EE1A30" w:rsidRDefault="00D61B1D" w:rsidP="000840F3">
            <w:pPr>
              <w:spacing w:after="0"/>
              <w:jc w:val="both"/>
              <w:rPr>
                <w:sz w:val="16"/>
              </w:rPr>
            </w:pPr>
          </w:p>
        </w:tc>
        <w:tc>
          <w:tcPr>
            <w:tcW w:w="567" w:type="dxa"/>
          </w:tcPr>
          <w:p w14:paraId="0EFDA83D" w14:textId="77777777" w:rsidR="00D61B1D" w:rsidRPr="00EE1A30" w:rsidRDefault="00D61B1D" w:rsidP="000840F3">
            <w:pPr>
              <w:spacing w:after="0"/>
              <w:jc w:val="both"/>
              <w:rPr>
                <w:sz w:val="16"/>
              </w:rPr>
            </w:pPr>
          </w:p>
        </w:tc>
        <w:tc>
          <w:tcPr>
            <w:tcW w:w="709" w:type="dxa"/>
          </w:tcPr>
          <w:p w14:paraId="342BEE53" w14:textId="77777777" w:rsidR="00D61B1D" w:rsidRPr="00EE1A30" w:rsidRDefault="00D61B1D" w:rsidP="000840F3">
            <w:pPr>
              <w:spacing w:after="0"/>
              <w:jc w:val="both"/>
              <w:rPr>
                <w:sz w:val="16"/>
              </w:rPr>
            </w:pPr>
          </w:p>
        </w:tc>
        <w:tc>
          <w:tcPr>
            <w:tcW w:w="820" w:type="dxa"/>
          </w:tcPr>
          <w:p w14:paraId="1462A88B" w14:textId="77777777" w:rsidR="00D61B1D" w:rsidRPr="00EE1A30" w:rsidRDefault="00D61B1D" w:rsidP="000840F3">
            <w:pPr>
              <w:spacing w:after="0"/>
              <w:jc w:val="both"/>
              <w:rPr>
                <w:sz w:val="16"/>
              </w:rPr>
            </w:pPr>
          </w:p>
        </w:tc>
        <w:tc>
          <w:tcPr>
            <w:tcW w:w="680" w:type="dxa"/>
          </w:tcPr>
          <w:p w14:paraId="27E88D6D" w14:textId="77777777" w:rsidR="00D61B1D" w:rsidRPr="00EE1A30" w:rsidRDefault="00D61B1D" w:rsidP="000840F3">
            <w:pPr>
              <w:spacing w:after="0"/>
              <w:jc w:val="both"/>
              <w:rPr>
                <w:sz w:val="16"/>
              </w:rPr>
            </w:pPr>
          </w:p>
        </w:tc>
        <w:tc>
          <w:tcPr>
            <w:tcW w:w="680" w:type="dxa"/>
          </w:tcPr>
          <w:p w14:paraId="1F865987" w14:textId="77777777" w:rsidR="00D61B1D" w:rsidRPr="00EE1A30" w:rsidRDefault="00D61B1D" w:rsidP="000840F3">
            <w:pPr>
              <w:spacing w:after="0"/>
              <w:jc w:val="both"/>
              <w:rPr>
                <w:sz w:val="16"/>
              </w:rPr>
            </w:pPr>
          </w:p>
        </w:tc>
        <w:tc>
          <w:tcPr>
            <w:tcW w:w="797" w:type="dxa"/>
          </w:tcPr>
          <w:p w14:paraId="00255C19" w14:textId="77777777" w:rsidR="00D61B1D" w:rsidRPr="00EE1A30" w:rsidRDefault="00D61B1D" w:rsidP="000840F3">
            <w:pPr>
              <w:spacing w:after="0"/>
              <w:jc w:val="both"/>
              <w:rPr>
                <w:sz w:val="16"/>
              </w:rPr>
            </w:pPr>
          </w:p>
        </w:tc>
        <w:tc>
          <w:tcPr>
            <w:tcW w:w="709" w:type="dxa"/>
          </w:tcPr>
          <w:p w14:paraId="344AEC92" w14:textId="77777777" w:rsidR="00D61B1D" w:rsidRPr="00EE1A30" w:rsidRDefault="00D61B1D" w:rsidP="000840F3">
            <w:pPr>
              <w:spacing w:after="0"/>
              <w:jc w:val="both"/>
              <w:rPr>
                <w:sz w:val="16"/>
              </w:rPr>
            </w:pPr>
          </w:p>
        </w:tc>
        <w:tc>
          <w:tcPr>
            <w:tcW w:w="850" w:type="dxa"/>
          </w:tcPr>
          <w:p w14:paraId="39626D70" w14:textId="77777777" w:rsidR="00D61B1D" w:rsidRPr="00EE1A30" w:rsidRDefault="00D61B1D" w:rsidP="000840F3">
            <w:pPr>
              <w:spacing w:after="0"/>
              <w:jc w:val="both"/>
              <w:rPr>
                <w:sz w:val="16"/>
                <w:szCs w:val="16"/>
              </w:rPr>
            </w:pPr>
          </w:p>
        </w:tc>
        <w:tc>
          <w:tcPr>
            <w:tcW w:w="709" w:type="dxa"/>
          </w:tcPr>
          <w:p w14:paraId="100D4618" w14:textId="77777777" w:rsidR="00D61B1D" w:rsidRPr="00EE1A30" w:rsidRDefault="00D61B1D" w:rsidP="000840F3">
            <w:pPr>
              <w:spacing w:after="0"/>
              <w:jc w:val="both"/>
              <w:rPr>
                <w:sz w:val="16"/>
                <w:szCs w:val="16"/>
              </w:rPr>
            </w:pPr>
          </w:p>
        </w:tc>
      </w:tr>
      <w:tr w:rsidR="00DD7BAA" w:rsidRPr="00EE1A30" w14:paraId="77C5B33B" w14:textId="77777777" w:rsidTr="00C765A9">
        <w:tc>
          <w:tcPr>
            <w:tcW w:w="1526" w:type="dxa"/>
            <w:shd w:val="clear" w:color="auto" w:fill="auto"/>
          </w:tcPr>
          <w:p w14:paraId="7EAC4773" w14:textId="77777777" w:rsidR="006C2522" w:rsidRDefault="00D61B1D" w:rsidP="000840F3">
            <w:pPr>
              <w:spacing w:after="0"/>
              <w:jc w:val="both"/>
              <w:rPr>
                <w:sz w:val="16"/>
              </w:rPr>
            </w:pPr>
            <w:r w:rsidRPr="00EE1A30">
              <w:rPr>
                <w:sz w:val="16"/>
                <w:szCs w:val="16"/>
              </w:rPr>
              <w:t>Elevated temperatures</w:t>
            </w:r>
          </w:p>
        </w:tc>
        <w:tc>
          <w:tcPr>
            <w:tcW w:w="567" w:type="dxa"/>
          </w:tcPr>
          <w:p w14:paraId="323E09D4" w14:textId="77777777" w:rsidR="00D61B1D" w:rsidRPr="00EE1A30" w:rsidRDefault="00D61B1D" w:rsidP="000840F3">
            <w:pPr>
              <w:spacing w:after="0"/>
              <w:jc w:val="both"/>
              <w:rPr>
                <w:sz w:val="16"/>
              </w:rPr>
            </w:pPr>
          </w:p>
        </w:tc>
        <w:tc>
          <w:tcPr>
            <w:tcW w:w="709" w:type="dxa"/>
          </w:tcPr>
          <w:p w14:paraId="110BD805" w14:textId="77777777" w:rsidR="00D61B1D" w:rsidRPr="00EE1A30" w:rsidRDefault="00D61B1D" w:rsidP="000840F3">
            <w:pPr>
              <w:spacing w:after="0"/>
              <w:jc w:val="both"/>
              <w:rPr>
                <w:sz w:val="16"/>
              </w:rPr>
            </w:pPr>
          </w:p>
        </w:tc>
        <w:tc>
          <w:tcPr>
            <w:tcW w:w="708" w:type="dxa"/>
          </w:tcPr>
          <w:p w14:paraId="0E6AEEAB" w14:textId="77777777" w:rsidR="00D61B1D" w:rsidRPr="00EE1A30" w:rsidRDefault="00D61B1D" w:rsidP="000840F3">
            <w:pPr>
              <w:spacing w:after="0"/>
              <w:jc w:val="both"/>
              <w:rPr>
                <w:sz w:val="16"/>
              </w:rPr>
            </w:pPr>
          </w:p>
        </w:tc>
        <w:tc>
          <w:tcPr>
            <w:tcW w:w="567" w:type="dxa"/>
          </w:tcPr>
          <w:p w14:paraId="3752C819" w14:textId="77777777" w:rsidR="00D61B1D" w:rsidRPr="00EE1A30" w:rsidRDefault="00D61B1D" w:rsidP="000840F3">
            <w:pPr>
              <w:spacing w:after="0"/>
              <w:jc w:val="both"/>
              <w:rPr>
                <w:sz w:val="16"/>
              </w:rPr>
            </w:pPr>
          </w:p>
        </w:tc>
        <w:tc>
          <w:tcPr>
            <w:tcW w:w="709" w:type="dxa"/>
          </w:tcPr>
          <w:p w14:paraId="7DD346D6" w14:textId="77777777" w:rsidR="00D61B1D" w:rsidRPr="00EE1A30" w:rsidRDefault="00D61B1D" w:rsidP="000840F3">
            <w:pPr>
              <w:spacing w:after="0"/>
              <w:jc w:val="both"/>
              <w:rPr>
                <w:sz w:val="16"/>
              </w:rPr>
            </w:pPr>
          </w:p>
        </w:tc>
        <w:tc>
          <w:tcPr>
            <w:tcW w:w="820" w:type="dxa"/>
          </w:tcPr>
          <w:p w14:paraId="2D518531" w14:textId="77777777" w:rsidR="00D61B1D" w:rsidRPr="00EE1A30" w:rsidRDefault="00D61B1D" w:rsidP="000840F3">
            <w:pPr>
              <w:spacing w:after="0"/>
              <w:jc w:val="both"/>
              <w:rPr>
                <w:sz w:val="16"/>
              </w:rPr>
            </w:pPr>
          </w:p>
        </w:tc>
        <w:tc>
          <w:tcPr>
            <w:tcW w:w="680" w:type="dxa"/>
          </w:tcPr>
          <w:p w14:paraId="2B6F6F9C" w14:textId="77777777" w:rsidR="00D61B1D" w:rsidRPr="00EE1A30" w:rsidRDefault="00D61B1D" w:rsidP="000840F3">
            <w:pPr>
              <w:spacing w:after="0"/>
              <w:jc w:val="both"/>
              <w:rPr>
                <w:sz w:val="16"/>
              </w:rPr>
            </w:pPr>
          </w:p>
        </w:tc>
        <w:tc>
          <w:tcPr>
            <w:tcW w:w="680" w:type="dxa"/>
          </w:tcPr>
          <w:p w14:paraId="6D198019" w14:textId="77777777" w:rsidR="00D61B1D" w:rsidRPr="00EE1A30" w:rsidRDefault="00D61B1D" w:rsidP="000840F3">
            <w:pPr>
              <w:spacing w:after="0"/>
              <w:jc w:val="both"/>
              <w:rPr>
                <w:sz w:val="16"/>
              </w:rPr>
            </w:pPr>
          </w:p>
        </w:tc>
        <w:tc>
          <w:tcPr>
            <w:tcW w:w="797" w:type="dxa"/>
          </w:tcPr>
          <w:p w14:paraId="0654236A" w14:textId="77777777" w:rsidR="00D61B1D" w:rsidRPr="00EE1A30" w:rsidRDefault="00D61B1D" w:rsidP="000840F3">
            <w:pPr>
              <w:spacing w:after="0"/>
              <w:jc w:val="both"/>
              <w:rPr>
                <w:sz w:val="16"/>
              </w:rPr>
            </w:pPr>
          </w:p>
        </w:tc>
        <w:tc>
          <w:tcPr>
            <w:tcW w:w="709" w:type="dxa"/>
          </w:tcPr>
          <w:p w14:paraId="64DF5560" w14:textId="77777777" w:rsidR="00D61B1D" w:rsidRPr="00EE1A30" w:rsidRDefault="00D61B1D" w:rsidP="000840F3">
            <w:pPr>
              <w:spacing w:after="0"/>
              <w:jc w:val="both"/>
              <w:rPr>
                <w:sz w:val="16"/>
              </w:rPr>
            </w:pPr>
          </w:p>
        </w:tc>
        <w:tc>
          <w:tcPr>
            <w:tcW w:w="850" w:type="dxa"/>
          </w:tcPr>
          <w:p w14:paraId="66DB22BB" w14:textId="77777777" w:rsidR="00D61B1D" w:rsidRPr="00EE1A30" w:rsidRDefault="00D61B1D" w:rsidP="000840F3">
            <w:pPr>
              <w:spacing w:after="0"/>
              <w:jc w:val="both"/>
              <w:rPr>
                <w:sz w:val="16"/>
                <w:szCs w:val="16"/>
              </w:rPr>
            </w:pPr>
          </w:p>
        </w:tc>
        <w:tc>
          <w:tcPr>
            <w:tcW w:w="709" w:type="dxa"/>
          </w:tcPr>
          <w:p w14:paraId="7FD05E7C" w14:textId="77777777" w:rsidR="00D61B1D" w:rsidRPr="00EE1A30" w:rsidRDefault="00D61B1D" w:rsidP="000840F3">
            <w:pPr>
              <w:spacing w:after="0"/>
              <w:jc w:val="both"/>
              <w:rPr>
                <w:sz w:val="16"/>
                <w:szCs w:val="16"/>
              </w:rPr>
            </w:pPr>
          </w:p>
        </w:tc>
      </w:tr>
      <w:tr w:rsidR="00DD7BAA" w:rsidRPr="00EE1A30" w14:paraId="735FC95F" w14:textId="77777777" w:rsidTr="00C765A9">
        <w:tc>
          <w:tcPr>
            <w:tcW w:w="1526" w:type="dxa"/>
            <w:shd w:val="clear" w:color="auto" w:fill="auto"/>
          </w:tcPr>
          <w:p w14:paraId="7679C5C2" w14:textId="77777777" w:rsidR="006C2522" w:rsidRDefault="00D61B1D" w:rsidP="000840F3">
            <w:pPr>
              <w:spacing w:after="0"/>
              <w:jc w:val="both"/>
              <w:rPr>
                <w:sz w:val="16"/>
              </w:rPr>
            </w:pPr>
            <w:r w:rsidRPr="00EE1A30">
              <w:rPr>
                <w:sz w:val="16"/>
                <w:szCs w:val="16"/>
              </w:rPr>
              <w:t>Altered habitats due to hydrological changes</w:t>
            </w:r>
          </w:p>
        </w:tc>
        <w:tc>
          <w:tcPr>
            <w:tcW w:w="567" w:type="dxa"/>
          </w:tcPr>
          <w:p w14:paraId="38A48FE6" w14:textId="77777777" w:rsidR="00D61B1D" w:rsidRPr="00EE1A30" w:rsidRDefault="00D61B1D" w:rsidP="000840F3">
            <w:pPr>
              <w:spacing w:after="0"/>
              <w:jc w:val="both"/>
              <w:rPr>
                <w:sz w:val="16"/>
              </w:rPr>
            </w:pPr>
          </w:p>
        </w:tc>
        <w:tc>
          <w:tcPr>
            <w:tcW w:w="709" w:type="dxa"/>
          </w:tcPr>
          <w:p w14:paraId="1C313E1A" w14:textId="77777777" w:rsidR="00D61B1D" w:rsidRPr="00EE1A30" w:rsidRDefault="00D61B1D" w:rsidP="000840F3">
            <w:pPr>
              <w:spacing w:after="0"/>
              <w:jc w:val="both"/>
              <w:rPr>
                <w:sz w:val="16"/>
              </w:rPr>
            </w:pPr>
          </w:p>
        </w:tc>
        <w:tc>
          <w:tcPr>
            <w:tcW w:w="708" w:type="dxa"/>
          </w:tcPr>
          <w:p w14:paraId="2828333A" w14:textId="77777777" w:rsidR="00D61B1D" w:rsidRPr="00EE1A30" w:rsidRDefault="00D61B1D" w:rsidP="000840F3">
            <w:pPr>
              <w:spacing w:after="0"/>
              <w:jc w:val="both"/>
              <w:rPr>
                <w:sz w:val="16"/>
              </w:rPr>
            </w:pPr>
          </w:p>
        </w:tc>
        <w:tc>
          <w:tcPr>
            <w:tcW w:w="567" w:type="dxa"/>
          </w:tcPr>
          <w:p w14:paraId="2942125C" w14:textId="77777777" w:rsidR="00D61B1D" w:rsidRPr="00EE1A30" w:rsidRDefault="00D61B1D" w:rsidP="000840F3">
            <w:pPr>
              <w:spacing w:after="0"/>
              <w:jc w:val="both"/>
              <w:rPr>
                <w:sz w:val="16"/>
              </w:rPr>
            </w:pPr>
          </w:p>
        </w:tc>
        <w:tc>
          <w:tcPr>
            <w:tcW w:w="709" w:type="dxa"/>
          </w:tcPr>
          <w:p w14:paraId="66C7288A" w14:textId="77777777" w:rsidR="00D61B1D" w:rsidRPr="00EE1A30" w:rsidRDefault="00D61B1D" w:rsidP="000840F3">
            <w:pPr>
              <w:spacing w:after="0"/>
              <w:jc w:val="both"/>
              <w:rPr>
                <w:sz w:val="16"/>
              </w:rPr>
            </w:pPr>
          </w:p>
        </w:tc>
        <w:tc>
          <w:tcPr>
            <w:tcW w:w="820" w:type="dxa"/>
          </w:tcPr>
          <w:p w14:paraId="016B1D2A" w14:textId="77777777" w:rsidR="00D61B1D" w:rsidRPr="00EE1A30" w:rsidRDefault="00D61B1D" w:rsidP="000840F3">
            <w:pPr>
              <w:spacing w:after="0"/>
              <w:jc w:val="both"/>
              <w:rPr>
                <w:sz w:val="16"/>
              </w:rPr>
            </w:pPr>
          </w:p>
        </w:tc>
        <w:tc>
          <w:tcPr>
            <w:tcW w:w="680" w:type="dxa"/>
          </w:tcPr>
          <w:p w14:paraId="054A7E5F" w14:textId="77777777" w:rsidR="00D61B1D" w:rsidRPr="00EE1A30" w:rsidRDefault="00D61B1D" w:rsidP="000840F3">
            <w:pPr>
              <w:spacing w:after="0"/>
              <w:jc w:val="both"/>
              <w:rPr>
                <w:sz w:val="16"/>
              </w:rPr>
            </w:pPr>
          </w:p>
        </w:tc>
        <w:tc>
          <w:tcPr>
            <w:tcW w:w="680" w:type="dxa"/>
          </w:tcPr>
          <w:p w14:paraId="15DEB923" w14:textId="77777777" w:rsidR="00D61B1D" w:rsidRPr="00EE1A30" w:rsidRDefault="00D61B1D" w:rsidP="000840F3">
            <w:pPr>
              <w:spacing w:after="0"/>
              <w:jc w:val="both"/>
              <w:rPr>
                <w:sz w:val="16"/>
              </w:rPr>
            </w:pPr>
          </w:p>
        </w:tc>
        <w:tc>
          <w:tcPr>
            <w:tcW w:w="797" w:type="dxa"/>
          </w:tcPr>
          <w:p w14:paraId="1C7142A7" w14:textId="77777777" w:rsidR="00D61B1D" w:rsidRPr="00EE1A30" w:rsidRDefault="00D61B1D" w:rsidP="000840F3">
            <w:pPr>
              <w:spacing w:after="0"/>
              <w:jc w:val="both"/>
              <w:rPr>
                <w:sz w:val="16"/>
              </w:rPr>
            </w:pPr>
          </w:p>
        </w:tc>
        <w:tc>
          <w:tcPr>
            <w:tcW w:w="709" w:type="dxa"/>
          </w:tcPr>
          <w:p w14:paraId="4016D513" w14:textId="77777777" w:rsidR="00D61B1D" w:rsidRPr="00EE1A30" w:rsidRDefault="00D61B1D" w:rsidP="000840F3">
            <w:pPr>
              <w:spacing w:after="0"/>
              <w:jc w:val="both"/>
              <w:rPr>
                <w:sz w:val="16"/>
              </w:rPr>
            </w:pPr>
          </w:p>
        </w:tc>
        <w:tc>
          <w:tcPr>
            <w:tcW w:w="850" w:type="dxa"/>
          </w:tcPr>
          <w:p w14:paraId="46F91846" w14:textId="77777777" w:rsidR="00D61B1D" w:rsidRPr="00EE1A30" w:rsidRDefault="00D61B1D" w:rsidP="000840F3">
            <w:pPr>
              <w:spacing w:after="0"/>
              <w:jc w:val="both"/>
              <w:rPr>
                <w:sz w:val="16"/>
                <w:szCs w:val="16"/>
              </w:rPr>
            </w:pPr>
          </w:p>
        </w:tc>
        <w:tc>
          <w:tcPr>
            <w:tcW w:w="709" w:type="dxa"/>
          </w:tcPr>
          <w:p w14:paraId="5D2519E8" w14:textId="77777777" w:rsidR="00D61B1D" w:rsidRPr="00EE1A30" w:rsidRDefault="00D61B1D" w:rsidP="000840F3">
            <w:pPr>
              <w:spacing w:after="0"/>
              <w:jc w:val="both"/>
              <w:rPr>
                <w:sz w:val="16"/>
                <w:szCs w:val="16"/>
              </w:rPr>
            </w:pPr>
          </w:p>
        </w:tc>
      </w:tr>
      <w:tr w:rsidR="00DD7BAA" w:rsidRPr="00EE1A30" w14:paraId="6F36A826" w14:textId="77777777" w:rsidTr="00C765A9">
        <w:tc>
          <w:tcPr>
            <w:tcW w:w="1526" w:type="dxa"/>
            <w:shd w:val="clear" w:color="auto" w:fill="auto"/>
          </w:tcPr>
          <w:p w14:paraId="3CBD3786" w14:textId="77777777" w:rsidR="006C2522" w:rsidRDefault="00D61B1D" w:rsidP="000840F3">
            <w:pPr>
              <w:spacing w:after="0"/>
              <w:jc w:val="both"/>
              <w:rPr>
                <w:sz w:val="16"/>
              </w:rPr>
            </w:pPr>
            <w:r w:rsidRPr="00EE1A30">
              <w:rPr>
                <w:sz w:val="16"/>
                <w:szCs w:val="16"/>
              </w:rPr>
              <w:t>Altered habitats due to morphological changes</w:t>
            </w:r>
          </w:p>
        </w:tc>
        <w:tc>
          <w:tcPr>
            <w:tcW w:w="567" w:type="dxa"/>
          </w:tcPr>
          <w:p w14:paraId="4207ECD1" w14:textId="77777777" w:rsidR="00D61B1D" w:rsidRPr="00EE1A30" w:rsidRDefault="00D61B1D" w:rsidP="000840F3">
            <w:pPr>
              <w:spacing w:after="0"/>
              <w:jc w:val="both"/>
              <w:rPr>
                <w:sz w:val="16"/>
              </w:rPr>
            </w:pPr>
          </w:p>
        </w:tc>
        <w:tc>
          <w:tcPr>
            <w:tcW w:w="709" w:type="dxa"/>
          </w:tcPr>
          <w:p w14:paraId="4514DF4C" w14:textId="77777777" w:rsidR="00D61B1D" w:rsidRPr="00EE1A30" w:rsidRDefault="00D61B1D" w:rsidP="000840F3">
            <w:pPr>
              <w:spacing w:after="0"/>
              <w:jc w:val="both"/>
              <w:rPr>
                <w:sz w:val="16"/>
              </w:rPr>
            </w:pPr>
          </w:p>
        </w:tc>
        <w:tc>
          <w:tcPr>
            <w:tcW w:w="708" w:type="dxa"/>
          </w:tcPr>
          <w:p w14:paraId="4CC74A7D" w14:textId="77777777" w:rsidR="00D61B1D" w:rsidRPr="00EE1A30" w:rsidRDefault="00D61B1D" w:rsidP="000840F3">
            <w:pPr>
              <w:spacing w:after="0"/>
              <w:jc w:val="both"/>
              <w:rPr>
                <w:sz w:val="16"/>
              </w:rPr>
            </w:pPr>
          </w:p>
        </w:tc>
        <w:tc>
          <w:tcPr>
            <w:tcW w:w="567" w:type="dxa"/>
          </w:tcPr>
          <w:p w14:paraId="14817C1F" w14:textId="77777777" w:rsidR="00D61B1D" w:rsidRPr="00EE1A30" w:rsidRDefault="00D61B1D" w:rsidP="000840F3">
            <w:pPr>
              <w:spacing w:after="0"/>
              <w:jc w:val="both"/>
              <w:rPr>
                <w:sz w:val="16"/>
              </w:rPr>
            </w:pPr>
          </w:p>
        </w:tc>
        <w:tc>
          <w:tcPr>
            <w:tcW w:w="709" w:type="dxa"/>
          </w:tcPr>
          <w:p w14:paraId="46837B84" w14:textId="77777777" w:rsidR="00D61B1D" w:rsidRPr="00EE1A30" w:rsidRDefault="00D61B1D" w:rsidP="000840F3">
            <w:pPr>
              <w:spacing w:after="0"/>
              <w:jc w:val="both"/>
              <w:rPr>
                <w:sz w:val="16"/>
              </w:rPr>
            </w:pPr>
          </w:p>
        </w:tc>
        <w:tc>
          <w:tcPr>
            <w:tcW w:w="820" w:type="dxa"/>
          </w:tcPr>
          <w:p w14:paraId="3D265104" w14:textId="77777777" w:rsidR="00D61B1D" w:rsidRPr="00EE1A30" w:rsidRDefault="00D61B1D" w:rsidP="000840F3">
            <w:pPr>
              <w:spacing w:after="0"/>
              <w:jc w:val="both"/>
              <w:rPr>
                <w:sz w:val="16"/>
              </w:rPr>
            </w:pPr>
          </w:p>
        </w:tc>
        <w:tc>
          <w:tcPr>
            <w:tcW w:w="680" w:type="dxa"/>
          </w:tcPr>
          <w:p w14:paraId="01FEED09" w14:textId="77777777" w:rsidR="00D61B1D" w:rsidRPr="00EE1A30" w:rsidRDefault="00D61B1D" w:rsidP="000840F3">
            <w:pPr>
              <w:spacing w:after="0"/>
              <w:jc w:val="both"/>
              <w:rPr>
                <w:sz w:val="16"/>
              </w:rPr>
            </w:pPr>
          </w:p>
        </w:tc>
        <w:tc>
          <w:tcPr>
            <w:tcW w:w="680" w:type="dxa"/>
          </w:tcPr>
          <w:p w14:paraId="2BD818EF" w14:textId="77777777" w:rsidR="00D61B1D" w:rsidRPr="00EE1A30" w:rsidRDefault="00D61B1D" w:rsidP="000840F3">
            <w:pPr>
              <w:spacing w:after="0"/>
              <w:jc w:val="both"/>
              <w:rPr>
                <w:sz w:val="16"/>
              </w:rPr>
            </w:pPr>
          </w:p>
        </w:tc>
        <w:tc>
          <w:tcPr>
            <w:tcW w:w="797" w:type="dxa"/>
          </w:tcPr>
          <w:p w14:paraId="1C41582E" w14:textId="77777777" w:rsidR="00D61B1D" w:rsidRPr="00EE1A30" w:rsidRDefault="00D61B1D" w:rsidP="000840F3">
            <w:pPr>
              <w:spacing w:after="0"/>
              <w:jc w:val="both"/>
              <w:rPr>
                <w:sz w:val="16"/>
              </w:rPr>
            </w:pPr>
          </w:p>
        </w:tc>
        <w:tc>
          <w:tcPr>
            <w:tcW w:w="709" w:type="dxa"/>
          </w:tcPr>
          <w:p w14:paraId="11E08E8B" w14:textId="77777777" w:rsidR="00D61B1D" w:rsidRPr="00EE1A30" w:rsidRDefault="00D61B1D" w:rsidP="000840F3">
            <w:pPr>
              <w:spacing w:after="0"/>
              <w:jc w:val="both"/>
              <w:rPr>
                <w:sz w:val="16"/>
              </w:rPr>
            </w:pPr>
          </w:p>
        </w:tc>
        <w:tc>
          <w:tcPr>
            <w:tcW w:w="850" w:type="dxa"/>
          </w:tcPr>
          <w:p w14:paraId="6EC915F4" w14:textId="77777777" w:rsidR="00D61B1D" w:rsidRPr="00EE1A30" w:rsidRDefault="00D61B1D" w:rsidP="000840F3">
            <w:pPr>
              <w:spacing w:after="0"/>
              <w:jc w:val="both"/>
              <w:rPr>
                <w:sz w:val="16"/>
                <w:szCs w:val="16"/>
              </w:rPr>
            </w:pPr>
          </w:p>
        </w:tc>
        <w:tc>
          <w:tcPr>
            <w:tcW w:w="709" w:type="dxa"/>
          </w:tcPr>
          <w:p w14:paraId="335C18F8" w14:textId="77777777" w:rsidR="00D61B1D" w:rsidRPr="00EE1A30" w:rsidRDefault="00D61B1D" w:rsidP="000840F3">
            <w:pPr>
              <w:spacing w:after="0"/>
              <w:jc w:val="both"/>
              <w:rPr>
                <w:sz w:val="16"/>
                <w:szCs w:val="16"/>
              </w:rPr>
            </w:pPr>
          </w:p>
        </w:tc>
      </w:tr>
      <w:tr w:rsidR="00DD7BAA" w:rsidRPr="00EE1A30" w14:paraId="4F5CC631" w14:textId="77777777" w:rsidTr="00C765A9">
        <w:trPr>
          <w:trHeight w:val="205"/>
        </w:trPr>
        <w:tc>
          <w:tcPr>
            <w:tcW w:w="1526" w:type="dxa"/>
            <w:shd w:val="clear" w:color="auto" w:fill="auto"/>
          </w:tcPr>
          <w:p w14:paraId="1EDDB3A4" w14:textId="77777777" w:rsidR="006C2522" w:rsidRDefault="00D61B1D" w:rsidP="000840F3">
            <w:pPr>
              <w:spacing w:after="0"/>
              <w:jc w:val="both"/>
              <w:rPr>
                <w:sz w:val="16"/>
              </w:rPr>
            </w:pPr>
            <w:r w:rsidRPr="00EE1A30">
              <w:rPr>
                <w:sz w:val="16"/>
              </w:rPr>
              <w:t>Microbiological pollution</w:t>
            </w:r>
          </w:p>
        </w:tc>
        <w:tc>
          <w:tcPr>
            <w:tcW w:w="567" w:type="dxa"/>
          </w:tcPr>
          <w:p w14:paraId="3A415B64" w14:textId="77777777" w:rsidR="00D61B1D" w:rsidRPr="00EE1A30" w:rsidRDefault="00D61B1D" w:rsidP="000840F3">
            <w:pPr>
              <w:spacing w:after="0"/>
              <w:jc w:val="both"/>
              <w:rPr>
                <w:sz w:val="16"/>
              </w:rPr>
            </w:pPr>
          </w:p>
        </w:tc>
        <w:tc>
          <w:tcPr>
            <w:tcW w:w="709" w:type="dxa"/>
          </w:tcPr>
          <w:p w14:paraId="785BE9BC" w14:textId="77777777" w:rsidR="00D61B1D" w:rsidRPr="00EE1A30" w:rsidRDefault="00D61B1D" w:rsidP="000840F3">
            <w:pPr>
              <w:spacing w:after="0"/>
              <w:jc w:val="both"/>
              <w:rPr>
                <w:sz w:val="16"/>
              </w:rPr>
            </w:pPr>
          </w:p>
        </w:tc>
        <w:tc>
          <w:tcPr>
            <w:tcW w:w="708" w:type="dxa"/>
          </w:tcPr>
          <w:p w14:paraId="7922CC67" w14:textId="77777777" w:rsidR="00D61B1D" w:rsidRPr="00EE1A30" w:rsidRDefault="00D61B1D" w:rsidP="000840F3">
            <w:pPr>
              <w:spacing w:after="0"/>
              <w:jc w:val="both"/>
              <w:rPr>
                <w:sz w:val="16"/>
              </w:rPr>
            </w:pPr>
          </w:p>
        </w:tc>
        <w:tc>
          <w:tcPr>
            <w:tcW w:w="567" w:type="dxa"/>
          </w:tcPr>
          <w:p w14:paraId="4708760A" w14:textId="77777777" w:rsidR="00D61B1D" w:rsidRPr="00EE1A30" w:rsidRDefault="00D61B1D" w:rsidP="000840F3">
            <w:pPr>
              <w:spacing w:after="0"/>
              <w:jc w:val="both"/>
              <w:rPr>
                <w:sz w:val="16"/>
              </w:rPr>
            </w:pPr>
          </w:p>
        </w:tc>
        <w:tc>
          <w:tcPr>
            <w:tcW w:w="709" w:type="dxa"/>
          </w:tcPr>
          <w:p w14:paraId="2AA549C2" w14:textId="77777777" w:rsidR="00D61B1D" w:rsidRPr="00EE1A30" w:rsidRDefault="00D61B1D" w:rsidP="000840F3">
            <w:pPr>
              <w:spacing w:after="0"/>
              <w:jc w:val="both"/>
              <w:rPr>
                <w:sz w:val="16"/>
              </w:rPr>
            </w:pPr>
          </w:p>
        </w:tc>
        <w:tc>
          <w:tcPr>
            <w:tcW w:w="820" w:type="dxa"/>
          </w:tcPr>
          <w:p w14:paraId="220B4F13" w14:textId="77777777" w:rsidR="00D61B1D" w:rsidRPr="00EE1A30" w:rsidRDefault="00D61B1D" w:rsidP="000840F3">
            <w:pPr>
              <w:spacing w:after="0"/>
              <w:jc w:val="both"/>
              <w:rPr>
                <w:sz w:val="16"/>
              </w:rPr>
            </w:pPr>
          </w:p>
        </w:tc>
        <w:tc>
          <w:tcPr>
            <w:tcW w:w="680" w:type="dxa"/>
          </w:tcPr>
          <w:p w14:paraId="26E55D34" w14:textId="77777777" w:rsidR="00D61B1D" w:rsidRPr="00EE1A30" w:rsidRDefault="00D61B1D" w:rsidP="000840F3">
            <w:pPr>
              <w:spacing w:after="0"/>
              <w:jc w:val="both"/>
              <w:rPr>
                <w:sz w:val="16"/>
              </w:rPr>
            </w:pPr>
          </w:p>
        </w:tc>
        <w:tc>
          <w:tcPr>
            <w:tcW w:w="680" w:type="dxa"/>
          </w:tcPr>
          <w:p w14:paraId="48354A70" w14:textId="77777777" w:rsidR="00D61B1D" w:rsidRPr="00EE1A30" w:rsidRDefault="00D61B1D" w:rsidP="000840F3">
            <w:pPr>
              <w:spacing w:after="0"/>
              <w:jc w:val="both"/>
              <w:rPr>
                <w:sz w:val="16"/>
              </w:rPr>
            </w:pPr>
          </w:p>
        </w:tc>
        <w:tc>
          <w:tcPr>
            <w:tcW w:w="797" w:type="dxa"/>
          </w:tcPr>
          <w:p w14:paraId="3F758D85" w14:textId="77777777" w:rsidR="00D61B1D" w:rsidRPr="00EE1A30" w:rsidRDefault="00D61B1D" w:rsidP="000840F3">
            <w:pPr>
              <w:spacing w:after="0"/>
              <w:jc w:val="both"/>
              <w:rPr>
                <w:sz w:val="16"/>
              </w:rPr>
            </w:pPr>
          </w:p>
        </w:tc>
        <w:tc>
          <w:tcPr>
            <w:tcW w:w="709" w:type="dxa"/>
          </w:tcPr>
          <w:p w14:paraId="1BC2F133" w14:textId="77777777" w:rsidR="00D61B1D" w:rsidRPr="00EE1A30" w:rsidRDefault="00D61B1D" w:rsidP="000840F3">
            <w:pPr>
              <w:spacing w:after="0"/>
              <w:jc w:val="both"/>
              <w:rPr>
                <w:sz w:val="16"/>
              </w:rPr>
            </w:pPr>
          </w:p>
        </w:tc>
        <w:tc>
          <w:tcPr>
            <w:tcW w:w="850" w:type="dxa"/>
          </w:tcPr>
          <w:p w14:paraId="20ABE8C0" w14:textId="77777777" w:rsidR="00D61B1D" w:rsidRPr="00EE1A30" w:rsidRDefault="00D61B1D" w:rsidP="000840F3">
            <w:pPr>
              <w:spacing w:after="0"/>
              <w:jc w:val="both"/>
              <w:rPr>
                <w:sz w:val="16"/>
                <w:szCs w:val="16"/>
              </w:rPr>
            </w:pPr>
          </w:p>
        </w:tc>
        <w:tc>
          <w:tcPr>
            <w:tcW w:w="709" w:type="dxa"/>
          </w:tcPr>
          <w:p w14:paraId="7E0CE291" w14:textId="77777777" w:rsidR="00D61B1D" w:rsidRPr="00EE1A30" w:rsidRDefault="00D61B1D" w:rsidP="000840F3">
            <w:pPr>
              <w:spacing w:after="0"/>
              <w:jc w:val="both"/>
              <w:rPr>
                <w:sz w:val="16"/>
                <w:szCs w:val="16"/>
              </w:rPr>
            </w:pPr>
          </w:p>
        </w:tc>
      </w:tr>
      <w:tr w:rsidR="00DD7BAA" w:rsidRPr="00EE1A30" w14:paraId="02631B6F" w14:textId="77777777" w:rsidTr="00C765A9">
        <w:trPr>
          <w:trHeight w:val="20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352C26D5" w14:textId="77777777" w:rsidR="006C2522" w:rsidRDefault="00D61B1D" w:rsidP="000840F3">
            <w:pPr>
              <w:spacing w:after="0"/>
              <w:jc w:val="both"/>
              <w:rPr>
                <w:sz w:val="16"/>
              </w:rPr>
            </w:pPr>
            <w:r w:rsidRPr="00EE1A30">
              <w:rPr>
                <w:sz w:val="16"/>
              </w:rPr>
              <w:t xml:space="preserve">Other </w:t>
            </w:r>
            <w:r w:rsidR="00E52ED1" w:rsidRPr="00EE1A30">
              <w:rPr>
                <w:sz w:val="16"/>
              </w:rPr>
              <w:t>s</w:t>
            </w:r>
            <w:r w:rsidRPr="00EE1A30">
              <w:rPr>
                <w:sz w:val="16"/>
              </w:rPr>
              <w:t xml:space="preserve">ignificant </w:t>
            </w:r>
            <w:r w:rsidR="00E52ED1" w:rsidRPr="00EE1A30">
              <w:rPr>
                <w:sz w:val="16"/>
              </w:rPr>
              <w:t>i</w:t>
            </w:r>
            <w:r w:rsidRPr="00EE1A30">
              <w:rPr>
                <w:sz w:val="16"/>
              </w:rPr>
              <w:t>mpacts</w:t>
            </w:r>
          </w:p>
        </w:tc>
        <w:tc>
          <w:tcPr>
            <w:tcW w:w="567" w:type="dxa"/>
            <w:tcBorders>
              <w:top w:val="single" w:sz="4" w:space="0" w:color="auto"/>
              <w:left w:val="single" w:sz="4" w:space="0" w:color="auto"/>
              <w:bottom w:val="single" w:sz="4" w:space="0" w:color="auto"/>
              <w:right w:val="single" w:sz="4" w:space="0" w:color="auto"/>
            </w:tcBorders>
          </w:tcPr>
          <w:p w14:paraId="79DA9BD5" w14:textId="77777777" w:rsidR="00D61B1D" w:rsidRPr="00EE1A30" w:rsidRDefault="00D61B1D" w:rsidP="000840F3">
            <w:pPr>
              <w:spacing w:after="0"/>
              <w:jc w:val="both"/>
              <w:rPr>
                <w:sz w:val="16"/>
              </w:rPr>
            </w:pPr>
          </w:p>
        </w:tc>
        <w:tc>
          <w:tcPr>
            <w:tcW w:w="709" w:type="dxa"/>
            <w:tcBorders>
              <w:top w:val="single" w:sz="4" w:space="0" w:color="auto"/>
              <w:left w:val="single" w:sz="4" w:space="0" w:color="auto"/>
              <w:bottom w:val="single" w:sz="4" w:space="0" w:color="auto"/>
              <w:right w:val="single" w:sz="4" w:space="0" w:color="auto"/>
            </w:tcBorders>
          </w:tcPr>
          <w:p w14:paraId="52992E24" w14:textId="77777777" w:rsidR="00D61B1D" w:rsidRPr="00EE1A30" w:rsidRDefault="00D61B1D" w:rsidP="000840F3">
            <w:pPr>
              <w:spacing w:after="0"/>
              <w:jc w:val="both"/>
              <w:rPr>
                <w:sz w:val="16"/>
              </w:rPr>
            </w:pPr>
          </w:p>
        </w:tc>
        <w:tc>
          <w:tcPr>
            <w:tcW w:w="708" w:type="dxa"/>
            <w:tcBorders>
              <w:top w:val="single" w:sz="4" w:space="0" w:color="auto"/>
              <w:left w:val="single" w:sz="4" w:space="0" w:color="auto"/>
              <w:bottom w:val="single" w:sz="4" w:space="0" w:color="auto"/>
              <w:right w:val="single" w:sz="4" w:space="0" w:color="auto"/>
            </w:tcBorders>
          </w:tcPr>
          <w:p w14:paraId="598C0D58" w14:textId="77777777" w:rsidR="00D61B1D" w:rsidRPr="00EE1A30" w:rsidRDefault="00D61B1D" w:rsidP="000840F3">
            <w:pPr>
              <w:spacing w:after="0"/>
              <w:jc w:val="both"/>
              <w:rPr>
                <w:sz w:val="16"/>
              </w:rPr>
            </w:pPr>
          </w:p>
        </w:tc>
        <w:tc>
          <w:tcPr>
            <w:tcW w:w="567" w:type="dxa"/>
            <w:tcBorders>
              <w:top w:val="single" w:sz="4" w:space="0" w:color="auto"/>
              <w:left w:val="single" w:sz="4" w:space="0" w:color="auto"/>
              <w:bottom w:val="single" w:sz="4" w:space="0" w:color="auto"/>
              <w:right w:val="single" w:sz="4" w:space="0" w:color="auto"/>
            </w:tcBorders>
          </w:tcPr>
          <w:p w14:paraId="6CE8C2E1" w14:textId="77777777" w:rsidR="00D61B1D" w:rsidRPr="00EE1A30" w:rsidRDefault="00D61B1D" w:rsidP="000840F3">
            <w:pPr>
              <w:spacing w:after="0"/>
              <w:jc w:val="both"/>
              <w:rPr>
                <w:sz w:val="16"/>
              </w:rPr>
            </w:pPr>
          </w:p>
        </w:tc>
        <w:tc>
          <w:tcPr>
            <w:tcW w:w="709" w:type="dxa"/>
            <w:tcBorders>
              <w:top w:val="single" w:sz="4" w:space="0" w:color="auto"/>
              <w:left w:val="single" w:sz="4" w:space="0" w:color="auto"/>
              <w:bottom w:val="single" w:sz="4" w:space="0" w:color="auto"/>
              <w:right w:val="single" w:sz="4" w:space="0" w:color="auto"/>
            </w:tcBorders>
          </w:tcPr>
          <w:p w14:paraId="388930BE" w14:textId="77777777" w:rsidR="00D61B1D" w:rsidRPr="00EE1A30" w:rsidRDefault="00D61B1D" w:rsidP="000840F3">
            <w:pPr>
              <w:spacing w:after="0"/>
              <w:jc w:val="both"/>
              <w:rPr>
                <w:sz w:val="16"/>
              </w:rPr>
            </w:pPr>
          </w:p>
        </w:tc>
        <w:tc>
          <w:tcPr>
            <w:tcW w:w="820" w:type="dxa"/>
            <w:tcBorders>
              <w:top w:val="single" w:sz="4" w:space="0" w:color="auto"/>
              <w:left w:val="single" w:sz="4" w:space="0" w:color="auto"/>
              <w:bottom w:val="single" w:sz="4" w:space="0" w:color="auto"/>
              <w:right w:val="single" w:sz="4" w:space="0" w:color="auto"/>
            </w:tcBorders>
          </w:tcPr>
          <w:p w14:paraId="021FBE5F" w14:textId="77777777" w:rsidR="00D61B1D" w:rsidRPr="00EE1A30" w:rsidRDefault="00D61B1D" w:rsidP="000840F3">
            <w:pPr>
              <w:spacing w:after="0"/>
              <w:jc w:val="both"/>
              <w:rPr>
                <w:sz w:val="16"/>
              </w:rPr>
            </w:pPr>
          </w:p>
        </w:tc>
        <w:tc>
          <w:tcPr>
            <w:tcW w:w="680" w:type="dxa"/>
            <w:tcBorders>
              <w:top w:val="single" w:sz="4" w:space="0" w:color="auto"/>
              <w:left w:val="single" w:sz="4" w:space="0" w:color="auto"/>
              <w:bottom w:val="single" w:sz="4" w:space="0" w:color="auto"/>
              <w:right w:val="single" w:sz="4" w:space="0" w:color="auto"/>
            </w:tcBorders>
          </w:tcPr>
          <w:p w14:paraId="16D6F1B8" w14:textId="77777777" w:rsidR="00D61B1D" w:rsidRPr="00EE1A30" w:rsidRDefault="00D61B1D" w:rsidP="000840F3">
            <w:pPr>
              <w:spacing w:after="0"/>
              <w:jc w:val="both"/>
              <w:rPr>
                <w:sz w:val="16"/>
              </w:rPr>
            </w:pPr>
          </w:p>
        </w:tc>
        <w:tc>
          <w:tcPr>
            <w:tcW w:w="680" w:type="dxa"/>
            <w:tcBorders>
              <w:top w:val="single" w:sz="4" w:space="0" w:color="auto"/>
              <w:left w:val="single" w:sz="4" w:space="0" w:color="auto"/>
              <w:bottom w:val="single" w:sz="4" w:space="0" w:color="auto"/>
              <w:right w:val="single" w:sz="4" w:space="0" w:color="auto"/>
            </w:tcBorders>
          </w:tcPr>
          <w:p w14:paraId="4F03E3F5" w14:textId="77777777" w:rsidR="00D61B1D" w:rsidRPr="00EE1A30" w:rsidRDefault="00D61B1D" w:rsidP="000840F3">
            <w:pPr>
              <w:spacing w:after="0"/>
              <w:jc w:val="both"/>
              <w:rPr>
                <w:sz w:val="16"/>
              </w:rPr>
            </w:pPr>
          </w:p>
        </w:tc>
        <w:tc>
          <w:tcPr>
            <w:tcW w:w="797" w:type="dxa"/>
            <w:tcBorders>
              <w:top w:val="single" w:sz="4" w:space="0" w:color="auto"/>
              <w:left w:val="single" w:sz="4" w:space="0" w:color="auto"/>
              <w:bottom w:val="single" w:sz="4" w:space="0" w:color="auto"/>
              <w:right w:val="single" w:sz="4" w:space="0" w:color="auto"/>
            </w:tcBorders>
          </w:tcPr>
          <w:p w14:paraId="634CFCC0" w14:textId="77777777" w:rsidR="00D61B1D" w:rsidRPr="00EE1A30" w:rsidRDefault="00D61B1D" w:rsidP="000840F3">
            <w:pPr>
              <w:spacing w:after="0"/>
              <w:jc w:val="both"/>
              <w:rPr>
                <w:sz w:val="16"/>
              </w:rPr>
            </w:pPr>
          </w:p>
        </w:tc>
        <w:tc>
          <w:tcPr>
            <w:tcW w:w="709" w:type="dxa"/>
            <w:tcBorders>
              <w:top w:val="single" w:sz="4" w:space="0" w:color="auto"/>
              <w:left w:val="single" w:sz="4" w:space="0" w:color="auto"/>
              <w:bottom w:val="single" w:sz="4" w:space="0" w:color="auto"/>
              <w:right w:val="single" w:sz="4" w:space="0" w:color="auto"/>
            </w:tcBorders>
          </w:tcPr>
          <w:p w14:paraId="1B894E49" w14:textId="77777777" w:rsidR="00D61B1D" w:rsidRPr="00EE1A30" w:rsidRDefault="00D61B1D" w:rsidP="000840F3">
            <w:pPr>
              <w:spacing w:after="0"/>
              <w:jc w:val="both"/>
              <w:rPr>
                <w:sz w:val="16"/>
              </w:rPr>
            </w:pPr>
          </w:p>
        </w:tc>
        <w:tc>
          <w:tcPr>
            <w:tcW w:w="850" w:type="dxa"/>
            <w:tcBorders>
              <w:top w:val="single" w:sz="4" w:space="0" w:color="auto"/>
              <w:left w:val="single" w:sz="4" w:space="0" w:color="auto"/>
              <w:bottom w:val="single" w:sz="4" w:space="0" w:color="auto"/>
              <w:right w:val="single" w:sz="4" w:space="0" w:color="auto"/>
            </w:tcBorders>
          </w:tcPr>
          <w:p w14:paraId="7D8CF5A5" w14:textId="77777777" w:rsidR="00D61B1D" w:rsidRPr="00EE1A30" w:rsidRDefault="00D61B1D" w:rsidP="000840F3">
            <w:pPr>
              <w:spacing w:after="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3B8C4D0" w14:textId="77777777" w:rsidR="00D61B1D" w:rsidRPr="00EE1A30" w:rsidRDefault="00D61B1D" w:rsidP="000840F3">
            <w:pPr>
              <w:spacing w:after="0"/>
              <w:jc w:val="both"/>
              <w:rPr>
                <w:sz w:val="16"/>
                <w:szCs w:val="16"/>
              </w:rPr>
            </w:pPr>
          </w:p>
        </w:tc>
      </w:tr>
    </w:tbl>
    <w:p w14:paraId="2F2029D2" w14:textId="77777777" w:rsidR="00FD2A6A" w:rsidRPr="00EE1A30" w:rsidRDefault="00FD2A6A" w:rsidP="000840F3">
      <w:pPr>
        <w:jc w:val="both"/>
        <w:rPr>
          <w:szCs w:val="24"/>
        </w:rPr>
      </w:pPr>
    </w:p>
    <w:p w14:paraId="7FF1357A" w14:textId="77777777" w:rsidR="00FD2A6A" w:rsidRPr="00EE1A30" w:rsidRDefault="00593157" w:rsidP="000840F3">
      <w:pPr>
        <w:jc w:val="both"/>
        <w:rPr>
          <w:szCs w:val="24"/>
        </w:rPr>
      </w:pPr>
      <w:r w:rsidRPr="00EE1A30">
        <w:rPr>
          <w:szCs w:val="24"/>
        </w:rPr>
        <w:t>T</w:t>
      </w:r>
      <w:r w:rsidR="00FD2A6A" w:rsidRPr="00EE1A30">
        <w:rPr>
          <w:szCs w:val="24"/>
        </w:rPr>
        <w:t xml:space="preserve">here will be cases where data and information </w:t>
      </w:r>
      <w:r w:rsidR="009952B9" w:rsidRPr="00EE1A30">
        <w:rPr>
          <w:szCs w:val="24"/>
        </w:rPr>
        <w:t xml:space="preserve">are </w:t>
      </w:r>
      <w:r w:rsidR="00FD2A6A" w:rsidRPr="00EE1A30">
        <w:rPr>
          <w:szCs w:val="24"/>
        </w:rPr>
        <w:t>not available to produce this kind of table. This may be particularly the case for certain pressures which are more difficult to quantify and/or in complex RBD subject to many pressures, where it is difficult to disaggregate the pressure-measure relationships.</w:t>
      </w:r>
    </w:p>
    <w:p w14:paraId="7E741062" w14:textId="4817C68A" w:rsidR="00401291" w:rsidRPr="00716243" w:rsidRDefault="00FD2A6A" w:rsidP="00F00E5F">
      <w:pPr>
        <w:jc w:val="both"/>
        <w:rPr>
          <w:lang w:val="pt-PT"/>
        </w:rPr>
      </w:pPr>
      <w:r w:rsidRPr="00EE1A30">
        <w:rPr>
          <w:szCs w:val="24"/>
        </w:rPr>
        <w:t>On this basis, the M</w:t>
      </w:r>
      <w:r w:rsidR="009952B9" w:rsidRPr="00EE1A30">
        <w:rPr>
          <w:szCs w:val="24"/>
        </w:rPr>
        <w:t xml:space="preserve">ember </w:t>
      </w:r>
      <w:r w:rsidRPr="00EE1A30">
        <w:rPr>
          <w:szCs w:val="24"/>
        </w:rPr>
        <w:t>S</w:t>
      </w:r>
      <w:r w:rsidR="009952B9" w:rsidRPr="00EE1A30">
        <w:rPr>
          <w:szCs w:val="24"/>
        </w:rPr>
        <w:t>tates</w:t>
      </w:r>
      <w:r w:rsidRPr="00EE1A30">
        <w:rPr>
          <w:szCs w:val="24"/>
        </w:rPr>
        <w:t xml:space="preserve"> are requested to report </w:t>
      </w:r>
      <w:r w:rsidR="009952B9" w:rsidRPr="00EE1A30">
        <w:rPr>
          <w:szCs w:val="24"/>
        </w:rPr>
        <w:t xml:space="preserve">data and </w:t>
      </w:r>
      <w:r w:rsidRPr="00EE1A30">
        <w:rPr>
          <w:szCs w:val="24"/>
        </w:rPr>
        <w:t xml:space="preserve">information to the </w:t>
      </w:r>
      <w:r w:rsidR="009952B9" w:rsidRPr="00EE1A30">
        <w:rPr>
          <w:szCs w:val="24"/>
        </w:rPr>
        <w:t xml:space="preserve">best </w:t>
      </w:r>
      <w:r w:rsidRPr="00EE1A30">
        <w:rPr>
          <w:szCs w:val="24"/>
        </w:rPr>
        <w:t>extent possible and for the pressures where this information is available or can be derived on the basis of reasonable efforts. In this regard, lack of reporting of this information does not imply a failure to comply with the WFD obligations.</w:t>
      </w:r>
      <w:r w:rsidR="00F00E5F" w:rsidRPr="00716243">
        <w:rPr>
          <w:lang w:val="pt-PT"/>
        </w:rPr>
        <w:t xml:space="preserve"> </w:t>
      </w:r>
    </w:p>
    <w:p w14:paraId="45A58C64" w14:textId="77777777" w:rsidR="00BE6C87" w:rsidRPr="00716243" w:rsidRDefault="00BE6C87" w:rsidP="000840F3">
      <w:pPr>
        <w:jc w:val="both"/>
        <w:rPr>
          <w:lang w:val="pt-PT"/>
        </w:rPr>
      </w:pPr>
    </w:p>
    <w:sectPr w:rsidR="00BE6C87" w:rsidRPr="00716243" w:rsidSect="00F00E5F">
      <w:headerReference w:type="default" r:id="rId8"/>
      <w:pgSz w:w="11906" w:h="16838"/>
      <w:pgMar w:top="1021" w:right="851" w:bottom="1021" w:left="1418"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CB353" w14:textId="77777777" w:rsidR="007421FD" w:rsidRDefault="007421FD" w:rsidP="00FD025B">
      <w:pPr>
        <w:spacing w:after="0"/>
      </w:pPr>
      <w:r>
        <w:separator/>
      </w:r>
    </w:p>
  </w:endnote>
  <w:endnote w:type="continuationSeparator" w:id="0">
    <w:p w14:paraId="7D1DAB88" w14:textId="77777777" w:rsidR="007421FD" w:rsidRDefault="007421FD" w:rsidP="00FD025B">
      <w:pPr>
        <w:spacing w:after="0"/>
      </w:pPr>
      <w:r>
        <w:continuationSeparator/>
      </w:r>
    </w:p>
  </w:endnote>
  <w:endnote w:type="continuationNotice" w:id="1">
    <w:p w14:paraId="23B04CEF" w14:textId="77777777" w:rsidR="007421FD" w:rsidRDefault="007421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D7A10" w14:textId="77777777" w:rsidR="007421FD" w:rsidRDefault="007421FD" w:rsidP="00FD025B">
      <w:pPr>
        <w:spacing w:after="0"/>
      </w:pPr>
      <w:r>
        <w:separator/>
      </w:r>
    </w:p>
  </w:footnote>
  <w:footnote w:type="continuationSeparator" w:id="0">
    <w:p w14:paraId="6EBC111F" w14:textId="77777777" w:rsidR="007421FD" w:rsidRDefault="007421FD" w:rsidP="00FD025B">
      <w:pPr>
        <w:spacing w:after="0"/>
      </w:pPr>
      <w:r>
        <w:continuationSeparator/>
      </w:r>
    </w:p>
  </w:footnote>
  <w:footnote w:type="continuationNotice" w:id="1">
    <w:p w14:paraId="07DFF51F" w14:textId="77777777" w:rsidR="007421FD" w:rsidRDefault="007421FD">
      <w:pPr>
        <w:spacing w:after="0"/>
      </w:pPr>
    </w:p>
  </w:footnote>
  <w:footnote w:id="2">
    <w:p w14:paraId="3E289C28" w14:textId="77777777" w:rsidR="00AC2F4F" w:rsidRPr="00CB79D2" w:rsidRDefault="00AC2F4F" w:rsidP="0028743D">
      <w:pPr>
        <w:pStyle w:val="Textonotapie"/>
        <w:rPr>
          <w:sz w:val="18"/>
          <w:szCs w:val="18"/>
        </w:rPr>
      </w:pPr>
      <w:r w:rsidRPr="00CB79D2">
        <w:rPr>
          <w:rStyle w:val="Refdenotaalpie"/>
          <w:sz w:val="18"/>
          <w:szCs w:val="18"/>
        </w:rPr>
        <w:footnoteRef/>
      </w:r>
      <w:r w:rsidRPr="00CB79D2">
        <w:rPr>
          <w:sz w:val="18"/>
          <w:szCs w:val="18"/>
        </w:rPr>
        <w:tab/>
      </w:r>
      <w:r w:rsidRPr="00891D11">
        <w:t>In this reporting sheet the term 'significant and sustained upward trends' refers to the definition in Article 2.3 of GWD.</w:t>
      </w:r>
    </w:p>
  </w:footnote>
  <w:footnote w:id="3">
    <w:p w14:paraId="36FB7C81" w14:textId="77777777" w:rsidR="00AC2F4F" w:rsidRPr="00CB79D2" w:rsidRDefault="00AC2F4F">
      <w:pPr>
        <w:pStyle w:val="Textonotapie"/>
      </w:pPr>
      <w:r w:rsidRPr="00CB79D2">
        <w:rPr>
          <w:rStyle w:val="Refdenotaalpie"/>
        </w:rPr>
        <w:footnoteRef/>
      </w:r>
      <w:r w:rsidRPr="00CB79D2">
        <w:t xml:space="preserve"> </w:t>
      </w:r>
      <w:r w:rsidRPr="00CB79D2">
        <w:tab/>
        <w:t>http://eur-lex.europa.eu/legal-content/EN/TXT/PDF/?uri=CELEX:32006L0118&amp;from=EN</w:t>
      </w:r>
    </w:p>
  </w:footnote>
  <w:footnote w:id="4">
    <w:p w14:paraId="68E42FC3" w14:textId="77777777" w:rsidR="00AC2F4F" w:rsidRPr="00CB79D2" w:rsidRDefault="00AC2F4F">
      <w:pPr>
        <w:pStyle w:val="Textonotapie"/>
      </w:pPr>
      <w:r w:rsidRPr="00CB79D2">
        <w:rPr>
          <w:rStyle w:val="Refdenotaalpie"/>
        </w:rPr>
        <w:footnoteRef/>
      </w:r>
      <w:r w:rsidRPr="00CB79D2">
        <w:t xml:space="preserve"> </w:t>
      </w:r>
      <w:r w:rsidRPr="00CB79D2">
        <w:tab/>
        <w:t>https://circabc.europa.eu/sd/a/ff303ad4-8783-43d3-989a-55b65ca03afc/Guidance_document_N%C2%B018.pdf</w:t>
      </w:r>
    </w:p>
  </w:footnote>
  <w:footnote w:id="5">
    <w:p w14:paraId="15092FF2" w14:textId="77777777" w:rsidR="00AC2F4F" w:rsidRPr="00CB79D2" w:rsidRDefault="00AC2F4F">
      <w:pPr>
        <w:pStyle w:val="Textonotapie"/>
      </w:pPr>
      <w:r w:rsidRPr="00CB79D2">
        <w:rPr>
          <w:rStyle w:val="Refdenotaalpie"/>
        </w:rPr>
        <w:footnoteRef/>
      </w:r>
      <w:r w:rsidRPr="00CB79D2">
        <w:t xml:space="preserve"> </w:t>
      </w:r>
      <w:r w:rsidRPr="00CB79D2">
        <w:tab/>
        <w:t>https://circabc.europa.eu/sd/a/ff303ad4-8783-43d3-989a-55b65ca03afc/Guidance_document_N%C2%B018.pdf</w:t>
      </w:r>
    </w:p>
  </w:footnote>
  <w:footnote w:id="6">
    <w:p w14:paraId="1C81242B" w14:textId="77777777" w:rsidR="00AC2F4F" w:rsidRPr="00CB79D2" w:rsidRDefault="00AC2F4F">
      <w:pPr>
        <w:pStyle w:val="Textonotapie"/>
      </w:pPr>
      <w:r w:rsidRPr="00CB79D2">
        <w:rPr>
          <w:rStyle w:val="Refdenotaalpie"/>
        </w:rPr>
        <w:footnoteRef/>
      </w:r>
      <w:r w:rsidRPr="00CB79D2">
        <w:t xml:space="preserve"> </w:t>
      </w:r>
      <w:r w:rsidRPr="00CB79D2">
        <w:tab/>
        <w:t>https://circabc.europa.eu/sd/a/7e01a7e0-9ccb-4f3d-8cec-aeef1335c2f7/Guidance%20No%203%20-%20pressures%20and%20impacts%20-%20IMPRESS%20(WG%202.1).pdf</w:t>
      </w:r>
    </w:p>
  </w:footnote>
  <w:footnote w:id="7">
    <w:p w14:paraId="21554384" w14:textId="77777777" w:rsidR="00AC2F4F" w:rsidRPr="00CB79D2" w:rsidRDefault="00AC2F4F">
      <w:pPr>
        <w:pStyle w:val="Textonotapie"/>
      </w:pPr>
      <w:r w:rsidRPr="00CB79D2">
        <w:rPr>
          <w:rStyle w:val="Refdenotaalpie"/>
        </w:rPr>
        <w:footnoteRef/>
      </w:r>
      <w:r w:rsidRPr="00CB79D2">
        <w:t xml:space="preserve"> </w:t>
      </w:r>
      <w:r w:rsidRPr="00CB79D2">
        <w:tab/>
        <w:t>https://circabc.europa.eu/sd/a/2a3ec00a-d0e6-405f-bf66-60e212555db1/Guidance_documentN%C2%B020_Mars09.pdf</w:t>
      </w:r>
    </w:p>
  </w:footnote>
  <w:footnote w:id="8">
    <w:p w14:paraId="5F0BD3C7" w14:textId="77777777" w:rsidR="00AC2F4F" w:rsidRPr="00CB79D2" w:rsidRDefault="00AC2F4F">
      <w:pPr>
        <w:pStyle w:val="Textonotapie"/>
      </w:pPr>
      <w:r w:rsidRPr="00CB79D2">
        <w:rPr>
          <w:rStyle w:val="Refdenotaalpie"/>
        </w:rPr>
        <w:footnoteRef/>
      </w:r>
      <w:r w:rsidRPr="00CB79D2">
        <w:t xml:space="preserve"> </w:t>
      </w:r>
      <w:r w:rsidRPr="00CB79D2">
        <w:tab/>
        <w:t>http://eur-lex.europa.eu/legal-content/EN/TXT/PDF/?uri=CELEX:32006L0118&amp;from=EN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DD1" w14:textId="77777777" w:rsidR="00AC2F4F" w:rsidRPr="00771BCF" w:rsidRDefault="00AC2F4F" w:rsidP="00B923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rPr>
        <w:u w:val="none"/>
      </w:rPr>
    </w:lvl>
    <w:lvl w:ilvl="1">
      <w:start w:val="1"/>
      <w:numFmt w:val="decimal"/>
      <w:lvlText w:val="%1.%2"/>
      <w:legacy w:legacy="1" w:legacySpace="0" w:legacyIndent="0"/>
      <w:lvlJc w:val="left"/>
      <w:rPr>
        <w:u w:val="none"/>
      </w:rPr>
    </w:lvl>
    <w:lvl w:ilvl="2">
      <w:start w:val="1"/>
      <w:numFmt w:val="decimal"/>
      <w:lvlText w:val="%1.%2.%3"/>
      <w:legacy w:legacy="1" w:legacySpace="0" w:legacyIndent="0"/>
      <w:lvlJc w:val="left"/>
      <w:rPr>
        <w:u w:val="none"/>
      </w:r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3" w15:restartNumberingAfterBreak="0">
    <w:nsid w:val="00000001"/>
    <w:multiLevelType w:val="multilevel"/>
    <w:tmpl w:val="6A467EA2"/>
    <w:name w:val="Heading"/>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173550E"/>
    <w:multiLevelType w:val="hybridMultilevel"/>
    <w:tmpl w:val="74FC567E"/>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5" w15:restartNumberingAfterBreak="0">
    <w:nsid w:val="02406DAC"/>
    <w:multiLevelType w:val="hybridMultilevel"/>
    <w:tmpl w:val="6CA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40B10"/>
    <w:multiLevelType w:val="hybridMultilevel"/>
    <w:tmpl w:val="40E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71112"/>
    <w:multiLevelType w:val="hybridMultilevel"/>
    <w:tmpl w:val="26C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E51389"/>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205DBD"/>
    <w:multiLevelType w:val="hybridMultilevel"/>
    <w:tmpl w:val="C144E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6712FC"/>
    <w:multiLevelType w:val="hybridMultilevel"/>
    <w:tmpl w:val="0AF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B67F1"/>
    <w:multiLevelType w:val="hybridMultilevel"/>
    <w:tmpl w:val="12EAEC30"/>
    <w:lvl w:ilvl="0" w:tplc="D57A5764">
      <w:start w:val="1"/>
      <w:numFmt w:val="bullet"/>
      <w:lvlText w:val="-"/>
      <w:lvlJc w:val="left"/>
      <w:pPr>
        <w:tabs>
          <w:tab w:val="num" w:pos="1721"/>
        </w:tabs>
        <w:ind w:left="1721"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5271B"/>
    <w:multiLevelType w:val="hybridMultilevel"/>
    <w:tmpl w:val="BB2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F428C"/>
    <w:multiLevelType w:val="multilevel"/>
    <w:tmpl w:val="CFFE001A"/>
    <w:lvl w:ilvl="0">
      <w:start w:val="1"/>
      <w:numFmt w:val="upperLetter"/>
      <w:lvlText w:val="%1."/>
      <w:lvlJc w:val="left"/>
      <w:pPr>
        <w:tabs>
          <w:tab w:val="num" w:pos="-31680"/>
        </w:tabs>
        <w:ind w:left="-31833" w:hanging="936"/>
      </w:pPr>
      <w:rPr>
        <w:rFonts w:hint="default"/>
      </w:rPr>
    </w:lvl>
    <w:lvl w:ilvl="1">
      <w:start w:val="1"/>
      <w:numFmt w:val="decimal"/>
      <w:lvlText w:val="%1.%2"/>
      <w:lvlJc w:val="left"/>
      <w:pPr>
        <w:tabs>
          <w:tab w:val="num" w:pos="-31680"/>
        </w:tabs>
        <w:ind w:left="-31833" w:hanging="936"/>
      </w:pPr>
      <w:rPr>
        <w:rFonts w:ascii="Arial" w:hAnsi="Arial" w:hint="default"/>
        <w:b w:val="0"/>
        <w:bCs w:val="0"/>
        <w:i w:val="0"/>
        <w:sz w:val="30"/>
      </w:rPr>
    </w:lvl>
    <w:lvl w:ilvl="2">
      <w:start w:val="1"/>
      <w:numFmt w:val="decimal"/>
      <w:lvlText w:val="%2.%3"/>
      <w:lvlJc w:val="left"/>
      <w:pPr>
        <w:tabs>
          <w:tab w:val="num" w:pos="-31680"/>
        </w:tabs>
        <w:ind w:left="32767" w:firstLine="0"/>
      </w:pPr>
      <w:rPr>
        <w:rFonts w:hint="default"/>
      </w:rPr>
    </w:lvl>
    <w:lvl w:ilvl="3">
      <w:start w:val="1"/>
      <w:numFmt w:val="decimal"/>
      <w:lvlText w:val="%1.%2.%3"/>
      <w:lvlJc w:val="left"/>
      <w:pPr>
        <w:tabs>
          <w:tab w:val="num" w:pos="31680"/>
        </w:tabs>
        <w:ind w:left="32767" w:firstLine="0"/>
      </w:pPr>
      <w:rPr>
        <w:rFonts w:hint="default"/>
      </w:rPr>
    </w:lvl>
    <w:lvl w:ilvl="4">
      <w:start w:val="1"/>
      <w:numFmt w:val="decimal"/>
      <w:lvlText w:val="%1.%2.%3.%4.%5"/>
      <w:lvlJc w:val="left"/>
      <w:pPr>
        <w:tabs>
          <w:tab w:val="num" w:pos="31680"/>
        </w:tabs>
        <w:ind w:left="32767" w:firstLine="0"/>
      </w:pPr>
      <w:rPr>
        <w:rFonts w:hint="default"/>
      </w:rPr>
    </w:lvl>
    <w:lvl w:ilvl="5">
      <w:start w:val="1"/>
      <w:numFmt w:val="upperLetter"/>
      <w:lvlRestart w:val="0"/>
      <w:suff w:val="space"/>
      <w:lvlText w:val="Appendix %6"/>
      <w:lvlJc w:val="left"/>
      <w:pPr>
        <w:ind w:left="3402" w:firstLine="0"/>
      </w:pPr>
      <w:rPr>
        <w:rFonts w:ascii="Arial" w:hAnsi="Arial" w:hint="default"/>
      </w:rPr>
    </w:lvl>
    <w:lvl w:ilvl="6">
      <w:start w:val="1"/>
      <w:numFmt w:val="decimal"/>
      <w:lvlText w:val="%6.%7"/>
      <w:lvlJc w:val="left"/>
      <w:pPr>
        <w:tabs>
          <w:tab w:val="num" w:pos="936"/>
        </w:tabs>
        <w:ind w:left="936" w:hanging="936"/>
      </w:pPr>
      <w:rPr>
        <w:rFonts w:hint="default"/>
      </w:rPr>
    </w:lvl>
    <w:lvl w:ilvl="7">
      <w:start w:val="1"/>
      <w:numFmt w:val="decimal"/>
      <w:lvlText w:val="%6.%7.%8"/>
      <w:lvlJc w:val="left"/>
      <w:pPr>
        <w:tabs>
          <w:tab w:val="num" w:pos="936"/>
        </w:tabs>
        <w:ind w:left="936" w:hanging="936"/>
      </w:pPr>
      <w:rPr>
        <w:rFonts w:hint="default"/>
      </w:rPr>
    </w:lvl>
    <w:lvl w:ilvl="8">
      <w:start w:val="1"/>
      <w:numFmt w:val="decimal"/>
      <w:lvlText w:val="%1.%2.%3.%4.%5.%6.%7.%8.%9"/>
      <w:lvlJc w:val="left"/>
      <w:pPr>
        <w:tabs>
          <w:tab w:val="num" w:pos="31680"/>
        </w:tabs>
        <w:ind w:left="32767" w:firstLine="0"/>
      </w:pPr>
      <w:rPr>
        <w:rFonts w:hint="default"/>
      </w:rPr>
    </w:lvl>
  </w:abstractNum>
  <w:abstractNum w:abstractNumId="14" w15:restartNumberingAfterBreak="0">
    <w:nsid w:val="0A3424F2"/>
    <w:multiLevelType w:val="hybridMultilevel"/>
    <w:tmpl w:val="FC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C3F55"/>
    <w:multiLevelType w:val="hybridMultilevel"/>
    <w:tmpl w:val="9F5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7A71F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EE7E43"/>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0F88763F"/>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FD921FE"/>
    <w:multiLevelType w:val="hybridMultilevel"/>
    <w:tmpl w:val="69F0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861EA3"/>
    <w:multiLevelType w:val="hybridMultilevel"/>
    <w:tmpl w:val="1306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40123BE"/>
    <w:multiLevelType w:val="hybridMultilevel"/>
    <w:tmpl w:val="BD2E358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F4526"/>
    <w:multiLevelType w:val="hybridMultilevel"/>
    <w:tmpl w:val="1720879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582D74"/>
    <w:multiLevelType w:val="hybridMultilevel"/>
    <w:tmpl w:val="0F50B694"/>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A1D85"/>
    <w:multiLevelType w:val="hybridMultilevel"/>
    <w:tmpl w:val="6CCEA03C"/>
    <w:lvl w:ilvl="0" w:tplc="888CFAFC">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9B21D9"/>
    <w:multiLevelType w:val="hybridMultilevel"/>
    <w:tmpl w:val="BE1A9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5B62574"/>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7D53BA"/>
    <w:multiLevelType w:val="hybridMultilevel"/>
    <w:tmpl w:val="A32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994F58"/>
    <w:multiLevelType w:val="hybridMultilevel"/>
    <w:tmpl w:val="B2585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1AD51120"/>
    <w:multiLevelType w:val="hybridMultilevel"/>
    <w:tmpl w:val="7A2ED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F17B1"/>
    <w:multiLevelType w:val="hybridMultilevel"/>
    <w:tmpl w:val="0E1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73EFA"/>
    <w:multiLevelType w:val="hybridMultilevel"/>
    <w:tmpl w:val="BC46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36431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7F71E5"/>
    <w:multiLevelType w:val="multilevel"/>
    <w:tmpl w:val="76DA0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CA6362B"/>
    <w:multiLevelType w:val="hybridMultilevel"/>
    <w:tmpl w:val="7B0CE48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851E26"/>
    <w:multiLevelType w:val="hybridMultilevel"/>
    <w:tmpl w:val="4A144BA8"/>
    <w:lvl w:ilvl="0" w:tplc="08090001">
      <w:start w:val="1"/>
      <w:numFmt w:val="bullet"/>
      <w:lvlText w:val=""/>
      <w:lvlJc w:val="left"/>
      <w:pPr>
        <w:ind w:left="720" w:hanging="360"/>
      </w:pPr>
      <w:rPr>
        <w:rFonts w:ascii="Symbol" w:hAnsi="Symbol" w:hint="default"/>
      </w:rPr>
    </w:lvl>
    <w:lvl w:ilvl="1" w:tplc="CC78967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A901B2"/>
    <w:multiLevelType w:val="hybridMultilevel"/>
    <w:tmpl w:val="5672BF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EDD2954"/>
    <w:multiLevelType w:val="hybridMultilevel"/>
    <w:tmpl w:val="4A7A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734306"/>
    <w:multiLevelType w:val="multilevel"/>
    <w:tmpl w:val="453A360C"/>
    <w:lvl w:ilvl="0">
      <w:start w:val="8"/>
      <w:numFmt w:val="decimal"/>
      <w:pStyle w:val="Ttulo1"/>
      <w:lvlText w:val="%1."/>
      <w:lvlJc w:val="left"/>
      <w:pPr>
        <w:tabs>
          <w:tab w:val="num" w:pos="1920"/>
        </w:tabs>
        <w:ind w:left="1920" w:hanging="480"/>
      </w:pPr>
      <w:rPr>
        <w:rFonts w:hint="default"/>
      </w:rPr>
    </w:lvl>
    <w:lvl w:ilvl="1">
      <w:start w:val="1"/>
      <w:numFmt w:val="decimal"/>
      <w:pStyle w:val="Ttulo2"/>
      <w:lvlText w:val="%1.%2."/>
      <w:lvlJc w:val="left"/>
      <w:pPr>
        <w:tabs>
          <w:tab w:val="num" w:pos="2640"/>
        </w:tabs>
        <w:ind w:left="2640" w:hanging="720"/>
      </w:pPr>
      <w:rPr>
        <w:rFonts w:hint="default"/>
      </w:rPr>
    </w:lvl>
    <w:lvl w:ilvl="2">
      <w:start w:val="1"/>
      <w:numFmt w:val="decimal"/>
      <w:pStyle w:val="Ttulo3"/>
      <w:lvlText w:val="%1.%2.%3."/>
      <w:lvlJc w:val="left"/>
      <w:pPr>
        <w:tabs>
          <w:tab w:val="num" w:pos="3360"/>
        </w:tabs>
        <w:ind w:left="33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tabs>
          <w:tab w:val="num" w:pos="4287"/>
        </w:tabs>
        <w:ind w:left="4287"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9" w15:restartNumberingAfterBreak="0">
    <w:nsid w:val="20CB5324"/>
    <w:multiLevelType w:val="hybridMultilevel"/>
    <w:tmpl w:val="3B128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13E968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057781"/>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6E24B9"/>
    <w:multiLevelType w:val="hybridMultilevel"/>
    <w:tmpl w:val="2920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44490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8E281C"/>
    <w:multiLevelType w:val="hybridMultilevel"/>
    <w:tmpl w:val="D38AF4C4"/>
    <w:lvl w:ilvl="0" w:tplc="08090001">
      <w:start w:val="1"/>
      <w:numFmt w:val="bullet"/>
      <w:lvlText w:val=""/>
      <w:lvlJc w:val="left"/>
      <w:pPr>
        <w:ind w:left="3915" w:hanging="360"/>
      </w:pPr>
      <w:rPr>
        <w:rFonts w:ascii="Symbol" w:hAnsi="Symbol" w:hint="default"/>
      </w:rPr>
    </w:lvl>
    <w:lvl w:ilvl="1" w:tplc="08090003" w:tentative="1">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45" w15:restartNumberingAfterBreak="0">
    <w:nsid w:val="24226BB7"/>
    <w:multiLevelType w:val="hybridMultilevel"/>
    <w:tmpl w:val="D95AD088"/>
    <w:lvl w:ilvl="0" w:tplc="08090001">
      <w:start w:val="1"/>
      <w:numFmt w:val="bullet"/>
      <w:lvlText w:val=""/>
      <w:lvlJc w:val="left"/>
      <w:pPr>
        <w:tabs>
          <w:tab w:val="num" w:pos="720"/>
        </w:tabs>
        <w:ind w:left="720" w:hanging="360"/>
      </w:pPr>
      <w:rPr>
        <w:rFonts w:ascii="Symbol" w:hAnsi="Symbol" w:hint="default"/>
      </w:rPr>
    </w:lvl>
    <w:lvl w:ilvl="1" w:tplc="1C7879D6">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640C7C"/>
    <w:multiLevelType w:val="hybridMultilevel"/>
    <w:tmpl w:val="62721F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837D88"/>
    <w:multiLevelType w:val="hybridMultilevel"/>
    <w:tmpl w:val="33B8A85A"/>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48" w15:restartNumberingAfterBreak="0">
    <w:nsid w:val="27AA5502"/>
    <w:multiLevelType w:val="hybridMultilevel"/>
    <w:tmpl w:val="D110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C96AEC"/>
    <w:multiLevelType w:val="hybridMultilevel"/>
    <w:tmpl w:val="65DC1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A803AAD"/>
    <w:multiLevelType w:val="hybridMultilevel"/>
    <w:tmpl w:val="5FB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D68E6"/>
    <w:multiLevelType w:val="hybridMultilevel"/>
    <w:tmpl w:val="3E908EA4"/>
    <w:lvl w:ilvl="0" w:tplc="0C0A0017">
      <w:start w:val="1"/>
      <w:numFmt w:val="lowerLetter"/>
      <w:pStyle w:val="Bulle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53" w15:restartNumberingAfterBreak="0">
    <w:nsid w:val="2BC2641A"/>
    <w:multiLevelType w:val="hybridMultilevel"/>
    <w:tmpl w:val="FA44A46A"/>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DF4264"/>
    <w:multiLevelType w:val="hybridMultilevel"/>
    <w:tmpl w:val="5D3088CE"/>
    <w:lvl w:ilvl="0" w:tplc="7700CC1E">
      <w:start w:val="1"/>
      <w:numFmt w:val="bullet"/>
      <w:pStyle w:val="Bullets"/>
      <w:lvlText w:val=""/>
      <w:lvlJc w:val="left"/>
      <w:pPr>
        <w:tabs>
          <w:tab w:val="num" w:pos="1361"/>
        </w:tabs>
        <w:ind w:left="1361" w:hanging="425"/>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05156DA"/>
    <w:multiLevelType w:val="hybridMultilevel"/>
    <w:tmpl w:val="4EE06B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7" w15:restartNumberingAfterBreak="0">
    <w:nsid w:val="30630023"/>
    <w:multiLevelType w:val="hybridMultilevel"/>
    <w:tmpl w:val="E26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8F15A8"/>
    <w:multiLevelType w:val="hybridMultilevel"/>
    <w:tmpl w:val="E18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8F1FC5"/>
    <w:multiLevelType w:val="hybridMultilevel"/>
    <w:tmpl w:val="0DE2084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B21A6"/>
    <w:multiLevelType w:val="hybridMultilevel"/>
    <w:tmpl w:val="43C8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AD496D"/>
    <w:multiLevelType w:val="hybridMultilevel"/>
    <w:tmpl w:val="F18637B0"/>
    <w:lvl w:ilvl="0" w:tplc="D8F4BBEC">
      <w:start w:val="1"/>
      <w:numFmt w:val="decimal"/>
      <w:pStyle w:val="titulo3"/>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6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6510C35"/>
    <w:multiLevelType w:val="hybridMultilevel"/>
    <w:tmpl w:val="1AEA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0B084A"/>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A405E42"/>
    <w:multiLevelType w:val="hybridMultilevel"/>
    <w:tmpl w:val="8DB266B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7" w15:restartNumberingAfterBreak="0">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6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69" w15:restartNumberingAfterBreak="0">
    <w:nsid w:val="3D995BB1"/>
    <w:multiLevelType w:val="hybridMultilevel"/>
    <w:tmpl w:val="D54EB688"/>
    <w:lvl w:ilvl="0" w:tplc="0809000F">
      <w:start w:val="1"/>
      <w:numFmt w:val="decimal"/>
      <w:lvlText w:val="%1."/>
      <w:lvlJc w:val="left"/>
      <w:pPr>
        <w:tabs>
          <w:tab w:val="num" w:pos="1361"/>
        </w:tabs>
        <w:ind w:left="1361" w:hanging="425"/>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602127"/>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E947D7E"/>
    <w:multiLevelType w:val="hybridMultilevel"/>
    <w:tmpl w:val="4D7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2827A0"/>
    <w:multiLevelType w:val="hybridMultilevel"/>
    <w:tmpl w:val="AA26D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40D90C0D"/>
    <w:multiLevelType w:val="hybridMultilevel"/>
    <w:tmpl w:val="1AC8C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3312ED"/>
    <w:multiLevelType w:val="hybridMultilevel"/>
    <w:tmpl w:val="6D8295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419F3B46"/>
    <w:multiLevelType w:val="hybridMultilevel"/>
    <w:tmpl w:val="43C2FC2C"/>
    <w:lvl w:ilvl="0" w:tplc="72C08EB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1C7B57"/>
    <w:multiLevelType w:val="hybridMultilevel"/>
    <w:tmpl w:val="FE2A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841577"/>
    <w:multiLevelType w:val="hybridMultilevel"/>
    <w:tmpl w:val="2F902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36423C2"/>
    <w:multiLevelType w:val="hybridMultilevel"/>
    <w:tmpl w:val="29FE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803BC5"/>
    <w:multiLevelType w:val="hybridMultilevel"/>
    <w:tmpl w:val="8B98B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E742A6"/>
    <w:multiLevelType w:val="hybridMultilevel"/>
    <w:tmpl w:val="5E9A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4B007C"/>
    <w:multiLevelType w:val="hybridMultilevel"/>
    <w:tmpl w:val="A29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83" w15:restartNumberingAfterBreak="0">
    <w:nsid w:val="46706EBF"/>
    <w:multiLevelType w:val="hybridMultilevel"/>
    <w:tmpl w:val="30381EA6"/>
    <w:lvl w:ilvl="0" w:tplc="0C0A0001">
      <w:start w:val="1"/>
      <w:numFmt w:val="bullet"/>
      <w:lvlText w:val=""/>
      <w:lvlJc w:val="left"/>
      <w:pPr>
        <w:ind w:left="720" w:hanging="360"/>
      </w:pPr>
      <w:rPr>
        <w:rFonts w:ascii="Symbol" w:hAnsi="Symbol" w:hint="default"/>
      </w:rPr>
    </w:lvl>
    <w:lvl w:ilvl="1" w:tplc="1F206404">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6BF519C"/>
    <w:multiLevelType w:val="hybridMultilevel"/>
    <w:tmpl w:val="1F1C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5475ED"/>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6" w15:restartNumberingAfterBreak="0">
    <w:nsid w:val="48603E4C"/>
    <w:multiLevelType w:val="hybridMultilevel"/>
    <w:tmpl w:val="794A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9368AD"/>
    <w:multiLevelType w:val="hybridMultilevel"/>
    <w:tmpl w:val="0F42A13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8" w15:restartNumberingAfterBreak="0">
    <w:nsid w:val="49074C7C"/>
    <w:multiLevelType w:val="hybridMultilevel"/>
    <w:tmpl w:val="05E8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174D9E"/>
    <w:multiLevelType w:val="hybridMultilevel"/>
    <w:tmpl w:val="D98A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1E4020"/>
    <w:multiLevelType w:val="hybridMultilevel"/>
    <w:tmpl w:val="8188C5E2"/>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1" w15:restartNumberingAfterBreak="0">
    <w:nsid w:val="4A25346B"/>
    <w:multiLevelType w:val="hybridMultilevel"/>
    <w:tmpl w:val="3C30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92369"/>
    <w:multiLevelType w:val="hybridMultilevel"/>
    <w:tmpl w:val="448E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9D1F79"/>
    <w:multiLevelType w:val="hybridMultilevel"/>
    <w:tmpl w:val="4A949AD0"/>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4" w15:restartNumberingAfterBreak="0">
    <w:nsid w:val="4B857B95"/>
    <w:multiLevelType w:val="hybridMultilevel"/>
    <w:tmpl w:val="26C2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1F01FD"/>
    <w:multiLevelType w:val="hybridMultilevel"/>
    <w:tmpl w:val="D87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4A6FF8"/>
    <w:multiLevelType w:val="hybridMultilevel"/>
    <w:tmpl w:val="907C5C7C"/>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7" w15:restartNumberingAfterBreak="0">
    <w:nsid w:val="4C4B1A18"/>
    <w:multiLevelType w:val="hybridMultilevel"/>
    <w:tmpl w:val="0CC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C979CD"/>
    <w:multiLevelType w:val="hybridMultilevel"/>
    <w:tmpl w:val="E0A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6F582E"/>
    <w:multiLevelType w:val="hybridMultilevel"/>
    <w:tmpl w:val="6C7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474D5C"/>
    <w:multiLevelType w:val="hybridMultilevel"/>
    <w:tmpl w:val="FBF20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48546F"/>
    <w:multiLevelType w:val="hybridMultilevel"/>
    <w:tmpl w:val="E7E83376"/>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2" w15:restartNumberingAfterBreak="0">
    <w:nsid w:val="5355362E"/>
    <w:multiLevelType w:val="hybridMultilevel"/>
    <w:tmpl w:val="9304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536E6C53"/>
    <w:multiLevelType w:val="hybridMultilevel"/>
    <w:tmpl w:val="EC169C7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871FB9"/>
    <w:multiLevelType w:val="hybridMultilevel"/>
    <w:tmpl w:val="7FCA0E92"/>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5" w15:restartNumberingAfterBreak="0">
    <w:nsid w:val="53F81795"/>
    <w:multiLevelType w:val="hybridMultilevel"/>
    <w:tmpl w:val="6EB0F796"/>
    <w:lvl w:ilvl="0" w:tplc="C434AD46">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07" w15:restartNumberingAfterBreak="0">
    <w:nsid w:val="55207E5A"/>
    <w:multiLevelType w:val="hybridMultilevel"/>
    <w:tmpl w:val="40B61AE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E63196"/>
    <w:multiLevelType w:val="hybridMultilevel"/>
    <w:tmpl w:val="D9BEF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56A54BED"/>
    <w:multiLevelType w:val="hybridMultilevel"/>
    <w:tmpl w:val="6AF6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7870E11"/>
    <w:multiLevelType w:val="hybridMultilevel"/>
    <w:tmpl w:val="CD2CAA68"/>
    <w:lvl w:ilvl="0" w:tplc="C26095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57B17781"/>
    <w:multiLevelType w:val="hybridMultilevel"/>
    <w:tmpl w:val="ACDAC950"/>
    <w:lvl w:ilvl="0" w:tplc="F45894B8">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120565"/>
    <w:multiLevelType w:val="hybridMultilevel"/>
    <w:tmpl w:val="B950B4A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F60045"/>
    <w:multiLevelType w:val="hybridMultilevel"/>
    <w:tmpl w:val="E7A06A3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B57C2F"/>
    <w:multiLevelType w:val="hybridMultilevel"/>
    <w:tmpl w:val="2A9C0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F096638A">
      <w:start w:val="4"/>
      <w:numFmt w:val="bullet"/>
      <w:lvlText w:val="-"/>
      <w:lvlJc w:val="left"/>
      <w:pPr>
        <w:ind w:left="1800" w:hanging="360"/>
      </w:pPr>
      <w:rPr>
        <w:rFonts w:ascii="Times New Roman" w:eastAsia="Times New Roman" w:hAnsi="Times New Roman"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15:restartNumberingAfterBreak="0">
    <w:nsid w:val="5BE47AEE"/>
    <w:multiLevelType w:val="hybridMultilevel"/>
    <w:tmpl w:val="B0509D0E"/>
    <w:lvl w:ilvl="0" w:tplc="C260959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6" w15:restartNumberingAfterBreak="0">
    <w:nsid w:val="5CFC0088"/>
    <w:multiLevelType w:val="hybridMultilevel"/>
    <w:tmpl w:val="304E770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7" w15:restartNumberingAfterBreak="0">
    <w:nsid w:val="5D78000D"/>
    <w:multiLevelType w:val="hybridMultilevel"/>
    <w:tmpl w:val="9AC4C682"/>
    <w:lvl w:ilvl="0" w:tplc="72C08EBE">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DCF20DA"/>
    <w:multiLevelType w:val="hybridMultilevel"/>
    <w:tmpl w:val="F0EADE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20" w15:restartNumberingAfterBreak="0">
    <w:nsid w:val="5FBA32F4"/>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22" w15:restartNumberingAfterBreak="0">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123" w15:restartNumberingAfterBreak="0">
    <w:nsid w:val="64266170"/>
    <w:multiLevelType w:val="hybridMultilevel"/>
    <w:tmpl w:val="921815B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533B6B"/>
    <w:multiLevelType w:val="hybridMultilevel"/>
    <w:tmpl w:val="597E9D6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C44D4B"/>
    <w:multiLevelType w:val="hybridMultilevel"/>
    <w:tmpl w:val="FDC899CE"/>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6EC2F2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6EF22CB"/>
    <w:multiLevelType w:val="hybridMultilevel"/>
    <w:tmpl w:val="9F6CA2DA"/>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A60A8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7B315BB"/>
    <w:multiLevelType w:val="hybridMultilevel"/>
    <w:tmpl w:val="96D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8BD7815"/>
    <w:multiLevelType w:val="hybridMultilevel"/>
    <w:tmpl w:val="03261C9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F1139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6A256C00"/>
    <w:multiLevelType w:val="hybridMultilevel"/>
    <w:tmpl w:val="0128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6A2D1BA9"/>
    <w:multiLevelType w:val="hybridMultilevel"/>
    <w:tmpl w:val="8D94CA64"/>
    <w:lvl w:ilvl="0" w:tplc="0C0A0003">
      <w:start w:val="1"/>
      <w:numFmt w:val="bullet"/>
      <w:lvlText w:val="o"/>
      <w:lvlJc w:val="left"/>
      <w:pPr>
        <w:ind w:left="1796" w:hanging="360"/>
      </w:pPr>
      <w:rPr>
        <w:rFonts w:ascii="Courier New" w:hAnsi="Courier New" w:cs="Courier New"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34" w15:restartNumberingAfterBreak="0">
    <w:nsid w:val="6ABE416F"/>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5" w15:restartNumberingAfterBreak="0">
    <w:nsid w:val="6B252EC3"/>
    <w:multiLevelType w:val="hybridMultilevel"/>
    <w:tmpl w:val="7B5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B265922"/>
    <w:multiLevelType w:val="hybridMultilevel"/>
    <w:tmpl w:val="1DFE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9C7486"/>
    <w:multiLevelType w:val="hybridMultilevel"/>
    <w:tmpl w:val="F30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D773F13"/>
    <w:multiLevelType w:val="hybridMultilevel"/>
    <w:tmpl w:val="CDEE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140" w15:restartNumberingAfterBreak="0">
    <w:nsid w:val="6E6E4B82"/>
    <w:multiLevelType w:val="hybridMultilevel"/>
    <w:tmpl w:val="039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E7B42AC"/>
    <w:multiLevelType w:val="hybridMultilevel"/>
    <w:tmpl w:val="15582A76"/>
    <w:lvl w:ilvl="0" w:tplc="0C0A0003">
      <w:start w:val="1"/>
      <w:numFmt w:val="bullet"/>
      <w:lvlText w:val="o"/>
      <w:lvlJc w:val="left"/>
      <w:pPr>
        <w:ind w:left="2148" w:hanging="360"/>
      </w:pPr>
      <w:rPr>
        <w:rFonts w:ascii="Courier New" w:hAnsi="Courier New" w:cs="Courier New"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2" w15:restartNumberingAfterBreak="0">
    <w:nsid w:val="6EBE4432"/>
    <w:multiLevelType w:val="hybridMultilevel"/>
    <w:tmpl w:val="DEF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704A1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19C3E67"/>
    <w:multiLevelType w:val="hybridMultilevel"/>
    <w:tmpl w:val="81B6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728E7B36"/>
    <w:multiLevelType w:val="hybridMultilevel"/>
    <w:tmpl w:val="15501F1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4A10588"/>
    <w:multiLevelType w:val="hybridMultilevel"/>
    <w:tmpl w:val="B3F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2A0990"/>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76D6FD4"/>
    <w:multiLevelType w:val="hybridMultilevel"/>
    <w:tmpl w:val="DA908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77C17EC4"/>
    <w:multiLevelType w:val="hybridMultilevel"/>
    <w:tmpl w:val="F28EC438"/>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C146C0"/>
    <w:multiLevelType w:val="hybridMultilevel"/>
    <w:tmpl w:val="011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E63B47"/>
    <w:multiLevelType w:val="hybridMultilevel"/>
    <w:tmpl w:val="8F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042E95"/>
    <w:multiLevelType w:val="hybridMultilevel"/>
    <w:tmpl w:val="3F0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A6F438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AD33F3B"/>
    <w:multiLevelType w:val="hybridMultilevel"/>
    <w:tmpl w:val="D51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B430A63"/>
    <w:multiLevelType w:val="hybridMultilevel"/>
    <w:tmpl w:val="3256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90032F"/>
    <w:multiLevelType w:val="hybridMultilevel"/>
    <w:tmpl w:val="9254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CFB0903"/>
    <w:multiLevelType w:val="hybridMultilevel"/>
    <w:tmpl w:val="D0B4072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9" w15:restartNumberingAfterBreak="0">
    <w:nsid w:val="7E096918"/>
    <w:multiLevelType w:val="hybridMultilevel"/>
    <w:tmpl w:val="12CC8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9976D3"/>
    <w:multiLevelType w:val="hybridMultilevel"/>
    <w:tmpl w:val="BA54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1" w15:restartNumberingAfterBreak="0">
    <w:nsid w:val="7ECF0DB1"/>
    <w:multiLevelType w:val="hybridMultilevel"/>
    <w:tmpl w:val="F2D45F28"/>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1227A1"/>
    <w:multiLevelType w:val="hybridMultilevel"/>
    <w:tmpl w:val="F7C619F8"/>
    <w:lvl w:ilvl="0" w:tplc="72C08EBE">
      <w:numFmt w:val="bullet"/>
      <w:lvlText w:val="-"/>
      <w:lvlJc w:val="left"/>
      <w:pPr>
        <w:ind w:left="1202" w:hanging="360"/>
      </w:pPr>
      <w:rPr>
        <w:rFonts w:ascii="Times New Roman" w:eastAsia="Times New Roman" w:hAnsi="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3" w15:restartNumberingAfterBreak="0">
    <w:nsid w:val="7F7338FD"/>
    <w:multiLevelType w:val="hybridMultilevel"/>
    <w:tmpl w:val="C01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FF07931"/>
    <w:multiLevelType w:val="hybridMultilevel"/>
    <w:tmpl w:val="61EAC9E0"/>
    <w:lvl w:ilvl="0" w:tplc="FCFCEFF2">
      <w:start w:val="1"/>
      <w:numFmt w:val="bullet"/>
      <w:lvlText w:val=""/>
      <w:lvlJc w:val="left"/>
      <w:pPr>
        <w:ind w:left="720" w:hanging="360"/>
      </w:pPr>
      <w:rPr>
        <w:rFonts w:ascii="Symbol" w:hAnsi="Symbol" w:hint="default"/>
      </w:rPr>
    </w:lvl>
    <w:lvl w:ilvl="1" w:tplc="CD56D256" w:tentative="1">
      <w:start w:val="1"/>
      <w:numFmt w:val="bullet"/>
      <w:lvlText w:val="o"/>
      <w:lvlJc w:val="left"/>
      <w:pPr>
        <w:ind w:left="1440" w:hanging="360"/>
      </w:pPr>
      <w:rPr>
        <w:rFonts w:ascii="Courier New" w:hAnsi="Courier New" w:cs="Courier New" w:hint="default"/>
      </w:rPr>
    </w:lvl>
    <w:lvl w:ilvl="2" w:tplc="BF70A7DC" w:tentative="1">
      <w:start w:val="1"/>
      <w:numFmt w:val="bullet"/>
      <w:lvlText w:val=""/>
      <w:lvlJc w:val="left"/>
      <w:pPr>
        <w:ind w:left="2160" w:hanging="360"/>
      </w:pPr>
      <w:rPr>
        <w:rFonts w:ascii="Wingdings" w:hAnsi="Wingdings" w:hint="default"/>
      </w:rPr>
    </w:lvl>
    <w:lvl w:ilvl="3" w:tplc="55F89596" w:tentative="1">
      <w:start w:val="1"/>
      <w:numFmt w:val="bullet"/>
      <w:lvlText w:val=""/>
      <w:lvlJc w:val="left"/>
      <w:pPr>
        <w:ind w:left="2880" w:hanging="360"/>
      </w:pPr>
      <w:rPr>
        <w:rFonts w:ascii="Symbol" w:hAnsi="Symbol" w:hint="default"/>
      </w:rPr>
    </w:lvl>
    <w:lvl w:ilvl="4" w:tplc="31340858" w:tentative="1">
      <w:start w:val="1"/>
      <w:numFmt w:val="bullet"/>
      <w:lvlText w:val="o"/>
      <w:lvlJc w:val="left"/>
      <w:pPr>
        <w:ind w:left="3600" w:hanging="360"/>
      </w:pPr>
      <w:rPr>
        <w:rFonts w:ascii="Courier New" w:hAnsi="Courier New" w:cs="Courier New" w:hint="default"/>
      </w:rPr>
    </w:lvl>
    <w:lvl w:ilvl="5" w:tplc="8358598A" w:tentative="1">
      <w:start w:val="1"/>
      <w:numFmt w:val="bullet"/>
      <w:lvlText w:val=""/>
      <w:lvlJc w:val="left"/>
      <w:pPr>
        <w:ind w:left="4320" w:hanging="360"/>
      </w:pPr>
      <w:rPr>
        <w:rFonts w:ascii="Wingdings" w:hAnsi="Wingdings" w:hint="default"/>
      </w:rPr>
    </w:lvl>
    <w:lvl w:ilvl="6" w:tplc="7A1ACF34" w:tentative="1">
      <w:start w:val="1"/>
      <w:numFmt w:val="bullet"/>
      <w:lvlText w:val=""/>
      <w:lvlJc w:val="left"/>
      <w:pPr>
        <w:ind w:left="5040" w:hanging="360"/>
      </w:pPr>
      <w:rPr>
        <w:rFonts w:ascii="Symbol" w:hAnsi="Symbol" w:hint="default"/>
      </w:rPr>
    </w:lvl>
    <w:lvl w:ilvl="7" w:tplc="8884DAA6" w:tentative="1">
      <w:start w:val="1"/>
      <w:numFmt w:val="bullet"/>
      <w:lvlText w:val="o"/>
      <w:lvlJc w:val="left"/>
      <w:pPr>
        <w:ind w:left="5760" w:hanging="360"/>
      </w:pPr>
      <w:rPr>
        <w:rFonts w:ascii="Courier New" w:hAnsi="Courier New" w:cs="Courier New" w:hint="default"/>
      </w:rPr>
    </w:lvl>
    <w:lvl w:ilvl="8" w:tplc="D4264920" w:tentative="1">
      <w:start w:val="1"/>
      <w:numFmt w:val="bullet"/>
      <w:lvlText w:val=""/>
      <w:lvlJc w:val="left"/>
      <w:pPr>
        <w:ind w:left="6480" w:hanging="360"/>
      </w:pPr>
      <w:rPr>
        <w:rFonts w:ascii="Wingdings" w:hAnsi="Wingdings" w:hint="default"/>
      </w:rPr>
    </w:lvl>
  </w:abstractNum>
  <w:num w:numId="1">
    <w:abstractNumId w:val="38"/>
  </w:num>
  <w:num w:numId="2">
    <w:abstractNumId w:val="114"/>
  </w:num>
  <w:num w:numId="3">
    <w:abstractNumId w:val="83"/>
  </w:num>
  <w:num w:numId="4">
    <w:abstractNumId w:val="20"/>
  </w:num>
  <w:num w:numId="5">
    <w:abstractNumId w:val="113"/>
  </w:num>
  <w:num w:numId="6">
    <w:abstractNumId w:val="146"/>
  </w:num>
  <w:num w:numId="7">
    <w:abstractNumId w:val="130"/>
  </w:num>
  <w:num w:numId="8">
    <w:abstractNumId w:val="34"/>
  </w:num>
  <w:num w:numId="9">
    <w:abstractNumId w:val="125"/>
  </w:num>
  <w:num w:numId="10">
    <w:abstractNumId w:val="46"/>
  </w:num>
  <w:num w:numId="11">
    <w:abstractNumId w:val="123"/>
  </w:num>
  <w:num w:numId="12">
    <w:abstractNumId w:val="103"/>
  </w:num>
  <w:num w:numId="13">
    <w:abstractNumId w:val="109"/>
  </w:num>
  <w:num w:numId="14">
    <w:abstractNumId w:val="45"/>
  </w:num>
  <w:num w:numId="15">
    <w:abstractNumId w:val="111"/>
  </w:num>
  <w:num w:numId="16">
    <w:abstractNumId w:val="60"/>
  </w:num>
  <w:num w:numId="17">
    <w:abstractNumId w:val="95"/>
  </w:num>
  <w:num w:numId="18">
    <w:abstractNumId w:val="15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6"/>
  </w:num>
  <w:num w:numId="21">
    <w:abstractNumId w:val="39"/>
  </w:num>
  <w:num w:numId="22">
    <w:abstractNumId w:val="94"/>
  </w:num>
  <w:num w:numId="23">
    <w:abstractNumId w:val="97"/>
  </w:num>
  <w:num w:numId="24">
    <w:abstractNumId w:val="135"/>
  </w:num>
  <w:num w:numId="25">
    <w:abstractNumId w:val="10"/>
  </w:num>
  <w:num w:numId="26">
    <w:abstractNumId w:val="14"/>
  </w:num>
  <w:num w:numId="27">
    <w:abstractNumId w:val="12"/>
  </w:num>
  <w:num w:numId="28">
    <w:abstractNumId w:val="89"/>
  </w:num>
  <w:num w:numId="29">
    <w:abstractNumId w:val="115"/>
  </w:num>
  <w:num w:numId="30">
    <w:abstractNumId w:val="25"/>
  </w:num>
  <w:num w:numId="31">
    <w:abstractNumId w:val="41"/>
  </w:num>
  <w:num w:numId="32">
    <w:abstractNumId w:val="132"/>
  </w:num>
  <w:num w:numId="33">
    <w:abstractNumId w:val="36"/>
  </w:num>
  <w:num w:numId="34">
    <w:abstractNumId w:val="35"/>
  </w:num>
  <w:num w:numId="35">
    <w:abstractNumId w:val="76"/>
  </w:num>
  <w:num w:numId="36">
    <w:abstractNumId w:val="64"/>
  </w:num>
  <w:num w:numId="37">
    <w:abstractNumId w:val="91"/>
  </w:num>
  <w:num w:numId="38">
    <w:abstractNumId w:val="157"/>
  </w:num>
  <w:num w:numId="39">
    <w:abstractNumId w:val="32"/>
  </w:num>
  <w:num w:numId="40">
    <w:abstractNumId w:val="78"/>
  </w:num>
  <w:num w:numId="41">
    <w:abstractNumId w:val="159"/>
  </w:num>
  <w:num w:numId="42">
    <w:abstractNumId w:val="58"/>
  </w:num>
  <w:num w:numId="43">
    <w:abstractNumId w:val="26"/>
  </w:num>
  <w:num w:numId="44">
    <w:abstractNumId w:val="129"/>
  </w:num>
  <w:num w:numId="45">
    <w:abstractNumId w:val="56"/>
  </w:num>
  <w:num w:numId="46">
    <w:abstractNumId w:val="147"/>
  </w:num>
  <w:num w:numId="47">
    <w:abstractNumId w:val="19"/>
  </w:num>
  <w:num w:numId="48">
    <w:abstractNumId w:val="162"/>
  </w:num>
  <w:num w:numId="49">
    <w:abstractNumId w:val="48"/>
  </w:num>
  <w:num w:numId="50">
    <w:abstractNumId w:val="37"/>
  </w:num>
  <w:num w:numId="51">
    <w:abstractNumId w:val="163"/>
  </w:num>
  <w:num w:numId="52">
    <w:abstractNumId w:val="158"/>
  </w:num>
  <w:num w:numId="53">
    <w:abstractNumId w:val="27"/>
  </w:num>
  <w:num w:numId="54">
    <w:abstractNumId w:val="151"/>
  </w:num>
  <w:num w:numId="55">
    <w:abstractNumId w:val="6"/>
  </w:num>
  <w:num w:numId="56">
    <w:abstractNumId w:val="144"/>
  </w:num>
  <w:num w:numId="57">
    <w:abstractNumId w:val="50"/>
  </w:num>
  <w:num w:numId="58">
    <w:abstractNumId w:val="152"/>
  </w:num>
  <w:num w:numId="59">
    <w:abstractNumId w:val="92"/>
  </w:num>
  <w:num w:numId="60">
    <w:abstractNumId w:val="28"/>
  </w:num>
  <w:num w:numId="61">
    <w:abstractNumId w:val="118"/>
  </w:num>
  <w:num w:numId="62">
    <w:abstractNumId w:val="22"/>
  </w:num>
  <w:num w:numId="63">
    <w:abstractNumId w:val="71"/>
  </w:num>
  <w:num w:numId="64">
    <w:abstractNumId w:val="138"/>
  </w:num>
  <w:num w:numId="65">
    <w:abstractNumId w:val="15"/>
  </w:num>
  <w:num w:numId="66">
    <w:abstractNumId w:val="75"/>
  </w:num>
  <w:num w:numId="67">
    <w:abstractNumId w:val="164"/>
  </w:num>
  <w:num w:numId="68">
    <w:abstractNumId w:val="79"/>
  </w:num>
  <w:num w:numId="69">
    <w:abstractNumId w:val="7"/>
  </w:num>
  <w:num w:numId="70">
    <w:abstractNumId w:val="57"/>
  </w:num>
  <w:num w:numId="71">
    <w:abstractNumId w:val="112"/>
  </w:num>
  <w:num w:numId="72">
    <w:abstractNumId w:val="87"/>
  </w:num>
  <w:num w:numId="73">
    <w:abstractNumId w:val="116"/>
  </w:num>
  <w:num w:numId="74">
    <w:abstractNumId w:val="141"/>
  </w:num>
  <w:num w:numId="75">
    <w:abstractNumId w:val="124"/>
  </w:num>
  <w:num w:numId="76">
    <w:abstractNumId w:val="81"/>
  </w:num>
  <w:num w:numId="77">
    <w:abstractNumId w:val="156"/>
  </w:num>
  <w:num w:numId="78">
    <w:abstractNumId w:val="54"/>
  </w:num>
  <w:num w:numId="79">
    <w:abstractNumId w:val="9"/>
  </w:num>
  <w:num w:numId="80">
    <w:abstractNumId w:val="66"/>
  </w:num>
  <w:num w:numId="81">
    <w:abstractNumId w:val="29"/>
  </w:num>
  <w:num w:numId="82">
    <w:abstractNumId w:val="102"/>
  </w:num>
  <w:num w:numId="83">
    <w:abstractNumId w:val="149"/>
  </w:num>
  <w:num w:numId="84">
    <w:abstractNumId w:val="51"/>
  </w:num>
  <w:num w:numId="85">
    <w:abstractNumId w:val="142"/>
  </w:num>
  <w:num w:numId="86">
    <w:abstractNumId w:val="140"/>
  </w:num>
  <w:num w:numId="87">
    <w:abstractNumId w:val="61"/>
  </w:num>
  <w:num w:numId="88">
    <w:abstractNumId w:val="3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0"/>
  </w:num>
  <w:num w:numId="119">
    <w:abstractNumId w:val="68"/>
  </w:num>
  <w:num w:numId="120">
    <w:abstractNumId w:val="52"/>
  </w:num>
  <w:num w:numId="121">
    <w:abstractNumId w:val="67"/>
  </w:num>
  <w:num w:numId="122">
    <w:abstractNumId w:val="122"/>
  </w:num>
  <w:num w:numId="123">
    <w:abstractNumId w:val="139"/>
  </w:num>
  <w:num w:numId="124">
    <w:abstractNumId w:val="62"/>
  </w:num>
  <w:num w:numId="125">
    <w:abstractNumId w:val="121"/>
  </w:num>
  <w:num w:numId="126">
    <w:abstractNumId w:val="119"/>
  </w:num>
  <w:num w:numId="127">
    <w:abstractNumId w:val="82"/>
  </w:num>
  <w:num w:numId="128">
    <w:abstractNumId w:val="106"/>
  </w:num>
  <w:num w:numId="129">
    <w:abstractNumId w:val="43"/>
  </w:num>
  <w:num w:numId="130">
    <w:abstractNumId w:val="63"/>
  </w:num>
  <w:num w:numId="131">
    <w:abstractNumId w:val="30"/>
  </w:num>
  <w:num w:numId="132">
    <w:abstractNumId w:val="55"/>
  </w:num>
  <w:num w:numId="133">
    <w:abstractNumId w:val="145"/>
  </w:num>
  <w:num w:numId="134">
    <w:abstractNumId w:val="74"/>
  </w:num>
  <w:num w:numId="135">
    <w:abstractNumId w:val="44"/>
  </w:num>
  <w:num w:numId="136">
    <w:abstractNumId w:val="2"/>
  </w:num>
  <w:num w:numId="137">
    <w:abstractNumId w:val="110"/>
  </w:num>
  <w:num w:numId="138">
    <w:abstractNumId w:val="86"/>
  </w:num>
  <w:num w:numId="139">
    <w:abstractNumId w:val="80"/>
  </w:num>
  <w:num w:numId="140">
    <w:abstractNumId w:val="98"/>
  </w:num>
  <w:num w:numId="141">
    <w:abstractNumId w:val="127"/>
  </w:num>
  <w:num w:numId="142">
    <w:abstractNumId w:val="161"/>
  </w:num>
  <w:num w:numId="143">
    <w:abstractNumId w:val="17"/>
  </w:num>
  <w:num w:numId="144">
    <w:abstractNumId w:val="85"/>
  </w:num>
  <w:num w:numId="145">
    <w:abstractNumId w:val="134"/>
  </w:num>
  <w:num w:numId="146">
    <w:abstractNumId w:val="73"/>
  </w:num>
  <w:num w:numId="147">
    <w:abstractNumId w:val="100"/>
  </w:num>
  <w:num w:numId="148">
    <w:abstractNumId w:val="126"/>
  </w:num>
  <w:num w:numId="149">
    <w:abstractNumId w:val="131"/>
  </w:num>
  <w:num w:numId="150">
    <w:abstractNumId w:val="16"/>
  </w:num>
  <w:num w:numId="151">
    <w:abstractNumId w:val="42"/>
  </w:num>
  <w:num w:numId="152">
    <w:abstractNumId w:val="70"/>
  </w:num>
  <w:num w:numId="153">
    <w:abstractNumId w:val="40"/>
  </w:num>
  <w:num w:numId="154">
    <w:abstractNumId w:val="154"/>
  </w:num>
  <w:num w:numId="155">
    <w:abstractNumId w:val="120"/>
  </w:num>
  <w:num w:numId="156">
    <w:abstractNumId w:val="65"/>
  </w:num>
  <w:num w:numId="157">
    <w:abstractNumId w:val="143"/>
  </w:num>
  <w:num w:numId="158">
    <w:abstractNumId w:val="8"/>
  </w:num>
  <w:num w:numId="159">
    <w:abstractNumId w:val="128"/>
  </w:num>
  <w:num w:numId="160">
    <w:abstractNumId w:val="18"/>
  </w:num>
  <w:num w:numId="161">
    <w:abstractNumId w:val="117"/>
  </w:num>
  <w:num w:numId="162">
    <w:abstractNumId w:val="77"/>
  </w:num>
  <w:num w:numId="163">
    <w:abstractNumId w:val="137"/>
  </w:num>
  <w:num w:numId="164">
    <w:abstractNumId w:val="93"/>
  </w:num>
  <w:num w:numId="165">
    <w:abstractNumId w:val="90"/>
  </w:num>
  <w:num w:numId="166">
    <w:abstractNumId w:val="96"/>
  </w:num>
  <w:num w:numId="167">
    <w:abstractNumId w:val="133"/>
  </w:num>
  <w:num w:numId="168">
    <w:abstractNumId w:val="150"/>
  </w:num>
  <w:num w:numId="169">
    <w:abstractNumId w:val="21"/>
  </w:num>
  <w:num w:numId="170">
    <w:abstractNumId w:val="59"/>
  </w:num>
  <w:num w:numId="171">
    <w:abstractNumId w:val="107"/>
  </w:num>
  <w:num w:numId="172">
    <w:abstractNumId w:val="49"/>
  </w:num>
  <w:num w:numId="173">
    <w:abstractNumId w:val="11"/>
  </w:num>
  <w:num w:numId="174">
    <w:abstractNumId w:val="13"/>
  </w:num>
  <w:num w:numId="175">
    <w:abstractNumId w:val="105"/>
  </w:num>
  <w:num w:numId="176">
    <w:abstractNumId w:val="24"/>
  </w:num>
  <w:num w:numId="177">
    <w:abstractNumId w:val="53"/>
  </w:num>
  <w:num w:numId="178">
    <w:abstractNumId w:val="23"/>
  </w:num>
  <w:num w:numId="179">
    <w:abstractNumId w:val="69"/>
  </w:num>
  <w:num w:numId="180">
    <w:abstractNumId w:val="4"/>
  </w:num>
  <w:num w:numId="181">
    <w:abstractNumId w:val="108"/>
  </w:num>
  <w:num w:numId="182">
    <w:abstractNumId w:val="104"/>
  </w:num>
  <w:num w:numId="183">
    <w:abstractNumId w:val="101"/>
  </w:num>
  <w:num w:numId="184">
    <w:abstractNumId w:val="47"/>
  </w:num>
  <w:num w:numId="185">
    <w:abstractNumId w:val="155"/>
  </w:num>
  <w:num w:numId="186">
    <w:abstractNumId w:val="88"/>
  </w:num>
  <w:num w:numId="187">
    <w:abstractNumId w:val="5"/>
  </w:num>
  <w:num w:numId="188">
    <w:abstractNumId w:val="3"/>
    <w:lvlOverride w:ilvl="0">
      <w:lvl w:ilvl="0">
        <w:start w:val="1"/>
        <w:numFmt w:val="decimal"/>
        <w:lvlText w:val="%1"/>
        <w:lvlJc w:val="left"/>
        <w:pPr>
          <w:ind w:left="0" w:firstLine="0"/>
        </w:pPr>
        <w:rPr>
          <w:rFonts w:ascii="Calibri" w:eastAsia="Calibri" w:hAnsi="Calibri" w:cs="Calibri"/>
          <w:b/>
          <w:color w:val="365F91"/>
          <w:sz w:val="44"/>
          <w:szCs w:val="44"/>
        </w:rPr>
      </w:lvl>
    </w:lvlOverride>
    <w:lvlOverride w:ilvl="1">
      <w:lvl w:ilvl="1">
        <w:start w:val="1"/>
        <w:numFmt w:val="decimal"/>
        <w:lvlText w:val="%1.%2"/>
        <w:lvlJc w:val="left"/>
        <w:pPr>
          <w:ind w:left="0" w:firstLine="0"/>
        </w:pPr>
        <w:rPr>
          <w:rFonts w:ascii="Calibri" w:eastAsia="Calibri" w:hAnsi="Calibri" w:cs="Calibri"/>
          <w:b/>
          <w:color w:val="4F81BC"/>
          <w:sz w:val="36"/>
          <w:szCs w:val="36"/>
        </w:rPr>
      </w:lvl>
    </w:lvlOverride>
    <w:lvlOverride w:ilvl="2">
      <w:lvl w:ilvl="2">
        <w:start w:val="1"/>
        <w:numFmt w:val="decimal"/>
        <w:lvlText w:val="%1.%2.%3"/>
        <w:lvlJc w:val="left"/>
        <w:pPr>
          <w:ind w:left="0" w:firstLine="0"/>
        </w:pPr>
        <w:rPr>
          <w:rFonts w:ascii="Calibri" w:eastAsia="Calibri" w:hAnsi="Calibri" w:cs="Calibri"/>
          <w:b/>
          <w:color w:val="4F81BC"/>
          <w:sz w:val="32"/>
          <w:szCs w:val="32"/>
        </w:rPr>
      </w:lvl>
    </w:lvlOverride>
    <w:lvlOverride w:ilvl="3">
      <w:lvl w:ilvl="3">
        <w:start w:val="1"/>
        <w:numFmt w:val="decimal"/>
        <w:lvlText w:val="%1.%2.%3.%4"/>
        <w:lvlJc w:val="left"/>
        <w:pPr>
          <w:ind w:left="0" w:firstLine="0"/>
        </w:pPr>
        <w:rPr>
          <w:rFonts w:ascii="Calibri" w:eastAsia="Calibri" w:hAnsi="Calibri" w:cs="Calibri"/>
          <w:b/>
          <w:color w:val="4F81BC"/>
          <w:sz w:val="28"/>
          <w:szCs w:val="28"/>
        </w:rPr>
      </w:lvl>
    </w:lvlOverride>
    <w:lvlOverride w:ilvl="4">
      <w:lvl w:ilvl="4">
        <w:start w:val="1"/>
        <w:numFmt w:val="decimal"/>
        <w:lvlText w:val="%1.%2.%3.%4.%5"/>
        <w:lvlJc w:val="left"/>
        <w:pPr>
          <w:ind w:left="0" w:firstLine="0"/>
        </w:pPr>
        <w:rPr>
          <w:rFonts w:ascii="Calibri" w:eastAsia="Calibri" w:hAnsi="Calibri" w:cs="Calibri"/>
          <w:b/>
          <w:color w:val="233E5F"/>
        </w:rPr>
      </w:lvl>
    </w:lvlOverride>
    <w:lvlOverride w:ilvl="5">
      <w:lvl w:ilvl="5">
        <w:start w:val="1"/>
        <w:numFmt w:val="decimal"/>
        <w:lvlText w:val="%1.%2.%3.%4.%5.%6"/>
        <w:lvlJc w:val="left"/>
        <w:pPr>
          <w:ind w:left="0" w:firstLine="0"/>
        </w:pPr>
        <w:rPr>
          <w:rFonts w:ascii="Calibri" w:eastAsia="Calibri" w:hAnsi="Calibri" w:cs="Calibri"/>
          <w:b/>
          <w:color w:val="233E5F"/>
        </w:rPr>
      </w:lvl>
    </w:lvlOverride>
    <w:lvlOverride w:ilvl="6">
      <w:lvl w:ilvl="6">
        <w:start w:val="1"/>
        <w:numFmt w:val="decimal"/>
        <w:lvlText w:val="%1.%2.%3.%4.%5.%6.%7"/>
        <w:lvlJc w:val="left"/>
        <w:pPr>
          <w:ind w:left="0" w:firstLine="0"/>
        </w:pPr>
        <w:rPr>
          <w:rFonts w:ascii="Calibri" w:eastAsia="Calibri" w:hAnsi="Calibri" w:cs="Calibri"/>
          <w:b/>
          <w:color w:val="3F3F3F"/>
        </w:rPr>
      </w:lvl>
    </w:lvlOverride>
    <w:lvlOverride w:ilvl="7">
      <w:lvl w:ilvl="7">
        <w:start w:val="1"/>
        <w:numFmt w:val="decimal"/>
        <w:lvlText w:val="%1.%2.%3.%4.%5.%6.%7.%8"/>
        <w:lvlJc w:val="left"/>
        <w:pPr>
          <w:ind w:left="0" w:firstLine="0"/>
        </w:pPr>
        <w:rPr>
          <w:rFonts w:ascii="Calibri" w:eastAsia="Calibri" w:hAnsi="Calibri" w:cs="Calibri"/>
          <w:b/>
          <w:color w:val="3F3F3F"/>
        </w:rPr>
      </w:lvl>
    </w:lvlOverride>
    <w:lvlOverride w:ilvl="8">
      <w:lvl w:ilvl="8">
        <w:start w:val="1"/>
        <w:numFmt w:val="decimal"/>
        <w:lvlText w:val="%1.%2.%3.%4.%5.%6.%7.%8.%9"/>
        <w:lvlJc w:val="left"/>
        <w:pPr>
          <w:ind w:left="0" w:firstLine="0"/>
        </w:pPr>
        <w:rPr>
          <w:rFonts w:ascii="Calibri" w:eastAsia="Calibri" w:hAnsi="Calibri" w:cs="Calibri"/>
          <w:b/>
          <w:color w:val="3F3F3F"/>
        </w:rPr>
      </w:lvl>
    </w:lvlOverride>
  </w:num>
  <w:num w:numId="189">
    <w:abstractNumId w:val="31"/>
  </w:num>
  <w:num w:numId="190">
    <w:abstractNumId w:val="148"/>
  </w:num>
  <w:num w:numId="191">
    <w:abstractNumId w:val="72"/>
  </w:num>
  <w:num w:numId="192">
    <w:abstractNumId w:val="160"/>
  </w:num>
  <w:num w:numId="193">
    <w:abstractNumId w:val="84"/>
  </w:num>
  <w:num w:numId="194">
    <w:abstractNumId w:val="9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4D0678"/>
    <w:rsid w:val="000004F7"/>
    <w:rsid w:val="00001BB6"/>
    <w:rsid w:val="00001C45"/>
    <w:rsid w:val="00001EC2"/>
    <w:rsid w:val="000029DB"/>
    <w:rsid w:val="000039CD"/>
    <w:rsid w:val="0000413F"/>
    <w:rsid w:val="00004418"/>
    <w:rsid w:val="00004B9F"/>
    <w:rsid w:val="00004E3F"/>
    <w:rsid w:val="00005072"/>
    <w:rsid w:val="0000509D"/>
    <w:rsid w:val="0000567F"/>
    <w:rsid w:val="00006782"/>
    <w:rsid w:val="00007638"/>
    <w:rsid w:val="00007983"/>
    <w:rsid w:val="00007AD4"/>
    <w:rsid w:val="00007F55"/>
    <w:rsid w:val="00010FB4"/>
    <w:rsid w:val="000128A0"/>
    <w:rsid w:val="00012942"/>
    <w:rsid w:val="00012AF8"/>
    <w:rsid w:val="00012B63"/>
    <w:rsid w:val="00014A2E"/>
    <w:rsid w:val="00014B47"/>
    <w:rsid w:val="0001582E"/>
    <w:rsid w:val="0001661E"/>
    <w:rsid w:val="0001738A"/>
    <w:rsid w:val="00017D66"/>
    <w:rsid w:val="00020446"/>
    <w:rsid w:val="000219C7"/>
    <w:rsid w:val="000219C9"/>
    <w:rsid w:val="000220DD"/>
    <w:rsid w:val="000224ED"/>
    <w:rsid w:val="000227D0"/>
    <w:rsid w:val="0002337D"/>
    <w:rsid w:val="000236FA"/>
    <w:rsid w:val="00023A1D"/>
    <w:rsid w:val="00024D5B"/>
    <w:rsid w:val="00025C99"/>
    <w:rsid w:val="000263CC"/>
    <w:rsid w:val="00026479"/>
    <w:rsid w:val="000273A5"/>
    <w:rsid w:val="00027636"/>
    <w:rsid w:val="00027992"/>
    <w:rsid w:val="00027AC1"/>
    <w:rsid w:val="0003004E"/>
    <w:rsid w:val="00031B76"/>
    <w:rsid w:val="00031FE5"/>
    <w:rsid w:val="000325AA"/>
    <w:rsid w:val="000333AF"/>
    <w:rsid w:val="0003443E"/>
    <w:rsid w:val="000346D2"/>
    <w:rsid w:val="00034B06"/>
    <w:rsid w:val="00035B73"/>
    <w:rsid w:val="0003635F"/>
    <w:rsid w:val="000372B9"/>
    <w:rsid w:val="00037DB8"/>
    <w:rsid w:val="00040122"/>
    <w:rsid w:val="000408B8"/>
    <w:rsid w:val="000418BC"/>
    <w:rsid w:val="00041A93"/>
    <w:rsid w:val="00042333"/>
    <w:rsid w:val="00042942"/>
    <w:rsid w:val="00042C32"/>
    <w:rsid w:val="00043632"/>
    <w:rsid w:val="0004378A"/>
    <w:rsid w:val="000437DA"/>
    <w:rsid w:val="000447E0"/>
    <w:rsid w:val="00044A83"/>
    <w:rsid w:val="00045CE2"/>
    <w:rsid w:val="0004608A"/>
    <w:rsid w:val="00046E17"/>
    <w:rsid w:val="00047354"/>
    <w:rsid w:val="00050D50"/>
    <w:rsid w:val="0005243F"/>
    <w:rsid w:val="00052A0E"/>
    <w:rsid w:val="00052AF3"/>
    <w:rsid w:val="000539EB"/>
    <w:rsid w:val="00053ACF"/>
    <w:rsid w:val="00054713"/>
    <w:rsid w:val="000552DA"/>
    <w:rsid w:val="000554BB"/>
    <w:rsid w:val="00055A46"/>
    <w:rsid w:val="000568F4"/>
    <w:rsid w:val="00056A5C"/>
    <w:rsid w:val="00056BA1"/>
    <w:rsid w:val="000604B4"/>
    <w:rsid w:val="000611C4"/>
    <w:rsid w:val="0006178E"/>
    <w:rsid w:val="00061E4F"/>
    <w:rsid w:val="00061F52"/>
    <w:rsid w:val="000623D1"/>
    <w:rsid w:val="0006297A"/>
    <w:rsid w:val="0006463E"/>
    <w:rsid w:val="00064801"/>
    <w:rsid w:val="00064985"/>
    <w:rsid w:val="00065BEE"/>
    <w:rsid w:val="00065FC6"/>
    <w:rsid w:val="00067285"/>
    <w:rsid w:val="000675DB"/>
    <w:rsid w:val="00067D6F"/>
    <w:rsid w:val="000700CC"/>
    <w:rsid w:val="0007032C"/>
    <w:rsid w:val="000706E0"/>
    <w:rsid w:val="00070F13"/>
    <w:rsid w:val="00071A9C"/>
    <w:rsid w:val="00071DC3"/>
    <w:rsid w:val="00072A72"/>
    <w:rsid w:val="000733D3"/>
    <w:rsid w:val="0007397A"/>
    <w:rsid w:val="000742FA"/>
    <w:rsid w:val="0007438C"/>
    <w:rsid w:val="000747E9"/>
    <w:rsid w:val="00075550"/>
    <w:rsid w:val="0007587F"/>
    <w:rsid w:val="00075913"/>
    <w:rsid w:val="00076135"/>
    <w:rsid w:val="000764CA"/>
    <w:rsid w:val="000779F3"/>
    <w:rsid w:val="00077A88"/>
    <w:rsid w:val="00080694"/>
    <w:rsid w:val="00081071"/>
    <w:rsid w:val="00081178"/>
    <w:rsid w:val="000814A4"/>
    <w:rsid w:val="00081964"/>
    <w:rsid w:val="00082081"/>
    <w:rsid w:val="000825A8"/>
    <w:rsid w:val="000828EA"/>
    <w:rsid w:val="0008372F"/>
    <w:rsid w:val="00083D62"/>
    <w:rsid w:val="00084039"/>
    <w:rsid w:val="000840F3"/>
    <w:rsid w:val="00084100"/>
    <w:rsid w:val="00085767"/>
    <w:rsid w:val="00085F43"/>
    <w:rsid w:val="00086797"/>
    <w:rsid w:val="0008705C"/>
    <w:rsid w:val="000900CB"/>
    <w:rsid w:val="0009029D"/>
    <w:rsid w:val="00090E97"/>
    <w:rsid w:val="00090F4A"/>
    <w:rsid w:val="00092241"/>
    <w:rsid w:val="00092545"/>
    <w:rsid w:val="00092600"/>
    <w:rsid w:val="0009286F"/>
    <w:rsid w:val="0009374A"/>
    <w:rsid w:val="00094142"/>
    <w:rsid w:val="000954AC"/>
    <w:rsid w:val="00095612"/>
    <w:rsid w:val="00095968"/>
    <w:rsid w:val="00096337"/>
    <w:rsid w:val="000A00C5"/>
    <w:rsid w:val="000A072B"/>
    <w:rsid w:val="000A0F0D"/>
    <w:rsid w:val="000A102E"/>
    <w:rsid w:val="000A11B3"/>
    <w:rsid w:val="000A1F32"/>
    <w:rsid w:val="000A2274"/>
    <w:rsid w:val="000A30F2"/>
    <w:rsid w:val="000A3522"/>
    <w:rsid w:val="000A38E7"/>
    <w:rsid w:val="000A4135"/>
    <w:rsid w:val="000A443A"/>
    <w:rsid w:val="000A4BF3"/>
    <w:rsid w:val="000A5549"/>
    <w:rsid w:val="000A59F7"/>
    <w:rsid w:val="000A604A"/>
    <w:rsid w:val="000A67DD"/>
    <w:rsid w:val="000A71A2"/>
    <w:rsid w:val="000A72B3"/>
    <w:rsid w:val="000A79D6"/>
    <w:rsid w:val="000A7B26"/>
    <w:rsid w:val="000A7C1E"/>
    <w:rsid w:val="000A7F47"/>
    <w:rsid w:val="000B05C1"/>
    <w:rsid w:val="000B0EC1"/>
    <w:rsid w:val="000B100B"/>
    <w:rsid w:val="000B151F"/>
    <w:rsid w:val="000B2877"/>
    <w:rsid w:val="000B3691"/>
    <w:rsid w:val="000B3DBF"/>
    <w:rsid w:val="000B4E9A"/>
    <w:rsid w:val="000B53C6"/>
    <w:rsid w:val="000B55DF"/>
    <w:rsid w:val="000B5B80"/>
    <w:rsid w:val="000C00DF"/>
    <w:rsid w:val="000C275C"/>
    <w:rsid w:val="000C32D6"/>
    <w:rsid w:val="000C3E1F"/>
    <w:rsid w:val="000C57AE"/>
    <w:rsid w:val="000C5FA1"/>
    <w:rsid w:val="000C6369"/>
    <w:rsid w:val="000C66A0"/>
    <w:rsid w:val="000C6F2F"/>
    <w:rsid w:val="000C7266"/>
    <w:rsid w:val="000C787D"/>
    <w:rsid w:val="000C79DD"/>
    <w:rsid w:val="000D0B84"/>
    <w:rsid w:val="000D1067"/>
    <w:rsid w:val="000D1406"/>
    <w:rsid w:val="000D1783"/>
    <w:rsid w:val="000D235E"/>
    <w:rsid w:val="000D2924"/>
    <w:rsid w:val="000D29D1"/>
    <w:rsid w:val="000D2B44"/>
    <w:rsid w:val="000D379D"/>
    <w:rsid w:val="000D4E24"/>
    <w:rsid w:val="000D5325"/>
    <w:rsid w:val="000D53AD"/>
    <w:rsid w:val="000D5671"/>
    <w:rsid w:val="000D5B00"/>
    <w:rsid w:val="000D5B3D"/>
    <w:rsid w:val="000D6D37"/>
    <w:rsid w:val="000D6DBB"/>
    <w:rsid w:val="000D78D5"/>
    <w:rsid w:val="000E099B"/>
    <w:rsid w:val="000E0CBF"/>
    <w:rsid w:val="000E19A1"/>
    <w:rsid w:val="000E1B57"/>
    <w:rsid w:val="000E20A7"/>
    <w:rsid w:val="000E2C10"/>
    <w:rsid w:val="000E31BC"/>
    <w:rsid w:val="000E32F6"/>
    <w:rsid w:val="000E360C"/>
    <w:rsid w:val="000E3F7F"/>
    <w:rsid w:val="000E444E"/>
    <w:rsid w:val="000E44F5"/>
    <w:rsid w:val="000E6702"/>
    <w:rsid w:val="000E6A5A"/>
    <w:rsid w:val="000E6B66"/>
    <w:rsid w:val="000E795C"/>
    <w:rsid w:val="000E7A4A"/>
    <w:rsid w:val="000E7F8A"/>
    <w:rsid w:val="000F02F9"/>
    <w:rsid w:val="000F2212"/>
    <w:rsid w:val="000F2768"/>
    <w:rsid w:val="000F2F60"/>
    <w:rsid w:val="000F3134"/>
    <w:rsid w:val="000F3D92"/>
    <w:rsid w:val="000F3DF1"/>
    <w:rsid w:val="000F4E1D"/>
    <w:rsid w:val="000F4FC5"/>
    <w:rsid w:val="000F54D2"/>
    <w:rsid w:val="000F5BD3"/>
    <w:rsid w:val="000F5C05"/>
    <w:rsid w:val="000F5F1F"/>
    <w:rsid w:val="000F75B5"/>
    <w:rsid w:val="001008A0"/>
    <w:rsid w:val="00100E6C"/>
    <w:rsid w:val="001011C9"/>
    <w:rsid w:val="0010226A"/>
    <w:rsid w:val="001022B4"/>
    <w:rsid w:val="001022F4"/>
    <w:rsid w:val="00102384"/>
    <w:rsid w:val="001028AC"/>
    <w:rsid w:val="0010296C"/>
    <w:rsid w:val="00102ACF"/>
    <w:rsid w:val="00103B95"/>
    <w:rsid w:val="001044D5"/>
    <w:rsid w:val="001044E7"/>
    <w:rsid w:val="00104B97"/>
    <w:rsid w:val="00105559"/>
    <w:rsid w:val="00106249"/>
    <w:rsid w:val="001067B9"/>
    <w:rsid w:val="00106AD1"/>
    <w:rsid w:val="00107F7A"/>
    <w:rsid w:val="001108BB"/>
    <w:rsid w:val="00110B92"/>
    <w:rsid w:val="00110CC4"/>
    <w:rsid w:val="001119DA"/>
    <w:rsid w:val="001119E4"/>
    <w:rsid w:val="00111D0A"/>
    <w:rsid w:val="001125C8"/>
    <w:rsid w:val="001125DA"/>
    <w:rsid w:val="00114314"/>
    <w:rsid w:val="00115154"/>
    <w:rsid w:val="0011577F"/>
    <w:rsid w:val="00115D77"/>
    <w:rsid w:val="00115F0F"/>
    <w:rsid w:val="0011625C"/>
    <w:rsid w:val="001163C8"/>
    <w:rsid w:val="0011641B"/>
    <w:rsid w:val="00116BEB"/>
    <w:rsid w:val="001170E4"/>
    <w:rsid w:val="00117637"/>
    <w:rsid w:val="001176D2"/>
    <w:rsid w:val="001178E8"/>
    <w:rsid w:val="00117BD1"/>
    <w:rsid w:val="00120192"/>
    <w:rsid w:val="001207E8"/>
    <w:rsid w:val="0012085C"/>
    <w:rsid w:val="001211D9"/>
    <w:rsid w:val="00121373"/>
    <w:rsid w:val="00121458"/>
    <w:rsid w:val="001219B9"/>
    <w:rsid w:val="001219F1"/>
    <w:rsid w:val="00121BDD"/>
    <w:rsid w:val="00121D9F"/>
    <w:rsid w:val="00122428"/>
    <w:rsid w:val="001226C5"/>
    <w:rsid w:val="0012335B"/>
    <w:rsid w:val="0012338A"/>
    <w:rsid w:val="00125715"/>
    <w:rsid w:val="00125C4D"/>
    <w:rsid w:val="0012602C"/>
    <w:rsid w:val="00127018"/>
    <w:rsid w:val="00127AC9"/>
    <w:rsid w:val="00127F30"/>
    <w:rsid w:val="00130E4C"/>
    <w:rsid w:val="0013106D"/>
    <w:rsid w:val="001310DC"/>
    <w:rsid w:val="0013196B"/>
    <w:rsid w:val="001327A8"/>
    <w:rsid w:val="00133543"/>
    <w:rsid w:val="00134F2C"/>
    <w:rsid w:val="0013725B"/>
    <w:rsid w:val="00137303"/>
    <w:rsid w:val="00137399"/>
    <w:rsid w:val="00137624"/>
    <w:rsid w:val="00137B88"/>
    <w:rsid w:val="00137DB7"/>
    <w:rsid w:val="00141129"/>
    <w:rsid w:val="00141611"/>
    <w:rsid w:val="00141959"/>
    <w:rsid w:val="00141E34"/>
    <w:rsid w:val="00143EED"/>
    <w:rsid w:val="001451BA"/>
    <w:rsid w:val="00146FF9"/>
    <w:rsid w:val="001475DF"/>
    <w:rsid w:val="0014788D"/>
    <w:rsid w:val="00147D38"/>
    <w:rsid w:val="00147DF9"/>
    <w:rsid w:val="00147EA2"/>
    <w:rsid w:val="001505E1"/>
    <w:rsid w:val="001506F8"/>
    <w:rsid w:val="001506FA"/>
    <w:rsid w:val="00150B86"/>
    <w:rsid w:val="0015123C"/>
    <w:rsid w:val="001514DA"/>
    <w:rsid w:val="00151914"/>
    <w:rsid w:val="001524E8"/>
    <w:rsid w:val="00152815"/>
    <w:rsid w:val="00152C52"/>
    <w:rsid w:val="001534E9"/>
    <w:rsid w:val="0015372C"/>
    <w:rsid w:val="00153A9D"/>
    <w:rsid w:val="001541DD"/>
    <w:rsid w:val="001551C3"/>
    <w:rsid w:val="00155935"/>
    <w:rsid w:val="001560D2"/>
    <w:rsid w:val="00156BB5"/>
    <w:rsid w:val="001573DF"/>
    <w:rsid w:val="00157F85"/>
    <w:rsid w:val="00160673"/>
    <w:rsid w:val="001606A0"/>
    <w:rsid w:val="0016124E"/>
    <w:rsid w:val="00161274"/>
    <w:rsid w:val="00161A5B"/>
    <w:rsid w:val="001622CF"/>
    <w:rsid w:val="0016273F"/>
    <w:rsid w:val="00162B00"/>
    <w:rsid w:val="00162C2E"/>
    <w:rsid w:val="00163840"/>
    <w:rsid w:val="00164628"/>
    <w:rsid w:val="001647D9"/>
    <w:rsid w:val="00164855"/>
    <w:rsid w:val="00164BE2"/>
    <w:rsid w:val="00164C54"/>
    <w:rsid w:val="00164DC0"/>
    <w:rsid w:val="00164EA5"/>
    <w:rsid w:val="0016581E"/>
    <w:rsid w:val="00165881"/>
    <w:rsid w:val="0016655D"/>
    <w:rsid w:val="00166C26"/>
    <w:rsid w:val="00170451"/>
    <w:rsid w:val="0017278E"/>
    <w:rsid w:val="00172B02"/>
    <w:rsid w:val="00172DB2"/>
    <w:rsid w:val="00172EAC"/>
    <w:rsid w:val="0017319C"/>
    <w:rsid w:val="0017376E"/>
    <w:rsid w:val="00173807"/>
    <w:rsid w:val="001744B4"/>
    <w:rsid w:val="00174AD8"/>
    <w:rsid w:val="00175324"/>
    <w:rsid w:val="001755FC"/>
    <w:rsid w:val="001756FE"/>
    <w:rsid w:val="001758A0"/>
    <w:rsid w:val="00175EEF"/>
    <w:rsid w:val="0017648B"/>
    <w:rsid w:val="0017709F"/>
    <w:rsid w:val="001774CB"/>
    <w:rsid w:val="001779FA"/>
    <w:rsid w:val="00177B76"/>
    <w:rsid w:val="00177CFD"/>
    <w:rsid w:val="00177EC6"/>
    <w:rsid w:val="00180330"/>
    <w:rsid w:val="001806AB"/>
    <w:rsid w:val="001825BF"/>
    <w:rsid w:val="001828CA"/>
    <w:rsid w:val="001829B2"/>
    <w:rsid w:val="0018358F"/>
    <w:rsid w:val="00183D7D"/>
    <w:rsid w:val="00183F36"/>
    <w:rsid w:val="001840BB"/>
    <w:rsid w:val="001840C1"/>
    <w:rsid w:val="001840FF"/>
    <w:rsid w:val="00184381"/>
    <w:rsid w:val="00184608"/>
    <w:rsid w:val="0018485B"/>
    <w:rsid w:val="00185770"/>
    <w:rsid w:val="00185CD8"/>
    <w:rsid w:val="0018652B"/>
    <w:rsid w:val="00186A71"/>
    <w:rsid w:val="001873A3"/>
    <w:rsid w:val="001873E3"/>
    <w:rsid w:val="00187980"/>
    <w:rsid w:val="00187DCD"/>
    <w:rsid w:val="00187EAD"/>
    <w:rsid w:val="001903F3"/>
    <w:rsid w:val="001904B0"/>
    <w:rsid w:val="00190722"/>
    <w:rsid w:val="001908F7"/>
    <w:rsid w:val="001918BF"/>
    <w:rsid w:val="001919C1"/>
    <w:rsid w:val="00191AC6"/>
    <w:rsid w:val="0019215B"/>
    <w:rsid w:val="0019273E"/>
    <w:rsid w:val="00192AB4"/>
    <w:rsid w:val="0019428B"/>
    <w:rsid w:val="001943D2"/>
    <w:rsid w:val="00194495"/>
    <w:rsid w:val="00194E80"/>
    <w:rsid w:val="0019594B"/>
    <w:rsid w:val="00195BAD"/>
    <w:rsid w:val="00197546"/>
    <w:rsid w:val="001A0186"/>
    <w:rsid w:val="001A0E60"/>
    <w:rsid w:val="001A2200"/>
    <w:rsid w:val="001A22B6"/>
    <w:rsid w:val="001A23B7"/>
    <w:rsid w:val="001A2433"/>
    <w:rsid w:val="001A2993"/>
    <w:rsid w:val="001A2F69"/>
    <w:rsid w:val="001A30BD"/>
    <w:rsid w:val="001A3E41"/>
    <w:rsid w:val="001A4475"/>
    <w:rsid w:val="001A4546"/>
    <w:rsid w:val="001A4A5B"/>
    <w:rsid w:val="001A67FD"/>
    <w:rsid w:val="001A6F95"/>
    <w:rsid w:val="001A7003"/>
    <w:rsid w:val="001B192E"/>
    <w:rsid w:val="001B1B42"/>
    <w:rsid w:val="001B26D3"/>
    <w:rsid w:val="001B365B"/>
    <w:rsid w:val="001B385D"/>
    <w:rsid w:val="001B39F6"/>
    <w:rsid w:val="001B55FD"/>
    <w:rsid w:val="001B577E"/>
    <w:rsid w:val="001B59F5"/>
    <w:rsid w:val="001B5F54"/>
    <w:rsid w:val="001B675B"/>
    <w:rsid w:val="001B7078"/>
    <w:rsid w:val="001B72C8"/>
    <w:rsid w:val="001B79B0"/>
    <w:rsid w:val="001C05E5"/>
    <w:rsid w:val="001C09CF"/>
    <w:rsid w:val="001C0C06"/>
    <w:rsid w:val="001C0C1C"/>
    <w:rsid w:val="001C0CA3"/>
    <w:rsid w:val="001C13BB"/>
    <w:rsid w:val="001C1A44"/>
    <w:rsid w:val="001C2894"/>
    <w:rsid w:val="001C2B79"/>
    <w:rsid w:val="001C2DEA"/>
    <w:rsid w:val="001C2E55"/>
    <w:rsid w:val="001C388E"/>
    <w:rsid w:val="001C38A8"/>
    <w:rsid w:val="001C3B76"/>
    <w:rsid w:val="001C4166"/>
    <w:rsid w:val="001C5BE0"/>
    <w:rsid w:val="001C60A5"/>
    <w:rsid w:val="001C658E"/>
    <w:rsid w:val="001C6FBE"/>
    <w:rsid w:val="001C7EA9"/>
    <w:rsid w:val="001D000E"/>
    <w:rsid w:val="001D0397"/>
    <w:rsid w:val="001D0EF2"/>
    <w:rsid w:val="001D17D6"/>
    <w:rsid w:val="001D1D16"/>
    <w:rsid w:val="001D2231"/>
    <w:rsid w:val="001D24E8"/>
    <w:rsid w:val="001D2BD0"/>
    <w:rsid w:val="001D2C24"/>
    <w:rsid w:val="001D3062"/>
    <w:rsid w:val="001D413F"/>
    <w:rsid w:val="001D4756"/>
    <w:rsid w:val="001D4DB6"/>
    <w:rsid w:val="001D5E7B"/>
    <w:rsid w:val="001D6021"/>
    <w:rsid w:val="001D64DE"/>
    <w:rsid w:val="001D7E39"/>
    <w:rsid w:val="001E075C"/>
    <w:rsid w:val="001E0E1D"/>
    <w:rsid w:val="001E113C"/>
    <w:rsid w:val="001E1BD8"/>
    <w:rsid w:val="001E1D26"/>
    <w:rsid w:val="001E212D"/>
    <w:rsid w:val="001E21B0"/>
    <w:rsid w:val="001E2D26"/>
    <w:rsid w:val="001E35D2"/>
    <w:rsid w:val="001E5452"/>
    <w:rsid w:val="001E561D"/>
    <w:rsid w:val="001E5974"/>
    <w:rsid w:val="001E6A47"/>
    <w:rsid w:val="001E7E9B"/>
    <w:rsid w:val="001F0818"/>
    <w:rsid w:val="001F0C10"/>
    <w:rsid w:val="001F12BB"/>
    <w:rsid w:val="001F2856"/>
    <w:rsid w:val="001F33A4"/>
    <w:rsid w:val="001F35D6"/>
    <w:rsid w:val="001F3F22"/>
    <w:rsid w:val="001F4862"/>
    <w:rsid w:val="001F4E05"/>
    <w:rsid w:val="001F54A4"/>
    <w:rsid w:val="001F6C46"/>
    <w:rsid w:val="001F713B"/>
    <w:rsid w:val="001F7292"/>
    <w:rsid w:val="001F7677"/>
    <w:rsid w:val="001F7961"/>
    <w:rsid w:val="002000A2"/>
    <w:rsid w:val="002001E4"/>
    <w:rsid w:val="00200E6F"/>
    <w:rsid w:val="00201285"/>
    <w:rsid w:val="002037B5"/>
    <w:rsid w:val="00205B71"/>
    <w:rsid w:val="00207704"/>
    <w:rsid w:val="00207925"/>
    <w:rsid w:val="00207D11"/>
    <w:rsid w:val="002102A6"/>
    <w:rsid w:val="00210582"/>
    <w:rsid w:val="002119C9"/>
    <w:rsid w:val="0021230A"/>
    <w:rsid w:val="00212D70"/>
    <w:rsid w:val="002131AE"/>
    <w:rsid w:val="0021334C"/>
    <w:rsid w:val="0021402E"/>
    <w:rsid w:val="00215F5E"/>
    <w:rsid w:val="002160A5"/>
    <w:rsid w:val="002161F8"/>
    <w:rsid w:val="00216744"/>
    <w:rsid w:val="00217AFE"/>
    <w:rsid w:val="002203CF"/>
    <w:rsid w:val="00220401"/>
    <w:rsid w:val="00220B17"/>
    <w:rsid w:val="00220D6F"/>
    <w:rsid w:val="00220F34"/>
    <w:rsid w:val="00221309"/>
    <w:rsid w:val="00221CDF"/>
    <w:rsid w:val="002223BA"/>
    <w:rsid w:val="00222E0A"/>
    <w:rsid w:val="002230FB"/>
    <w:rsid w:val="0022472A"/>
    <w:rsid w:val="002248E6"/>
    <w:rsid w:val="00224ADE"/>
    <w:rsid w:val="00224E11"/>
    <w:rsid w:val="00224ECC"/>
    <w:rsid w:val="0022582D"/>
    <w:rsid w:val="0022624F"/>
    <w:rsid w:val="002276B4"/>
    <w:rsid w:val="00227824"/>
    <w:rsid w:val="00227D27"/>
    <w:rsid w:val="00227E0D"/>
    <w:rsid w:val="00227E27"/>
    <w:rsid w:val="00230224"/>
    <w:rsid w:val="00230488"/>
    <w:rsid w:val="00231436"/>
    <w:rsid w:val="002317B2"/>
    <w:rsid w:val="00231A03"/>
    <w:rsid w:val="0023211E"/>
    <w:rsid w:val="002321E5"/>
    <w:rsid w:val="00233034"/>
    <w:rsid w:val="00233606"/>
    <w:rsid w:val="00233A50"/>
    <w:rsid w:val="00233F47"/>
    <w:rsid w:val="00234F17"/>
    <w:rsid w:val="00235C31"/>
    <w:rsid w:val="00235CE9"/>
    <w:rsid w:val="00235F1A"/>
    <w:rsid w:val="00236EE0"/>
    <w:rsid w:val="00237252"/>
    <w:rsid w:val="00237505"/>
    <w:rsid w:val="002375D9"/>
    <w:rsid w:val="00237712"/>
    <w:rsid w:val="00240106"/>
    <w:rsid w:val="00240CEF"/>
    <w:rsid w:val="00241E2E"/>
    <w:rsid w:val="0024249F"/>
    <w:rsid w:val="00242B00"/>
    <w:rsid w:val="002435F9"/>
    <w:rsid w:val="00243C87"/>
    <w:rsid w:val="002444EF"/>
    <w:rsid w:val="00244F1D"/>
    <w:rsid w:val="00245076"/>
    <w:rsid w:val="00245599"/>
    <w:rsid w:val="00245605"/>
    <w:rsid w:val="002457D8"/>
    <w:rsid w:val="002459E9"/>
    <w:rsid w:val="00246A34"/>
    <w:rsid w:val="00246D25"/>
    <w:rsid w:val="0024702B"/>
    <w:rsid w:val="00250FF7"/>
    <w:rsid w:val="00251678"/>
    <w:rsid w:val="00251D35"/>
    <w:rsid w:val="00252934"/>
    <w:rsid w:val="00252984"/>
    <w:rsid w:val="00252BD1"/>
    <w:rsid w:val="002531BC"/>
    <w:rsid w:val="00253273"/>
    <w:rsid w:val="002532E5"/>
    <w:rsid w:val="00254149"/>
    <w:rsid w:val="0025489B"/>
    <w:rsid w:val="0025584B"/>
    <w:rsid w:val="00255E62"/>
    <w:rsid w:val="00256396"/>
    <w:rsid w:val="00256673"/>
    <w:rsid w:val="002566E0"/>
    <w:rsid w:val="002570CC"/>
    <w:rsid w:val="00257328"/>
    <w:rsid w:val="00257574"/>
    <w:rsid w:val="00257645"/>
    <w:rsid w:val="002618F3"/>
    <w:rsid w:val="002627C1"/>
    <w:rsid w:val="00262C69"/>
    <w:rsid w:val="002632A4"/>
    <w:rsid w:val="00264828"/>
    <w:rsid w:val="0026485A"/>
    <w:rsid w:val="0026486F"/>
    <w:rsid w:val="00265304"/>
    <w:rsid w:val="00266470"/>
    <w:rsid w:val="002669A5"/>
    <w:rsid w:val="002702DE"/>
    <w:rsid w:val="00271103"/>
    <w:rsid w:val="00271335"/>
    <w:rsid w:val="00271E59"/>
    <w:rsid w:val="00271F2B"/>
    <w:rsid w:val="00271FAC"/>
    <w:rsid w:val="00272375"/>
    <w:rsid w:val="002734C0"/>
    <w:rsid w:val="0027445B"/>
    <w:rsid w:val="0027489D"/>
    <w:rsid w:val="00276002"/>
    <w:rsid w:val="00276337"/>
    <w:rsid w:val="002766F6"/>
    <w:rsid w:val="00276C33"/>
    <w:rsid w:val="00277133"/>
    <w:rsid w:val="002810C4"/>
    <w:rsid w:val="00281EDF"/>
    <w:rsid w:val="00283155"/>
    <w:rsid w:val="00283375"/>
    <w:rsid w:val="00283723"/>
    <w:rsid w:val="00284667"/>
    <w:rsid w:val="00284D16"/>
    <w:rsid w:val="00284D43"/>
    <w:rsid w:val="002867EB"/>
    <w:rsid w:val="00286D92"/>
    <w:rsid w:val="0028743D"/>
    <w:rsid w:val="0028757E"/>
    <w:rsid w:val="00287745"/>
    <w:rsid w:val="002901D3"/>
    <w:rsid w:val="00290255"/>
    <w:rsid w:val="0029066F"/>
    <w:rsid w:val="00290D16"/>
    <w:rsid w:val="00291A42"/>
    <w:rsid w:val="00292E48"/>
    <w:rsid w:val="002934CD"/>
    <w:rsid w:val="00293B59"/>
    <w:rsid w:val="00294F98"/>
    <w:rsid w:val="00295C01"/>
    <w:rsid w:val="00295E97"/>
    <w:rsid w:val="00296312"/>
    <w:rsid w:val="00296B7B"/>
    <w:rsid w:val="00297294"/>
    <w:rsid w:val="002973AB"/>
    <w:rsid w:val="00297D9F"/>
    <w:rsid w:val="002A00C8"/>
    <w:rsid w:val="002A0678"/>
    <w:rsid w:val="002A1428"/>
    <w:rsid w:val="002A149E"/>
    <w:rsid w:val="002A156F"/>
    <w:rsid w:val="002A20FA"/>
    <w:rsid w:val="002A231D"/>
    <w:rsid w:val="002A25B9"/>
    <w:rsid w:val="002A38D9"/>
    <w:rsid w:val="002A3B03"/>
    <w:rsid w:val="002A449A"/>
    <w:rsid w:val="002A451C"/>
    <w:rsid w:val="002A545C"/>
    <w:rsid w:val="002A5802"/>
    <w:rsid w:val="002A6843"/>
    <w:rsid w:val="002A6B64"/>
    <w:rsid w:val="002A6B9C"/>
    <w:rsid w:val="002A6BFE"/>
    <w:rsid w:val="002A7E64"/>
    <w:rsid w:val="002B0475"/>
    <w:rsid w:val="002B1A6A"/>
    <w:rsid w:val="002B2323"/>
    <w:rsid w:val="002B28E3"/>
    <w:rsid w:val="002B2E44"/>
    <w:rsid w:val="002B30EB"/>
    <w:rsid w:val="002B38CB"/>
    <w:rsid w:val="002B4C7A"/>
    <w:rsid w:val="002B4E13"/>
    <w:rsid w:val="002B55F9"/>
    <w:rsid w:val="002B6812"/>
    <w:rsid w:val="002B6B45"/>
    <w:rsid w:val="002B76DF"/>
    <w:rsid w:val="002B7B20"/>
    <w:rsid w:val="002B7E73"/>
    <w:rsid w:val="002C0017"/>
    <w:rsid w:val="002C0266"/>
    <w:rsid w:val="002C06E3"/>
    <w:rsid w:val="002C0D99"/>
    <w:rsid w:val="002C1229"/>
    <w:rsid w:val="002C20B1"/>
    <w:rsid w:val="002C2138"/>
    <w:rsid w:val="002C213A"/>
    <w:rsid w:val="002C24E3"/>
    <w:rsid w:val="002C2548"/>
    <w:rsid w:val="002C255C"/>
    <w:rsid w:val="002C2A06"/>
    <w:rsid w:val="002C39C1"/>
    <w:rsid w:val="002C4294"/>
    <w:rsid w:val="002C6119"/>
    <w:rsid w:val="002C6810"/>
    <w:rsid w:val="002C7503"/>
    <w:rsid w:val="002C75C2"/>
    <w:rsid w:val="002D1506"/>
    <w:rsid w:val="002D1C84"/>
    <w:rsid w:val="002D2032"/>
    <w:rsid w:val="002D2228"/>
    <w:rsid w:val="002D2336"/>
    <w:rsid w:val="002D25BC"/>
    <w:rsid w:val="002D342B"/>
    <w:rsid w:val="002D4495"/>
    <w:rsid w:val="002D525A"/>
    <w:rsid w:val="002D562F"/>
    <w:rsid w:val="002D5BF4"/>
    <w:rsid w:val="002D60BF"/>
    <w:rsid w:val="002D6236"/>
    <w:rsid w:val="002D6741"/>
    <w:rsid w:val="002D69D6"/>
    <w:rsid w:val="002D6CF5"/>
    <w:rsid w:val="002D6F40"/>
    <w:rsid w:val="002D773B"/>
    <w:rsid w:val="002D7BF9"/>
    <w:rsid w:val="002E037D"/>
    <w:rsid w:val="002E0C09"/>
    <w:rsid w:val="002E0E26"/>
    <w:rsid w:val="002E14BD"/>
    <w:rsid w:val="002E14DF"/>
    <w:rsid w:val="002E1DBD"/>
    <w:rsid w:val="002E34D4"/>
    <w:rsid w:val="002E36C2"/>
    <w:rsid w:val="002E3721"/>
    <w:rsid w:val="002E384A"/>
    <w:rsid w:val="002E3EB8"/>
    <w:rsid w:val="002E433A"/>
    <w:rsid w:val="002E4B4C"/>
    <w:rsid w:val="002E62CC"/>
    <w:rsid w:val="002E64D0"/>
    <w:rsid w:val="002E6550"/>
    <w:rsid w:val="002E65BF"/>
    <w:rsid w:val="002E6604"/>
    <w:rsid w:val="002E6E0A"/>
    <w:rsid w:val="002E7D33"/>
    <w:rsid w:val="002F138E"/>
    <w:rsid w:val="002F1451"/>
    <w:rsid w:val="002F1778"/>
    <w:rsid w:val="002F1984"/>
    <w:rsid w:val="002F1F6B"/>
    <w:rsid w:val="002F21F2"/>
    <w:rsid w:val="002F2826"/>
    <w:rsid w:val="002F379B"/>
    <w:rsid w:val="002F3B21"/>
    <w:rsid w:val="002F3F85"/>
    <w:rsid w:val="002F444D"/>
    <w:rsid w:val="002F44DA"/>
    <w:rsid w:val="002F4B27"/>
    <w:rsid w:val="002F539B"/>
    <w:rsid w:val="002F53C4"/>
    <w:rsid w:val="002F6455"/>
    <w:rsid w:val="002F67E3"/>
    <w:rsid w:val="002F6908"/>
    <w:rsid w:val="002F69A3"/>
    <w:rsid w:val="002F6BFF"/>
    <w:rsid w:val="002F738D"/>
    <w:rsid w:val="002F739C"/>
    <w:rsid w:val="00300105"/>
    <w:rsid w:val="00300D72"/>
    <w:rsid w:val="003012CA"/>
    <w:rsid w:val="00301323"/>
    <w:rsid w:val="003013B2"/>
    <w:rsid w:val="003023CB"/>
    <w:rsid w:val="00302683"/>
    <w:rsid w:val="00302DE3"/>
    <w:rsid w:val="00302DFF"/>
    <w:rsid w:val="00303A24"/>
    <w:rsid w:val="003042C5"/>
    <w:rsid w:val="00305D9D"/>
    <w:rsid w:val="003062AE"/>
    <w:rsid w:val="00306464"/>
    <w:rsid w:val="00306A8A"/>
    <w:rsid w:val="00306D2D"/>
    <w:rsid w:val="00307A09"/>
    <w:rsid w:val="00307E2E"/>
    <w:rsid w:val="00307E53"/>
    <w:rsid w:val="00310C71"/>
    <w:rsid w:val="003112E8"/>
    <w:rsid w:val="00311CB7"/>
    <w:rsid w:val="00311E4B"/>
    <w:rsid w:val="00311EBC"/>
    <w:rsid w:val="00313168"/>
    <w:rsid w:val="00313C0B"/>
    <w:rsid w:val="00315655"/>
    <w:rsid w:val="00315902"/>
    <w:rsid w:val="00316D53"/>
    <w:rsid w:val="00316E7B"/>
    <w:rsid w:val="0031760E"/>
    <w:rsid w:val="003200BD"/>
    <w:rsid w:val="00320705"/>
    <w:rsid w:val="00320EE1"/>
    <w:rsid w:val="00320F30"/>
    <w:rsid w:val="00321523"/>
    <w:rsid w:val="00321570"/>
    <w:rsid w:val="0032250F"/>
    <w:rsid w:val="00323CEB"/>
    <w:rsid w:val="00324BCE"/>
    <w:rsid w:val="003256A9"/>
    <w:rsid w:val="00325AC4"/>
    <w:rsid w:val="00325AF7"/>
    <w:rsid w:val="00325F08"/>
    <w:rsid w:val="00326792"/>
    <w:rsid w:val="00326B04"/>
    <w:rsid w:val="0032743B"/>
    <w:rsid w:val="00327532"/>
    <w:rsid w:val="003301DB"/>
    <w:rsid w:val="00330AAE"/>
    <w:rsid w:val="0033113C"/>
    <w:rsid w:val="0033132A"/>
    <w:rsid w:val="00331FB5"/>
    <w:rsid w:val="003321DA"/>
    <w:rsid w:val="00332810"/>
    <w:rsid w:val="0033281D"/>
    <w:rsid w:val="00332F1C"/>
    <w:rsid w:val="003337EE"/>
    <w:rsid w:val="00333C28"/>
    <w:rsid w:val="003351B1"/>
    <w:rsid w:val="00335B8A"/>
    <w:rsid w:val="00335FD5"/>
    <w:rsid w:val="0033600C"/>
    <w:rsid w:val="003370AE"/>
    <w:rsid w:val="003376EE"/>
    <w:rsid w:val="00337FCE"/>
    <w:rsid w:val="003407CF"/>
    <w:rsid w:val="00341EF7"/>
    <w:rsid w:val="003431C8"/>
    <w:rsid w:val="003438EA"/>
    <w:rsid w:val="00343C3C"/>
    <w:rsid w:val="00344063"/>
    <w:rsid w:val="00344E95"/>
    <w:rsid w:val="00345913"/>
    <w:rsid w:val="0034681C"/>
    <w:rsid w:val="00346BC0"/>
    <w:rsid w:val="003476E2"/>
    <w:rsid w:val="00347769"/>
    <w:rsid w:val="00347B66"/>
    <w:rsid w:val="00350055"/>
    <w:rsid w:val="00350FE1"/>
    <w:rsid w:val="0035178A"/>
    <w:rsid w:val="003518EC"/>
    <w:rsid w:val="003519B6"/>
    <w:rsid w:val="00351A14"/>
    <w:rsid w:val="00351DAD"/>
    <w:rsid w:val="00351E59"/>
    <w:rsid w:val="00351FD7"/>
    <w:rsid w:val="00352302"/>
    <w:rsid w:val="003527AE"/>
    <w:rsid w:val="003531C1"/>
    <w:rsid w:val="00353523"/>
    <w:rsid w:val="00353880"/>
    <w:rsid w:val="003538DC"/>
    <w:rsid w:val="003539A1"/>
    <w:rsid w:val="003543D3"/>
    <w:rsid w:val="00354F8B"/>
    <w:rsid w:val="00355056"/>
    <w:rsid w:val="00355B80"/>
    <w:rsid w:val="003566F4"/>
    <w:rsid w:val="003577EB"/>
    <w:rsid w:val="003600F6"/>
    <w:rsid w:val="003606DD"/>
    <w:rsid w:val="003606ED"/>
    <w:rsid w:val="00360806"/>
    <w:rsid w:val="00360948"/>
    <w:rsid w:val="003617DA"/>
    <w:rsid w:val="003621DE"/>
    <w:rsid w:val="00362812"/>
    <w:rsid w:val="0036281F"/>
    <w:rsid w:val="00363531"/>
    <w:rsid w:val="0036355E"/>
    <w:rsid w:val="003639CA"/>
    <w:rsid w:val="00364685"/>
    <w:rsid w:val="003649C1"/>
    <w:rsid w:val="00364C0A"/>
    <w:rsid w:val="0036648B"/>
    <w:rsid w:val="00367E11"/>
    <w:rsid w:val="00370689"/>
    <w:rsid w:val="0037114F"/>
    <w:rsid w:val="003717D7"/>
    <w:rsid w:val="00372288"/>
    <w:rsid w:val="0037235B"/>
    <w:rsid w:val="00372501"/>
    <w:rsid w:val="0037256A"/>
    <w:rsid w:val="00372A7E"/>
    <w:rsid w:val="00372D5A"/>
    <w:rsid w:val="00373521"/>
    <w:rsid w:val="003736C0"/>
    <w:rsid w:val="0037404E"/>
    <w:rsid w:val="00374083"/>
    <w:rsid w:val="0037491B"/>
    <w:rsid w:val="00374DAB"/>
    <w:rsid w:val="00374DD5"/>
    <w:rsid w:val="00374F08"/>
    <w:rsid w:val="003754D8"/>
    <w:rsid w:val="0038066B"/>
    <w:rsid w:val="003810B6"/>
    <w:rsid w:val="00381804"/>
    <w:rsid w:val="0038253F"/>
    <w:rsid w:val="00383ACE"/>
    <w:rsid w:val="00383B97"/>
    <w:rsid w:val="00383E18"/>
    <w:rsid w:val="003841D6"/>
    <w:rsid w:val="003848E4"/>
    <w:rsid w:val="00384A5F"/>
    <w:rsid w:val="003850DD"/>
    <w:rsid w:val="00385811"/>
    <w:rsid w:val="00385CAD"/>
    <w:rsid w:val="003868DD"/>
    <w:rsid w:val="00386B80"/>
    <w:rsid w:val="00386F30"/>
    <w:rsid w:val="00387AD4"/>
    <w:rsid w:val="00387B82"/>
    <w:rsid w:val="00387C9B"/>
    <w:rsid w:val="003901F1"/>
    <w:rsid w:val="00390783"/>
    <w:rsid w:val="00391313"/>
    <w:rsid w:val="0039149B"/>
    <w:rsid w:val="0039188D"/>
    <w:rsid w:val="003919B9"/>
    <w:rsid w:val="00391C82"/>
    <w:rsid w:val="00392551"/>
    <w:rsid w:val="00392AF6"/>
    <w:rsid w:val="00392EA8"/>
    <w:rsid w:val="00392EF3"/>
    <w:rsid w:val="0039318B"/>
    <w:rsid w:val="0039323A"/>
    <w:rsid w:val="0039327E"/>
    <w:rsid w:val="00393E4E"/>
    <w:rsid w:val="00394020"/>
    <w:rsid w:val="003942C8"/>
    <w:rsid w:val="003943CB"/>
    <w:rsid w:val="003955C6"/>
    <w:rsid w:val="00395705"/>
    <w:rsid w:val="00396BDB"/>
    <w:rsid w:val="00396D76"/>
    <w:rsid w:val="003A0849"/>
    <w:rsid w:val="003A0AD8"/>
    <w:rsid w:val="003A0E28"/>
    <w:rsid w:val="003A1B91"/>
    <w:rsid w:val="003A2081"/>
    <w:rsid w:val="003A2F23"/>
    <w:rsid w:val="003A4134"/>
    <w:rsid w:val="003A4190"/>
    <w:rsid w:val="003A46C6"/>
    <w:rsid w:val="003A4D92"/>
    <w:rsid w:val="003A5318"/>
    <w:rsid w:val="003A552F"/>
    <w:rsid w:val="003A5A4B"/>
    <w:rsid w:val="003A7897"/>
    <w:rsid w:val="003B053D"/>
    <w:rsid w:val="003B0A16"/>
    <w:rsid w:val="003B16F0"/>
    <w:rsid w:val="003B1BBD"/>
    <w:rsid w:val="003B1BFF"/>
    <w:rsid w:val="003B1EAD"/>
    <w:rsid w:val="003B2995"/>
    <w:rsid w:val="003B32BA"/>
    <w:rsid w:val="003B388D"/>
    <w:rsid w:val="003B3ABD"/>
    <w:rsid w:val="003B41CA"/>
    <w:rsid w:val="003B4C74"/>
    <w:rsid w:val="003B59E2"/>
    <w:rsid w:val="003B5D94"/>
    <w:rsid w:val="003B7762"/>
    <w:rsid w:val="003B7C74"/>
    <w:rsid w:val="003B7EE4"/>
    <w:rsid w:val="003C0F8F"/>
    <w:rsid w:val="003C0F9B"/>
    <w:rsid w:val="003C1BDB"/>
    <w:rsid w:val="003C220E"/>
    <w:rsid w:val="003C2BED"/>
    <w:rsid w:val="003C3426"/>
    <w:rsid w:val="003C37C7"/>
    <w:rsid w:val="003C478D"/>
    <w:rsid w:val="003C5089"/>
    <w:rsid w:val="003C6460"/>
    <w:rsid w:val="003C658C"/>
    <w:rsid w:val="003C6BCB"/>
    <w:rsid w:val="003C7B48"/>
    <w:rsid w:val="003D02A7"/>
    <w:rsid w:val="003D0916"/>
    <w:rsid w:val="003D1AB2"/>
    <w:rsid w:val="003D2AD8"/>
    <w:rsid w:val="003D323E"/>
    <w:rsid w:val="003D3363"/>
    <w:rsid w:val="003D3672"/>
    <w:rsid w:val="003D3ACF"/>
    <w:rsid w:val="003D3C15"/>
    <w:rsid w:val="003D3C21"/>
    <w:rsid w:val="003D417D"/>
    <w:rsid w:val="003D4298"/>
    <w:rsid w:val="003D45D9"/>
    <w:rsid w:val="003D473B"/>
    <w:rsid w:val="003D48CC"/>
    <w:rsid w:val="003D4C66"/>
    <w:rsid w:val="003D5C27"/>
    <w:rsid w:val="003D6733"/>
    <w:rsid w:val="003D6836"/>
    <w:rsid w:val="003D694F"/>
    <w:rsid w:val="003E0A5E"/>
    <w:rsid w:val="003E15AC"/>
    <w:rsid w:val="003E1F50"/>
    <w:rsid w:val="003E21E2"/>
    <w:rsid w:val="003E2490"/>
    <w:rsid w:val="003E3DDA"/>
    <w:rsid w:val="003E49C3"/>
    <w:rsid w:val="003E4A2B"/>
    <w:rsid w:val="003E5F55"/>
    <w:rsid w:val="003E6DEC"/>
    <w:rsid w:val="003E760B"/>
    <w:rsid w:val="003F0719"/>
    <w:rsid w:val="003F0806"/>
    <w:rsid w:val="003F0C03"/>
    <w:rsid w:val="003F13F2"/>
    <w:rsid w:val="003F1407"/>
    <w:rsid w:val="003F1BDA"/>
    <w:rsid w:val="003F1F7C"/>
    <w:rsid w:val="003F2ECC"/>
    <w:rsid w:val="003F3047"/>
    <w:rsid w:val="003F317F"/>
    <w:rsid w:val="003F3345"/>
    <w:rsid w:val="003F4370"/>
    <w:rsid w:val="003F5201"/>
    <w:rsid w:val="003F644E"/>
    <w:rsid w:val="003F740C"/>
    <w:rsid w:val="003F77E0"/>
    <w:rsid w:val="00400207"/>
    <w:rsid w:val="00400EEC"/>
    <w:rsid w:val="00401291"/>
    <w:rsid w:val="00402D1F"/>
    <w:rsid w:val="00402DF3"/>
    <w:rsid w:val="004045A7"/>
    <w:rsid w:val="00404967"/>
    <w:rsid w:val="00404A14"/>
    <w:rsid w:val="0040515B"/>
    <w:rsid w:val="004053C5"/>
    <w:rsid w:val="0040568A"/>
    <w:rsid w:val="00405B77"/>
    <w:rsid w:val="0040606F"/>
    <w:rsid w:val="00406662"/>
    <w:rsid w:val="0040741C"/>
    <w:rsid w:val="00410339"/>
    <w:rsid w:val="00410BFB"/>
    <w:rsid w:val="00410C44"/>
    <w:rsid w:val="00411A52"/>
    <w:rsid w:val="00412938"/>
    <w:rsid w:val="00412A7B"/>
    <w:rsid w:val="00412E7C"/>
    <w:rsid w:val="00413924"/>
    <w:rsid w:val="00413AB8"/>
    <w:rsid w:val="004146F3"/>
    <w:rsid w:val="00414A63"/>
    <w:rsid w:val="00414B02"/>
    <w:rsid w:val="0041574C"/>
    <w:rsid w:val="00415FA8"/>
    <w:rsid w:val="0041620C"/>
    <w:rsid w:val="00416352"/>
    <w:rsid w:val="004200CF"/>
    <w:rsid w:val="0042019E"/>
    <w:rsid w:val="004204B0"/>
    <w:rsid w:val="00420E92"/>
    <w:rsid w:val="00421654"/>
    <w:rsid w:val="0042196D"/>
    <w:rsid w:val="00421EA3"/>
    <w:rsid w:val="00421F32"/>
    <w:rsid w:val="00421FC2"/>
    <w:rsid w:val="004224D4"/>
    <w:rsid w:val="004229B2"/>
    <w:rsid w:val="00422EDF"/>
    <w:rsid w:val="00423543"/>
    <w:rsid w:val="00423F1C"/>
    <w:rsid w:val="004241D6"/>
    <w:rsid w:val="00425F15"/>
    <w:rsid w:val="0042622D"/>
    <w:rsid w:val="00426808"/>
    <w:rsid w:val="004279C9"/>
    <w:rsid w:val="00427A7A"/>
    <w:rsid w:val="00430ACE"/>
    <w:rsid w:val="00431F8F"/>
    <w:rsid w:val="00432050"/>
    <w:rsid w:val="00433ABD"/>
    <w:rsid w:val="00433C1D"/>
    <w:rsid w:val="00433D92"/>
    <w:rsid w:val="00436817"/>
    <w:rsid w:val="004370D5"/>
    <w:rsid w:val="0044005C"/>
    <w:rsid w:val="00440616"/>
    <w:rsid w:val="00440AAB"/>
    <w:rsid w:val="00441B7E"/>
    <w:rsid w:val="00441F67"/>
    <w:rsid w:val="0044251A"/>
    <w:rsid w:val="004427E8"/>
    <w:rsid w:val="00442D7D"/>
    <w:rsid w:val="00443742"/>
    <w:rsid w:val="00443A86"/>
    <w:rsid w:val="00443C76"/>
    <w:rsid w:val="004440A7"/>
    <w:rsid w:val="00444DFA"/>
    <w:rsid w:val="00444E51"/>
    <w:rsid w:val="00445440"/>
    <w:rsid w:val="00445962"/>
    <w:rsid w:val="0044623A"/>
    <w:rsid w:val="00446396"/>
    <w:rsid w:val="00447725"/>
    <w:rsid w:val="00447B4F"/>
    <w:rsid w:val="00447E13"/>
    <w:rsid w:val="00447F36"/>
    <w:rsid w:val="0045012B"/>
    <w:rsid w:val="00450577"/>
    <w:rsid w:val="004508D5"/>
    <w:rsid w:val="00451001"/>
    <w:rsid w:val="004512CD"/>
    <w:rsid w:val="00451607"/>
    <w:rsid w:val="00451DE2"/>
    <w:rsid w:val="00451FB7"/>
    <w:rsid w:val="004523B7"/>
    <w:rsid w:val="004528F8"/>
    <w:rsid w:val="00453434"/>
    <w:rsid w:val="004534B6"/>
    <w:rsid w:val="00453A7C"/>
    <w:rsid w:val="00454B5B"/>
    <w:rsid w:val="00454C52"/>
    <w:rsid w:val="00454C6F"/>
    <w:rsid w:val="00455260"/>
    <w:rsid w:val="0045535C"/>
    <w:rsid w:val="00456348"/>
    <w:rsid w:val="004563FF"/>
    <w:rsid w:val="00456E65"/>
    <w:rsid w:val="00457442"/>
    <w:rsid w:val="004576BC"/>
    <w:rsid w:val="0046061B"/>
    <w:rsid w:val="00461883"/>
    <w:rsid w:val="00462D96"/>
    <w:rsid w:val="00463A1A"/>
    <w:rsid w:val="00463FDD"/>
    <w:rsid w:val="00464BB7"/>
    <w:rsid w:val="00464E67"/>
    <w:rsid w:val="00466D1E"/>
    <w:rsid w:val="004700D0"/>
    <w:rsid w:val="0047016C"/>
    <w:rsid w:val="00470CB7"/>
    <w:rsid w:val="004731E8"/>
    <w:rsid w:val="00473BB9"/>
    <w:rsid w:val="004740EC"/>
    <w:rsid w:val="00474447"/>
    <w:rsid w:val="004749E4"/>
    <w:rsid w:val="00474C62"/>
    <w:rsid w:val="00476687"/>
    <w:rsid w:val="00476D0C"/>
    <w:rsid w:val="0047762D"/>
    <w:rsid w:val="00477D92"/>
    <w:rsid w:val="00477D9B"/>
    <w:rsid w:val="00477DC2"/>
    <w:rsid w:val="0048015E"/>
    <w:rsid w:val="0048076A"/>
    <w:rsid w:val="004813D7"/>
    <w:rsid w:val="00481A1E"/>
    <w:rsid w:val="0048219A"/>
    <w:rsid w:val="0048229E"/>
    <w:rsid w:val="00482A30"/>
    <w:rsid w:val="0048315B"/>
    <w:rsid w:val="0048378D"/>
    <w:rsid w:val="00484F05"/>
    <w:rsid w:val="004856E6"/>
    <w:rsid w:val="00486D1F"/>
    <w:rsid w:val="0048709D"/>
    <w:rsid w:val="004874E6"/>
    <w:rsid w:val="0049059C"/>
    <w:rsid w:val="00490A34"/>
    <w:rsid w:val="00490BFE"/>
    <w:rsid w:val="004923B9"/>
    <w:rsid w:val="0049254D"/>
    <w:rsid w:val="00492CD9"/>
    <w:rsid w:val="00493676"/>
    <w:rsid w:val="00493797"/>
    <w:rsid w:val="00493A42"/>
    <w:rsid w:val="0049545A"/>
    <w:rsid w:val="00495638"/>
    <w:rsid w:val="00495E77"/>
    <w:rsid w:val="00496591"/>
    <w:rsid w:val="00496AFB"/>
    <w:rsid w:val="004A0893"/>
    <w:rsid w:val="004A098C"/>
    <w:rsid w:val="004A0A2C"/>
    <w:rsid w:val="004A14A4"/>
    <w:rsid w:val="004A1CB6"/>
    <w:rsid w:val="004A2197"/>
    <w:rsid w:val="004A233E"/>
    <w:rsid w:val="004A24DD"/>
    <w:rsid w:val="004A2703"/>
    <w:rsid w:val="004A2C64"/>
    <w:rsid w:val="004A3FFE"/>
    <w:rsid w:val="004A489A"/>
    <w:rsid w:val="004A53DC"/>
    <w:rsid w:val="004A6781"/>
    <w:rsid w:val="004A6B71"/>
    <w:rsid w:val="004A7320"/>
    <w:rsid w:val="004A786B"/>
    <w:rsid w:val="004A7F41"/>
    <w:rsid w:val="004B0522"/>
    <w:rsid w:val="004B0C80"/>
    <w:rsid w:val="004B0E56"/>
    <w:rsid w:val="004B0F9A"/>
    <w:rsid w:val="004B1340"/>
    <w:rsid w:val="004B2178"/>
    <w:rsid w:val="004B3FCE"/>
    <w:rsid w:val="004B42D9"/>
    <w:rsid w:val="004B4D5B"/>
    <w:rsid w:val="004B52C7"/>
    <w:rsid w:val="004B53A8"/>
    <w:rsid w:val="004B5B81"/>
    <w:rsid w:val="004B5E47"/>
    <w:rsid w:val="004B5F55"/>
    <w:rsid w:val="004B6478"/>
    <w:rsid w:val="004B779D"/>
    <w:rsid w:val="004C0323"/>
    <w:rsid w:val="004C04E6"/>
    <w:rsid w:val="004C0CE9"/>
    <w:rsid w:val="004C1503"/>
    <w:rsid w:val="004C17E6"/>
    <w:rsid w:val="004C1AE1"/>
    <w:rsid w:val="004C263B"/>
    <w:rsid w:val="004C2990"/>
    <w:rsid w:val="004C2D0B"/>
    <w:rsid w:val="004C2F74"/>
    <w:rsid w:val="004C34EF"/>
    <w:rsid w:val="004C3FBF"/>
    <w:rsid w:val="004C4509"/>
    <w:rsid w:val="004C4543"/>
    <w:rsid w:val="004C5770"/>
    <w:rsid w:val="004C6A58"/>
    <w:rsid w:val="004C722B"/>
    <w:rsid w:val="004C79AF"/>
    <w:rsid w:val="004C7C1A"/>
    <w:rsid w:val="004D0289"/>
    <w:rsid w:val="004D0447"/>
    <w:rsid w:val="004D04DA"/>
    <w:rsid w:val="004D0678"/>
    <w:rsid w:val="004D0FB2"/>
    <w:rsid w:val="004D249C"/>
    <w:rsid w:val="004D2DC5"/>
    <w:rsid w:val="004D2E62"/>
    <w:rsid w:val="004D30E4"/>
    <w:rsid w:val="004D3520"/>
    <w:rsid w:val="004D35C6"/>
    <w:rsid w:val="004D5890"/>
    <w:rsid w:val="004D6046"/>
    <w:rsid w:val="004D721C"/>
    <w:rsid w:val="004D75CB"/>
    <w:rsid w:val="004D7D20"/>
    <w:rsid w:val="004D7EB9"/>
    <w:rsid w:val="004D7FA9"/>
    <w:rsid w:val="004E0904"/>
    <w:rsid w:val="004E0962"/>
    <w:rsid w:val="004E0EFF"/>
    <w:rsid w:val="004E1211"/>
    <w:rsid w:val="004E2824"/>
    <w:rsid w:val="004E3079"/>
    <w:rsid w:val="004E3193"/>
    <w:rsid w:val="004E3A40"/>
    <w:rsid w:val="004E3CD0"/>
    <w:rsid w:val="004E5A5E"/>
    <w:rsid w:val="004E5B5B"/>
    <w:rsid w:val="004E5C4D"/>
    <w:rsid w:val="004E6146"/>
    <w:rsid w:val="004E713B"/>
    <w:rsid w:val="004E7375"/>
    <w:rsid w:val="004E7FA1"/>
    <w:rsid w:val="004F0677"/>
    <w:rsid w:val="004F2671"/>
    <w:rsid w:val="004F2E5F"/>
    <w:rsid w:val="004F3220"/>
    <w:rsid w:val="004F345A"/>
    <w:rsid w:val="004F346E"/>
    <w:rsid w:val="004F441B"/>
    <w:rsid w:val="004F4B3D"/>
    <w:rsid w:val="004F54D3"/>
    <w:rsid w:val="004F5934"/>
    <w:rsid w:val="004F6393"/>
    <w:rsid w:val="004F71D0"/>
    <w:rsid w:val="004F7467"/>
    <w:rsid w:val="0050110B"/>
    <w:rsid w:val="00501135"/>
    <w:rsid w:val="00501460"/>
    <w:rsid w:val="005023D6"/>
    <w:rsid w:val="00503738"/>
    <w:rsid w:val="00504412"/>
    <w:rsid w:val="0050452F"/>
    <w:rsid w:val="005064C8"/>
    <w:rsid w:val="00506B62"/>
    <w:rsid w:val="0050702C"/>
    <w:rsid w:val="00507641"/>
    <w:rsid w:val="00507D76"/>
    <w:rsid w:val="005103B8"/>
    <w:rsid w:val="00511403"/>
    <w:rsid w:val="005118F5"/>
    <w:rsid w:val="00511BA6"/>
    <w:rsid w:val="00511BB4"/>
    <w:rsid w:val="00511FA4"/>
    <w:rsid w:val="0051236D"/>
    <w:rsid w:val="005126D6"/>
    <w:rsid w:val="00512AEF"/>
    <w:rsid w:val="00512CF9"/>
    <w:rsid w:val="005149DC"/>
    <w:rsid w:val="005161F2"/>
    <w:rsid w:val="0052001F"/>
    <w:rsid w:val="00520584"/>
    <w:rsid w:val="00520855"/>
    <w:rsid w:val="0052089C"/>
    <w:rsid w:val="00520E88"/>
    <w:rsid w:val="005216B0"/>
    <w:rsid w:val="00522606"/>
    <w:rsid w:val="0052261D"/>
    <w:rsid w:val="00522835"/>
    <w:rsid w:val="00522D51"/>
    <w:rsid w:val="00522E01"/>
    <w:rsid w:val="00523E06"/>
    <w:rsid w:val="00523EA9"/>
    <w:rsid w:val="00524193"/>
    <w:rsid w:val="00524C82"/>
    <w:rsid w:val="0052504B"/>
    <w:rsid w:val="00525601"/>
    <w:rsid w:val="00525B61"/>
    <w:rsid w:val="00525EAE"/>
    <w:rsid w:val="0052669F"/>
    <w:rsid w:val="00526D97"/>
    <w:rsid w:val="005273D9"/>
    <w:rsid w:val="00527BF1"/>
    <w:rsid w:val="00527CE4"/>
    <w:rsid w:val="00530425"/>
    <w:rsid w:val="0053141A"/>
    <w:rsid w:val="00531CDC"/>
    <w:rsid w:val="00533188"/>
    <w:rsid w:val="00533EF4"/>
    <w:rsid w:val="00534DDA"/>
    <w:rsid w:val="00535623"/>
    <w:rsid w:val="00535EBE"/>
    <w:rsid w:val="00536066"/>
    <w:rsid w:val="00536200"/>
    <w:rsid w:val="00536880"/>
    <w:rsid w:val="00536EA8"/>
    <w:rsid w:val="00537814"/>
    <w:rsid w:val="005378C5"/>
    <w:rsid w:val="00537E9E"/>
    <w:rsid w:val="0054134B"/>
    <w:rsid w:val="005417BC"/>
    <w:rsid w:val="00541F09"/>
    <w:rsid w:val="00541F9E"/>
    <w:rsid w:val="005421BD"/>
    <w:rsid w:val="00542C71"/>
    <w:rsid w:val="0054390A"/>
    <w:rsid w:val="005442A8"/>
    <w:rsid w:val="005445D8"/>
    <w:rsid w:val="00544AE8"/>
    <w:rsid w:val="00545402"/>
    <w:rsid w:val="0054585E"/>
    <w:rsid w:val="00545DD8"/>
    <w:rsid w:val="00546EF7"/>
    <w:rsid w:val="005479C0"/>
    <w:rsid w:val="00547AE0"/>
    <w:rsid w:val="00550A70"/>
    <w:rsid w:val="00550DE0"/>
    <w:rsid w:val="00550F25"/>
    <w:rsid w:val="00551375"/>
    <w:rsid w:val="00551509"/>
    <w:rsid w:val="00551A23"/>
    <w:rsid w:val="00551C0D"/>
    <w:rsid w:val="00551FF8"/>
    <w:rsid w:val="00552515"/>
    <w:rsid w:val="00552EC2"/>
    <w:rsid w:val="005531E0"/>
    <w:rsid w:val="00553A9F"/>
    <w:rsid w:val="005543C6"/>
    <w:rsid w:val="005545E6"/>
    <w:rsid w:val="0055674D"/>
    <w:rsid w:val="00556B52"/>
    <w:rsid w:val="00556E00"/>
    <w:rsid w:val="005571A7"/>
    <w:rsid w:val="00560771"/>
    <w:rsid w:val="00560F56"/>
    <w:rsid w:val="005612FD"/>
    <w:rsid w:val="00561BA5"/>
    <w:rsid w:val="00561EF9"/>
    <w:rsid w:val="0056231E"/>
    <w:rsid w:val="00563CC4"/>
    <w:rsid w:val="00565BF6"/>
    <w:rsid w:val="00565D27"/>
    <w:rsid w:val="00566623"/>
    <w:rsid w:val="00566CBD"/>
    <w:rsid w:val="00566DB4"/>
    <w:rsid w:val="0056711A"/>
    <w:rsid w:val="005674DB"/>
    <w:rsid w:val="005702FD"/>
    <w:rsid w:val="0057061F"/>
    <w:rsid w:val="00570775"/>
    <w:rsid w:val="005708BC"/>
    <w:rsid w:val="00570CE0"/>
    <w:rsid w:val="005710EB"/>
    <w:rsid w:val="005713C2"/>
    <w:rsid w:val="005717C5"/>
    <w:rsid w:val="00571867"/>
    <w:rsid w:val="00571FD4"/>
    <w:rsid w:val="00572CCC"/>
    <w:rsid w:val="0057408A"/>
    <w:rsid w:val="00575C6F"/>
    <w:rsid w:val="00575CDC"/>
    <w:rsid w:val="005761D3"/>
    <w:rsid w:val="00576B52"/>
    <w:rsid w:val="005770AD"/>
    <w:rsid w:val="00577CB2"/>
    <w:rsid w:val="00580664"/>
    <w:rsid w:val="0058066C"/>
    <w:rsid w:val="00580697"/>
    <w:rsid w:val="00580756"/>
    <w:rsid w:val="005808C9"/>
    <w:rsid w:val="00581FFE"/>
    <w:rsid w:val="00582805"/>
    <w:rsid w:val="005845D9"/>
    <w:rsid w:val="00584988"/>
    <w:rsid w:val="00584EB4"/>
    <w:rsid w:val="005856B5"/>
    <w:rsid w:val="00585AB3"/>
    <w:rsid w:val="005864FC"/>
    <w:rsid w:val="00586AE2"/>
    <w:rsid w:val="00587380"/>
    <w:rsid w:val="005875D0"/>
    <w:rsid w:val="00587683"/>
    <w:rsid w:val="00587CE6"/>
    <w:rsid w:val="00590664"/>
    <w:rsid w:val="00590EDF"/>
    <w:rsid w:val="00590FE4"/>
    <w:rsid w:val="00591BAC"/>
    <w:rsid w:val="00591BC2"/>
    <w:rsid w:val="00592005"/>
    <w:rsid w:val="005920CE"/>
    <w:rsid w:val="00593157"/>
    <w:rsid w:val="00593540"/>
    <w:rsid w:val="00593649"/>
    <w:rsid w:val="00593A96"/>
    <w:rsid w:val="00593EC2"/>
    <w:rsid w:val="00594C4A"/>
    <w:rsid w:val="00594FBC"/>
    <w:rsid w:val="0059543A"/>
    <w:rsid w:val="005960B4"/>
    <w:rsid w:val="005961BE"/>
    <w:rsid w:val="005961D5"/>
    <w:rsid w:val="00596571"/>
    <w:rsid w:val="005975E9"/>
    <w:rsid w:val="00597829"/>
    <w:rsid w:val="00597EEE"/>
    <w:rsid w:val="005A0024"/>
    <w:rsid w:val="005A0115"/>
    <w:rsid w:val="005A019F"/>
    <w:rsid w:val="005A0A5A"/>
    <w:rsid w:val="005A0C2E"/>
    <w:rsid w:val="005A0E2E"/>
    <w:rsid w:val="005A0F42"/>
    <w:rsid w:val="005A1353"/>
    <w:rsid w:val="005A1E96"/>
    <w:rsid w:val="005A3056"/>
    <w:rsid w:val="005A39E0"/>
    <w:rsid w:val="005A5F2C"/>
    <w:rsid w:val="005A6791"/>
    <w:rsid w:val="005A6DA4"/>
    <w:rsid w:val="005B08E4"/>
    <w:rsid w:val="005B0A29"/>
    <w:rsid w:val="005B0AFE"/>
    <w:rsid w:val="005B0F49"/>
    <w:rsid w:val="005B13F1"/>
    <w:rsid w:val="005B15F9"/>
    <w:rsid w:val="005B16A4"/>
    <w:rsid w:val="005B18DC"/>
    <w:rsid w:val="005B1DBB"/>
    <w:rsid w:val="005B1DF2"/>
    <w:rsid w:val="005B2122"/>
    <w:rsid w:val="005B28A9"/>
    <w:rsid w:val="005B2FAD"/>
    <w:rsid w:val="005B3685"/>
    <w:rsid w:val="005B3A19"/>
    <w:rsid w:val="005B3D2B"/>
    <w:rsid w:val="005B4C3E"/>
    <w:rsid w:val="005B4D87"/>
    <w:rsid w:val="005B5C03"/>
    <w:rsid w:val="005B5C60"/>
    <w:rsid w:val="005B6913"/>
    <w:rsid w:val="005B7BD4"/>
    <w:rsid w:val="005C0394"/>
    <w:rsid w:val="005C0FCF"/>
    <w:rsid w:val="005C14E6"/>
    <w:rsid w:val="005C1D6A"/>
    <w:rsid w:val="005C205D"/>
    <w:rsid w:val="005C2EA4"/>
    <w:rsid w:val="005C2FFF"/>
    <w:rsid w:val="005C3A99"/>
    <w:rsid w:val="005C4AE8"/>
    <w:rsid w:val="005C510F"/>
    <w:rsid w:val="005C5D19"/>
    <w:rsid w:val="005C5F5B"/>
    <w:rsid w:val="005C6BB7"/>
    <w:rsid w:val="005C708C"/>
    <w:rsid w:val="005C740B"/>
    <w:rsid w:val="005C7C79"/>
    <w:rsid w:val="005D14EB"/>
    <w:rsid w:val="005D22DE"/>
    <w:rsid w:val="005D3057"/>
    <w:rsid w:val="005D3808"/>
    <w:rsid w:val="005D3894"/>
    <w:rsid w:val="005D3BF8"/>
    <w:rsid w:val="005D4D91"/>
    <w:rsid w:val="005D4E4E"/>
    <w:rsid w:val="005D544F"/>
    <w:rsid w:val="005D5E6D"/>
    <w:rsid w:val="005D6631"/>
    <w:rsid w:val="005D6D00"/>
    <w:rsid w:val="005D6E48"/>
    <w:rsid w:val="005D7842"/>
    <w:rsid w:val="005D7EA8"/>
    <w:rsid w:val="005E0B35"/>
    <w:rsid w:val="005E0E1F"/>
    <w:rsid w:val="005E13BF"/>
    <w:rsid w:val="005E1D57"/>
    <w:rsid w:val="005E24BC"/>
    <w:rsid w:val="005E2B60"/>
    <w:rsid w:val="005E2D3B"/>
    <w:rsid w:val="005E3BD6"/>
    <w:rsid w:val="005E3CD3"/>
    <w:rsid w:val="005E3D75"/>
    <w:rsid w:val="005E3FE9"/>
    <w:rsid w:val="005E76BF"/>
    <w:rsid w:val="005F0114"/>
    <w:rsid w:val="005F0A8E"/>
    <w:rsid w:val="005F0CBB"/>
    <w:rsid w:val="005F26DC"/>
    <w:rsid w:val="005F2734"/>
    <w:rsid w:val="005F3E7E"/>
    <w:rsid w:val="005F43BB"/>
    <w:rsid w:val="005F44FA"/>
    <w:rsid w:val="005F45E1"/>
    <w:rsid w:val="005F489E"/>
    <w:rsid w:val="005F4B57"/>
    <w:rsid w:val="005F4DE5"/>
    <w:rsid w:val="005F51DF"/>
    <w:rsid w:val="005F554C"/>
    <w:rsid w:val="005F568F"/>
    <w:rsid w:val="005F58C5"/>
    <w:rsid w:val="005F6017"/>
    <w:rsid w:val="005F6E10"/>
    <w:rsid w:val="005F7781"/>
    <w:rsid w:val="005F783B"/>
    <w:rsid w:val="00600C28"/>
    <w:rsid w:val="00600C61"/>
    <w:rsid w:val="0060166D"/>
    <w:rsid w:val="00602183"/>
    <w:rsid w:val="006023B9"/>
    <w:rsid w:val="00602A99"/>
    <w:rsid w:val="00602EBB"/>
    <w:rsid w:val="0060354D"/>
    <w:rsid w:val="00603596"/>
    <w:rsid w:val="00603671"/>
    <w:rsid w:val="006036F7"/>
    <w:rsid w:val="006037F2"/>
    <w:rsid w:val="00604C43"/>
    <w:rsid w:val="00605767"/>
    <w:rsid w:val="006065FB"/>
    <w:rsid w:val="00607408"/>
    <w:rsid w:val="00607FAE"/>
    <w:rsid w:val="0061058A"/>
    <w:rsid w:val="0061096B"/>
    <w:rsid w:val="00610EF5"/>
    <w:rsid w:val="00611450"/>
    <w:rsid w:val="0061261B"/>
    <w:rsid w:val="00612A36"/>
    <w:rsid w:val="00612E6B"/>
    <w:rsid w:val="00613007"/>
    <w:rsid w:val="006133DF"/>
    <w:rsid w:val="00613453"/>
    <w:rsid w:val="00614626"/>
    <w:rsid w:val="00614759"/>
    <w:rsid w:val="006149FB"/>
    <w:rsid w:val="00614E8D"/>
    <w:rsid w:val="00615B62"/>
    <w:rsid w:val="00616485"/>
    <w:rsid w:val="00616ADD"/>
    <w:rsid w:val="00617C57"/>
    <w:rsid w:val="0062013C"/>
    <w:rsid w:val="00620365"/>
    <w:rsid w:val="00620D5E"/>
    <w:rsid w:val="00622DAB"/>
    <w:rsid w:val="00623010"/>
    <w:rsid w:val="00623B12"/>
    <w:rsid w:val="00623C25"/>
    <w:rsid w:val="00623CD4"/>
    <w:rsid w:val="00624D2A"/>
    <w:rsid w:val="00625732"/>
    <w:rsid w:val="00625D6F"/>
    <w:rsid w:val="006266B1"/>
    <w:rsid w:val="0062679C"/>
    <w:rsid w:val="00626B43"/>
    <w:rsid w:val="00626F20"/>
    <w:rsid w:val="0062733D"/>
    <w:rsid w:val="00627858"/>
    <w:rsid w:val="00627D5E"/>
    <w:rsid w:val="00627E41"/>
    <w:rsid w:val="0063011C"/>
    <w:rsid w:val="00630A49"/>
    <w:rsid w:val="00630A8A"/>
    <w:rsid w:val="006324D8"/>
    <w:rsid w:val="00632D44"/>
    <w:rsid w:val="0063326F"/>
    <w:rsid w:val="00633657"/>
    <w:rsid w:val="006337A2"/>
    <w:rsid w:val="00634019"/>
    <w:rsid w:val="006343DC"/>
    <w:rsid w:val="00634937"/>
    <w:rsid w:val="00634BAC"/>
    <w:rsid w:val="00635490"/>
    <w:rsid w:val="00635B7D"/>
    <w:rsid w:val="0063605D"/>
    <w:rsid w:val="0063651A"/>
    <w:rsid w:val="00640063"/>
    <w:rsid w:val="00640599"/>
    <w:rsid w:val="00641135"/>
    <w:rsid w:val="0064179D"/>
    <w:rsid w:val="00641A8F"/>
    <w:rsid w:val="006427BA"/>
    <w:rsid w:val="006453BB"/>
    <w:rsid w:val="006453BC"/>
    <w:rsid w:val="006461BE"/>
    <w:rsid w:val="00646445"/>
    <w:rsid w:val="00646450"/>
    <w:rsid w:val="00646A77"/>
    <w:rsid w:val="00646AC1"/>
    <w:rsid w:val="00646C26"/>
    <w:rsid w:val="006478F1"/>
    <w:rsid w:val="00650AA2"/>
    <w:rsid w:val="00651C67"/>
    <w:rsid w:val="006532D5"/>
    <w:rsid w:val="00655EEE"/>
    <w:rsid w:val="0065647B"/>
    <w:rsid w:val="006578AC"/>
    <w:rsid w:val="0066021D"/>
    <w:rsid w:val="006603BA"/>
    <w:rsid w:val="006606B4"/>
    <w:rsid w:val="00661313"/>
    <w:rsid w:val="0066234A"/>
    <w:rsid w:val="00662529"/>
    <w:rsid w:val="00662B92"/>
    <w:rsid w:val="006630E6"/>
    <w:rsid w:val="00663B6D"/>
    <w:rsid w:val="00664720"/>
    <w:rsid w:val="00664C3D"/>
    <w:rsid w:val="006654E5"/>
    <w:rsid w:val="00665D6C"/>
    <w:rsid w:val="00665F72"/>
    <w:rsid w:val="00666354"/>
    <w:rsid w:val="006663CF"/>
    <w:rsid w:val="0066735B"/>
    <w:rsid w:val="00667D42"/>
    <w:rsid w:val="00671EE7"/>
    <w:rsid w:val="006725B7"/>
    <w:rsid w:val="00672AD9"/>
    <w:rsid w:val="00672B4F"/>
    <w:rsid w:val="00672CAC"/>
    <w:rsid w:val="00672E38"/>
    <w:rsid w:val="006744EA"/>
    <w:rsid w:val="00674989"/>
    <w:rsid w:val="00674DD6"/>
    <w:rsid w:val="00674E4B"/>
    <w:rsid w:val="0067503E"/>
    <w:rsid w:val="00675311"/>
    <w:rsid w:val="00675DA6"/>
    <w:rsid w:val="006764D7"/>
    <w:rsid w:val="006764F1"/>
    <w:rsid w:val="006768B8"/>
    <w:rsid w:val="00676951"/>
    <w:rsid w:val="00677DCE"/>
    <w:rsid w:val="00680963"/>
    <w:rsid w:val="006809E1"/>
    <w:rsid w:val="00682900"/>
    <w:rsid w:val="006836E5"/>
    <w:rsid w:val="00684401"/>
    <w:rsid w:val="00684567"/>
    <w:rsid w:val="00684E35"/>
    <w:rsid w:val="00685207"/>
    <w:rsid w:val="006853B2"/>
    <w:rsid w:val="0068555C"/>
    <w:rsid w:val="006861B4"/>
    <w:rsid w:val="00686531"/>
    <w:rsid w:val="00686C78"/>
    <w:rsid w:val="00686E06"/>
    <w:rsid w:val="00687281"/>
    <w:rsid w:val="006878EA"/>
    <w:rsid w:val="00690F29"/>
    <w:rsid w:val="00691660"/>
    <w:rsid w:val="0069169B"/>
    <w:rsid w:val="00691D2B"/>
    <w:rsid w:val="006924A0"/>
    <w:rsid w:val="00692B68"/>
    <w:rsid w:val="00693F39"/>
    <w:rsid w:val="00694AB2"/>
    <w:rsid w:val="0069571B"/>
    <w:rsid w:val="00695C74"/>
    <w:rsid w:val="00696326"/>
    <w:rsid w:val="00696843"/>
    <w:rsid w:val="00696B8C"/>
    <w:rsid w:val="00696EA1"/>
    <w:rsid w:val="006970E2"/>
    <w:rsid w:val="0069723E"/>
    <w:rsid w:val="0069760D"/>
    <w:rsid w:val="006A1393"/>
    <w:rsid w:val="006A1396"/>
    <w:rsid w:val="006A1AA9"/>
    <w:rsid w:val="006A2B7B"/>
    <w:rsid w:val="006A393D"/>
    <w:rsid w:val="006A4438"/>
    <w:rsid w:val="006A4C25"/>
    <w:rsid w:val="006A5CBD"/>
    <w:rsid w:val="006A6ABC"/>
    <w:rsid w:val="006A6F52"/>
    <w:rsid w:val="006A6FF8"/>
    <w:rsid w:val="006A728B"/>
    <w:rsid w:val="006A736F"/>
    <w:rsid w:val="006B0118"/>
    <w:rsid w:val="006B0857"/>
    <w:rsid w:val="006B0D45"/>
    <w:rsid w:val="006B15F2"/>
    <w:rsid w:val="006B17DF"/>
    <w:rsid w:val="006B19CE"/>
    <w:rsid w:val="006B1A97"/>
    <w:rsid w:val="006B223A"/>
    <w:rsid w:val="006B23D0"/>
    <w:rsid w:val="006B3607"/>
    <w:rsid w:val="006B3A8A"/>
    <w:rsid w:val="006B4288"/>
    <w:rsid w:val="006B49E6"/>
    <w:rsid w:val="006B501E"/>
    <w:rsid w:val="006B6118"/>
    <w:rsid w:val="006B67AF"/>
    <w:rsid w:val="006B7497"/>
    <w:rsid w:val="006B7605"/>
    <w:rsid w:val="006B7A43"/>
    <w:rsid w:val="006B7B17"/>
    <w:rsid w:val="006C0837"/>
    <w:rsid w:val="006C0919"/>
    <w:rsid w:val="006C1360"/>
    <w:rsid w:val="006C1682"/>
    <w:rsid w:val="006C204E"/>
    <w:rsid w:val="006C2445"/>
    <w:rsid w:val="006C2466"/>
    <w:rsid w:val="006C246C"/>
    <w:rsid w:val="006C2522"/>
    <w:rsid w:val="006C2B89"/>
    <w:rsid w:val="006C3D80"/>
    <w:rsid w:val="006C461F"/>
    <w:rsid w:val="006C4936"/>
    <w:rsid w:val="006C4D03"/>
    <w:rsid w:val="006C5F32"/>
    <w:rsid w:val="006C6757"/>
    <w:rsid w:val="006C6788"/>
    <w:rsid w:val="006C6B55"/>
    <w:rsid w:val="006C7078"/>
    <w:rsid w:val="006C7742"/>
    <w:rsid w:val="006C7812"/>
    <w:rsid w:val="006C7F95"/>
    <w:rsid w:val="006D07FF"/>
    <w:rsid w:val="006D0D7F"/>
    <w:rsid w:val="006D0E3D"/>
    <w:rsid w:val="006D1051"/>
    <w:rsid w:val="006D1060"/>
    <w:rsid w:val="006D107F"/>
    <w:rsid w:val="006D13BE"/>
    <w:rsid w:val="006D23EB"/>
    <w:rsid w:val="006D248A"/>
    <w:rsid w:val="006D2683"/>
    <w:rsid w:val="006D2F98"/>
    <w:rsid w:val="006D3DB2"/>
    <w:rsid w:val="006D4FC4"/>
    <w:rsid w:val="006D5172"/>
    <w:rsid w:val="006D5664"/>
    <w:rsid w:val="006D612A"/>
    <w:rsid w:val="006D65E5"/>
    <w:rsid w:val="006D6AF1"/>
    <w:rsid w:val="006D6CA3"/>
    <w:rsid w:val="006D73C8"/>
    <w:rsid w:val="006E029F"/>
    <w:rsid w:val="006E0F5B"/>
    <w:rsid w:val="006E1A1C"/>
    <w:rsid w:val="006E2052"/>
    <w:rsid w:val="006E20DD"/>
    <w:rsid w:val="006E4274"/>
    <w:rsid w:val="006E5339"/>
    <w:rsid w:val="006E5D33"/>
    <w:rsid w:val="006E5F0A"/>
    <w:rsid w:val="006E6282"/>
    <w:rsid w:val="006E6AAE"/>
    <w:rsid w:val="006E7257"/>
    <w:rsid w:val="006E7DF9"/>
    <w:rsid w:val="006E7FEE"/>
    <w:rsid w:val="006F0AFD"/>
    <w:rsid w:val="006F12BF"/>
    <w:rsid w:val="006F12F0"/>
    <w:rsid w:val="006F17E3"/>
    <w:rsid w:val="006F1898"/>
    <w:rsid w:val="006F1CE8"/>
    <w:rsid w:val="006F20C8"/>
    <w:rsid w:val="006F2112"/>
    <w:rsid w:val="006F2474"/>
    <w:rsid w:val="006F25ED"/>
    <w:rsid w:val="006F28AB"/>
    <w:rsid w:val="006F32E3"/>
    <w:rsid w:val="006F382F"/>
    <w:rsid w:val="006F396E"/>
    <w:rsid w:val="006F4100"/>
    <w:rsid w:val="006F4191"/>
    <w:rsid w:val="006F44B2"/>
    <w:rsid w:val="006F461F"/>
    <w:rsid w:val="006F4A46"/>
    <w:rsid w:val="006F4D3F"/>
    <w:rsid w:val="006F5737"/>
    <w:rsid w:val="006F5A3D"/>
    <w:rsid w:val="006F5D0F"/>
    <w:rsid w:val="006F7358"/>
    <w:rsid w:val="006F74BE"/>
    <w:rsid w:val="007006F7"/>
    <w:rsid w:val="00701BFC"/>
    <w:rsid w:val="00701CE9"/>
    <w:rsid w:val="00701E8C"/>
    <w:rsid w:val="007026BD"/>
    <w:rsid w:val="0070361C"/>
    <w:rsid w:val="0070417A"/>
    <w:rsid w:val="00704287"/>
    <w:rsid w:val="00704F0F"/>
    <w:rsid w:val="0070516B"/>
    <w:rsid w:val="00705F9F"/>
    <w:rsid w:val="00706249"/>
    <w:rsid w:val="00706363"/>
    <w:rsid w:val="007064CF"/>
    <w:rsid w:val="007068B8"/>
    <w:rsid w:val="00706C96"/>
    <w:rsid w:val="00707A5B"/>
    <w:rsid w:val="00710C23"/>
    <w:rsid w:val="00711088"/>
    <w:rsid w:val="007111BC"/>
    <w:rsid w:val="007118E1"/>
    <w:rsid w:val="00712064"/>
    <w:rsid w:val="0071212E"/>
    <w:rsid w:val="00712740"/>
    <w:rsid w:val="00713E52"/>
    <w:rsid w:val="0071478C"/>
    <w:rsid w:val="007147D3"/>
    <w:rsid w:val="0071494B"/>
    <w:rsid w:val="00715793"/>
    <w:rsid w:val="00716243"/>
    <w:rsid w:val="007164F2"/>
    <w:rsid w:val="00716F6F"/>
    <w:rsid w:val="00717008"/>
    <w:rsid w:val="0071782C"/>
    <w:rsid w:val="00720870"/>
    <w:rsid w:val="007208EA"/>
    <w:rsid w:val="00720CA6"/>
    <w:rsid w:val="00721079"/>
    <w:rsid w:val="0072153A"/>
    <w:rsid w:val="0072186C"/>
    <w:rsid w:val="00721986"/>
    <w:rsid w:val="00721C97"/>
    <w:rsid w:val="00722598"/>
    <w:rsid w:val="00722734"/>
    <w:rsid w:val="00722FD8"/>
    <w:rsid w:val="007240B6"/>
    <w:rsid w:val="00724671"/>
    <w:rsid w:val="00730195"/>
    <w:rsid w:val="007301C3"/>
    <w:rsid w:val="00730C15"/>
    <w:rsid w:val="0073116A"/>
    <w:rsid w:val="007321C0"/>
    <w:rsid w:val="007326A5"/>
    <w:rsid w:val="007338AC"/>
    <w:rsid w:val="00734130"/>
    <w:rsid w:val="00734BFC"/>
    <w:rsid w:val="00734F7F"/>
    <w:rsid w:val="007360AE"/>
    <w:rsid w:val="00736160"/>
    <w:rsid w:val="00736386"/>
    <w:rsid w:val="00736E42"/>
    <w:rsid w:val="00736F7C"/>
    <w:rsid w:val="00737252"/>
    <w:rsid w:val="00737A49"/>
    <w:rsid w:val="00737CD1"/>
    <w:rsid w:val="00737DE9"/>
    <w:rsid w:val="0074056C"/>
    <w:rsid w:val="007409BA"/>
    <w:rsid w:val="007411D8"/>
    <w:rsid w:val="007421FD"/>
    <w:rsid w:val="00744BDC"/>
    <w:rsid w:val="00745A5F"/>
    <w:rsid w:val="00746937"/>
    <w:rsid w:val="007474A8"/>
    <w:rsid w:val="00750095"/>
    <w:rsid w:val="007506F2"/>
    <w:rsid w:val="00750F37"/>
    <w:rsid w:val="00751336"/>
    <w:rsid w:val="0075169C"/>
    <w:rsid w:val="00751FD5"/>
    <w:rsid w:val="00752824"/>
    <w:rsid w:val="00752D8D"/>
    <w:rsid w:val="0075343D"/>
    <w:rsid w:val="0075397D"/>
    <w:rsid w:val="00753AE1"/>
    <w:rsid w:val="00753BD0"/>
    <w:rsid w:val="007545CA"/>
    <w:rsid w:val="00754DE2"/>
    <w:rsid w:val="00754F8B"/>
    <w:rsid w:val="00755FA0"/>
    <w:rsid w:val="00756009"/>
    <w:rsid w:val="00756FA5"/>
    <w:rsid w:val="00757173"/>
    <w:rsid w:val="0076145B"/>
    <w:rsid w:val="00761CA8"/>
    <w:rsid w:val="00762799"/>
    <w:rsid w:val="007637EA"/>
    <w:rsid w:val="0076395A"/>
    <w:rsid w:val="0076425C"/>
    <w:rsid w:val="007648B6"/>
    <w:rsid w:val="007648D6"/>
    <w:rsid w:val="00764B39"/>
    <w:rsid w:val="007652B2"/>
    <w:rsid w:val="0076545D"/>
    <w:rsid w:val="0076591B"/>
    <w:rsid w:val="00765DC7"/>
    <w:rsid w:val="0076614D"/>
    <w:rsid w:val="007668AF"/>
    <w:rsid w:val="00766CE2"/>
    <w:rsid w:val="0076734A"/>
    <w:rsid w:val="00772690"/>
    <w:rsid w:val="00772732"/>
    <w:rsid w:val="00773746"/>
    <w:rsid w:val="00773869"/>
    <w:rsid w:val="00773FBA"/>
    <w:rsid w:val="00775514"/>
    <w:rsid w:val="0077564E"/>
    <w:rsid w:val="00775B60"/>
    <w:rsid w:val="00776D8B"/>
    <w:rsid w:val="007771A5"/>
    <w:rsid w:val="007778CC"/>
    <w:rsid w:val="00780468"/>
    <w:rsid w:val="0078073F"/>
    <w:rsid w:val="007809D2"/>
    <w:rsid w:val="00780B8B"/>
    <w:rsid w:val="00781094"/>
    <w:rsid w:val="007824F7"/>
    <w:rsid w:val="00782A62"/>
    <w:rsid w:val="00782B14"/>
    <w:rsid w:val="00782B96"/>
    <w:rsid w:val="00783540"/>
    <w:rsid w:val="007839EC"/>
    <w:rsid w:val="00783AC6"/>
    <w:rsid w:val="00783ED9"/>
    <w:rsid w:val="0078452A"/>
    <w:rsid w:val="00784E8D"/>
    <w:rsid w:val="007866AA"/>
    <w:rsid w:val="00786849"/>
    <w:rsid w:val="007869D7"/>
    <w:rsid w:val="00787346"/>
    <w:rsid w:val="007878CC"/>
    <w:rsid w:val="00790497"/>
    <w:rsid w:val="00790CC7"/>
    <w:rsid w:val="00790E43"/>
    <w:rsid w:val="00791260"/>
    <w:rsid w:val="00792505"/>
    <w:rsid w:val="00792784"/>
    <w:rsid w:val="00792D1A"/>
    <w:rsid w:val="00792F1C"/>
    <w:rsid w:val="0079357A"/>
    <w:rsid w:val="00793AF3"/>
    <w:rsid w:val="00793C7D"/>
    <w:rsid w:val="00793CBD"/>
    <w:rsid w:val="00794015"/>
    <w:rsid w:val="00794322"/>
    <w:rsid w:val="0079444A"/>
    <w:rsid w:val="007946AE"/>
    <w:rsid w:val="007947BE"/>
    <w:rsid w:val="007949CB"/>
    <w:rsid w:val="00795188"/>
    <w:rsid w:val="007956B6"/>
    <w:rsid w:val="00796FAA"/>
    <w:rsid w:val="007978A9"/>
    <w:rsid w:val="007A0345"/>
    <w:rsid w:val="007A090E"/>
    <w:rsid w:val="007A0D32"/>
    <w:rsid w:val="007A1602"/>
    <w:rsid w:val="007A233A"/>
    <w:rsid w:val="007A3584"/>
    <w:rsid w:val="007A3FB9"/>
    <w:rsid w:val="007A540A"/>
    <w:rsid w:val="007A688C"/>
    <w:rsid w:val="007A6AC9"/>
    <w:rsid w:val="007A6BCC"/>
    <w:rsid w:val="007A7073"/>
    <w:rsid w:val="007A757D"/>
    <w:rsid w:val="007A7AB4"/>
    <w:rsid w:val="007A7B2E"/>
    <w:rsid w:val="007B0C50"/>
    <w:rsid w:val="007B2775"/>
    <w:rsid w:val="007B2A17"/>
    <w:rsid w:val="007B3734"/>
    <w:rsid w:val="007B5765"/>
    <w:rsid w:val="007B5DF3"/>
    <w:rsid w:val="007B6423"/>
    <w:rsid w:val="007B645C"/>
    <w:rsid w:val="007B70D6"/>
    <w:rsid w:val="007B7AA9"/>
    <w:rsid w:val="007B7AD6"/>
    <w:rsid w:val="007B7B45"/>
    <w:rsid w:val="007C0ED8"/>
    <w:rsid w:val="007C19D1"/>
    <w:rsid w:val="007C2060"/>
    <w:rsid w:val="007C2256"/>
    <w:rsid w:val="007C3618"/>
    <w:rsid w:val="007C3F93"/>
    <w:rsid w:val="007C4F71"/>
    <w:rsid w:val="007C6385"/>
    <w:rsid w:val="007C697C"/>
    <w:rsid w:val="007C6BC9"/>
    <w:rsid w:val="007C6CA7"/>
    <w:rsid w:val="007C7221"/>
    <w:rsid w:val="007C7F7A"/>
    <w:rsid w:val="007D09FF"/>
    <w:rsid w:val="007D0BA2"/>
    <w:rsid w:val="007D33FE"/>
    <w:rsid w:val="007D3B1D"/>
    <w:rsid w:val="007D42BB"/>
    <w:rsid w:val="007D4582"/>
    <w:rsid w:val="007D495A"/>
    <w:rsid w:val="007D4C5C"/>
    <w:rsid w:val="007D6268"/>
    <w:rsid w:val="007D794A"/>
    <w:rsid w:val="007D79DD"/>
    <w:rsid w:val="007E10B6"/>
    <w:rsid w:val="007E18E1"/>
    <w:rsid w:val="007E19B1"/>
    <w:rsid w:val="007E1BD5"/>
    <w:rsid w:val="007E3B88"/>
    <w:rsid w:val="007E3F07"/>
    <w:rsid w:val="007E4757"/>
    <w:rsid w:val="007E4981"/>
    <w:rsid w:val="007E5132"/>
    <w:rsid w:val="007E5B00"/>
    <w:rsid w:val="007E6DF3"/>
    <w:rsid w:val="007E77F9"/>
    <w:rsid w:val="007F203D"/>
    <w:rsid w:val="007F2266"/>
    <w:rsid w:val="007F2320"/>
    <w:rsid w:val="007F3046"/>
    <w:rsid w:val="007F316D"/>
    <w:rsid w:val="007F3C5B"/>
    <w:rsid w:val="007F40A1"/>
    <w:rsid w:val="007F4166"/>
    <w:rsid w:val="007F4F2D"/>
    <w:rsid w:val="007F52BA"/>
    <w:rsid w:val="007F5BC3"/>
    <w:rsid w:val="007F6F9A"/>
    <w:rsid w:val="007F70E9"/>
    <w:rsid w:val="007F76B9"/>
    <w:rsid w:val="007F7DBC"/>
    <w:rsid w:val="007F7EC8"/>
    <w:rsid w:val="0080008C"/>
    <w:rsid w:val="0080014A"/>
    <w:rsid w:val="0080074B"/>
    <w:rsid w:val="00800AB5"/>
    <w:rsid w:val="008020A2"/>
    <w:rsid w:val="00803686"/>
    <w:rsid w:val="008037A4"/>
    <w:rsid w:val="0080440D"/>
    <w:rsid w:val="0080523A"/>
    <w:rsid w:val="00805A56"/>
    <w:rsid w:val="00805ABA"/>
    <w:rsid w:val="0080631E"/>
    <w:rsid w:val="008067A4"/>
    <w:rsid w:val="0081063F"/>
    <w:rsid w:val="00810B8E"/>
    <w:rsid w:val="00811178"/>
    <w:rsid w:val="00811C9D"/>
    <w:rsid w:val="00812C2B"/>
    <w:rsid w:val="00812FF4"/>
    <w:rsid w:val="008141D1"/>
    <w:rsid w:val="00814673"/>
    <w:rsid w:val="00814910"/>
    <w:rsid w:val="00814F4A"/>
    <w:rsid w:val="008159A1"/>
    <w:rsid w:val="00815C21"/>
    <w:rsid w:val="00816E3E"/>
    <w:rsid w:val="00816EA8"/>
    <w:rsid w:val="00817341"/>
    <w:rsid w:val="0082060D"/>
    <w:rsid w:val="00820631"/>
    <w:rsid w:val="00820684"/>
    <w:rsid w:val="00821BDA"/>
    <w:rsid w:val="00822295"/>
    <w:rsid w:val="008228BD"/>
    <w:rsid w:val="008232FD"/>
    <w:rsid w:val="00824590"/>
    <w:rsid w:val="0082486C"/>
    <w:rsid w:val="0082509E"/>
    <w:rsid w:val="0082596C"/>
    <w:rsid w:val="00826E48"/>
    <w:rsid w:val="00826E54"/>
    <w:rsid w:val="008277E4"/>
    <w:rsid w:val="0083004B"/>
    <w:rsid w:val="00830473"/>
    <w:rsid w:val="00830846"/>
    <w:rsid w:val="00830AD6"/>
    <w:rsid w:val="008319F3"/>
    <w:rsid w:val="00831DC8"/>
    <w:rsid w:val="0083205C"/>
    <w:rsid w:val="00832737"/>
    <w:rsid w:val="00834738"/>
    <w:rsid w:val="00834AEB"/>
    <w:rsid w:val="00834D37"/>
    <w:rsid w:val="00834F73"/>
    <w:rsid w:val="008354A2"/>
    <w:rsid w:val="008357F0"/>
    <w:rsid w:val="00835BE1"/>
    <w:rsid w:val="00835FA0"/>
    <w:rsid w:val="00836154"/>
    <w:rsid w:val="00836306"/>
    <w:rsid w:val="00836438"/>
    <w:rsid w:val="00837441"/>
    <w:rsid w:val="00837CDD"/>
    <w:rsid w:val="0084102A"/>
    <w:rsid w:val="008427EF"/>
    <w:rsid w:val="008436F6"/>
    <w:rsid w:val="0084548D"/>
    <w:rsid w:val="00845553"/>
    <w:rsid w:val="008460A8"/>
    <w:rsid w:val="0084622B"/>
    <w:rsid w:val="00846B22"/>
    <w:rsid w:val="00846B5E"/>
    <w:rsid w:val="00846C9D"/>
    <w:rsid w:val="008504AB"/>
    <w:rsid w:val="0085060D"/>
    <w:rsid w:val="00850F40"/>
    <w:rsid w:val="00851B21"/>
    <w:rsid w:val="00851B7A"/>
    <w:rsid w:val="00852F2D"/>
    <w:rsid w:val="0085374E"/>
    <w:rsid w:val="00854B9D"/>
    <w:rsid w:val="008558FD"/>
    <w:rsid w:val="0085625F"/>
    <w:rsid w:val="0085651E"/>
    <w:rsid w:val="0085672F"/>
    <w:rsid w:val="00856BC4"/>
    <w:rsid w:val="00860A92"/>
    <w:rsid w:val="00860DC8"/>
    <w:rsid w:val="00860E75"/>
    <w:rsid w:val="00862074"/>
    <w:rsid w:val="008632B9"/>
    <w:rsid w:val="00863A40"/>
    <w:rsid w:val="00863C33"/>
    <w:rsid w:val="00863F66"/>
    <w:rsid w:val="008642B6"/>
    <w:rsid w:val="0086656E"/>
    <w:rsid w:val="008672D0"/>
    <w:rsid w:val="00870A9B"/>
    <w:rsid w:val="008712CB"/>
    <w:rsid w:val="00872D8D"/>
    <w:rsid w:val="008734A1"/>
    <w:rsid w:val="00873811"/>
    <w:rsid w:val="00873B04"/>
    <w:rsid w:val="0087521C"/>
    <w:rsid w:val="008763C2"/>
    <w:rsid w:val="00877876"/>
    <w:rsid w:val="00881CD4"/>
    <w:rsid w:val="00881D39"/>
    <w:rsid w:val="00881ECE"/>
    <w:rsid w:val="00882BB9"/>
    <w:rsid w:val="00882C53"/>
    <w:rsid w:val="00883228"/>
    <w:rsid w:val="00883D56"/>
    <w:rsid w:val="0088520D"/>
    <w:rsid w:val="00885DFA"/>
    <w:rsid w:val="0088627F"/>
    <w:rsid w:val="008863DA"/>
    <w:rsid w:val="0088671D"/>
    <w:rsid w:val="00886CAE"/>
    <w:rsid w:val="00886DAA"/>
    <w:rsid w:val="00886E7E"/>
    <w:rsid w:val="008872B6"/>
    <w:rsid w:val="00887FC5"/>
    <w:rsid w:val="0089004F"/>
    <w:rsid w:val="008901F6"/>
    <w:rsid w:val="00891A83"/>
    <w:rsid w:val="00891D11"/>
    <w:rsid w:val="00891E25"/>
    <w:rsid w:val="00892F03"/>
    <w:rsid w:val="008933C3"/>
    <w:rsid w:val="00893CC7"/>
    <w:rsid w:val="00893F0A"/>
    <w:rsid w:val="00893FEA"/>
    <w:rsid w:val="008940E0"/>
    <w:rsid w:val="008945B6"/>
    <w:rsid w:val="00895289"/>
    <w:rsid w:val="00895A46"/>
    <w:rsid w:val="00895B35"/>
    <w:rsid w:val="00895B6E"/>
    <w:rsid w:val="00896782"/>
    <w:rsid w:val="00896AEF"/>
    <w:rsid w:val="00896C74"/>
    <w:rsid w:val="008972CA"/>
    <w:rsid w:val="00897A56"/>
    <w:rsid w:val="00897C16"/>
    <w:rsid w:val="008A0154"/>
    <w:rsid w:val="008A0560"/>
    <w:rsid w:val="008A05B4"/>
    <w:rsid w:val="008A0E21"/>
    <w:rsid w:val="008A1490"/>
    <w:rsid w:val="008A1D25"/>
    <w:rsid w:val="008A3BB0"/>
    <w:rsid w:val="008A3D23"/>
    <w:rsid w:val="008A43E1"/>
    <w:rsid w:val="008A47B2"/>
    <w:rsid w:val="008A4B0A"/>
    <w:rsid w:val="008A68AA"/>
    <w:rsid w:val="008A6A69"/>
    <w:rsid w:val="008A6CBE"/>
    <w:rsid w:val="008A6EF8"/>
    <w:rsid w:val="008A729B"/>
    <w:rsid w:val="008A731E"/>
    <w:rsid w:val="008A76A3"/>
    <w:rsid w:val="008B098C"/>
    <w:rsid w:val="008B0BA3"/>
    <w:rsid w:val="008B10B7"/>
    <w:rsid w:val="008B13D4"/>
    <w:rsid w:val="008B1557"/>
    <w:rsid w:val="008B18A7"/>
    <w:rsid w:val="008B2CB3"/>
    <w:rsid w:val="008B36B6"/>
    <w:rsid w:val="008B4A63"/>
    <w:rsid w:val="008B4AE5"/>
    <w:rsid w:val="008B58AD"/>
    <w:rsid w:val="008B6615"/>
    <w:rsid w:val="008B6E62"/>
    <w:rsid w:val="008C0443"/>
    <w:rsid w:val="008C0683"/>
    <w:rsid w:val="008C1C69"/>
    <w:rsid w:val="008C213E"/>
    <w:rsid w:val="008C2A5F"/>
    <w:rsid w:val="008C2D09"/>
    <w:rsid w:val="008C3CC1"/>
    <w:rsid w:val="008C3FED"/>
    <w:rsid w:val="008C4184"/>
    <w:rsid w:val="008C4753"/>
    <w:rsid w:val="008C496F"/>
    <w:rsid w:val="008C4E9A"/>
    <w:rsid w:val="008C5D19"/>
    <w:rsid w:val="008C5E0C"/>
    <w:rsid w:val="008C6172"/>
    <w:rsid w:val="008C6336"/>
    <w:rsid w:val="008C64B1"/>
    <w:rsid w:val="008C6736"/>
    <w:rsid w:val="008C7978"/>
    <w:rsid w:val="008D0ADC"/>
    <w:rsid w:val="008D0B02"/>
    <w:rsid w:val="008D2FAB"/>
    <w:rsid w:val="008D303B"/>
    <w:rsid w:val="008D31CB"/>
    <w:rsid w:val="008D3AC8"/>
    <w:rsid w:val="008D4E37"/>
    <w:rsid w:val="008D5241"/>
    <w:rsid w:val="008D619A"/>
    <w:rsid w:val="008D63F5"/>
    <w:rsid w:val="008D68D8"/>
    <w:rsid w:val="008D7BA1"/>
    <w:rsid w:val="008E071D"/>
    <w:rsid w:val="008E0EE7"/>
    <w:rsid w:val="008E1A27"/>
    <w:rsid w:val="008E2606"/>
    <w:rsid w:val="008E280B"/>
    <w:rsid w:val="008E3EE9"/>
    <w:rsid w:val="008E62F7"/>
    <w:rsid w:val="008E6B9E"/>
    <w:rsid w:val="008E718F"/>
    <w:rsid w:val="008E75C8"/>
    <w:rsid w:val="008E7DF0"/>
    <w:rsid w:val="008E7FA9"/>
    <w:rsid w:val="008F081F"/>
    <w:rsid w:val="008F0FEA"/>
    <w:rsid w:val="008F107B"/>
    <w:rsid w:val="008F1D3C"/>
    <w:rsid w:val="008F2337"/>
    <w:rsid w:val="008F2B14"/>
    <w:rsid w:val="008F2D82"/>
    <w:rsid w:val="008F301A"/>
    <w:rsid w:val="008F3111"/>
    <w:rsid w:val="008F4BAF"/>
    <w:rsid w:val="008F4C51"/>
    <w:rsid w:val="008F4FCC"/>
    <w:rsid w:val="008F53A6"/>
    <w:rsid w:val="008F5C8E"/>
    <w:rsid w:val="008F6954"/>
    <w:rsid w:val="008F71E9"/>
    <w:rsid w:val="008F75D6"/>
    <w:rsid w:val="008F7E80"/>
    <w:rsid w:val="00900725"/>
    <w:rsid w:val="00901979"/>
    <w:rsid w:val="00901C9C"/>
    <w:rsid w:val="00901F4D"/>
    <w:rsid w:val="0090263B"/>
    <w:rsid w:val="009029F0"/>
    <w:rsid w:val="00903832"/>
    <w:rsid w:val="00904099"/>
    <w:rsid w:val="009049F8"/>
    <w:rsid w:val="00904D4B"/>
    <w:rsid w:val="0090535A"/>
    <w:rsid w:val="009058F6"/>
    <w:rsid w:val="00906283"/>
    <w:rsid w:val="00906620"/>
    <w:rsid w:val="00906748"/>
    <w:rsid w:val="0090678D"/>
    <w:rsid w:val="009067AA"/>
    <w:rsid w:val="00907651"/>
    <w:rsid w:val="0090799C"/>
    <w:rsid w:val="00907B46"/>
    <w:rsid w:val="00910AB8"/>
    <w:rsid w:val="00911187"/>
    <w:rsid w:val="0091137B"/>
    <w:rsid w:val="0091297A"/>
    <w:rsid w:val="00915837"/>
    <w:rsid w:val="00915EBE"/>
    <w:rsid w:val="00915F2F"/>
    <w:rsid w:val="00915FF0"/>
    <w:rsid w:val="00915FF7"/>
    <w:rsid w:val="00916264"/>
    <w:rsid w:val="00916655"/>
    <w:rsid w:val="00916F6C"/>
    <w:rsid w:val="009175A0"/>
    <w:rsid w:val="00917C11"/>
    <w:rsid w:val="00917D01"/>
    <w:rsid w:val="00920124"/>
    <w:rsid w:val="009207A9"/>
    <w:rsid w:val="00920B91"/>
    <w:rsid w:val="00922253"/>
    <w:rsid w:val="009236AB"/>
    <w:rsid w:val="00924D20"/>
    <w:rsid w:val="00925309"/>
    <w:rsid w:val="0092674F"/>
    <w:rsid w:val="00926A2D"/>
    <w:rsid w:val="00926FAE"/>
    <w:rsid w:val="0092718F"/>
    <w:rsid w:val="00927436"/>
    <w:rsid w:val="00930C98"/>
    <w:rsid w:val="00930DEE"/>
    <w:rsid w:val="009317F9"/>
    <w:rsid w:val="00931AA3"/>
    <w:rsid w:val="0093310E"/>
    <w:rsid w:val="00933A59"/>
    <w:rsid w:val="00934432"/>
    <w:rsid w:val="0093480A"/>
    <w:rsid w:val="00934CEA"/>
    <w:rsid w:val="00934ED6"/>
    <w:rsid w:val="00935006"/>
    <w:rsid w:val="00935AA6"/>
    <w:rsid w:val="00935D80"/>
    <w:rsid w:val="00935E83"/>
    <w:rsid w:val="00936116"/>
    <w:rsid w:val="0093762F"/>
    <w:rsid w:val="0093792A"/>
    <w:rsid w:val="00937B19"/>
    <w:rsid w:val="00940731"/>
    <w:rsid w:val="00940824"/>
    <w:rsid w:val="009414A4"/>
    <w:rsid w:val="009417BC"/>
    <w:rsid w:val="0094233C"/>
    <w:rsid w:val="0094390F"/>
    <w:rsid w:val="00943FA4"/>
    <w:rsid w:val="00944E10"/>
    <w:rsid w:val="00945A1B"/>
    <w:rsid w:val="009465E6"/>
    <w:rsid w:val="00946613"/>
    <w:rsid w:val="00946675"/>
    <w:rsid w:val="009467CC"/>
    <w:rsid w:val="009468DB"/>
    <w:rsid w:val="00947064"/>
    <w:rsid w:val="0094732C"/>
    <w:rsid w:val="00947B19"/>
    <w:rsid w:val="00950573"/>
    <w:rsid w:val="0095078E"/>
    <w:rsid w:val="00950BB7"/>
    <w:rsid w:val="00951026"/>
    <w:rsid w:val="0095167E"/>
    <w:rsid w:val="00951920"/>
    <w:rsid w:val="00951BDC"/>
    <w:rsid w:val="00951C0E"/>
    <w:rsid w:val="00951F78"/>
    <w:rsid w:val="009524F9"/>
    <w:rsid w:val="009529B8"/>
    <w:rsid w:val="009540AD"/>
    <w:rsid w:val="009548DC"/>
    <w:rsid w:val="009551E9"/>
    <w:rsid w:val="009555A7"/>
    <w:rsid w:val="0095566C"/>
    <w:rsid w:val="009557D9"/>
    <w:rsid w:val="00955AF2"/>
    <w:rsid w:val="00955D56"/>
    <w:rsid w:val="00955E53"/>
    <w:rsid w:val="0095687A"/>
    <w:rsid w:val="009570C6"/>
    <w:rsid w:val="009578FF"/>
    <w:rsid w:val="00957FE6"/>
    <w:rsid w:val="00960432"/>
    <w:rsid w:val="00960A1D"/>
    <w:rsid w:val="00960ABC"/>
    <w:rsid w:val="00960EAD"/>
    <w:rsid w:val="00961D19"/>
    <w:rsid w:val="009625B0"/>
    <w:rsid w:val="00962D6F"/>
    <w:rsid w:val="00963CCE"/>
    <w:rsid w:val="009646BE"/>
    <w:rsid w:val="00964CBD"/>
    <w:rsid w:val="0096567C"/>
    <w:rsid w:val="00967C75"/>
    <w:rsid w:val="00967CF7"/>
    <w:rsid w:val="009702C2"/>
    <w:rsid w:val="0097078A"/>
    <w:rsid w:val="00970A74"/>
    <w:rsid w:val="00971075"/>
    <w:rsid w:val="00971EFB"/>
    <w:rsid w:val="00971FBC"/>
    <w:rsid w:val="009728EE"/>
    <w:rsid w:val="009729A0"/>
    <w:rsid w:val="00973231"/>
    <w:rsid w:val="0097352A"/>
    <w:rsid w:val="00973F8B"/>
    <w:rsid w:val="009744B8"/>
    <w:rsid w:val="00975752"/>
    <w:rsid w:val="00975B11"/>
    <w:rsid w:val="00977232"/>
    <w:rsid w:val="0097782E"/>
    <w:rsid w:val="0097793E"/>
    <w:rsid w:val="0097797A"/>
    <w:rsid w:val="00977DEF"/>
    <w:rsid w:val="0098009C"/>
    <w:rsid w:val="0098030A"/>
    <w:rsid w:val="00980665"/>
    <w:rsid w:val="00980A85"/>
    <w:rsid w:val="00980FB3"/>
    <w:rsid w:val="0098106B"/>
    <w:rsid w:val="00981DC6"/>
    <w:rsid w:val="00981EEB"/>
    <w:rsid w:val="00982581"/>
    <w:rsid w:val="00982969"/>
    <w:rsid w:val="00982B9E"/>
    <w:rsid w:val="00982E0B"/>
    <w:rsid w:val="00982EFC"/>
    <w:rsid w:val="009837E5"/>
    <w:rsid w:val="00983B87"/>
    <w:rsid w:val="00985715"/>
    <w:rsid w:val="00986DAB"/>
    <w:rsid w:val="00987769"/>
    <w:rsid w:val="009902D7"/>
    <w:rsid w:val="00990B39"/>
    <w:rsid w:val="0099108F"/>
    <w:rsid w:val="00991362"/>
    <w:rsid w:val="00991C6E"/>
    <w:rsid w:val="00992E66"/>
    <w:rsid w:val="00992FB7"/>
    <w:rsid w:val="009937C4"/>
    <w:rsid w:val="00993CB5"/>
    <w:rsid w:val="00993CFA"/>
    <w:rsid w:val="00994818"/>
    <w:rsid w:val="009948C0"/>
    <w:rsid w:val="00994F9D"/>
    <w:rsid w:val="00995229"/>
    <w:rsid w:val="009952B9"/>
    <w:rsid w:val="009952EA"/>
    <w:rsid w:val="00995F0E"/>
    <w:rsid w:val="00996E79"/>
    <w:rsid w:val="00996FBC"/>
    <w:rsid w:val="00997332"/>
    <w:rsid w:val="009977F8"/>
    <w:rsid w:val="00997BCE"/>
    <w:rsid w:val="00997F12"/>
    <w:rsid w:val="009A02E2"/>
    <w:rsid w:val="009A0470"/>
    <w:rsid w:val="009A1277"/>
    <w:rsid w:val="009A12FE"/>
    <w:rsid w:val="009A248A"/>
    <w:rsid w:val="009A263E"/>
    <w:rsid w:val="009A2BAD"/>
    <w:rsid w:val="009A418A"/>
    <w:rsid w:val="009A4C28"/>
    <w:rsid w:val="009A4F5C"/>
    <w:rsid w:val="009A50DA"/>
    <w:rsid w:val="009A5D54"/>
    <w:rsid w:val="009A603A"/>
    <w:rsid w:val="009A6093"/>
    <w:rsid w:val="009A60A2"/>
    <w:rsid w:val="009A6223"/>
    <w:rsid w:val="009A68DA"/>
    <w:rsid w:val="009A6CB4"/>
    <w:rsid w:val="009A7744"/>
    <w:rsid w:val="009A78A3"/>
    <w:rsid w:val="009B0E6E"/>
    <w:rsid w:val="009B1110"/>
    <w:rsid w:val="009B1A01"/>
    <w:rsid w:val="009B1D23"/>
    <w:rsid w:val="009B1E24"/>
    <w:rsid w:val="009B229B"/>
    <w:rsid w:val="009B2CF5"/>
    <w:rsid w:val="009B36BA"/>
    <w:rsid w:val="009B4033"/>
    <w:rsid w:val="009B4273"/>
    <w:rsid w:val="009B4349"/>
    <w:rsid w:val="009B46C4"/>
    <w:rsid w:val="009B523B"/>
    <w:rsid w:val="009B552D"/>
    <w:rsid w:val="009B57E5"/>
    <w:rsid w:val="009B5DD8"/>
    <w:rsid w:val="009B78F7"/>
    <w:rsid w:val="009B7B5F"/>
    <w:rsid w:val="009B7D21"/>
    <w:rsid w:val="009C1809"/>
    <w:rsid w:val="009C1A0F"/>
    <w:rsid w:val="009C1B23"/>
    <w:rsid w:val="009C2A60"/>
    <w:rsid w:val="009C2C84"/>
    <w:rsid w:val="009C305B"/>
    <w:rsid w:val="009C34C5"/>
    <w:rsid w:val="009C3EA4"/>
    <w:rsid w:val="009C4932"/>
    <w:rsid w:val="009C5968"/>
    <w:rsid w:val="009C5EDB"/>
    <w:rsid w:val="009C606A"/>
    <w:rsid w:val="009C60CF"/>
    <w:rsid w:val="009C6520"/>
    <w:rsid w:val="009C669E"/>
    <w:rsid w:val="009C6712"/>
    <w:rsid w:val="009C676A"/>
    <w:rsid w:val="009C7964"/>
    <w:rsid w:val="009D107D"/>
    <w:rsid w:val="009D1D65"/>
    <w:rsid w:val="009D1F7E"/>
    <w:rsid w:val="009D2EAD"/>
    <w:rsid w:val="009D3325"/>
    <w:rsid w:val="009D37A0"/>
    <w:rsid w:val="009D3B46"/>
    <w:rsid w:val="009D3D85"/>
    <w:rsid w:val="009D3FC2"/>
    <w:rsid w:val="009D6990"/>
    <w:rsid w:val="009D6F5E"/>
    <w:rsid w:val="009D7083"/>
    <w:rsid w:val="009D70DE"/>
    <w:rsid w:val="009E06D6"/>
    <w:rsid w:val="009E156F"/>
    <w:rsid w:val="009E1721"/>
    <w:rsid w:val="009E17DE"/>
    <w:rsid w:val="009E22B0"/>
    <w:rsid w:val="009E2FD3"/>
    <w:rsid w:val="009E3655"/>
    <w:rsid w:val="009E3873"/>
    <w:rsid w:val="009E50A9"/>
    <w:rsid w:val="009E5467"/>
    <w:rsid w:val="009E656C"/>
    <w:rsid w:val="009E6FC6"/>
    <w:rsid w:val="009E7CFC"/>
    <w:rsid w:val="009F029C"/>
    <w:rsid w:val="009F0578"/>
    <w:rsid w:val="009F12DE"/>
    <w:rsid w:val="009F176F"/>
    <w:rsid w:val="009F245F"/>
    <w:rsid w:val="009F3135"/>
    <w:rsid w:val="009F357A"/>
    <w:rsid w:val="009F3A8E"/>
    <w:rsid w:val="009F41AE"/>
    <w:rsid w:val="009F4E79"/>
    <w:rsid w:val="009F6A03"/>
    <w:rsid w:val="009F6A4F"/>
    <w:rsid w:val="009F708E"/>
    <w:rsid w:val="009F7AEF"/>
    <w:rsid w:val="00A00B89"/>
    <w:rsid w:val="00A01A6C"/>
    <w:rsid w:val="00A01D5C"/>
    <w:rsid w:val="00A02D6C"/>
    <w:rsid w:val="00A02FB1"/>
    <w:rsid w:val="00A03CE6"/>
    <w:rsid w:val="00A03E32"/>
    <w:rsid w:val="00A0430B"/>
    <w:rsid w:val="00A04649"/>
    <w:rsid w:val="00A0472A"/>
    <w:rsid w:val="00A04768"/>
    <w:rsid w:val="00A047AD"/>
    <w:rsid w:val="00A04E9B"/>
    <w:rsid w:val="00A0571A"/>
    <w:rsid w:val="00A05A11"/>
    <w:rsid w:val="00A06110"/>
    <w:rsid w:val="00A065AE"/>
    <w:rsid w:val="00A06DA3"/>
    <w:rsid w:val="00A10179"/>
    <w:rsid w:val="00A1031A"/>
    <w:rsid w:val="00A108E1"/>
    <w:rsid w:val="00A111A8"/>
    <w:rsid w:val="00A112CA"/>
    <w:rsid w:val="00A11566"/>
    <w:rsid w:val="00A11F55"/>
    <w:rsid w:val="00A12F40"/>
    <w:rsid w:val="00A12F5C"/>
    <w:rsid w:val="00A1348E"/>
    <w:rsid w:val="00A1381E"/>
    <w:rsid w:val="00A13CF3"/>
    <w:rsid w:val="00A1452E"/>
    <w:rsid w:val="00A14A43"/>
    <w:rsid w:val="00A14DF1"/>
    <w:rsid w:val="00A1529B"/>
    <w:rsid w:val="00A1562F"/>
    <w:rsid w:val="00A162E0"/>
    <w:rsid w:val="00A163F0"/>
    <w:rsid w:val="00A168D0"/>
    <w:rsid w:val="00A1781B"/>
    <w:rsid w:val="00A203DF"/>
    <w:rsid w:val="00A20671"/>
    <w:rsid w:val="00A215D1"/>
    <w:rsid w:val="00A219B4"/>
    <w:rsid w:val="00A22D43"/>
    <w:rsid w:val="00A230D4"/>
    <w:rsid w:val="00A23216"/>
    <w:rsid w:val="00A23332"/>
    <w:rsid w:val="00A24C8B"/>
    <w:rsid w:val="00A25671"/>
    <w:rsid w:val="00A25DBD"/>
    <w:rsid w:val="00A2782A"/>
    <w:rsid w:val="00A27E50"/>
    <w:rsid w:val="00A31B41"/>
    <w:rsid w:val="00A32881"/>
    <w:rsid w:val="00A3301D"/>
    <w:rsid w:val="00A33917"/>
    <w:rsid w:val="00A34DD5"/>
    <w:rsid w:val="00A3577C"/>
    <w:rsid w:val="00A35FDB"/>
    <w:rsid w:val="00A36E81"/>
    <w:rsid w:val="00A36EB3"/>
    <w:rsid w:val="00A373D3"/>
    <w:rsid w:val="00A37435"/>
    <w:rsid w:val="00A37AB6"/>
    <w:rsid w:val="00A4088E"/>
    <w:rsid w:val="00A40C25"/>
    <w:rsid w:val="00A4138B"/>
    <w:rsid w:val="00A428C1"/>
    <w:rsid w:val="00A43797"/>
    <w:rsid w:val="00A43A50"/>
    <w:rsid w:val="00A44213"/>
    <w:rsid w:val="00A443C7"/>
    <w:rsid w:val="00A44790"/>
    <w:rsid w:val="00A449DF"/>
    <w:rsid w:val="00A44D42"/>
    <w:rsid w:val="00A452AD"/>
    <w:rsid w:val="00A45C3C"/>
    <w:rsid w:val="00A4630B"/>
    <w:rsid w:val="00A466CC"/>
    <w:rsid w:val="00A46BD4"/>
    <w:rsid w:val="00A47438"/>
    <w:rsid w:val="00A47C6D"/>
    <w:rsid w:val="00A5017E"/>
    <w:rsid w:val="00A5020F"/>
    <w:rsid w:val="00A504B6"/>
    <w:rsid w:val="00A5092B"/>
    <w:rsid w:val="00A51A1C"/>
    <w:rsid w:val="00A51CF0"/>
    <w:rsid w:val="00A52E4F"/>
    <w:rsid w:val="00A54305"/>
    <w:rsid w:val="00A548FF"/>
    <w:rsid w:val="00A54F70"/>
    <w:rsid w:val="00A560D0"/>
    <w:rsid w:val="00A561E1"/>
    <w:rsid w:val="00A56FF1"/>
    <w:rsid w:val="00A57126"/>
    <w:rsid w:val="00A60AD2"/>
    <w:rsid w:val="00A60AE0"/>
    <w:rsid w:val="00A6146C"/>
    <w:rsid w:val="00A615F1"/>
    <w:rsid w:val="00A616F4"/>
    <w:rsid w:val="00A61F22"/>
    <w:rsid w:val="00A6247A"/>
    <w:rsid w:val="00A6279A"/>
    <w:rsid w:val="00A6379D"/>
    <w:rsid w:val="00A64E02"/>
    <w:rsid w:val="00A6531D"/>
    <w:rsid w:val="00A66066"/>
    <w:rsid w:val="00A66CF7"/>
    <w:rsid w:val="00A67352"/>
    <w:rsid w:val="00A67784"/>
    <w:rsid w:val="00A707A3"/>
    <w:rsid w:val="00A70FD4"/>
    <w:rsid w:val="00A71404"/>
    <w:rsid w:val="00A71A2D"/>
    <w:rsid w:val="00A71F9C"/>
    <w:rsid w:val="00A71FEE"/>
    <w:rsid w:val="00A74747"/>
    <w:rsid w:val="00A766AE"/>
    <w:rsid w:val="00A766CA"/>
    <w:rsid w:val="00A76AF8"/>
    <w:rsid w:val="00A774F1"/>
    <w:rsid w:val="00A77E04"/>
    <w:rsid w:val="00A77EFC"/>
    <w:rsid w:val="00A80950"/>
    <w:rsid w:val="00A8096D"/>
    <w:rsid w:val="00A82DBE"/>
    <w:rsid w:val="00A830AF"/>
    <w:rsid w:val="00A83E72"/>
    <w:rsid w:val="00A8409B"/>
    <w:rsid w:val="00A841DC"/>
    <w:rsid w:val="00A84204"/>
    <w:rsid w:val="00A8465D"/>
    <w:rsid w:val="00A860EB"/>
    <w:rsid w:val="00A8624D"/>
    <w:rsid w:val="00A86410"/>
    <w:rsid w:val="00A90D05"/>
    <w:rsid w:val="00A911C4"/>
    <w:rsid w:val="00A919AB"/>
    <w:rsid w:val="00A92578"/>
    <w:rsid w:val="00A93662"/>
    <w:rsid w:val="00A948E9"/>
    <w:rsid w:val="00A94A1C"/>
    <w:rsid w:val="00A953CC"/>
    <w:rsid w:val="00A95F58"/>
    <w:rsid w:val="00A96E51"/>
    <w:rsid w:val="00A97A87"/>
    <w:rsid w:val="00A97C73"/>
    <w:rsid w:val="00A97F93"/>
    <w:rsid w:val="00AA03BA"/>
    <w:rsid w:val="00AA0DC3"/>
    <w:rsid w:val="00AA11E4"/>
    <w:rsid w:val="00AA2144"/>
    <w:rsid w:val="00AA223D"/>
    <w:rsid w:val="00AA272C"/>
    <w:rsid w:val="00AA2E4C"/>
    <w:rsid w:val="00AA5E56"/>
    <w:rsid w:val="00AA6117"/>
    <w:rsid w:val="00AA657B"/>
    <w:rsid w:val="00AA76DE"/>
    <w:rsid w:val="00AA7BB5"/>
    <w:rsid w:val="00AA7CB5"/>
    <w:rsid w:val="00AB04B6"/>
    <w:rsid w:val="00AB13B6"/>
    <w:rsid w:val="00AB381E"/>
    <w:rsid w:val="00AB3DDE"/>
    <w:rsid w:val="00AB432E"/>
    <w:rsid w:val="00AB4E76"/>
    <w:rsid w:val="00AB4F75"/>
    <w:rsid w:val="00AB6239"/>
    <w:rsid w:val="00AB69DC"/>
    <w:rsid w:val="00AB6CED"/>
    <w:rsid w:val="00AB6CEF"/>
    <w:rsid w:val="00AB7715"/>
    <w:rsid w:val="00AB7C1F"/>
    <w:rsid w:val="00AC010C"/>
    <w:rsid w:val="00AC0FBF"/>
    <w:rsid w:val="00AC14F3"/>
    <w:rsid w:val="00AC25A7"/>
    <w:rsid w:val="00AC2F4F"/>
    <w:rsid w:val="00AC3277"/>
    <w:rsid w:val="00AC3617"/>
    <w:rsid w:val="00AC3690"/>
    <w:rsid w:val="00AC4664"/>
    <w:rsid w:val="00AC46F6"/>
    <w:rsid w:val="00AC58F1"/>
    <w:rsid w:val="00AC5FBB"/>
    <w:rsid w:val="00AC629B"/>
    <w:rsid w:val="00AC6A3C"/>
    <w:rsid w:val="00AC6A60"/>
    <w:rsid w:val="00AC6FA9"/>
    <w:rsid w:val="00AC7062"/>
    <w:rsid w:val="00AC72D4"/>
    <w:rsid w:val="00AC7325"/>
    <w:rsid w:val="00AC7337"/>
    <w:rsid w:val="00AC7974"/>
    <w:rsid w:val="00AC7979"/>
    <w:rsid w:val="00AC7E16"/>
    <w:rsid w:val="00AD07FB"/>
    <w:rsid w:val="00AD0F85"/>
    <w:rsid w:val="00AD1904"/>
    <w:rsid w:val="00AD1E6B"/>
    <w:rsid w:val="00AD1FC7"/>
    <w:rsid w:val="00AD2673"/>
    <w:rsid w:val="00AD2CFC"/>
    <w:rsid w:val="00AD5B95"/>
    <w:rsid w:val="00AD6B1E"/>
    <w:rsid w:val="00AD6B92"/>
    <w:rsid w:val="00AD6EAE"/>
    <w:rsid w:val="00AD75F6"/>
    <w:rsid w:val="00AE0344"/>
    <w:rsid w:val="00AE050D"/>
    <w:rsid w:val="00AE1EB3"/>
    <w:rsid w:val="00AE3219"/>
    <w:rsid w:val="00AE50F2"/>
    <w:rsid w:val="00AE5B76"/>
    <w:rsid w:val="00AE602F"/>
    <w:rsid w:val="00AE6605"/>
    <w:rsid w:val="00AE6D50"/>
    <w:rsid w:val="00AE700E"/>
    <w:rsid w:val="00AE72BF"/>
    <w:rsid w:val="00AF0645"/>
    <w:rsid w:val="00AF08DF"/>
    <w:rsid w:val="00AF1439"/>
    <w:rsid w:val="00AF2BEF"/>
    <w:rsid w:val="00AF3BE8"/>
    <w:rsid w:val="00AF3E95"/>
    <w:rsid w:val="00AF5F3D"/>
    <w:rsid w:val="00AF6EA1"/>
    <w:rsid w:val="00B00F32"/>
    <w:rsid w:val="00B0103B"/>
    <w:rsid w:val="00B0212D"/>
    <w:rsid w:val="00B02945"/>
    <w:rsid w:val="00B03338"/>
    <w:rsid w:val="00B03805"/>
    <w:rsid w:val="00B039CC"/>
    <w:rsid w:val="00B0428E"/>
    <w:rsid w:val="00B0464C"/>
    <w:rsid w:val="00B04B96"/>
    <w:rsid w:val="00B04E41"/>
    <w:rsid w:val="00B057B0"/>
    <w:rsid w:val="00B05920"/>
    <w:rsid w:val="00B05FEC"/>
    <w:rsid w:val="00B06A72"/>
    <w:rsid w:val="00B06BE0"/>
    <w:rsid w:val="00B06E60"/>
    <w:rsid w:val="00B072B9"/>
    <w:rsid w:val="00B076B7"/>
    <w:rsid w:val="00B101C7"/>
    <w:rsid w:val="00B1105D"/>
    <w:rsid w:val="00B1157F"/>
    <w:rsid w:val="00B11860"/>
    <w:rsid w:val="00B11B91"/>
    <w:rsid w:val="00B11D60"/>
    <w:rsid w:val="00B11FE4"/>
    <w:rsid w:val="00B1296D"/>
    <w:rsid w:val="00B12A4B"/>
    <w:rsid w:val="00B12F0C"/>
    <w:rsid w:val="00B134F5"/>
    <w:rsid w:val="00B138F1"/>
    <w:rsid w:val="00B144FD"/>
    <w:rsid w:val="00B14C4E"/>
    <w:rsid w:val="00B15BA1"/>
    <w:rsid w:val="00B15EBC"/>
    <w:rsid w:val="00B165CC"/>
    <w:rsid w:val="00B1668E"/>
    <w:rsid w:val="00B16741"/>
    <w:rsid w:val="00B16977"/>
    <w:rsid w:val="00B17173"/>
    <w:rsid w:val="00B1734F"/>
    <w:rsid w:val="00B1766E"/>
    <w:rsid w:val="00B21C2C"/>
    <w:rsid w:val="00B2263B"/>
    <w:rsid w:val="00B229E8"/>
    <w:rsid w:val="00B24240"/>
    <w:rsid w:val="00B25487"/>
    <w:rsid w:val="00B2618E"/>
    <w:rsid w:val="00B26414"/>
    <w:rsid w:val="00B2773E"/>
    <w:rsid w:val="00B307C4"/>
    <w:rsid w:val="00B30EC9"/>
    <w:rsid w:val="00B30F27"/>
    <w:rsid w:val="00B314B8"/>
    <w:rsid w:val="00B320EB"/>
    <w:rsid w:val="00B32B54"/>
    <w:rsid w:val="00B3365E"/>
    <w:rsid w:val="00B33DA0"/>
    <w:rsid w:val="00B35193"/>
    <w:rsid w:val="00B36843"/>
    <w:rsid w:val="00B36D1B"/>
    <w:rsid w:val="00B3794C"/>
    <w:rsid w:val="00B37D88"/>
    <w:rsid w:val="00B403EA"/>
    <w:rsid w:val="00B40595"/>
    <w:rsid w:val="00B4212C"/>
    <w:rsid w:val="00B42241"/>
    <w:rsid w:val="00B422E0"/>
    <w:rsid w:val="00B42D1B"/>
    <w:rsid w:val="00B42F85"/>
    <w:rsid w:val="00B44102"/>
    <w:rsid w:val="00B45320"/>
    <w:rsid w:val="00B45CDC"/>
    <w:rsid w:val="00B46372"/>
    <w:rsid w:val="00B464C0"/>
    <w:rsid w:val="00B46F42"/>
    <w:rsid w:val="00B4784D"/>
    <w:rsid w:val="00B47C25"/>
    <w:rsid w:val="00B47CAC"/>
    <w:rsid w:val="00B505C9"/>
    <w:rsid w:val="00B5082C"/>
    <w:rsid w:val="00B50AB3"/>
    <w:rsid w:val="00B518D1"/>
    <w:rsid w:val="00B526A4"/>
    <w:rsid w:val="00B537C9"/>
    <w:rsid w:val="00B53E85"/>
    <w:rsid w:val="00B54913"/>
    <w:rsid w:val="00B54F80"/>
    <w:rsid w:val="00B5548B"/>
    <w:rsid w:val="00B55D25"/>
    <w:rsid w:val="00B55F54"/>
    <w:rsid w:val="00B56F0C"/>
    <w:rsid w:val="00B57E7D"/>
    <w:rsid w:val="00B61B95"/>
    <w:rsid w:val="00B61BFB"/>
    <w:rsid w:val="00B63520"/>
    <w:rsid w:val="00B63528"/>
    <w:rsid w:val="00B64088"/>
    <w:rsid w:val="00B64FF6"/>
    <w:rsid w:val="00B652E4"/>
    <w:rsid w:val="00B65CC8"/>
    <w:rsid w:val="00B664F0"/>
    <w:rsid w:val="00B666DD"/>
    <w:rsid w:val="00B667A2"/>
    <w:rsid w:val="00B66951"/>
    <w:rsid w:val="00B6718A"/>
    <w:rsid w:val="00B671A9"/>
    <w:rsid w:val="00B679B0"/>
    <w:rsid w:val="00B67C46"/>
    <w:rsid w:val="00B71C8C"/>
    <w:rsid w:val="00B72036"/>
    <w:rsid w:val="00B72137"/>
    <w:rsid w:val="00B727A5"/>
    <w:rsid w:val="00B72C1D"/>
    <w:rsid w:val="00B72E62"/>
    <w:rsid w:val="00B73385"/>
    <w:rsid w:val="00B738F8"/>
    <w:rsid w:val="00B75BC7"/>
    <w:rsid w:val="00B75EEB"/>
    <w:rsid w:val="00B760EA"/>
    <w:rsid w:val="00B76EB4"/>
    <w:rsid w:val="00B7769A"/>
    <w:rsid w:val="00B7771E"/>
    <w:rsid w:val="00B778F2"/>
    <w:rsid w:val="00B77E40"/>
    <w:rsid w:val="00B77F35"/>
    <w:rsid w:val="00B806EE"/>
    <w:rsid w:val="00B8076C"/>
    <w:rsid w:val="00B811CF"/>
    <w:rsid w:val="00B81EA9"/>
    <w:rsid w:val="00B82513"/>
    <w:rsid w:val="00B82FA2"/>
    <w:rsid w:val="00B8393D"/>
    <w:rsid w:val="00B852F6"/>
    <w:rsid w:val="00B85BAC"/>
    <w:rsid w:val="00B86044"/>
    <w:rsid w:val="00B86172"/>
    <w:rsid w:val="00B86370"/>
    <w:rsid w:val="00B879F4"/>
    <w:rsid w:val="00B87CFF"/>
    <w:rsid w:val="00B901D4"/>
    <w:rsid w:val="00B90447"/>
    <w:rsid w:val="00B9173A"/>
    <w:rsid w:val="00B91B9B"/>
    <w:rsid w:val="00B92380"/>
    <w:rsid w:val="00B92D2B"/>
    <w:rsid w:val="00B92EE6"/>
    <w:rsid w:val="00B93E87"/>
    <w:rsid w:val="00B93F1F"/>
    <w:rsid w:val="00B9457B"/>
    <w:rsid w:val="00B9497A"/>
    <w:rsid w:val="00B955D2"/>
    <w:rsid w:val="00B95B3C"/>
    <w:rsid w:val="00B95CB9"/>
    <w:rsid w:val="00B9608F"/>
    <w:rsid w:val="00B962C4"/>
    <w:rsid w:val="00B96721"/>
    <w:rsid w:val="00B97BB8"/>
    <w:rsid w:val="00B97D3A"/>
    <w:rsid w:val="00B97F29"/>
    <w:rsid w:val="00BA03AB"/>
    <w:rsid w:val="00BA04D1"/>
    <w:rsid w:val="00BA0B4D"/>
    <w:rsid w:val="00BA1097"/>
    <w:rsid w:val="00BA12E3"/>
    <w:rsid w:val="00BA222D"/>
    <w:rsid w:val="00BA259A"/>
    <w:rsid w:val="00BA3B82"/>
    <w:rsid w:val="00BA44A6"/>
    <w:rsid w:val="00BA4795"/>
    <w:rsid w:val="00BA4A65"/>
    <w:rsid w:val="00BA4A8C"/>
    <w:rsid w:val="00BA4C94"/>
    <w:rsid w:val="00BA5E2D"/>
    <w:rsid w:val="00BA64C5"/>
    <w:rsid w:val="00BA6A8C"/>
    <w:rsid w:val="00BA73E7"/>
    <w:rsid w:val="00BA7C20"/>
    <w:rsid w:val="00BB0A5F"/>
    <w:rsid w:val="00BB0B15"/>
    <w:rsid w:val="00BB1516"/>
    <w:rsid w:val="00BB16B5"/>
    <w:rsid w:val="00BB16E1"/>
    <w:rsid w:val="00BB25F6"/>
    <w:rsid w:val="00BB2618"/>
    <w:rsid w:val="00BB26A6"/>
    <w:rsid w:val="00BB2BD1"/>
    <w:rsid w:val="00BB31F9"/>
    <w:rsid w:val="00BB3B6B"/>
    <w:rsid w:val="00BB3BC1"/>
    <w:rsid w:val="00BB4706"/>
    <w:rsid w:val="00BB4C24"/>
    <w:rsid w:val="00BB5106"/>
    <w:rsid w:val="00BB5554"/>
    <w:rsid w:val="00BB6CE6"/>
    <w:rsid w:val="00BC06FC"/>
    <w:rsid w:val="00BC0E14"/>
    <w:rsid w:val="00BC10B9"/>
    <w:rsid w:val="00BC19D1"/>
    <w:rsid w:val="00BC1AA3"/>
    <w:rsid w:val="00BC1DD6"/>
    <w:rsid w:val="00BC2983"/>
    <w:rsid w:val="00BC2EED"/>
    <w:rsid w:val="00BC4D70"/>
    <w:rsid w:val="00BC4FCA"/>
    <w:rsid w:val="00BC5530"/>
    <w:rsid w:val="00BC5AB7"/>
    <w:rsid w:val="00BC6152"/>
    <w:rsid w:val="00BC7089"/>
    <w:rsid w:val="00BD02AD"/>
    <w:rsid w:val="00BD0D3E"/>
    <w:rsid w:val="00BD0E4F"/>
    <w:rsid w:val="00BD10DC"/>
    <w:rsid w:val="00BD10EF"/>
    <w:rsid w:val="00BD12C0"/>
    <w:rsid w:val="00BD1A6E"/>
    <w:rsid w:val="00BD1F45"/>
    <w:rsid w:val="00BD2738"/>
    <w:rsid w:val="00BD2E17"/>
    <w:rsid w:val="00BD391D"/>
    <w:rsid w:val="00BD4D6F"/>
    <w:rsid w:val="00BD5390"/>
    <w:rsid w:val="00BD59E2"/>
    <w:rsid w:val="00BD5B69"/>
    <w:rsid w:val="00BD6567"/>
    <w:rsid w:val="00BD754C"/>
    <w:rsid w:val="00BD75AA"/>
    <w:rsid w:val="00BE0064"/>
    <w:rsid w:val="00BE08A2"/>
    <w:rsid w:val="00BE1D24"/>
    <w:rsid w:val="00BE4358"/>
    <w:rsid w:val="00BE50E2"/>
    <w:rsid w:val="00BE5830"/>
    <w:rsid w:val="00BE69D5"/>
    <w:rsid w:val="00BE6C87"/>
    <w:rsid w:val="00BE6EEB"/>
    <w:rsid w:val="00BE7289"/>
    <w:rsid w:val="00BE776C"/>
    <w:rsid w:val="00BF03B4"/>
    <w:rsid w:val="00BF0AF1"/>
    <w:rsid w:val="00BF0E51"/>
    <w:rsid w:val="00BF21F2"/>
    <w:rsid w:val="00BF3088"/>
    <w:rsid w:val="00BF3537"/>
    <w:rsid w:val="00BF3CE8"/>
    <w:rsid w:val="00BF49A5"/>
    <w:rsid w:val="00BF50A6"/>
    <w:rsid w:val="00BF601A"/>
    <w:rsid w:val="00BF6B9A"/>
    <w:rsid w:val="00BF6BE0"/>
    <w:rsid w:val="00BF71A2"/>
    <w:rsid w:val="00BF7BAD"/>
    <w:rsid w:val="00BF7F14"/>
    <w:rsid w:val="00C01026"/>
    <w:rsid w:val="00C0122D"/>
    <w:rsid w:val="00C014E6"/>
    <w:rsid w:val="00C017C6"/>
    <w:rsid w:val="00C02701"/>
    <w:rsid w:val="00C02A0B"/>
    <w:rsid w:val="00C034C8"/>
    <w:rsid w:val="00C048BF"/>
    <w:rsid w:val="00C04911"/>
    <w:rsid w:val="00C050E3"/>
    <w:rsid w:val="00C05388"/>
    <w:rsid w:val="00C06118"/>
    <w:rsid w:val="00C068A4"/>
    <w:rsid w:val="00C070D8"/>
    <w:rsid w:val="00C07124"/>
    <w:rsid w:val="00C07161"/>
    <w:rsid w:val="00C072BB"/>
    <w:rsid w:val="00C079FB"/>
    <w:rsid w:val="00C07F18"/>
    <w:rsid w:val="00C1022F"/>
    <w:rsid w:val="00C117AC"/>
    <w:rsid w:val="00C1269D"/>
    <w:rsid w:val="00C12961"/>
    <w:rsid w:val="00C12D94"/>
    <w:rsid w:val="00C14FEE"/>
    <w:rsid w:val="00C15024"/>
    <w:rsid w:val="00C154E1"/>
    <w:rsid w:val="00C1587E"/>
    <w:rsid w:val="00C15E29"/>
    <w:rsid w:val="00C16544"/>
    <w:rsid w:val="00C20119"/>
    <w:rsid w:val="00C2025D"/>
    <w:rsid w:val="00C207D5"/>
    <w:rsid w:val="00C210D0"/>
    <w:rsid w:val="00C2125F"/>
    <w:rsid w:val="00C227D5"/>
    <w:rsid w:val="00C22A62"/>
    <w:rsid w:val="00C23CC6"/>
    <w:rsid w:val="00C23EE0"/>
    <w:rsid w:val="00C24E76"/>
    <w:rsid w:val="00C24F11"/>
    <w:rsid w:val="00C253AC"/>
    <w:rsid w:val="00C2584C"/>
    <w:rsid w:val="00C25B88"/>
    <w:rsid w:val="00C25D36"/>
    <w:rsid w:val="00C2630A"/>
    <w:rsid w:val="00C2632E"/>
    <w:rsid w:val="00C26591"/>
    <w:rsid w:val="00C27E0A"/>
    <w:rsid w:val="00C27FB4"/>
    <w:rsid w:val="00C30A66"/>
    <w:rsid w:val="00C317E0"/>
    <w:rsid w:val="00C32000"/>
    <w:rsid w:val="00C3204A"/>
    <w:rsid w:val="00C328D3"/>
    <w:rsid w:val="00C329F1"/>
    <w:rsid w:val="00C32D41"/>
    <w:rsid w:val="00C33290"/>
    <w:rsid w:val="00C354B5"/>
    <w:rsid w:val="00C363B2"/>
    <w:rsid w:val="00C369B9"/>
    <w:rsid w:val="00C36DCA"/>
    <w:rsid w:val="00C36E50"/>
    <w:rsid w:val="00C37FC0"/>
    <w:rsid w:val="00C40421"/>
    <w:rsid w:val="00C410B3"/>
    <w:rsid w:val="00C414B1"/>
    <w:rsid w:val="00C425D7"/>
    <w:rsid w:val="00C426DF"/>
    <w:rsid w:val="00C4281B"/>
    <w:rsid w:val="00C428FC"/>
    <w:rsid w:val="00C42AE1"/>
    <w:rsid w:val="00C43CEA"/>
    <w:rsid w:val="00C43FA7"/>
    <w:rsid w:val="00C4474A"/>
    <w:rsid w:val="00C45DD9"/>
    <w:rsid w:val="00C45F91"/>
    <w:rsid w:val="00C4798D"/>
    <w:rsid w:val="00C479A3"/>
    <w:rsid w:val="00C51100"/>
    <w:rsid w:val="00C51156"/>
    <w:rsid w:val="00C513C7"/>
    <w:rsid w:val="00C51F9A"/>
    <w:rsid w:val="00C52A49"/>
    <w:rsid w:val="00C52FB5"/>
    <w:rsid w:val="00C537AF"/>
    <w:rsid w:val="00C542E7"/>
    <w:rsid w:val="00C54D0D"/>
    <w:rsid w:val="00C55343"/>
    <w:rsid w:val="00C559C5"/>
    <w:rsid w:val="00C55D36"/>
    <w:rsid w:val="00C5672E"/>
    <w:rsid w:val="00C56E25"/>
    <w:rsid w:val="00C574BA"/>
    <w:rsid w:val="00C57B04"/>
    <w:rsid w:val="00C61263"/>
    <w:rsid w:val="00C61405"/>
    <w:rsid w:val="00C61979"/>
    <w:rsid w:val="00C61D02"/>
    <w:rsid w:val="00C6296D"/>
    <w:rsid w:val="00C63ADB"/>
    <w:rsid w:val="00C63F32"/>
    <w:rsid w:val="00C63FED"/>
    <w:rsid w:val="00C642C4"/>
    <w:rsid w:val="00C64977"/>
    <w:rsid w:val="00C64ADF"/>
    <w:rsid w:val="00C65777"/>
    <w:rsid w:val="00C6626B"/>
    <w:rsid w:val="00C67615"/>
    <w:rsid w:val="00C7016F"/>
    <w:rsid w:val="00C70879"/>
    <w:rsid w:val="00C708CF"/>
    <w:rsid w:val="00C7099C"/>
    <w:rsid w:val="00C7162C"/>
    <w:rsid w:val="00C71811"/>
    <w:rsid w:val="00C71A5D"/>
    <w:rsid w:val="00C71B97"/>
    <w:rsid w:val="00C7233C"/>
    <w:rsid w:val="00C723EF"/>
    <w:rsid w:val="00C72877"/>
    <w:rsid w:val="00C72B06"/>
    <w:rsid w:val="00C738CD"/>
    <w:rsid w:val="00C73E16"/>
    <w:rsid w:val="00C74679"/>
    <w:rsid w:val="00C758E0"/>
    <w:rsid w:val="00C75E91"/>
    <w:rsid w:val="00C765A9"/>
    <w:rsid w:val="00C76973"/>
    <w:rsid w:val="00C77695"/>
    <w:rsid w:val="00C806B5"/>
    <w:rsid w:val="00C81268"/>
    <w:rsid w:val="00C81471"/>
    <w:rsid w:val="00C81A01"/>
    <w:rsid w:val="00C81C70"/>
    <w:rsid w:val="00C82035"/>
    <w:rsid w:val="00C823D5"/>
    <w:rsid w:val="00C833BA"/>
    <w:rsid w:val="00C8348A"/>
    <w:rsid w:val="00C840BE"/>
    <w:rsid w:val="00C84A2F"/>
    <w:rsid w:val="00C85322"/>
    <w:rsid w:val="00C85500"/>
    <w:rsid w:val="00C85562"/>
    <w:rsid w:val="00C85EDA"/>
    <w:rsid w:val="00C8681F"/>
    <w:rsid w:val="00C86CEF"/>
    <w:rsid w:val="00C871CD"/>
    <w:rsid w:val="00C876F1"/>
    <w:rsid w:val="00C877B6"/>
    <w:rsid w:val="00C912E5"/>
    <w:rsid w:val="00C917B9"/>
    <w:rsid w:val="00C92B28"/>
    <w:rsid w:val="00C93A03"/>
    <w:rsid w:val="00C94628"/>
    <w:rsid w:val="00C9475E"/>
    <w:rsid w:val="00C948DA"/>
    <w:rsid w:val="00C94AA0"/>
    <w:rsid w:val="00C95753"/>
    <w:rsid w:val="00C96061"/>
    <w:rsid w:val="00C960A6"/>
    <w:rsid w:val="00C96D62"/>
    <w:rsid w:val="00C97BD0"/>
    <w:rsid w:val="00CA06DB"/>
    <w:rsid w:val="00CA0940"/>
    <w:rsid w:val="00CA0957"/>
    <w:rsid w:val="00CA112D"/>
    <w:rsid w:val="00CA1718"/>
    <w:rsid w:val="00CA36BB"/>
    <w:rsid w:val="00CA3CAB"/>
    <w:rsid w:val="00CA424D"/>
    <w:rsid w:val="00CA4E5C"/>
    <w:rsid w:val="00CA54CB"/>
    <w:rsid w:val="00CA554C"/>
    <w:rsid w:val="00CA5C4A"/>
    <w:rsid w:val="00CA5F11"/>
    <w:rsid w:val="00CA6093"/>
    <w:rsid w:val="00CA64C7"/>
    <w:rsid w:val="00CA6A02"/>
    <w:rsid w:val="00CA6B58"/>
    <w:rsid w:val="00CA6C36"/>
    <w:rsid w:val="00CA720A"/>
    <w:rsid w:val="00CA793B"/>
    <w:rsid w:val="00CB0055"/>
    <w:rsid w:val="00CB015A"/>
    <w:rsid w:val="00CB02C6"/>
    <w:rsid w:val="00CB0496"/>
    <w:rsid w:val="00CB07E0"/>
    <w:rsid w:val="00CB1990"/>
    <w:rsid w:val="00CB1C4E"/>
    <w:rsid w:val="00CB1E35"/>
    <w:rsid w:val="00CB27AE"/>
    <w:rsid w:val="00CB2C56"/>
    <w:rsid w:val="00CB2EB4"/>
    <w:rsid w:val="00CB317E"/>
    <w:rsid w:val="00CB5BE5"/>
    <w:rsid w:val="00CB63D5"/>
    <w:rsid w:val="00CB73ED"/>
    <w:rsid w:val="00CB79D2"/>
    <w:rsid w:val="00CB7A41"/>
    <w:rsid w:val="00CC0089"/>
    <w:rsid w:val="00CC0347"/>
    <w:rsid w:val="00CC048F"/>
    <w:rsid w:val="00CC0719"/>
    <w:rsid w:val="00CC07DE"/>
    <w:rsid w:val="00CC0922"/>
    <w:rsid w:val="00CC18A2"/>
    <w:rsid w:val="00CC2196"/>
    <w:rsid w:val="00CC2CFE"/>
    <w:rsid w:val="00CC330E"/>
    <w:rsid w:val="00CC3A08"/>
    <w:rsid w:val="00CC4083"/>
    <w:rsid w:val="00CC4722"/>
    <w:rsid w:val="00CC4DB3"/>
    <w:rsid w:val="00CC4F5F"/>
    <w:rsid w:val="00CC53F1"/>
    <w:rsid w:val="00CC542A"/>
    <w:rsid w:val="00CC59C5"/>
    <w:rsid w:val="00CC5DB6"/>
    <w:rsid w:val="00CC5FA6"/>
    <w:rsid w:val="00CC629F"/>
    <w:rsid w:val="00CC6C6B"/>
    <w:rsid w:val="00CD0C4F"/>
    <w:rsid w:val="00CD128F"/>
    <w:rsid w:val="00CD17E8"/>
    <w:rsid w:val="00CD2843"/>
    <w:rsid w:val="00CD2992"/>
    <w:rsid w:val="00CD34EA"/>
    <w:rsid w:val="00CD420D"/>
    <w:rsid w:val="00CD48A9"/>
    <w:rsid w:val="00CD4EBF"/>
    <w:rsid w:val="00CD56A7"/>
    <w:rsid w:val="00CD58E9"/>
    <w:rsid w:val="00CD6047"/>
    <w:rsid w:val="00CD61ED"/>
    <w:rsid w:val="00CD6358"/>
    <w:rsid w:val="00CD6BBA"/>
    <w:rsid w:val="00CD6DF9"/>
    <w:rsid w:val="00CD6EC8"/>
    <w:rsid w:val="00CE0143"/>
    <w:rsid w:val="00CE1439"/>
    <w:rsid w:val="00CE16DC"/>
    <w:rsid w:val="00CE1C6A"/>
    <w:rsid w:val="00CE26A8"/>
    <w:rsid w:val="00CE2AC7"/>
    <w:rsid w:val="00CE2C7B"/>
    <w:rsid w:val="00CE3051"/>
    <w:rsid w:val="00CE319E"/>
    <w:rsid w:val="00CE3D87"/>
    <w:rsid w:val="00CE4267"/>
    <w:rsid w:val="00CE4833"/>
    <w:rsid w:val="00CE49B7"/>
    <w:rsid w:val="00CE5E32"/>
    <w:rsid w:val="00CE645A"/>
    <w:rsid w:val="00CE667C"/>
    <w:rsid w:val="00CE7105"/>
    <w:rsid w:val="00CE7701"/>
    <w:rsid w:val="00CE7DAD"/>
    <w:rsid w:val="00CF113F"/>
    <w:rsid w:val="00CF128B"/>
    <w:rsid w:val="00CF1C63"/>
    <w:rsid w:val="00CF1E66"/>
    <w:rsid w:val="00CF1F94"/>
    <w:rsid w:val="00CF24D2"/>
    <w:rsid w:val="00CF2CB3"/>
    <w:rsid w:val="00CF410D"/>
    <w:rsid w:val="00CF4992"/>
    <w:rsid w:val="00CF6247"/>
    <w:rsid w:val="00CF6781"/>
    <w:rsid w:val="00CF6FDD"/>
    <w:rsid w:val="00CF7FCB"/>
    <w:rsid w:val="00D0035F"/>
    <w:rsid w:val="00D005FA"/>
    <w:rsid w:val="00D013EC"/>
    <w:rsid w:val="00D02714"/>
    <w:rsid w:val="00D02D44"/>
    <w:rsid w:val="00D02DA5"/>
    <w:rsid w:val="00D02DDC"/>
    <w:rsid w:val="00D02E72"/>
    <w:rsid w:val="00D0390F"/>
    <w:rsid w:val="00D03E21"/>
    <w:rsid w:val="00D03ECD"/>
    <w:rsid w:val="00D042B2"/>
    <w:rsid w:val="00D05040"/>
    <w:rsid w:val="00D059B4"/>
    <w:rsid w:val="00D05C33"/>
    <w:rsid w:val="00D05D91"/>
    <w:rsid w:val="00D05E81"/>
    <w:rsid w:val="00D06819"/>
    <w:rsid w:val="00D06B2D"/>
    <w:rsid w:val="00D07B27"/>
    <w:rsid w:val="00D10CE0"/>
    <w:rsid w:val="00D10E73"/>
    <w:rsid w:val="00D11994"/>
    <w:rsid w:val="00D11D91"/>
    <w:rsid w:val="00D12497"/>
    <w:rsid w:val="00D125C0"/>
    <w:rsid w:val="00D12A86"/>
    <w:rsid w:val="00D12CE8"/>
    <w:rsid w:val="00D1500C"/>
    <w:rsid w:val="00D1504F"/>
    <w:rsid w:val="00D15AF0"/>
    <w:rsid w:val="00D15E27"/>
    <w:rsid w:val="00D164D4"/>
    <w:rsid w:val="00D164DE"/>
    <w:rsid w:val="00D16BD5"/>
    <w:rsid w:val="00D20550"/>
    <w:rsid w:val="00D20881"/>
    <w:rsid w:val="00D20AED"/>
    <w:rsid w:val="00D211F1"/>
    <w:rsid w:val="00D21EF6"/>
    <w:rsid w:val="00D21FFB"/>
    <w:rsid w:val="00D2324A"/>
    <w:rsid w:val="00D23B18"/>
    <w:rsid w:val="00D241D4"/>
    <w:rsid w:val="00D248FD"/>
    <w:rsid w:val="00D24ED9"/>
    <w:rsid w:val="00D24F9A"/>
    <w:rsid w:val="00D25382"/>
    <w:rsid w:val="00D256FC"/>
    <w:rsid w:val="00D2588A"/>
    <w:rsid w:val="00D25BB5"/>
    <w:rsid w:val="00D2672F"/>
    <w:rsid w:val="00D2705B"/>
    <w:rsid w:val="00D2788A"/>
    <w:rsid w:val="00D27FE7"/>
    <w:rsid w:val="00D30075"/>
    <w:rsid w:val="00D310DC"/>
    <w:rsid w:val="00D3161A"/>
    <w:rsid w:val="00D33286"/>
    <w:rsid w:val="00D34D31"/>
    <w:rsid w:val="00D3503B"/>
    <w:rsid w:val="00D35EC9"/>
    <w:rsid w:val="00D36366"/>
    <w:rsid w:val="00D36903"/>
    <w:rsid w:val="00D3754F"/>
    <w:rsid w:val="00D40898"/>
    <w:rsid w:val="00D40DEC"/>
    <w:rsid w:val="00D40FDE"/>
    <w:rsid w:val="00D41232"/>
    <w:rsid w:val="00D4157B"/>
    <w:rsid w:val="00D41992"/>
    <w:rsid w:val="00D41E93"/>
    <w:rsid w:val="00D42F36"/>
    <w:rsid w:val="00D43AE4"/>
    <w:rsid w:val="00D447BC"/>
    <w:rsid w:val="00D44842"/>
    <w:rsid w:val="00D44A0A"/>
    <w:rsid w:val="00D44CA1"/>
    <w:rsid w:val="00D44D00"/>
    <w:rsid w:val="00D44E78"/>
    <w:rsid w:val="00D45471"/>
    <w:rsid w:val="00D45616"/>
    <w:rsid w:val="00D459FB"/>
    <w:rsid w:val="00D45C96"/>
    <w:rsid w:val="00D45E53"/>
    <w:rsid w:val="00D46201"/>
    <w:rsid w:val="00D46E8F"/>
    <w:rsid w:val="00D47193"/>
    <w:rsid w:val="00D472A3"/>
    <w:rsid w:val="00D47952"/>
    <w:rsid w:val="00D50021"/>
    <w:rsid w:val="00D50120"/>
    <w:rsid w:val="00D503F1"/>
    <w:rsid w:val="00D515B8"/>
    <w:rsid w:val="00D5186E"/>
    <w:rsid w:val="00D5190E"/>
    <w:rsid w:val="00D51D28"/>
    <w:rsid w:val="00D52407"/>
    <w:rsid w:val="00D52FB7"/>
    <w:rsid w:val="00D531F3"/>
    <w:rsid w:val="00D533C2"/>
    <w:rsid w:val="00D5486D"/>
    <w:rsid w:val="00D54D2F"/>
    <w:rsid w:val="00D55696"/>
    <w:rsid w:val="00D574B4"/>
    <w:rsid w:val="00D57CF2"/>
    <w:rsid w:val="00D57EB4"/>
    <w:rsid w:val="00D60A49"/>
    <w:rsid w:val="00D60B72"/>
    <w:rsid w:val="00D60DDC"/>
    <w:rsid w:val="00D61051"/>
    <w:rsid w:val="00D6138A"/>
    <w:rsid w:val="00D6150C"/>
    <w:rsid w:val="00D61970"/>
    <w:rsid w:val="00D61B1D"/>
    <w:rsid w:val="00D61BE5"/>
    <w:rsid w:val="00D6222F"/>
    <w:rsid w:val="00D62455"/>
    <w:rsid w:val="00D629F8"/>
    <w:rsid w:val="00D62C8C"/>
    <w:rsid w:val="00D62EAA"/>
    <w:rsid w:val="00D6344C"/>
    <w:rsid w:val="00D64E21"/>
    <w:rsid w:val="00D64E23"/>
    <w:rsid w:val="00D65423"/>
    <w:rsid w:val="00D65B5F"/>
    <w:rsid w:val="00D664C8"/>
    <w:rsid w:val="00D66C53"/>
    <w:rsid w:val="00D66C94"/>
    <w:rsid w:val="00D66DBE"/>
    <w:rsid w:val="00D6781C"/>
    <w:rsid w:val="00D67DC1"/>
    <w:rsid w:val="00D707F4"/>
    <w:rsid w:val="00D71508"/>
    <w:rsid w:val="00D71B16"/>
    <w:rsid w:val="00D72D5B"/>
    <w:rsid w:val="00D73884"/>
    <w:rsid w:val="00D74B5E"/>
    <w:rsid w:val="00D74EA6"/>
    <w:rsid w:val="00D7508A"/>
    <w:rsid w:val="00D75976"/>
    <w:rsid w:val="00D75BE6"/>
    <w:rsid w:val="00D75FAC"/>
    <w:rsid w:val="00D76067"/>
    <w:rsid w:val="00D7684B"/>
    <w:rsid w:val="00D76C0D"/>
    <w:rsid w:val="00D76CBA"/>
    <w:rsid w:val="00D76EE0"/>
    <w:rsid w:val="00D77148"/>
    <w:rsid w:val="00D776F1"/>
    <w:rsid w:val="00D77C15"/>
    <w:rsid w:val="00D8037D"/>
    <w:rsid w:val="00D80689"/>
    <w:rsid w:val="00D80A22"/>
    <w:rsid w:val="00D826B8"/>
    <w:rsid w:val="00D826FA"/>
    <w:rsid w:val="00D827DE"/>
    <w:rsid w:val="00D82C91"/>
    <w:rsid w:val="00D83D92"/>
    <w:rsid w:val="00D84D98"/>
    <w:rsid w:val="00D85F2F"/>
    <w:rsid w:val="00D863F6"/>
    <w:rsid w:val="00D86912"/>
    <w:rsid w:val="00D903E6"/>
    <w:rsid w:val="00D906DC"/>
    <w:rsid w:val="00D90986"/>
    <w:rsid w:val="00D90AF3"/>
    <w:rsid w:val="00D90F44"/>
    <w:rsid w:val="00D9113D"/>
    <w:rsid w:val="00D91A16"/>
    <w:rsid w:val="00D91AB9"/>
    <w:rsid w:val="00D93500"/>
    <w:rsid w:val="00D937BE"/>
    <w:rsid w:val="00D95004"/>
    <w:rsid w:val="00D957B0"/>
    <w:rsid w:val="00D9650D"/>
    <w:rsid w:val="00D965BC"/>
    <w:rsid w:val="00D968DB"/>
    <w:rsid w:val="00D96DDA"/>
    <w:rsid w:val="00D97942"/>
    <w:rsid w:val="00D97C07"/>
    <w:rsid w:val="00D97CB6"/>
    <w:rsid w:val="00D97EBE"/>
    <w:rsid w:val="00DA01C6"/>
    <w:rsid w:val="00DA0694"/>
    <w:rsid w:val="00DA1555"/>
    <w:rsid w:val="00DA1B87"/>
    <w:rsid w:val="00DA1C03"/>
    <w:rsid w:val="00DA1CFA"/>
    <w:rsid w:val="00DA21CB"/>
    <w:rsid w:val="00DA298F"/>
    <w:rsid w:val="00DA3156"/>
    <w:rsid w:val="00DA3F3F"/>
    <w:rsid w:val="00DA55AE"/>
    <w:rsid w:val="00DA5ED0"/>
    <w:rsid w:val="00DA6D22"/>
    <w:rsid w:val="00DA7682"/>
    <w:rsid w:val="00DA7EA2"/>
    <w:rsid w:val="00DB16A7"/>
    <w:rsid w:val="00DB1C9B"/>
    <w:rsid w:val="00DB202E"/>
    <w:rsid w:val="00DB2308"/>
    <w:rsid w:val="00DB24FF"/>
    <w:rsid w:val="00DB33CF"/>
    <w:rsid w:val="00DB34B8"/>
    <w:rsid w:val="00DB412A"/>
    <w:rsid w:val="00DB4750"/>
    <w:rsid w:val="00DB4C46"/>
    <w:rsid w:val="00DB56C5"/>
    <w:rsid w:val="00DB5872"/>
    <w:rsid w:val="00DB59A5"/>
    <w:rsid w:val="00DB5B12"/>
    <w:rsid w:val="00DB6B7F"/>
    <w:rsid w:val="00DB7439"/>
    <w:rsid w:val="00DB74E5"/>
    <w:rsid w:val="00DB7926"/>
    <w:rsid w:val="00DC046D"/>
    <w:rsid w:val="00DC0A33"/>
    <w:rsid w:val="00DC174B"/>
    <w:rsid w:val="00DC19FE"/>
    <w:rsid w:val="00DC21A4"/>
    <w:rsid w:val="00DC2348"/>
    <w:rsid w:val="00DC2653"/>
    <w:rsid w:val="00DC29B3"/>
    <w:rsid w:val="00DC3A0E"/>
    <w:rsid w:val="00DC3E03"/>
    <w:rsid w:val="00DC495C"/>
    <w:rsid w:val="00DC4CF7"/>
    <w:rsid w:val="00DC5110"/>
    <w:rsid w:val="00DC5148"/>
    <w:rsid w:val="00DC5C5E"/>
    <w:rsid w:val="00DC5D0B"/>
    <w:rsid w:val="00DC66A7"/>
    <w:rsid w:val="00DC7FA2"/>
    <w:rsid w:val="00DD0BDC"/>
    <w:rsid w:val="00DD0EF4"/>
    <w:rsid w:val="00DD1104"/>
    <w:rsid w:val="00DD12F0"/>
    <w:rsid w:val="00DD1520"/>
    <w:rsid w:val="00DD2499"/>
    <w:rsid w:val="00DD2A70"/>
    <w:rsid w:val="00DD3986"/>
    <w:rsid w:val="00DD3BD7"/>
    <w:rsid w:val="00DD44AE"/>
    <w:rsid w:val="00DD4505"/>
    <w:rsid w:val="00DD454A"/>
    <w:rsid w:val="00DD4806"/>
    <w:rsid w:val="00DD5130"/>
    <w:rsid w:val="00DD51FA"/>
    <w:rsid w:val="00DD5634"/>
    <w:rsid w:val="00DD5B8A"/>
    <w:rsid w:val="00DD5C06"/>
    <w:rsid w:val="00DD5D8E"/>
    <w:rsid w:val="00DD5EA4"/>
    <w:rsid w:val="00DD6D70"/>
    <w:rsid w:val="00DD6DEC"/>
    <w:rsid w:val="00DD74FA"/>
    <w:rsid w:val="00DD7BAA"/>
    <w:rsid w:val="00DE2F0D"/>
    <w:rsid w:val="00DE427E"/>
    <w:rsid w:val="00DE4686"/>
    <w:rsid w:val="00DE57B1"/>
    <w:rsid w:val="00DE61B1"/>
    <w:rsid w:val="00DE6A26"/>
    <w:rsid w:val="00DE7124"/>
    <w:rsid w:val="00DE7420"/>
    <w:rsid w:val="00DE75F4"/>
    <w:rsid w:val="00DE78CC"/>
    <w:rsid w:val="00DE7BD9"/>
    <w:rsid w:val="00DE7F42"/>
    <w:rsid w:val="00DF0065"/>
    <w:rsid w:val="00DF0C94"/>
    <w:rsid w:val="00DF1AB4"/>
    <w:rsid w:val="00DF238E"/>
    <w:rsid w:val="00DF27FC"/>
    <w:rsid w:val="00DF2BB8"/>
    <w:rsid w:val="00DF3159"/>
    <w:rsid w:val="00DF37BE"/>
    <w:rsid w:val="00DF4391"/>
    <w:rsid w:val="00DF4800"/>
    <w:rsid w:val="00DF4B55"/>
    <w:rsid w:val="00DF4ED9"/>
    <w:rsid w:val="00DF53F8"/>
    <w:rsid w:val="00DF5BD6"/>
    <w:rsid w:val="00DF6400"/>
    <w:rsid w:val="00DF6BCC"/>
    <w:rsid w:val="00DF734C"/>
    <w:rsid w:val="00DF7559"/>
    <w:rsid w:val="00E000DE"/>
    <w:rsid w:val="00E0057B"/>
    <w:rsid w:val="00E009C4"/>
    <w:rsid w:val="00E00F1C"/>
    <w:rsid w:val="00E01E9F"/>
    <w:rsid w:val="00E0223A"/>
    <w:rsid w:val="00E02250"/>
    <w:rsid w:val="00E022BD"/>
    <w:rsid w:val="00E02841"/>
    <w:rsid w:val="00E02A15"/>
    <w:rsid w:val="00E03197"/>
    <w:rsid w:val="00E03250"/>
    <w:rsid w:val="00E0384D"/>
    <w:rsid w:val="00E03DE5"/>
    <w:rsid w:val="00E045C5"/>
    <w:rsid w:val="00E049BD"/>
    <w:rsid w:val="00E04B64"/>
    <w:rsid w:val="00E04DED"/>
    <w:rsid w:val="00E05898"/>
    <w:rsid w:val="00E058C7"/>
    <w:rsid w:val="00E064E1"/>
    <w:rsid w:val="00E074D8"/>
    <w:rsid w:val="00E076B0"/>
    <w:rsid w:val="00E10095"/>
    <w:rsid w:val="00E1015C"/>
    <w:rsid w:val="00E10FD3"/>
    <w:rsid w:val="00E13B64"/>
    <w:rsid w:val="00E171C5"/>
    <w:rsid w:val="00E17290"/>
    <w:rsid w:val="00E17BF5"/>
    <w:rsid w:val="00E17C8F"/>
    <w:rsid w:val="00E17FF8"/>
    <w:rsid w:val="00E206A9"/>
    <w:rsid w:val="00E20B3A"/>
    <w:rsid w:val="00E2109F"/>
    <w:rsid w:val="00E2160D"/>
    <w:rsid w:val="00E21A5A"/>
    <w:rsid w:val="00E2271A"/>
    <w:rsid w:val="00E23146"/>
    <w:rsid w:val="00E23264"/>
    <w:rsid w:val="00E23CC7"/>
    <w:rsid w:val="00E23E22"/>
    <w:rsid w:val="00E247DF"/>
    <w:rsid w:val="00E24C65"/>
    <w:rsid w:val="00E24D51"/>
    <w:rsid w:val="00E25405"/>
    <w:rsid w:val="00E2549A"/>
    <w:rsid w:val="00E27210"/>
    <w:rsid w:val="00E27276"/>
    <w:rsid w:val="00E274EB"/>
    <w:rsid w:val="00E2758B"/>
    <w:rsid w:val="00E2799B"/>
    <w:rsid w:val="00E27CA1"/>
    <w:rsid w:val="00E302B5"/>
    <w:rsid w:val="00E304DB"/>
    <w:rsid w:val="00E3152E"/>
    <w:rsid w:val="00E318D0"/>
    <w:rsid w:val="00E32A7A"/>
    <w:rsid w:val="00E33BCD"/>
    <w:rsid w:val="00E33C02"/>
    <w:rsid w:val="00E34B4F"/>
    <w:rsid w:val="00E34C57"/>
    <w:rsid w:val="00E354DB"/>
    <w:rsid w:val="00E355FC"/>
    <w:rsid w:val="00E35966"/>
    <w:rsid w:val="00E360F4"/>
    <w:rsid w:val="00E369A1"/>
    <w:rsid w:val="00E36C52"/>
    <w:rsid w:val="00E375F9"/>
    <w:rsid w:val="00E37B4C"/>
    <w:rsid w:val="00E4172D"/>
    <w:rsid w:val="00E419EF"/>
    <w:rsid w:val="00E41B7E"/>
    <w:rsid w:val="00E43553"/>
    <w:rsid w:val="00E436BE"/>
    <w:rsid w:val="00E43755"/>
    <w:rsid w:val="00E44DE6"/>
    <w:rsid w:val="00E44F0D"/>
    <w:rsid w:val="00E4553E"/>
    <w:rsid w:val="00E45D31"/>
    <w:rsid w:val="00E4628C"/>
    <w:rsid w:val="00E4635E"/>
    <w:rsid w:val="00E465BC"/>
    <w:rsid w:val="00E46CE3"/>
    <w:rsid w:val="00E46DCE"/>
    <w:rsid w:val="00E47E29"/>
    <w:rsid w:val="00E47E61"/>
    <w:rsid w:val="00E50238"/>
    <w:rsid w:val="00E50B8D"/>
    <w:rsid w:val="00E51608"/>
    <w:rsid w:val="00E51AA6"/>
    <w:rsid w:val="00E51F30"/>
    <w:rsid w:val="00E51FB6"/>
    <w:rsid w:val="00E52CCB"/>
    <w:rsid w:val="00E52D2C"/>
    <w:rsid w:val="00E52ED1"/>
    <w:rsid w:val="00E52F52"/>
    <w:rsid w:val="00E53220"/>
    <w:rsid w:val="00E534A1"/>
    <w:rsid w:val="00E535DC"/>
    <w:rsid w:val="00E53C99"/>
    <w:rsid w:val="00E53E63"/>
    <w:rsid w:val="00E543D5"/>
    <w:rsid w:val="00E5475F"/>
    <w:rsid w:val="00E551A2"/>
    <w:rsid w:val="00E55E3D"/>
    <w:rsid w:val="00E55E70"/>
    <w:rsid w:val="00E56092"/>
    <w:rsid w:val="00E56FCF"/>
    <w:rsid w:val="00E5739E"/>
    <w:rsid w:val="00E57E73"/>
    <w:rsid w:val="00E60422"/>
    <w:rsid w:val="00E60498"/>
    <w:rsid w:val="00E604C3"/>
    <w:rsid w:val="00E6085E"/>
    <w:rsid w:val="00E60919"/>
    <w:rsid w:val="00E6136D"/>
    <w:rsid w:val="00E61478"/>
    <w:rsid w:val="00E618A7"/>
    <w:rsid w:val="00E61945"/>
    <w:rsid w:val="00E621BE"/>
    <w:rsid w:val="00E62530"/>
    <w:rsid w:val="00E62E8B"/>
    <w:rsid w:val="00E63926"/>
    <w:rsid w:val="00E63A47"/>
    <w:rsid w:val="00E63C12"/>
    <w:rsid w:val="00E64190"/>
    <w:rsid w:val="00E6553D"/>
    <w:rsid w:val="00E65754"/>
    <w:rsid w:val="00E666B6"/>
    <w:rsid w:val="00E66E9C"/>
    <w:rsid w:val="00E67032"/>
    <w:rsid w:val="00E671AE"/>
    <w:rsid w:val="00E679FF"/>
    <w:rsid w:val="00E67B7B"/>
    <w:rsid w:val="00E67BEA"/>
    <w:rsid w:val="00E7005C"/>
    <w:rsid w:val="00E70163"/>
    <w:rsid w:val="00E7042F"/>
    <w:rsid w:val="00E704E5"/>
    <w:rsid w:val="00E70D38"/>
    <w:rsid w:val="00E712E5"/>
    <w:rsid w:val="00E715F1"/>
    <w:rsid w:val="00E71CAF"/>
    <w:rsid w:val="00E721DE"/>
    <w:rsid w:val="00E73271"/>
    <w:rsid w:val="00E736E2"/>
    <w:rsid w:val="00E74094"/>
    <w:rsid w:val="00E747D9"/>
    <w:rsid w:val="00E74879"/>
    <w:rsid w:val="00E7608C"/>
    <w:rsid w:val="00E76798"/>
    <w:rsid w:val="00E767E2"/>
    <w:rsid w:val="00E76D21"/>
    <w:rsid w:val="00E77348"/>
    <w:rsid w:val="00E80F32"/>
    <w:rsid w:val="00E81647"/>
    <w:rsid w:val="00E81C5B"/>
    <w:rsid w:val="00E82EB0"/>
    <w:rsid w:val="00E82F61"/>
    <w:rsid w:val="00E844D0"/>
    <w:rsid w:val="00E85267"/>
    <w:rsid w:val="00E857AC"/>
    <w:rsid w:val="00E85960"/>
    <w:rsid w:val="00E8694F"/>
    <w:rsid w:val="00E878CB"/>
    <w:rsid w:val="00E90580"/>
    <w:rsid w:val="00E90D49"/>
    <w:rsid w:val="00E90ED4"/>
    <w:rsid w:val="00E92493"/>
    <w:rsid w:val="00E925BC"/>
    <w:rsid w:val="00E926AD"/>
    <w:rsid w:val="00E92DD7"/>
    <w:rsid w:val="00E93E1E"/>
    <w:rsid w:val="00E940C7"/>
    <w:rsid w:val="00E94346"/>
    <w:rsid w:val="00E94506"/>
    <w:rsid w:val="00E94FCD"/>
    <w:rsid w:val="00E95100"/>
    <w:rsid w:val="00E95203"/>
    <w:rsid w:val="00E95666"/>
    <w:rsid w:val="00E9572E"/>
    <w:rsid w:val="00E9593C"/>
    <w:rsid w:val="00E962A1"/>
    <w:rsid w:val="00E96E1B"/>
    <w:rsid w:val="00E977E2"/>
    <w:rsid w:val="00E9796D"/>
    <w:rsid w:val="00EA0EEA"/>
    <w:rsid w:val="00EA1092"/>
    <w:rsid w:val="00EA1358"/>
    <w:rsid w:val="00EA1598"/>
    <w:rsid w:val="00EA1B53"/>
    <w:rsid w:val="00EA1D9F"/>
    <w:rsid w:val="00EA26EC"/>
    <w:rsid w:val="00EA2AA0"/>
    <w:rsid w:val="00EA2B8C"/>
    <w:rsid w:val="00EA3465"/>
    <w:rsid w:val="00EA3613"/>
    <w:rsid w:val="00EA39A4"/>
    <w:rsid w:val="00EA3CD6"/>
    <w:rsid w:val="00EA4118"/>
    <w:rsid w:val="00EA5508"/>
    <w:rsid w:val="00EA5E98"/>
    <w:rsid w:val="00EA61B8"/>
    <w:rsid w:val="00EA66B5"/>
    <w:rsid w:val="00EA6B2C"/>
    <w:rsid w:val="00EA6FE7"/>
    <w:rsid w:val="00EB11FB"/>
    <w:rsid w:val="00EB1235"/>
    <w:rsid w:val="00EB1C10"/>
    <w:rsid w:val="00EB1EA6"/>
    <w:rsid w:val="00EB2318"/>
    <w:rsid w:val="00EB2941"/>
    <w:rsid w:val="00EB2C42"/>
    <w:rsid w:val="00EB3191"/>
    <w:rsid w:val="00EB3C2A"/>
    <w:rsid w:val="00EB3D2B"/>
    <w:rsid w:val="00EB4B52"/>
    <w:rsid w:val="00EB5201"/>
    <w:rsid w:val="00EB5FBB"/>
    <w:rsid w:val="00EB61E8"/>
    <w:rsid w:val="00EB751B"/>
    <w:rsid w:val="00EB777B"/>
    <w:rsid w:val="00EB77CA"/>
    <w:rsid w:val="00EC0443"/>
    <w:rsid w:val="00EC076B"/>
    <w:rsid w:val="00EC0D18"/>
    <w:rsid w:val="00EC0FAE"/>
    <w:rsid w:val="00EC2FBC"/>
    <w:rsid w:val="00EC3686"/>
    <w:rsid w:val="00EC3841"/>
    <w:rsid w:val="00EC398D"/>
    <w:rsid w:val="00EC3C2E"/>
    <w:rsid w:val="00EC411D"/>
    <w:rsid w:val="00EC4B75"/>
    <w:rsid w:val="00EC4E18"/>
    <w:rsid w:val="00EC4E90"/>
    <w:rsid w:val="00EC50FB"/>
    <w:rsid w:val="00EC52DA"/>
    <w:rsid w:val="00EC60E5"/>
    <w:rsid w:val="00EC6561"/>
    <w:rsid w:val="00EC7258"/>
    <w:rsid w:val="00ED09A6"/>
    <w:rsid w:val="00ED1354"/>
    <w:rsid w:val="00ED1905"/>
    <w:rsid w:val="00ED1BD2"/>
    <w:rsid w:val="00ED22B8"/>
    <w:rsid w:val="00ED2DBD"/>
    <w:rsid w:val="00ED3277"/>
    <w:rsid w:val="00ED34B8"/>
    <w:rsid w:val="00ED5A15"/>
    <w:rsid w:val="00ED5F4F"/>
    <w:rsid w:val="00ED73AC"/>
    <w:rsid w:val="00EE05FB"/>
    <w:rsid w:val="00EE113C"/>
    <w:rsid w:val="00EE1767"/>
    <w:rsid w:val="00EE17CB"/>
    <w:rsid w:val="00EE19CD"/>
    <w:rsid w:val="00EE1A30"/>
    <w:rsid w:val="00EE29F1"/>
    <w:rsid w:val="00EE2B53"/>
    <w:rsid w:val="00EE2E87"/>
    <w:rsid w:val="00EE35BF"/>
    <w:rsid w:val="00EE369A"/>
    <w:rsid w:val="00EE50ED"/>
    <w:rsid w:val="00EE5444"/>
    <w:rsid w:val="00EE5530"/>
    <w:rsid w:val="00EE55F3"/>
    <w:rsid w:val="00EE5940"/>
    <w:rsid w:val="00EE6023"/>
    <w:rsid w:val="00EE7C6A"/>
    <w:rsid w:val="00EE7E4F"/>
    <w:rsid w:val="00EF05A0"/>
    <w:rsid w:val="00EF0A80"/>
    <w:rsid w:val="00EF0C7C"/>
    <w:rsid w:val="00EF1430"/>
    <w:rsid w:val="00EF1654"/>
    <w:rsid w:val="00EF1CAE"/>
    <w:rsid w:val="00EF1D39"/>
    <w:rsid w:val="00EF1D76"/>
    <w:rsid w:val="00EF1F2F"/>
    <w:rsid w:val="00EF20CC"/>
    <w:rsid w:val="00EF211D"/>
    <w:rsid w:val="00EF265F"/>
    <w:rsid w:val="00EF2A7D"/>
    <w:rsid w:val="00EF2E12"/>
    <w:rsid w:val="00EF37A5"/>
    <w:rsid w:val="00EF4FD4"/>
    <w:rsid w:val="00EF56B4"/>
    <w:rsid w:val="00EF57BF"/>
    <w:rsid w:val="00EF5A50"/>
    <w:rsid w:val="00EF5B8C"/>
    <w:rsid w:val="00EF6A1D"/>
    <w:rsid w:val="00EF6B36"/>
    <w:rsid w:val="00EF6CD3"/>
    <w:rsid w:val="00EF6D97"/>
    <w:rsid w:val="00EF70EB"/>
    <w:rsid w:val="00EF78AA"/>
    <w:rsid w:val="00EF7CED"/>
    <w:rsid w:val="00F00E5F"/>
    <w:rsid w:val="00F0119D"/>
    <w:rsid w:val="00F017EB"/>
    <w:rsid w:val="00F02087"/>
    <w:rsid w:val="00F0256F"/>
    <w:rsid w:val="00F0268A"/>
    <w:rsid w:val="00F02BF4"/>
    <w:rsid w:val="00F02DD9"/>
    <w:rsid w:val="00F030BC"/>
    <w:rsid w:val="00F0442F"/>
    <w:rsid w:val="00F04C71"/>
    <w:rsid w:val="00F05738"/>
    <w:rsid w:val="00F05ABF"/>
    <w:rsid w:val="00F05E27"/>
    <w:rsid w:val="00F06DE9"/>
    <w:rsid w:val="00F105AA"/>
    <w:rsid w:val="00F10B4B"/>
    <w:rsid w:val="00F10C55"/>
    <w:rsid w:val="00F10CAE"/>
    <w:rsid w:val="00F1134D"/>
    <w:rsid w:val="00F114F7"/>
    <w:rsid w:val="00F11E65"/>
    <w:rsid w:val="00F12239"/>
    <w:rsid w:val="00F12372"/>
    <w:rsid w:val="00F12A16"/>
    <w:rsid w:val="00F13284"/>
    <w:rsid w:val="00F13702"/>
    <w:rsid w:val="00F144F2"/>
    <w:rsid w:val="00F15F5C"/>
    <w:rsid w:val="00F16336"/>
    <w:rsid w:val="00F169BB"/>
    <w:rsid w:val="00F17535"/>
    <w:rsid w:val="00F1765B"/>
    <w:rsid w:val="00F178B4"/>
    <w:rsid w:val="00F2129C"/>
    <w:rsid w:val="00F21388"/>
    <w:rsid w:val="00F2160B"/>
    <w:rsid w:val="00F22827"/>
    <w:rsid w:val="00F22C41"/>
    <w:rsid w:val="00F23A66"/>
    <w:rsid w:val="00F24D2E"/>
    <w:rsid w:val="00F250EA"/>
    <w:rsid w:val="00F254B4"/>
    <w:rsid w:val="00F260C0"/>
    <w:rsid w:val="00F26310"/>
    <w:rsid w:val="00F2637D"/>
    <w:rsid w:val="00F26A2C"/>
    <w:rsid w:val="00F301F8"/>
    <w:rsid w:val="00F31BA5"/>
    <w:rsid w:val="00F31EAC"/>
    <w:rsid w:val="00F31F37"/>
    <w:rsid w:val="00F32838"/>
    <w:rsid w:val="00F32C6C"/>
    <w:rsid w:val="00F33564"/>
    <w:rsid w:val="00F33783"/>
    <w:rsid w:val="00F33A40"/>
    <w:rsid w:val="00F35873"/>
    <w:rsid w:val="00F359D6"/>
    <w:rsid w:val="00F3669C"/>
    <w:rsid w:val="00F36E20"/>
    <w:rsid w:val="00F3708D"/>
    <w:rsid w:val="00F37DA6"/>
    <w:rsid w:val="00F421F1"/>
    <w:rsid w:val="00F42D3B"/>
    <w:rsid w:val="00F43020"/>
    <w:rsid w:val="00F434B3"/>
    <w:rsid w:val="00F435EA"/>
    <w:rsid w:val="00F43B88"/>
    <w:rsid w:val="00F44920"/>
    <w:rsid w:val="00F45686"/>
    <w:rsid w:val="00F45A0B"/>
    <w:rsid w:val="00F45EE7"/>
    <w:rsid w:val="00F460A4"/>
    <w:rsid w:val="00F4613C"/>
    <w:rsid w:val="00F461E7"/>
    <w:rsid w:val="00F46A9D"/>
    <w:rsid w:val="00F47157"/>
    <w:rsid w:val="00F471E2"/>
    <w:rsid w:val="00F47F21"/>
    <w:rsid w:val="00F50582"/>
    <w:rsid w:val="00F50B2E"/>
    <w:rsid w:val="00F50CB6"/>
    <w:rsid w:val="00F51039"/>
    <w:rsid w:val="00F51495"/>
    <w:rsid w:val="00F524A9"/>
    <w:rsid w:val="00F52E37"/>
    <w:rsid w:val="00F52E44"/>
    <w:rsid w:val="00F53326"/>
    <w:rsid w:val="00F5332F"/>
    <w:rsid w:val="00F5365D"/>
    <w:rsid w:val="00F53F9B"/>
    <w:rsid w:val="00F549C0"/>
    <w:rsid w:val="00F55497"/>
    <w:rsid w:val="00F561E1"/>
    <w:rsid w:val="00F5667F"/>
    <w:rsid w:val="00F56735"/>
    <w:rsid w:val="00F56CEC"/>
    <w:rsid w:val="00F56DC2"/>
    <w:rsid w:val="00F56DD1"/>
    <w:rsid w:val="00F57543"/>
    <w:rsid w:val="00F579A1"/>
    <w:rsid w:val="00F57FC1"/>
    <w:rsid w:val="00F601DE"/>
    <w:rsid w:val="00F6034A"/>
    <w:rsid w:val="00F606EC"/>
    <w:rsid w:val="00F61040"/>
    <w:rsid w:val="00F615BD"/>
    <w:rsid w:val="00F617EA"/>
    <w:rsid w:val="00F61F20"/>
    <w:rsid w:val="00F634F8"/>
    <w:rsid w:val="00F635D0"/>
    <w:rsid w:val="00F6388F"/>
    <w:rsid w:val="00F63C0E"/>
    <w:rsid w:val="00F645B0"/>
    <w:rsid w:val="00F64E18"/>
    <w:rsid w:val="00F65E72"/>
    <w:rsid w:val="00F66408"/>
    <w:rsid w:val="00F66802"/>
    <w:rsid w:val="00F66882"/>
    <w:rsid w:val="00F66939"/>
    <w:rsid w:val="00F66D23"/>
    <w:rsid w:val="00F6700F"/>
    <w:rsid w:val="00F673CD"/>
    <w:rsid w:val="00F674AA"/>
    <w:rsid w:val="00F6768C"/>
    <w:rsid w:val="00F67847"/>
    <w:rsid w:val="00F70B00"/>
    <w:rsid w:val="00F71356"/>
    <w:rsid w:val="00F726C2"/>
    <w:rsid w:val="00F72899"/>
    <w:rsid w:val="00F728B7"/>
    <w:rsid w:val="00F72A0A"/>
    <w:rsid w:val="00F72FD4"/>
    <w:rsid w:val="00F731EB"/>
    <w:rsid w:val="00F732B3"/>
    <w:rsid w:val="00F7477D"/>
    <w:rsid w:val="00F74C49"/>
    <w:rsid w:val="00F74FDF"/>
    <w:rsid w:val="00F7528D"/>
    <w:rsid w:val="00F759AC"/>
    <w:rsid w:val="00F75C34"/>
    <w:rsid w:val="00F76102"/>
    <w:rsid w:val="00F76746"/>
    <w:rsid w:val="00F76B1B"/>
    <w:rsid w:val="00F77360"/>
    <w:rsid w:val="00F8050E"/>
    <w:rsid w:val="00F807D1"/>
    <w:rsid w:val="00F814CB"/>
    <w:rsid w:val="00F8155E"/>
    <w:rsid w:val="00F81686"/>
    <w:rsid w:val="00F8191E"/>
    <w:rsid w:val="00F82AA4"/>
    <w:rsid w:val="00F836FF"/>
    <w:rsid w:val="00F83F0E"/>
    <w:rsid w:val="00F8441E"/>
    <w:rsid w:val="00F84793"/>
    <w:rsid w:val="00F84855"/>
    <w:rsid w:val="00F852D0"/>
    <w:rsid w:val="00F85644"/>
    <w:rsid w:val="00F85990"/>
    <w:rsid w:val="00F86F0A"/>
    <w:rsid w:val="00F87C8A"/>
    <w:rsid w:val="00F90CF7"/>
    <w:rsid w:val="00F91529"/>
    <w:rsid w:val="00F91CB1"/>
    <w:rsid w:val="00F91D70"/>
    <w:rsid w:val="00F923C3"/>
    <w:rsid w:val="00F93AA1"/>
    <w:rsid w:val="00F942D0"/>
    <w:rsid w:val="00F948C4"/>
    <w:rsid w:val="00F94BC7"/>
    <w:rsid w:val="00F95981"/>
    <w:rsid w:val="00F95BBC"/>
    <w:rsid w:val="00F95D95"/>
    <w:rsid w:val="00F95F43"/>
    <w:rsid w:val="00F96307"/>
    <w:rsid w:val="00F974FE"/>
    <w:rsid w:val="00F97748"/>
    <w:rsid w:val="00FA01E2"/>
    <w:rsid w:val="00FA03B2"/>
    <w:rsid w:val="00FA0715"/>
    <w:rsid w:val="00FA1840"/>
    <w:rsid w:val="00FA1A68"/>
    <w:rsid w:val="00FA1A70"/>
    <w:rsid w:val="00FA1B18"/>
    <w:rsid w:val="00FA1BFD"/>
    <w:rsid w:val="00FA1D58"/>
    <w:rsid w:val="00FA35CE"/>
    <w:rsid w:val="00FA38E7"/>
    <w:rsid w:val="00FA3A49"/>
    <w:rsid w:val="00FA44F5"/>
    <w:rsid w:val="00FA4CB0"/>
    <w:rsid w:val="00FA5BE2"/>
    <w:rsid w:val="00FA5F8D"/>
    <w:rsid w:val="00FA6076"/>
    <w:rsid w:val="00FA61AC"/>
    <w:rsid w:val="00FA704A"/>
    <w:rsid w:val="00FA7534"/>
    <w:rsid w:val="00FB0547"/>
    <w:rsid w:val="00FB0BB1"/>
    <w:rsid w:val="00FB114D"/>
    <w:rsid w:val="00FB16DF"/>
    <w:rsid w:val="00FB1B19"/>
    <w:rsid w:val="00FB1B8C"/>
    <w:rsid w:val="00FB1E62"/>
    <w:rsid w:val="00FB1EE3"/>
    <w:rsid w:val="00FB2021"/>
    <w:rsid w:val="00FB3528"/>
    <w:rsid w:val="00FB3D09"/>
    <w:rsid w:val="00FB3DB4"/>
    <w:rsid w:val="00FB51BD"/>
    <w:rsid w:val="00FB53D5"/>
    <w:rsid w:val="00FB5E17"/>
    <w:rsid w:val="00FB67E9"/>
    <w:rsid w:val="00FB68F7"/>
    <w:rsid w:val="00FB69FE"/>
    <w:rsid w:val="00FB6B14"/>
    <w:rsid w:val="00FB6B82"/>
    <w:rsid w:val="00FB7608"/>
    <w:rsid w:val="00FB7723"/>
    <w:rsid w:val="00FB79A2"/>
    <w:rsid w:val="00FB7DD0"/>
    <w:rsid w:val="00FC0687"/>
    <w:rsid w:val="00FC0DE3"/>
    <w:rsid w:val="00FC1995"/>
    <w:rsid w:val="00FC1EF1"/>
    <w:rsid w:val="00FC256B"/>
    <w:rsid w:val="00FC2E64"/>
    <w:rsid w:val="00FC2EE9"/>
    <w:rsid w:val="00FC3B7A"/>
    <w:rsid w:val="00FC4831"/>
    <w:rsid w:val="00FC55D8"/>
    <w:rsid w:val="00FC5AA9"/>
    <w:rsid w:val="00FC5E7F"/>
    <w:rsid w:val="00FC620A"/>
    <w:rsid w:val="00FC63E7"/>
    <w:rsid w:val="00FC6C0E"/>
    <w:rsid w:val="00FC73AB"/>
    <w:rsid w:val="00FC74E1"/>
    <w:rsid w:val="00FC7955"/>
    <w:rsid w:val="00FC7CC8"/>
    <w:rsid w:val="00FC7FA6"/>
    <w:rsid w:val="00FD0247"/>
    <w:rsid w:val="00FD025B"/>
    <w:rsid w:val="00FD1258"/>
    <w:rsid w:val="00FD13D3"/>
    <w:rsid w:val="00FD27D7"/>
    <w:rsid w:val="00FD2A6A"/>
    <w:rsid w:val="00FD3084"/>
    <w:rsid w:val="00FD37A8"/>
    <w:rsid w:val="00FD3B90"/>
    <w:rsid w:val="00FD3C6B"/>
    <w:rsid w:val="00FD48CF"/>
    <w:rsid w:val="00FD4B48"/>
    <w:rsid w:val="00FD6E13"/>
    <w:rsid w:val="00FD71B4"/>
    <w:rsid w:val="00FD7EB9"/>
    <w:rsid w:val="00FD7F29"/>
    <w:rsid w:val="00FE081B"/>
    <w:rsid w:val="00FE1116"/>
    <w:rsid w:val="00FE1D80"/>
    <w:rsid w:val="00FE1D9B"/>
    <w:rsid w:val="00FE2009"/>
    <w:rsid w:val="00FE2045"/>
    <w:rsid w:val="00FE282A"/>
    <w:rsid w:val="00FE2BFC"/>
    <w:rsid w:val="00FE34E0"/>
    <w:rsid w:val="00FE418B"/>
    <w:rsid w:val="00FE4E21"/>
    <w:rsid w:val="00FE4F14"/>
    <w:rsid w:val="00FE5008"/>
    <w:rsid w:val="00FE5D1B"/>
    <w:rsid w:val="00FE6472"/>
    <w:rsid w:val="00FE7EDF"/>
    <w:rsid w:val="00FE7F44"/>
    <w:rsid w:val="00FF1D61"/>
    <w:rsid w:val="00FF23D3"/>
    <w:rsid w:val="00FF2785"/>
    <w:rsid w:val="00FF2801"/>
    <w:rsid w:val="00FF2C23"/>
    <w:rsid w:val="00FF2D13"/>
    <w:rsid w:val="00FF423D"/>
    <w:rsid w:val="00FF498B"/>
    <w:rsid w:val="00FF53A6"/>
    <w:rsid w:val="00FF578F"/>
    <w:rsid w:val="00FF6F39"/>
    <w:rsid w:val="00FF732B"/>
    <w:rsid w:val="00FF78F2"/>
    <w:rsid w:val="00FF7924"/>
    <w:rsid w:val="00FF7A09"/>
    <w:rsid w:val="00FF7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6796B5-5759-4638-99FE-CDF49B29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3E"/>
    <w:pPr>
      <w:spacing w:after="240"/>
    </w:pPr>
    <w:rPr>
      <w:rFonts w:ascii="Calibri Light" w:hAnsi="Calibri Light"/>
      <w:sz w:val="24"/>
      <w:lang w:eastAsia="en-US"/>
    </w:rPr>
  </w:style>
  <w:style w:type="paragraph" w:styleId="Ttulo1">
    <w:name w:val="heading 1"/>
    <w:aliases w:val="título 1,h1,Part,1st level,Titre 1 VGX,1,Header 1,überschrift1,überschrift11,überschrift12,H1,numeroté  1.,Headline 1,main title,Heading A,Heading1,H1-Heading 1,l1,Legal Line 1,head 1,list 1,heading 1,II+,I,Head 1 (Chapter heading),Bold"/>
    <w:basedOn w:val="Normal"/>
    <w:next w:val="Text1"/>
    <w:link w:val="Ttulo1Car"/>
    <w:uiPriority w:val="99"/>
    <w:qFormat/>
    <w:rsid w:val="0057408A"/>
    <w:pPr>
      <w:keepNext/>
      <w:numPr>
        <w:numId w:val="1"/>
      </w:numPr>
      <w:tabs>
        <w:tab w:val="left" w:pos="851"/>
      </w:tabs>
      <w:spacing w:before="240"/>
      <w:outlineLvl w:val="0"/>
    </w:pPr>
    <w:rPr>
      <w:b/>
      <w:smallCaps/>
    </w:rPr>
  </w:style>
  <w:style w:type="paragraph" w:styleId="Ttulo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Ttulo2Car"/>
    <w:uiPriority w:val="99"/>
    <w:qFormat/>
    <w:rsid w:val="0057408A"/>
    <w:pPr>
      <w:keepNext/>
      <w:numPr>
        <w:ilvl w:val="1"/>
        <w:numId w:val="1"/>
      </w:numPr>
      <w:outlineLvl w:val="1"/>
    </w:pPr>
    <w:rPr>
      <w:b/>
    </w:rPr>
  </w:style>
  <w:style w:type="paragraph" w:styleId="Ttulo3">
    <w:name w:val="heading 3"/>
    <w:aliases w:val="-E Überschrift 3,H3,0,Kop 3 Char,h3,3,Nadpis_3_úroveň,Sub Paragraph,Podkapitola2,Podkapitola21,Záhlav...,Záhlaví 3,V_Head3,V_Head31,V_Head32,ASAPHeading 3,1.2.3.,T3,Titre 3 VGX,título 3,Org Heading 1,H31,H32,subhead 2,2h,l3,numéroté  1.1.1,h31"/>
    <w:basedOn w:val="Normal"/>
    <w:next w:val="Text3"/>
    <w:link w:val="Ttulo3Car"/>
    <w:autoRedefine/>
    <w:uiPriority w:val="9"/>
    <w:qFormat/>
    <w:rsid w:val="0010226A"/>
    <w:pPr>
      <w:keepNext/>
      <w:numPr>
        <w:ilvl w:val="2"/>
        <w:numId w:val="1"/>
      </w:numPr>
      <w:jc w:val="both"/>
      <w:outlineLvl w:val="2"/>
    </w:pPr>
    <w:rPr>
      <w:b/>
      <w:color w:val="000000" w:themeColor="text1"/>
    </w:rPr>
  </w:style>
  <w:style w:type="paragraph" w:styleId="Ttulo4">
    <w:name w:val="heading 4"/>
    <w:basedOn w:val="Normal"/>
    <w:next w:val="Normal"/>
    <w:link w:val="Ttulo4Car"/>
    <w:autoRedefine/>
    <w:qFormat/>
    <w:rsid w:val="0010226A"/>
    <w:pPr>
      <w:keepNext/>
      <w:numPr>
        <w:ilvl w:val="3"/>
        <w:numId w:val="1"/>
      </w:numPr>
      <w:jc w:val="both"/>
      <w:outlineLvl w:val="3"/>
    </w:pPr>
    <w:rPr>
      <w:b/>
    </w:rPr>
  </w:style>
  <w:style w:type="paragraph" w:styleId="Ttulo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Ttulo5Car"/>
    <w:uiPriority w:val="99"/>
    <w:qFormat/>
    <w:rsid w:val="00DB2308"/>
    <w:pPr>
      <w:tabs>
        <w:tab w:val="num" w:pos="0"/>
      </w:tabs>
      <w:spacing w:before="240" w:after="60"/>
      <w:outlineLvl w:val="4"/>
    </w:pPr>
    <w:rPr>
      <w:rFonts w:ascii="Arial" w:hAnsi="Arial"/>
      <w:sz w:val="22"/>
    </w:rPr>
  </w:style>
  <w:style w:type="paragraph" w:styleId="Ttulo6">
    <w:name w:val="heading 6"/>
    <w:aliases w:val="H6,Ref Heading 3,rh3,Ref Heading 31,rh31,H61,h6,Third Subheading,Título 0,T1,Margin Note,sub-dash,sd,sub-dash1,sd1,51,sub-dash2,sd2,52,sub-dash3,sd3,53,sub-dash4,sd4,54,sub-dash5,sd5,55,sub-dash6,sd6,56,Bullet list,Bullet list1,cnp,E6"/>
    <w:basedOn w:val="Normal"/>
    <w:next w:val="Normal"/>
    <w:link w:val="Ttulo6Car"/>
    <w:uiPriority w:val="99"/>
    <w:qFormat/>
    <w:rsid w:val="00DB2308"/>
    <w:pPr>
      <w:tabs>
        <w:tab w:val="num" w:pos="0"/>
      </w:tabs>
      <w:spacing w:before="240" w:after="60"/>
      <w:outlineLvl w:val="5"/>
    </w:pPr>
    <w:rPr>
      <w:rFonts w:ascii="Arial" w:hAnsi="Arial"/>
      <w:i/>
      <w:sz w:val="22"/>
    </w:rPr>
  </w:style>
  <w:style w:type="paragraph" w:styleId="Ttulo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Ttulo7Car"/>
    <w:uiPriority w:val="99"/>
    <w:qFormat/>
    <w:rsid w:val="00DB2308"/>
    <w:pPr>
      <w:tabs>
        <w:tab w:val="num" w:pos="0"/>
      </w:tabs>
      <w:spacing w:before="240" w:after="60"/>
      <w:outlineLvl w:val="6"/>
    </w:pPr>
    <w:rPr>
      <w:rFonts w:ascii="Arial" w:hAnsi="Arial"/>
      <w:sz w:val="20"/>
    </w:rPr>
  </w:style>
  <w:style w:type="paragraph" w:styleId="Ttulo8">
    <w:name w:val="heading 8"/>
    <w:aliases w:val="action,T8,(table no.),Anexo 2,Vedlegg,Center Bold,ft,figure title,Taula comanes,(Appendici),Titolo8,8,FigureTitle,Condition,requirement,req2,req,Legal Level 1.1.1.,ctp,Caption text (page-wide),- DI -8,h8,table Body Text,a-2,l8,l"/>
    <w:basedOn w:val="Normal"/>
    <w:next w:val="Normal"/>
    <w:link w:val="Ttulo8Car"/>
    <w:uiPriority w:val="99"/>
    <w:qFormat/>
    <w:rsid w:val="00DB2308"/>
    <w:pPr>
      <w:tabs>
        <w:tab w:val="num" w:pos="0"/>
      </w:tabs>
      <w:spacing w:before="240" w:after="60"/>
      <w:outlineLvl w:val="7"/>
    </w:pPr>
    <w:rPr>
      <w:rFonts w:ascii="Arial" w:hAnsi="Arial"/>
      <w:i/>
      <w:sz w:val="20"/>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uiPriority w:val="99"/>
    <w:qFormat/>
    <w:rsid w:val="00DB230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B2308"/>
    <w:pPr>
      <w:ind w:left="482"/>
    </w:pPr>
  </w:style>
  <w:style w:type="character" w:customStyle="1" w:styleId="Ttulo1Car">
    <w:name w:val="Título 1 Car"/>
    <w:aliases w:val="título 1 Car,h1 Car,Part Car,1st level Car,Titre 1 VGX Car,1 Car,Header 1 Car,überschrift1 Car,überschrift11 Car,überschrift12 Car,H1 Car,numeroté  1. Car,Headline 1 Car,main title Car,Heading A Car,Heading1 Car,H1-Heading 1 Car,l1 Car"/>
    <w:link w:val="Ttulo1"/>
    <w:uiPriority w:val="99"/>
    <w:rsid w:val="00E43553"/>
    <w:rPr>
      <w:rFonts w:ascii="Calibri Light" w:hAnsi="Calibri Light"/>
      <w:b/>
      <w:smallCaps/>
      <w:sz w:val="24"/>
      <w:lang w:eastAsia="en-US"/>
    </w:rPr>
  </w:style>
  <w:style w:type="character" w:customStyle="1" w:styleId="Ttulo2Car">
    <w:name w:val="Título 2 Car"/>
    <w:aliases w:val="título 2 Car,h2 Car,Chapter Title Car,H2 Car,2nd level Car,2 Car,Header 2 Car,tučné italic 12 Car,A.B.C. Car,Heading2-bio Car,Career Exp. Car,T2 Car,Borja 2 Car,Paspastyle 2 Car,tνtulo 2 Car,t?tulo 2 Car,t Car,Titre 2 VGX Car,heading 21 Car"/>
    <w:link w:val="Ttulo2"/>
    <w:uiPriority w:val="99"/>
    <w:rsid w:val="00E43553"/>
    <w:rPr>
      <w:rFonts w:ascii="Calibri Light" w:hAnsi="Calibri Light"/>
      <w:b/>
      <w:sz w:val="24"/>
      <w:lang w:eastAsia="en-US"/>
    </w:rPr>
  </w:style>
  <w:style w:type="paragraph" w:customStyle="1" w:styleId="Text3">
    <w:name w:val="Text 3"/>
    <w:basedOn w:val="Normal"/>
    <w:rsid w:val="00DB2308"/>
    <w:pPr>
      <w:tabs>
        <w:tab w:val="left" w:pos="2302"/>
      </w:tabs>
      <w:ind w:left="1202"/>
    </w:pPr>
  </w:style>
  <w:style w:type="character" w:customStyle="1" w:styleId="Ttulo3Car">
    <w:name w:val="Título 3 Car"/>
    <w:aliases w:val="-E Überschrift 3 Car,H3 Car,0 Car,Kop 3 Char Car,h3 Car,3 Car,Nadpis_3_úroveň Car,Sub Paragraph Car,Podkapitola2 Car,Podkapitola21 Car,Záhlav... Car,Záhlaví 3 Car,V_Head3 Car,V_Head31 Car,V_Head32 Car,ASAPHeading 3 Car,1.2.3. Car,T3 Car"/>
    <w:link w:val="Ttulo3"/>
    <w:uiPriority w:val="9"/>
    <w:rsid w:val="0010226A"/>
    <w:rPr>
      <w:rFonts w:ascii="Calibri Light" w:hAnsi="Calibri Light"/>
      <w:b/>
      <w:color w:val="000000" w:themeColor="text1"/>
      <w:sz w:val="24"/>
      <w:lang w:eastAsia="en-US"/>
    </w:rPr>
  </w:style>
  <w:style w:type="character" w:customStyle="1" w:styleId="Ttulo4Car">
    <w:name w:val="Título 4 Car"/>
    <w:link w:val="Ttulo4"/>
    <w:rsid w:val="0010226A"/>
    <w:rPr>
      <w:rFonts w:ascii="Calibri Light" w:hAnsi="Calibri Light"/>
      <w:b/>
      <w:sz w:val="24"/>
      <w:lang w:eastAsia="en-US"/>
    </w:rPr>
  </w:style>
  <w:style w:type="character" w:customStyle="1" w:styleId="Ttulo5Car">
    <w:name w:val="Título 5 Car"/>
    <w:aliases w:val="Block Label Car,DO NOT USE_h5 Car,Nivel 5 Car,FAQ Question Car,h5 Car,Second Subheading Car,H5 Car,5 Car,Sub-sub-sub-paragraaf Car,Contrat 5 Car,Título5_Excalibur Car,Al margen Car,ds Car,dd Car,Tempo Heading 5 Car,Level 3 - i Car,l5 Car"/>
    <w:link w:val="Ttulo5"/>
    <w:rsid w:val="00372501"/>
    <w:rPr>
      <w:rFonts w:ascii="Arial" w:hAnsi="Arial"/>
      <w:sz w:val="22"/>
      <w:lang w:eastAsia="en-US"/>
    </w:rPr>
  </w:style>
  <w:style w:type="character" w:customStyle="1" w:styleId="Ttulo6Car">
    <w:name w:val="Título 6 Car"/>
    <w:aliases w:val="H6 Car,Ref Heading 3 Car,rh3 Car,Ref Heading 31 Car,rh31 Car,H61 Car,h6 Car,Third Subheading Car,Título 0 Car,T1 Car,Margin Note Car,sub-dash Car,sd Car,sub-dash1 Car,sd1 Car,51 Car,sub-dash2 Car,sd2 Car,52 Car,sub-dash3 Car,sd3 Car,53 Car"/>
    <w:link w:val="Ttulo6"/>
    <w:rsid w:val="00372501"/>
    <w:rPr>
      <w:rFonts w:ascii="Arial" w:hAnsi="Arial"/>
      <w:i/>
      <w:sz w:val="22"/>
      <w:lang w:eastAsia="en-US"/>
    </w:rPr>
  </w:style>
  <w:style w:type="character" w:customStyle="1" w:styleId="Ttulo7Car">
    <w:name w:val="Título 7 Car"/>
    <w:aliases w:val="David1 Car,L7 Car,letter list Car,T7 Car,Anexo 1 Car,Titolo7 Car,h7 Car,SDL title Car,lettered list Car,Appendix Level 1 Car,Appendix Level 11 Car,Appendix Level 12 Car,7 Car,ExhibitTitle Car,Objective Car,heading7 Car,req3 Car,PIM 7 Car"/>
    <w:link w:val="Ttulo7"/>
    <w:rsid w:val="00372501"/>
    <w:rPr>
      <w:rFonts w:ascii="Arial" w:hAnsi="Arial"/>
      <w:lang w:eastAsia="en-US"/>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link w:val="Ttulo8"/>
    <w:rsid w:val="00372501"/>
    <w:rPr>
      <w:rFonts w:ascii="Arial" w:hAnsi="Arial"/>
      <w:i/>
      <w:lang w:eastAsia="en-US"/>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link w:val="Ttulo9"/>
    <w:rsid w:val="00372501"/>
    <w:rPr>
      <w:rFonts w:ascii="Arial" w:hAnsi="Arial"/>
      <w:i/>
      <w:sz w:val="18"/>
      <w:lang w:eastAsia="en-US"/>
    </w:rPr>
  </w:style>
  <w:style w:type="paragraph" w:customStyle="1" w:styleId="Text2">
    <w:name w:val="Text 2"/>
    <w:basedOn w:val="Normal"/>
    <w:rsid w:val="00DB2308"/>
    <w:pPr>
      <w:tabs>
        <w:tab w:val="left" w:pos="2302"/>
      </w:tabs>
      <w:ind w:left="1202"/>
    </w:pPr>
  </w:style>
  <w:style w:type="paragraph" w:customStyle="1" w:styleId="Text4">
    <w:name w:val="Text 4"/>
    <w:basedOn w:val="Normal"/>
    <w:rsid w:val="00DB2308"/>
    <w:pPr>
      <w:tabs>
        <w:tab w:val="left" w:pos="2302"/>
      </w:tabs>
      <w:ind w:left="1202"/>
    </w:pPr>
  </w:style>
  <w:style w:type="paragraph" w:customStyle="1" w:styleId="Address">
    <w:name w:val="Address"/>
    <w:basedOn w:val="Normal"/>
    <w:rsid w:val="00DB2308"/>
    <w:pPr>
      <w:spacing w:after="0"/>
    </w:pPr>
  </w:style>
  <w:style w:type="paragraph" w:customStyle="1" w:styleId="AddressTL">
    <w:name w:val="AddressTL"/>
    <w:basedOn w:val="Normal"/>
    <w:next w:val="Normal"/>
    <w:rsid w:val="00DB2308"/>
    <w:pPr>
      <w:spacing w:after="720"/>
    </w:pPr>
  </w:style>
  <w:style w:type="paragraph" w:customStyle="1" w:styleId="AddressTR">
    <w:name w:val="AddressTR"/>
    <w:basedOn w:val="Normal"/>
    <w:next w:val="Normal"/>
    <w:rsid w:val="00DB2308"/>
    <w:pPr>
      <w:spacing w:after="720"/>
      <w:ind w:left="5103"/>
    </w:pPr>
  </w:style>
  <w:style w:type="paragraph" w:styleId="Textodebloque">
    <w:name w:val="Block Text"/>
    <w:basedOn w:val="Normal"/>
    <w:rsid w:val="00DB2308"/>
    <w:pPr>
      <w:spacing w:after="120"/>
      <w:ind w:left="1440" w:right="1440"/>
    </w:pPr>
  </w:style>
  <w:style w:type="paragraph" w:styleId="Textoindependiente">
    <w:name w:val="Body Text"/>
    <w:aliases w:val="Body Text A,alt+L,alt+B ja alt+L,.                 alt+L,Double indent,Cranfield CV:Body Text,Body,heading3,Body Text - Level 2"/>
    <w:basedOn w:val="Normal"/>
    <w:link w:val="TextoindependienteCar"/>
    <w:rsid w:val="00DB2308"/>
    <w:pPr>
      <w:spacing w:after="120"/>
    </w:pPr>
  </w:style>
  <w:style w:type="character" w:customStyle="1" w:styleId="TextoindependienteCar">
    <w:name w:val="Texto independiente Car"/>
    <w:aliases w:val="Body Text A Car,alt+L Car,alt+B ja alt+L Car,.                 alt+L Car,Double indent Car,Cranfield CV:Body Text Car,Body Car,heading3 Car,Body Text - Level 2 Car"/>
    <w:link w:val="Textoindependiente"/>
    <w:rsid w:val="00EA4118"/>
    <w:rPr>
      <w:sz w:val="24"/>
      <w:lang w:eastAsia="en-US"/>
    </w:rPr>
  </w:style>
  <w:style w:type="paragraph" w:styleId="Textoindependiente2">
    <w:name w:val="Body Text 2"/>
    <w:basedOn w:val="Normal"/>
    <w:link w:val="Textoindependiente2Car"/>
    <w:uiPriority w:val="99"/>
    <w:rsid w:val="00DB2308"/>
    <w:pPr>
      <w:spacing w:after="120" w:line="480" w:lineRule="auto"/>
    </w:pPr>
  </w:style>
  <w:style w:type="character" w:customStyle="1" w:styleId="Textoindependiente2Car">
    <w:name w:val="Texto independiente 2 Car"/>
    <w:link w:val="Textoindependiente2"/>
    <w:uiPriority w:val="99"/>
    <w:rsid w:val="00EA4118"/>
    <w:rPr>
      <w:sz w:val="24"/>
      <w:lang w:eastAsia="en-US"/>
    </w:rPr>
  </w:style>
  <w:style w:type="paragraph" w:styleId="Textoindependiente3">
    <w:name w:val="Body Text 3"/>
    <w:basedOn w:val="Normal"/>
    <w:link w:val="Textoindependiente3Car"/>
    <w:rsid w:val="00DB2308"/>
    <w:pPr>
      <w:spacing w:after="120"/>
    </w:pPr>
    <w:rPr>
      <w:sz w:val="16"/>
    </w:rPr>
  </w:style>
  <w:style w:type="character" w:customStyle="1" w:styleId="Textoindependiente3Car">
    <w:name w:val="Texto independiente 3 Car"/>
    <w:link w:val="Textoindependiente3"/>
    <w:rsid w:val="00372501"/>
    <w:rPr>
      <w:sz w:val="16"/>
      <w:lang w:eastAsia="en-US"/>
    </w:rPr>
  </w:style>
  <w:style w:type="paragraph" w:styleId="Textoindependienteprimerasangra">
    <w:name w:val="Body Text First Indent"/>
    <w:basedOn w:val="Textoindependiente"/>
    <w:link w:val="TextoindependienteprimerasangraCar"/>
    <w:rsid w:val="00DB2308"/>
    <w:pPr>
      <w:ind w:firstLine="210"/>
    </w:pPr>
  </w:style>
  <w:style w:type="character" w:customStyle="1" w:styleId="TextoindependienteprimerasangraCar">
    <w:name w:val="Texto independiente primera sangría Car"/>
    <w:link w:val="Textoindependienteprimerasangra"/>
    <w:rsid w:val="00372501"/>
    <w:rPr>
      <w:sz w:val="24"/>
      <w:lang w:eastAsia="en-US"/>
    </w:rPr>
  </w:style>
  <w:style w:type="paragraph" w:styleId="Sangradetextonormal">
    <w:name w:val="Body Text Indent"/>
    <w:basedOn w:val="Normal"/>
    <w:link w:val="SangradetextonormalCar"/>
    <w:rsid w:val="00DB2308"/>
    <w:pPr>
      <w:spacing w:after="120"/>
      <w:ind w:left="283"/>
    </w:pPr>
  </w:style>
  <w:style w:type="character" w:customStyle="1" w:styleId="SangradetextonormalCar">
    <w:name w:val="Sangría de texto normal Car"/>
    <w:link w:val="Sangradetextonormal"/>
    <w:rsid w:val="00372501"/>
    <w:rPr>
      <w:sz w:val="24"/>
      <w:lang w:eastAsia="en-US"/>
    </w:rPr>
  </w:style>
  <w:style w:type="paragraph" w:styleId="Textoindependienteprimerasangra2">
    <w:name w:val="Body Text First Indent 2"/>
    <w:basedOn w:val="Sangradetextonormal"/>
    <w:link w:val="Textoindependienteprimerasangra2Car"/>
    <w:rsid w:val="00DB2308"/>
    <w:pPr>
      <w:ind w:firstLine="210"/>
    </w:pPr>
  </w:style>
  <w:style w:type="character" w:customStyle="1" w:styleId="Textoindependienteprimerasangra2Car">
    <w:name w:val="Texto independiente primera sangría 2 Car"/>
    <w:link w:val="Textoindependienteprimerasangra2"/>
    <w:rsid w:val="00372501"/>
    <w:rPr>
      <w:sz w:val="24"/>
      <w:lang w:eastAsia="en-US"/>
    </w:rPr>
  </w:style>
  <w:style w:type="paragraph" w:styleId="Sangra2detindependiente">
    <w:name w:val="Body Text Indent 2"/>
    <w:basedOn w:val="Normal"/>
    <w:link w:val="Sangra2detindependienteCar"/>
    <w:rsid w:val="00DB2308"/>
    <w:pPr>
      <w:spacing w:after="120" w:line="480" w:lineRule="auto"/>
      <w:ind w:left="283"/>
    </w:pPr>
  </w:style>
  <w:style w:type="character" w:customStyle="1" w:styleId="Sangra2detindependienteCar">
    <w:name w:val="Sangría 2 de t. independiente Car"/>
    <w:link w:val="Sangra2detindependiente"/>
    <w:rsid w:val="00372501"/>
    <w:rPr>
      <w:sz w:val="24"/>
      <w:lang w:eastAsia="en-US"/>
    </w:rPr>
  </w:style>
  <w:style w:type="paragraph" w:styleId="Sangra3detindependiente">
    <w:name w:val="Body Text Indent 3"/>
    <w:basedOn w:val="Normal"/>
    <w:link w:val="Sangra3detindependienteCar"/>
    <w:rsid w:val="00DB2308"/>
    <w:pPr>
      <w:spacing w:after="120"/>
      <w:ind w:left="283"/>
    </w:pPr>
    <w:rPr>
      <w:sz w:val="16"/>
    </w:rPr>
  </w:style>
  <w:style w:type="character" w:customStyle="1" w:styleId="Sangra3detindependienteCar">
    <w:name w:val="Sangría 3 de t. independiente Car"/>
    <w:link w:val="Sangra3detindependiente"/>
    <w:rsid w:val="00372501"/>
    <w:rPr>
      <w:sz w:val="16"/>
      <w:lang w:eastAsia="en-US"/>
    </w:rPr>
  </w:style>
  <w:style w:type="paragraph" w:styleId="Descripcin">
    <w:name w:val="caption"/>
    <w:basedOn w:val="Normal"/>
    <w:next w:val="Normal"/>
    <w:qFormat/>
    <w:rsid w:val="00DB2308"/>
    <w:pPr>
      <w:spacing w:before="120" w:after="120"/>
    </w:pPr>
    <w:rPr>
      <w:b/>
    </w:rPr>
  </w:style>
  <w:style w:type="paragraph" w:customStyle="1" w:styleId="ChapterTitle">
    <w:name w:val="ChapterTitle"/>
    <w:basedOn w:val="Normal"/>
    <w:next w:val="SectionTitle"/>
    <w:rsid w:val="00DB2308"/>
    <w:pPr>
      <w:keepNext/>
      <w:spacing w:after="480"/>
      <w:jc w:val="center"/>
    </w:pPr>
    <w:rPr>
      <w:b/>
      <w:sz w:val="32"/>
    </w:rPr>
  </w:style>
  <w:style w:type="paragraph" w:customStyle="1" w:styleId="SectionTitle">
    <w:name w:val="SectionTitle"/>
    <w:basedOn w:val="Normal"/>
    <w:next w:val="Ttulo1"/>
    <w:rsid w:val="00DB2308"/>
    <w:pPr>
      <w:keepNext/>
      <w:spacing w:after="480"/>
      <w:jc w:val="center"/>
    </w:pPr>
    <w:rPr>
      <w:b/>
      <w:smallCaps/>
      <w:sz w:val="28"/>
    </w:rPr>
  </w:style>
  <w:style w:type="paragraph" w:styleId="Cierre">
    <w:name w:val="Closing"/>
    <w:basedOn w:val="Normal"/>
    <w:link w:val="CierreCar"/>
    <w:rsid w:val="00DB2308"/>
    <w:pPr>
      <w:ind w:left="4252"/>
    </w:pPr>
  </w:style>
  <w:style w:type="character" w:customStyle="1" w:styleId="CierreCar">
    <w:name w:val="Cierre Car"/>
    <w:link w:val="Cierre"/>
    <w:rsid w:val="00372501"/>
    <w:rPr>
      <w:sz w:val="24"/>
      <w:lang w:eastAsia="en-US"/>
    </w:rPr>
  </w:style>
  <w:style w:type="paragraph" w:styleId="Textocomentario">
    <w:name w:val="annotation text"/>
    <w:basedOn w:val="Normal"/>
    <w:link w:val="TextocomentarioCar"/>
    <w:uiPriority w:val="99"/>
    <w:rsid w:val="00DB2308"/>
    <w:rPr>
      <w:sz w:val="20"/>
    </w:rPr>
  </w:style>
  <w:style w:type="character" w:customStyle="1" w:styleId="TextocomentarioCar">
    <w:name w:val="Texto comentario Car"/>
    <w:link w:val="Textocomentario"/>
    <w:uiPriority w:val="99"/>
    <w:rsid w:val="00B06E60"/>
    <w:rPr>
      <w:lang w:eastAsia="en-US"/>
    </w:rPr>
  </w:style>
  <w:style w:type="paragraph" w:styleId="Fecha">
    <w:name w:val="Date"/>
    <w:basedOn w:val="Normal"/>
    <w:next w:val="References"/>
    <w:link w:val="FechaCar"/>
    <w:rsid w:val="00DB2308"/>
    <w:pPr>
      <w:spacing w:after="0"/>
      <w:ind w:left="5103" w:right="-567"/>
    </w:pPr>
  </w:style>
  <w:style w:type="paragraph" w:customStyle="1" w:styleId="References">
    <w:name w:val="References"/>
    <w:basedOn w:val="Normal"/>
    <w:next w:val="AddressTR"/>
    <w:rsid w:val="00DB2308"/>
    <w:pPr>
      <w:ind w:left="5103"/>
    </w:pPr>
    <w:rPr>
      <w:sz w:val="20"/>
    </w:rPr>
  </w:style>
  <w:style w:type="character" w:customStyle="1" w:styleId="FechaCar">
    <w:name w:val="Fecha Car"/>
    <w:link w:val="Fecha"/>
    <w:rsid w:val="00372501"/>
    <w:rPr>
      <w:sz w:val="24"/>
      <w:lang w:eastAsia="en-US"/>
    </w:rPr>
  </w:style>
  <w:style w:type="paragraph" w:styleId="Mapadeldocumento">
    <w:name w:val="Document Map"/>
    <w:basedOn w:val="Normal"/>
    <w:link w:val="MapadeldocumentoCar"/>
    <w:rsid w:val="00DB2308"/>
    <w:pPr>
      <w:shd w:val="clear" w:color="auto" w:fill="000080"/>
    </w:pPr>
    <w:rPr>
      <w:rFonts w:ascii="Tahoma" w:hAnsi="Tahoma"/>
    </w:rPr>
  </w:style>
  <w:style w:type="character" w:customStyle="1" w:styleId="MapadeldocumentoCar">
    <w:name w:val="Mapa del documento Car"/>
    <w:link w:val="Mapadeldocumento"/>
    <w:rsid w:val="00372501"/>
    <w:rPr>
      <w:rFonts w:ascii="Tahoma" w:hAnsi="Tahoma"/>
      <w:sz w:val="24"/>
      <w:shd w:val="clear" w:color="auto" w:fill="000080"/>
      <w:lang w:eastAsia="en-US"/>
    </w:rPr>
  </w:style>
  <w:style w:type="paragraph" w:customStyle="1" w:styleId="DoubSign">
    <w:name w:val="DoubSign"/>
    <w:basedOn w:val="Normal"/>
    <w:next w:val="Enclosures"/>
    <w:rsid w:val="00DB2308"/>
    <w:pPr>
      <w:tabs>
        <w:tab w:val="left" w:pos="5103"/>
      </w:tabs>
      <w:spacing w:before="1200" w:after="0"/>
    </w:pPr>
  </w:style>
  <w:style w:type="paragraph" w:customStyle="1" w:styleId="Enclosures">
    <w:name w:val="Enclosures"/>
    <w:basedOn w:val="Normal"/>
    <w:rsid w:val="00DB2308"/>
    <w:pPr>
      <w:keepNext/>
      <w:keepLines/>
      <w:tabs>
        <w:tab w:val="left" w:pos="5642"/>
      </w:tabs>
      <w:spacing w:before="480" w:after="0"/>
      <w:ind w:left="1191" w:hanging="1191"/>
    </w:pPr>
  </w:style>
  <w:style w:type="paragraph" w:styleId="Textonotaalfinal">
    <w:name w:val="endnote text"/>
    <w:basedOn w:val="Normal"/>
    <w:link w:val="TextonotaalfinalCar"/>
    <w:rsid w:val="00DB2308"/>
    <w:rPr>
      <w:sz w:val="20"/>
    </w:rPr>
  </w:style>
  <w:style w:type="character" w:customStyle="1" w:styleId="TextonotaalfinalCar">
    <w:name w:val="Texto nota al final Car"/>
    <w:link w:val="Textonotaalfinal"/>
    <w:rsid w:val="00372501"/>
    <w:rPr>
      <w:lang w:eastAsia="en-US"/>
    </w:rPr>
  </w:style>
  <w:style w:type="paragraph" w:styleId="Direccinsobre">
    <w:name w:val="envelope address"/>
    <w:basedOn w:val="Normal"/>
    <w:rsid w:val="00DB2308"/>
    <w:pPr>
      <w:framePr w:w="7920" w:h="1980" w:hRule="exact" w:hSpace="180" w:wrap="auto" w:hAnchor="page" w:xAlign="center" w:yAlign="bottom"/>
      <w:spacing w:after="0"/>
    </w:pPr>
  </w:style>
  <w:style w:type="paragraph" w:styleId="Remitedesobre">
    <w:name w:val="envelope return"/>
    <w:basedOn w:val="Normal"/>
    <w:rsid w:val="00DB2308"/>
    <w:pPr>
      <w:spacing w:after="0"/>
    </w:pPr>
    <w:rPr>
      <w:sz w:val="20"/>
    </w:rPr>
  </w:style>
  <w:style w:type="paragraph" w:styleId="Piedepgina">
    <w:name w:val="footer"/>
    <w:basedOn w:val="Normal"/>
    <w:link w:val="PiedepginaCar"/>
    <w:rsid w:val="00DB2308"/>
    <w:pPr>
      <w:spacing w:after="0"/>
      <w:ind w:right="-567"/>
    </w:pPr>
    <w:rPr>
      <w:rFonts w:ascii="Arial" w:hAnsi="Arial"/>
      <w:sz w:val="16"/>
    </w:rPr>
  </w:style>
  <w:style w:type="character" w:customStyle="1" w:styleId="PiedepginaCar">
    <w:name w:val="Pie de página Car"/>
    <w:link w:val="Piedepgina"/>
    <w:uiPriority w:val="99"/>
    <w:rsid w:val="004D0678"/>
    <w:rPr>
      <w:rFonts w:ascii="Arial" w:hAnsi="Arial"/>
      <w:sz w:val="16"/>
      <w:lang w:eastAsia="en-US"/>
    </w:rPr>
  </w:style>
  <w:style w:type="paragraph" w:styleId="Textonotapie">
    <w:name w:val="footnote text"/>
    <w:basedOn w:val="Normal"/>
    <w:link w:val="TextonotapieCar"/>
    <w:uiPriority w:val="99"/>
    <w:qFormat/>
    <w:rsid w:val="00DB2308"/>
    <w:pPr>
      <w:ind w:left="357" w:hanging="357"/>
    </w:pPr>
    <w:rPr>
      <w:sz w:val="20"/>
    </w:rPr>
  </w:style>
  <w:style w:type="character" w:customStyle="1" w:styleId="TextonotapieCar">
    <w:name w:val="Texto nota pie Car"/>
    <w:link w:val="Textonotapie"/>
    <w:uiPriority w:val="99"/>
    <w:rsid w:val="006C204E"/>
    <w:rPr>
      <w:lang w:eastAsia="en-US"/>
    </w:rPr>
  </w:style>
  <w:style w:type="paragraph" w:styleId="Encabezado">
    <w:name w:val="header"/>
    <w:basedOn w:val="Normal"/>
    <w:link w:val="EncabezadoCar"/>
    <w:rsid w:val="00DB2308"/>
    <w:pPr>
      <w:tabs>
        <w:tab w:val="center" w:pos="4153"/>
        <w:tab w:val="right" w:pos="8306"/>
      </w:tabs>
    </w:pPr>
  </w:style>
  <w:style w:type="character" w:customStyle="1" w:styleId="EncabezadoCar">
    <w:name w:val="Encabezado Car"/>
    <w:link w:val="Encabezado"/>
    <w:uiPriority w:val="99"/>
    <w:rsid w:val="004D0678"/>
    <w:rPr>
      <w:sz w:val="24"/>
      <w:lang w:eastAsia="en-US"/>
    </w:rPr>
  </w:style>
  <w:style w:type="paragraph" w:styleId="ndice1">
    <w:name w:val="index 1"/>
    <w:basedOn w:val="Normal"/>
    <w:next w:val="Normal"/>
    <w:link w:val="ndice1Car"/>
    <w:autoRedefine/>
    <w:rsid w:val="00DB2308"/>
    <w:pPr>
      <w:ind w:left="240" w:hanging="240"/>
    </w:pPr>
  </w:style>
  <w:style w:type="character" w:customStyle="1" w:styleId="ndice1Car">
    <w:name w:val="Índice 1 Car"/>
    <w:basedOn w:val="Fuentedeprrafopredeter"/>
    <w:link w:val="ndice1"/>
    <w:rsid w:val="00B92380"/>
    <w:rPr>
      <w:sz w:val="24"/>
      <w:lang w:eastAsia="en-US"/>
    </w:rPr>
  </w:style>
  <w:style w:type="paragraph" w:styleId="ndice2">
    <w:name w:val="index 2"/>
    <w:basedOn w:val="Normal"/>
    <w:next w:val="Normal"/>
    <w:autoRedefine/>
    <w:rsid w:val="00DB2308"/>
    <w:pPr>
      <w:ind w:left="480" w:hanging="240"/>
    </w:pPr>
  </w:style>
  <w:style w:type="paragraph" w:styleId="ndice3">
    <w:name w:val="index 3"/>
    <w:basedOn w:val="Normal"/>
    <w:next w:val="Normal"/>
    <w:autoRedefine/>
    <w:rsid w:val="00DB2308"/>
    <w:pPr>
      <w:ind w:left="720" w:hanging="240"/>
    </w:pPr>
  </w:style>
  <w:style w:type="paragraph" w:styleId="ndice4">
    <w:name w:val="index 4"/>
    <w:basedOn w:val="Normal"/>
    <w:next w:val="Normal"/>
    <w:autoRedefine/>
    <w:rsid w:val="00DB2308"/>
    <w:pPr>
      <w:ind w:left="960" w:hanging="240"/>
    </w:pPr>
  </w:style>
  <w:style w:type="paragraph" w:styleId="ndice5">
    <w:name w:val="index 5"/>
    <w:basedOn w:val="Normal"/>
    <w:next w:val="Normal"/>
    <w:autoRedefine/>
    <w:rsid w:val="00DB2308"/>
    <w:pPr>
      <w:ind w:left="1200" w:hanging="240"/>
    </w:pPr>
  </w:style>
  <w:style w:type="paragraph" w:styleId="ndice6">
    <w:name w:val="index 6"/>
    <w:basedOn w:val="Normal"/>
    <w:next w:val="Normal"/>
    <w:autoRedefine/>
    <w:rsid w:val="00DB2308"/>
    <w:pPr>
      <w:ind w:left="1440" w:hanging="240"/>
    </w:pPr>
  </w:style>
  <w:style w:type="paragraph" w:styleId="ndice7">
    <w:name w:val="index 7"/>
    <w:basedOn w:val="Normal"/>
    <w:next w:val="Normal"/>
    <w:autoRedefine/>
    <w:rsid w:val="00C64ADF"/>
    <w:pPr>
      <w:ind w:left="284" w:hanging="240"/>
    </w:pPr>
    <w:rPr>
      <w:sz w:val="20"/>
    </w:rPr>
  </w:style>
  <w:style w:type="paragraph" w:styleId="ndice8">
    <w:name w:val="index 8"/>
    <w:basedOn w:val="Normal"/>
    <w:next w:val="Normal"/>
    <w:autoRedefine/>
    <w:rsid w:val="00DB2308"/>
    <w:pPr>
      <w:ind w:left="1920" w:hanging="240"/>
    </w:pPr>
  </w:style>
  <w:style w:type="paragraph" w:styleId="ndice9">
    <w:name w:val="index 9"/>
    <w:basedOn w:val="Normal"/>
    <w:next w:val="Normal"/>
    <w:autoRedefine/>
    <w:rsid w:val="00DB2308"/>
    <w:pPr>
      <w:ind w:left="2160" w:hanging="240"/>
    </w:pPr>
  </w:style>
  <w:style w:type="paragraph" w:styleId="Ttulodendice">
    <w:name w:val="index heading"/>
    <w:basedOn w:val="Normal"/>
    <w:next w:val="ndice1"/>
    <w:rsid w:val="00DB2308"/>
    <w:rPr>
      <w:rFonts w:ascii="Arial" w:hAnsi="Arial"/>
      <w:b/>
    </w:rPr>
  </w:style>
  <w:style w:type="paragraph" w:styleId="Lista">
    <w:name w:val="List"/>
    <w:basedOn w:val="Normal"/>
    <w:rsid w:val="00DB2308"/>
    <w:pPr>
      <w:ind w:left="283" w:hanging="283"/>
    </w:pPr>
  </w:style>
  <w:style w:type="paragraph" w:styleId="Lista2">
    <w:name w:val="List 2"/>
    <w:basedOn w:val="Normal"/>
    <w:rsid w:val="00DB2308"/>
    <w:pPr>
      <w:ind w:left="566" w:hanging="283"/>
    </w:pPr>
  </w:style>
  <w:style w:type="paragraph" w:styleId="Lista3">
    <w:name w:val="List 3"/>
    <w:basedOn w:val="Normal"/>
    <w:rsid w:val="00DB2308"/>
    <w:pPr>
      <w:ind w:left="849" w:hanging="283"/>
    </w:pPr>
  </w:style>
  <w:style w:type="paragraph" w:styleId="Lista4">
    <w:name w:val="List 4"/>
    <w:basedOn w:val="Normal"/>
    <w:rsid w:val="00DB2308"/>
    <w:pPr>
      <w:ind w:left="1132" w:hanging="283"/>
    </w:pPr>
  </w:style>
  <w:style w:type="paragraph" w:styleId="Lista5">
    <w:name w:val="List 5"/>
    <w:basedOn w:val="Normal"/>
    <w:rsid w:val="00DB2308"/>
    <w:pPr>
      <w:ind w:left="1415" w:hanging="283"/>
    </w:pPr>
  </w:style>
  <w:style w:type="paragraph" w:styleId="Listaconvietas">
    <w:name w:val="List Bullet"/>
    <w:basedOn w:val="Normal"/>
    <w:rsid w:val="00DB2308"/>
    <w:pPr>
      <w:tabs>
        <w:tab w:val="num" w:pos="283"/>
      </w:tabs>
      <w:ind w:left="283" w:hanging="283"/>
    </w:pPr>
  </w:style>
  <w:style w:type="paragraph" w:styleId="Listaconvietas2">
    <w:name w:val="List Bullet 2"/>
    <w:basedOn w:val="Text2"/>
    <w:rsid w:val="00DB2308"/>
    <w:pPr>
      <w:tabs>
        <w:tab w:val="clear" w:pos="2302"/>
        <w:tab w:val="num" w:pos="1485"/>
      </w:tabs>
      <w:ind w:left="1485" w:hanging="283"/>
    </w:pPr>
  </w:style>
  <w:style w:type="paragraph" w:styleId="Listaconvietas3">
    <w:name w:val="List Bullet 3"/>
    <w:basedOn w:val="Text3"/>
    <w:rsid w:val="00DB2308"/>
    <w:pPr>
      <w:tabs>
        <w:tab w:val="clear" w:pos="2302"/>
        <w:tab w:val="num" w:pos="1485"/>
      </w:tabs>
      <w:ind w:left="1485" w:hanging="283"/>
    </w:pPr>
  </w:style>
  <w:style w:type="paragraph" w:styleId="Listaconvietas4">
    <w:name w:val="List Bullet 4"/>
    <w:basedOn w:val="Text4"/>
    <w:rsid w:val="00DB2308"/>
    <w:pPr>
      <w:tabs>
        <w:tab w:val="clear" w:pos="2302"/>
        <w:tab w:val="num" w:pos="1485"/>
      </w:tabs>
      <w:ind w:left="1485" w:hanging="283"/>
    </w:pPr>
  </w:style>
  <w:style w:type="paragraph" w:styleId="Listaconvietas5">
    <w:name w:val="List Bullet 5"/>
    <w:basedOn w:val="Normal"/>
    <w:autoRedefine/>
    <w:rsid w:val="00DB2308"/>
    <w:pPr>
      <w:tabs>
        <w:tab w:val="num" w:pos="1492"/>
      </w:tabs>
      <w:ind w:left="1492" w:hanging="360"/>
    </w:pPr>
  </w:style>
  <w:style w:type="paragraph" w:styleId="Continuarlista">
    <w:name w:val="List Continue"/>
    <w:basedOn w:val="Normal"/>
    <w:rsid w:val="00DB2308"/>
    <w:pPr>
      <w:spacing w:after="120"/>
      <w:ind w:left="283"/>
    </w:pPr>
  </w:style>
  <w:style w:type="paragraph" w:styleId="Continuarlista2">
    <w:name w:val="List Continue 2"/>
    <w:basedOn w:val="Normal"/>
    <w:rsid w:val="00DB2308"/>
    <w:pPr>
      <w:spacing w:after="120"/>
      <w:ind w:left="566"/>
    </w:pPr>
  </w:style>
  <w:style w:type="paragraph" w:styleId="Continuarlista3">
    <w:name w:val="List Continue 3"/>
    <w:basedOn w:val="Normal"/>
    <w:rsid w:val="00DB2308"/>
    <w:pPr>
      <w:spacing w:after="120"/>
      <w:ind w:left="849"/>
    </w:pPr>
  </w:style>
  <w:style w:type="paragraph" w:styleId="Continuarlista4">
    <w:name w:val="List Continue 4"/>
    <w:basedOn w:val="Normal"/>
    <w:rsid w:val="00DB2308"/>
    <w:pPr>
      <w:spacing w:after="120"/>
      <w:ind w:left="1132"/>
    </w:pPr>
  </w:style>
  <w:style w:type="paragraph" w:styleId="Continuarlista5">
    <w:name w:val="List Continue 5"/>
    <w:basedOn w:val="Normal"/>
    <w:rsid w:val="00DB2308"/>
    <w:pPr>
      <w:spacing w:after="120"/>
      <w:ind w:left="1415"/>
    </w:pPr>
  </w:style>
  <w:style w:type="paragraph" w:styleId="Listaconnmeros">
    <w:name w:val="List Number"/>
    <w:basedOn w:val="Normal"/>
    <w:rsid w:val="00DB2308"/>
    <w:pPr>
      <w:tabs>
        <w:tab w:val="num" w:pos="709"/>
      </w:tabs>
      <w:ind w:left="709" w:hanging="709"/>
    </w:pPr>
  </w:style>
  <w:style w:type="paragraph" w:styleId="Listaconnmeros2">
    <w:name w:val="List Number 2"/>
    <w:basedOn w:val="Text2"/>
    <w:rsid w:val="00DB2308"/>
    <w:pPr>
      <w:tabs>
        <w:tab w:val="clear" w:pos="2302"/>
        <w:tab w:val="num" w:pos="1911"/>
      </w:tabs>
      <w:ind w:left="1911" w:hanging="709"/>
    </w:pPr>
  </w:style>
  <w:style w:type="paragraph" w:styleId="Listaconnmeros3">
    <w:name w:val="List Number 3"/>
    <w:basedOn w:val="Text3"/>
    <w:rsid w:val="00DB2308"/>
    <w:pPr>
      <w:tabs>
        <w:tab w:val="clear" w:pos="2302"/>
        <w:tab w:val="num" w:pos="1911"/>
      </w:tabs>
      <w:ind w:left="1911" w:hanging="709"/>
    </w:pPr>
  </w:style>
  <w:style w:type="paragraph" w:styleId="Listaconnmeros4">
    <w:name w:val="List Number 4"/>
    <w:basedOn w:val="Text4"/>
    <w:rsid w:val="00DB2308"/>
    <w:pPr>
      <w:tabs>
        <w:tab w:val="clear" w:pos="2302"/>
        <w:tab w:val="num" w:pos="1911"/>
      </w:tabs>
      <w:ind w:left="1911" w:hanging="709"/>
    </w:pPr>
  </w:style>
  <w:style w:type="paragraph" w:styleId="Listaconnmeros5">
    <w:name w:val="List Number 5"/>
    <w:basedOn w:val="Normal"/>
    <w:rsid w:val="00DB2308"/>
    <w:pPr>
      <w:tabs>
        <w:tab w:val="num" w:pos="1492"/>
      </w:tabs>
      <w:ind w:left="1492" w:hanging="360"/>
    </w:pPr>
  </w:style>
  <w:style w:type="paragraph" w:styleId="Textomacro">
    <w:name w:val="macro"/>
    <w:link w:val="TextomacroCar"/>
    <w:rsid w:val="00DB23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372501"/>
    <w:rPr>
      <w:rFonts w:ascii="Courier New" w:hAnsi="Courier New"/>
      <w:lang w:eastAsia="en-US" w:bidi="ar-SA"/>
    </w:rPr>
  </w:style>
  <w:style w:type="paragraph" w:styleId="Encabezadodemensaje">
    <w:name w:val="Message Header"/>
    <w:basedOn w:val="Normal"/>
    <w:link w:val="EncabezadodemensajeCar"/>
    <w:rsid w:val="00DB23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link w:val="Encabezadodemensaje"/>
    <w:rsid w:val="00372501"/>
    <w:rPr>
      <w:rFonts w:ascii="Arial" w:hAnsi="Arial"/>
      <w:sz w:val="24"/>
      <w:shd w:val="pct20" w:color="auto" w:fill="auto"/>
      <w:lang w:eastAsia="en-US"/>
    </w:rPr>
  </w:style>
  <w:style w:type="paragraph" w:styleId="Sangranormal">
    <w:name w:val="Normal Indent"/>
    <w:basedOn w:val="Normal"/>
    <w:rsid w:val="00DB2308"/>
    <w:pPr>
      <w:ind w:left="720"/>
    </w:pPr>
  </w:style>
  <w:style w:type="paragraph" w:styleId="Encabezadodenota">
    <w:name w:val="Note Heading"/>
    <w:basedOn w:val="Normal"/>
    <w:next w:val="Normal"/>
    <w:link w:val="EncabezadodenotaCar"/>
    <w:rsid w:val="00DB2308"/>
  </w:style>
  <w:style w:type="character" w:customStyle="1" w:styleId="EncabezadodenotaCar">
    <w:name w:val="Encabezado de nota Car"/>
    <w:link w:val="Encabezadodenota"/>
    <w:rsid w:val="00372501"/>
    <w:rPr>
      <w:sz w:val="24"/>
      <w:lang w:eastAsia="en-US"/>
    </w:rPr>
  </w:style>
  <w:style w:type="paragraph" w:customStyle="1" w:styleId="NoteHead">
    <w:name w:val="NoteHead"/>
    <w:basedOn w:val="Normal"/>
    <w:next w:val="Subject"/>
    <w:rsid w:val="00DB2308"/>
    <w:pPr>
      <w:spacing w:before="720" w:after="720"/>
      <w:jc w:val="center"/>
    </w:pPr>
    <w:rPr>
      <w:b/>
      <w:smallCaps/>
    </w:rPr>
  </w:style>
  <w:style w:type="paragraph" w:customStyle="1" w:styleId="Subject">
    <w:name w:val="Subject"/>
    <w:basedOn w:val="Normal"/>
    <w:next w:val="Normal"/>
    <w:rsid w:val="00DB2308"/>
    <w:pPr>
      <w:spacing w:after="480"/>
      <w:ind w:left="1531" w:hanging="1531"/>
    </w:pPr>
    <w:rPr>
      <w:b/>
    </w:rPr>
  </w:style>
  <w:style w:type="paragraph" w:customStyle="1" w:styleId="NoteList">
    <w:name w:val="NoteList"/>
    <w:basedOn w:val="Normal"/>
    <w:next w:val="Subject"/>
    <w:rsid w:val="00DB2308"/>
    <w:pPr>
      <w:tabs>
        <w:tab w:val="left" w:pos="5823"/>
      </w:tabs>
      <w:spacing w:before="720" w:after="720"/>
      <w:ind w:left="5104" w:hanging="3119"/>
    </w:pPr>
    <w:rPr>
      <w:b/>
      <w:smallCaps/>
    </w:rPr>
  </w:style>
  <w:style w:type="paragraph" w:customStyle="1" w:styleId="NumPar1">
    <w:name w:val="NumPar 1"/>
    <w:basedOn w:val="Ttulo1"/>
    <w:next w:val="Text1"/>
    <w:rsid w:val="0057408A"/>
    <w:pPr>
      <w:keepNext w:val="0"/>
      <w:spacing w:before="0"/>
      <w:outlineLvl w:val="9"/>
    </w:pPr>
    <w:rPr>
      <w:b w:val="0"/>
      <w:smallCaps w:val="0"/>
    </w:rPr>
  </w:style>
  <w:style w:type="paragraph" w:customStyle="1" w:styleId="NumPar2">
    <w:name w:val="NumPar 2"/>
    <w:basedOn w:val="Ttulo2"/>
    <w:next w:val="Text2"/>
    <w:rsid w:val="0057408A"/>
    <w:pPr>
      <w:keepNext w:val="0"/>
      <w:outlineLvl w:val="9"/>
    </w:pPr>
    <w:rPr>
      <w:b w:val="0"/>
    </w:rPr>
  </w:style>
  <w:style w:type="paragraph" w:customStyle="1" w:styleId="NumPar3">
    <w:name w:val="NumPar 3"/>
    <w:basedOn w:val="Ttulo3"/>
    <w:next w:val="Text3"/>
    <w:rsid w:val="00DB2308"/>
    <w:pPr>
      <w:keepNext w:val="0"/>
      <w:outlineLvl w:val="9"/>
    </w:pPr>
    <w:rPr>
      <w:i/>
    </w:rPr>
  </w:style>
  <w:style w:type="paragraph" w:customStyle="1" w:styleId="NumPar4">
    <w:name w:val="NumPar 4"/>
    <w:basedOn w:val="Ttulo4"/>
    <w:next w:val="Text4"/>
    <w:rsid w:val="00511403"/>
    <w:pPr>
      <w:keepNext w:val="0"/>
      <w:outlineLvl w:val="9"/>
    </w:pPr>
  </w:style>
  <w:style w:type="paragraph" w:customStyle="1" w:styleId="PartTitle">
    <w:name w:val="PartTitle"/>
    <w:basedOn w:val="Normal"/>
    <w:next w:val="ChapterTitle"/>
    <w:rsid w:val="00DB2308"/>
    <w:pPr>
      <w:keepNext/>
      <w:pageBreakBefore/>
      <w:spacing w:after="480"/>
      <w:jc w:val="center"/>
    </w:pPr>
    <w:rPr>
      <w:b/>
      <w:sz w:val="36"/>
    </w:rPr>
  </w:style>
  <w:style w:type="paragraph" w:styleId="Textosinformato">
    <w:name w:val="Plain Text"/>
    <w:basedOn w:val="Normal"/>
    <w:link w:val="TextosinformatoCar"/>
    <w:uiPriority w:val="99"/>
    <w:rsid w:val="00DB2308"/>
    <w:rPr>
      <w:rFonts w:ascii="Courier New" w:hAnsi="Courier New"/>
      <w:sz w:val="20"/>
    </w:rPr>
  </w:style>
  <w:style w:type="character" w:customStyle="1" w:styleId="TextosinformatoCar">
    <w:name w:val="Texto sin formato Car"/>
    <w:link w:val="Textosinformato"/>
    <w:uiPriority w:val="99"/>
    <w:rsid w:val="00372501"/>
    <w:rPr>
      <w:rFonts w:ascii="Courier New" w:hAnsi="Courier New"/>
      <w:lang w:eastAsia="en-US"/>
    </w:rPr>
  </w:style>
  <w:style w:type="paragraph" w:styleId="Saludo">
    <w:name w:val="Salutation"/>
    <w:basedOn w:val="Normal"/>
    <w:next w:val="Normal"/>
    <w:link w:val="SaludoCar"/>
    <w:rsid w:val="00DB2308"/>
  </w:style>
  <w:style w:type="character" w:customStyle="1" w:styleId="SaludoCar">
    <w:name w:val="Saludo Car"/>
    <w:link w:val="Saludo"/>
    <w:rsid w:val="00372501"/>
    <w:rPr>
      <w:sz w:val="24"/>
      <w:lang w:eastAsia="en-US"/>
    </w:rPr>
  </w:style>
  <w:style w:type="paragraph" w:styleId="Firma">
    <w:name w:val="Signature"/>
    <w:basedOn w:val="Normal"/>
    <w:next w:val="Enclosures"/>
    <w:link w:val="FirmaCar"/>
    <w:rsid w:val="00DB2308"/>
    <w:pPr>
      <w:tabs>
        <w:tab w:val="left" w:pos="5103"/>
      </w:tabs>
      <w:spacing w:before="1200" w:after="0"/>
      <w:ind w:left="5103"/>
      <w:jc w:val="center"/>
    </w:pPr>
  </w:style>
  <w:style w:type="character" w:customStyle="1" w:styleId="FirmaCar">
    <w:name w:val="Firma Car"/>
    <w:link w:val="Firma"/>
    <w:rsid w:val="00372501"/>
    <w:rPr>
      <w:sz w:val="24"/>
      <w:lang w:eastAsia="en-US"/>
    </w:rPr>
  </w:style>
  <w:style w:type="paragraph" w:styleId="Subttulo">
    <w:name w:val="Subtitle"/>
    <w:basedOn w:val="Normal"/>
    <w:link w:val="SubttuloCar"/>
    <w:qFormat/>
    <w:rsid w:val="00DB2308"/>
    <w:pPr>
      <w:spacing w:after="60"/>
      <w:jc w:val="center"/>
      <w:outlineLvl w:val="1"/>
    </w:pPr>
    <w:rPr>
      <w:rFonts w:ascii="Arial" w:hAnsi="Arial"/>
    </w:rPr>
  </w:style>
  <w:style w:type="character" w:customStyle="1" w:styleId="SubttuloCar">
    <w:name w:val="Subtítulo Car"/>
    <w:link w:val="Subttulo"/>
    <w:rsid w:val="00372501"/>
    <w:rPr>
      <w:rFonts w:ascii="Arial" w:hAnsi="Arial"/>
      <w:sz w:val="24"/>
      <w:lang w:eastAsia="en-US"/>
    </w:rPr>
  </w:style>
  <w:style w:type="paragraph" w:customStyle="1" w:styleId="SubTitle1">
    <w:name w:val="SubTitle 1"/>
    <w:basedOn w:val="Normal"/>
    <w:next w:val="SubTitle2"/>
    <w:rsid w:val="00DB2308"/>
    <w:pPr>
      <w:jc w:val="center"/>
    </w:pPr>
    <w:rPr>
      <w:b/>
      <w:sz w:val="40"/>
    </w:rPr>
  </w:style>
  <w:style w:type="paragraph" w:customStyle="1" w:styleId="SubTitle2">
    <w:name w:val="SubTitle 2"/>
    <w:basedOn w:val="Normal"/>
    <w:rsid w:val="00DB2308"/>
    <w:pPr>
      <w:jc w:val="center"/>
    </w:pPr>
    <w:rPr>
      <w:b/>
      <w:sz w:val="32"/>
    </w:rPr>
  </w:style>
  <w:style w:type="paragraph" w:styleId="Textoconsangra">
    <w:name w:val="table of authorities"/>
    <w:basedOn w:val="Normal"/>
    <w:next w:val="Normal"/>
    <w:rsid w:val="00DB2308"/>
    <w:pPr>
      <w:ind w:left="240" w:hanging="240"/>
    </w:pPr>
  </w:style>
  <w:style w:type="paragraph" w:styleId="Tabladeilustraciones">
    <w:name w:val="table of figures"/>
    <w:basedOn w:val="Normal"/>
    <w:next w:val="Normal"/>
    <w:rsid w:val="00DB2308"/>
    <w:pPr>
      <w:ind w:left="480" w:hanging="480"/>
    </w:pPr>
  </w:style>
  <w:style w:type="paragraph" w:styleId="Puesto">
    <w:name w:val="Title"/>
    <w:basedOn w:val="Normal"/>
    <w:next w:val="SubTitle1"/>
    <w:link w:val="PuestoCar"/>
    <w:qFormat/>
    <w:rsid w:val="00DB2308"/>
    <w:pPr>
      <w:spacing w:after="480"/>
      <w:jc w:val="center"/>
    </w:pPr>
    <w:rPr>
      <w:b/>
      <w:kern w:val="28"/>
      <w:sz w:val="48"/>
    </w:rPr>
  </w:style>
  <w:style w:type="character" w:customStyle="1" w:styleId="PuestoCar">
    <w:name w:val="Puesto Car"/>
    <w:link w:val="Puesto"/>
    <w:rsid w:val="00372501"/>
    <w:rPr>
      <w:b/>
      <w:kern w:val="28"/>
      <w:sz w:val="48"/>
      <w:lang w:eastAsia="en-US"/>
    </w:rPr>
  </w:style>
  <w:style w:type="paragraph" w:styleId="Encabezadodelista">
    <w:name w:val="toa heading"/>
    <w:basedOn w:val="Normal"/>
    <w:next w:val="Normal"/>
    <w:rsid w:val="00DB2308"/>
    <w:pPr>
      <w:spacing w:before="120"/>
    </w:pPr>
    <w:rPr>
      <w:rFonts w:ascii="Arial" w:hAnsi="Arial"/>
      <w:b/>
    </w:rPr>
  </w:style>
  <w:style w:type="paragraph" w:styleId="TDC1">
    <w:name w:val="toc 1"/>
    <w:basedOn w:val="Normal"/>
    <w:next w:val="Normal"/>
    <w:uiPriority w:val="39"/>
    <w:qFormat/>
    <w:rsid w:val="00DB2308"/>
    <w:pPr>
      <w:tabs>
        <w:tab w:val="right" w:leader="dot" w:pos="8640"/>
      </w:tabs>
      <w:spacing w:before="120" w:after="120"/>
      <w:ind w:left="482" w:right="720" w:hanging="482"/>
    </w:pPr>
    <w:rPr>
      <w:caps/>
    </w:rPr>
  </w:style>
  <w:style w:type="paragraph" w:styleId="TDC2">
    <w:name w:val="toc 2"/>
    <w:basedOn w:val="Normal"/>
    <w:next w:val="Normal"/>
    <w:uiPriority w:val="39"/>
    <w:qFormat/>
    <w:rsid w:val="00DB2308"/>
    <w:pPr>
      <w:tabs>
        <w:tab w:val="right" w:leader="dot" w:pos="8640"/>
      </w:tabs>
      <w:spacing w:before="60" w:after="60"/>
      <w:ind w:left="1077" w:right="720" w:hanging="595"/>
    </w:pPr>
  </w:style>
  <w:style w:type="paragraph" w:styleId="TDC3">
    <w:name w:val="toc 3"/>
    <w:basedOn w:val="Normal"/>
    <w:next w:val="Normal"/>
    <w:uiPriority w:val="39"/>
    <w:qFormat/>
    <w:rsid w:val="00DB2308"/>
    <w:pPr>
      <w:tabs>
        <w:tab w:val="right" w:leader="dot" w:pos="8640"/>
      </w:tabs>
      <w:spacing w:before="60" w:after="60"/>
      <w:ind w:left="1916" w:right="720" w:hanging="839"/>
    </w:pPr>
  </w:style>
  <w:style w:type="paragraph" w:styleId="TDC4">
    <w:name w:val="toc 4"/>
    <w:basedOn w:val="Normal"/>
    <w:next w:val="Normal"/>
    <w:uiPriority w:val="39"/>
    <w:rsid w:val="00DB2308"/>
    <w:pPr>
      <w:tabs>
        <w:tab w:val="right" w:leader="dot" w:pos="8641"/>
      </w:tabs>
      <w:spacing w:before="60" w:after="60"/>
      <w:ind w:left="2880" w:right="720" w:hanging="964"/>
    </w:pPr>
  </w:style>
  <w:style w:type="paragraph" w:styleId="TDC5">
    <w:name w:val="toc 5"/>
    <w:basedOn w:val="Normal"/>
    <w:next w:val="Normal"/>
    <w:uiPriority w:val="39"/>
    <w:rsid w:val="00DB2308"/>
    <w:pPr>
      <w:tabs>
        <w:tab w:val="right" w:leader="dot" w:pos="8641"/>
      </w:tabs>
      <w:spacing w:before="240" w:after="120"/>
      <w:ind w:right="720"/>
    </w:pPr>
    <w:rPr>
      <w:caps/>
    </w:rPr>
  </w:style>
  <w:style w:type="paragraph" w:styleId="TDC6">
    <w:name w:val="toc 6"/>
    <w:basedOn w:val="Normal"/>
    <w:next w:val="Normal"/>
    <w:autoRedefine/>
    <w:uiPriority w:val="39"/>
    <w:rsid w:val="00DB2308"/>
    <w:pPr>
      <w:ind w:left="1200"/>
    </w:pPr>
  </w:style>
  <w:style w:type="paragraph" w:styleId="TDC7">
    <w:name w:val="toc 7"/>
    <w:basedOn w:val="Normal"/>
    <w:next w:val="Normal"/>
    <w:autoRedefine/>
    <w:uiPriority w:val="39"/>
    <w:rsid w:val="00DB2308"/>
    <w:pPr>
      <w:ind w:left="1440"/>
    </w:pPr>
  </w:style>
  <w:style w:type="paragraph" w:styleId="TDC8">
    <w:name w:val="toc 8"/>
    <w:basedOn w:val="Normal"/>
    <w:next w:val="Normal"/>
    <w:autoRedefine/>
    <w:uiPriority w:val="39"/>
    <w:rsid w:val="00DB2308"/>
    <w:pPr>
      <w:ind w:left="1680"/>
    </w:pPr>
  </w:style>
  <w:style w:type="paragraph" w:styleId="TDC9">
    <w:name w:val="toc 9"/>
    <w:basedOn w:val="Normal"/>
    <w:next w:val="Normal"/>
    <w:autoRedefine/>
    <w:uiPriority w:val="39"/>
    <w:rsid w:val="00DB2308"/>
    <w:pPr>
      <w:ind w:left="1920"/>
    </w:pPr>
  </w:style>
  <w:style w:type="paragraph" w:customStyle="1" w:styleId="YReferences">
    <w:name w:val="YReferences"/>
    <w:basedOn w:val="Normal"/>
    <w:next w:val="Normal"/>
    <w:rsid w:val="00DB2308"/>
    <w:pPr>
      <w:spacing w:after="480"/>
      <w:ind w:left="1531" w:hanging="1531"/>
    </w:pPr>
  </w:style>
  <w:style w:type="paragraph" w:customStyle="1" w:styleId="ListBullet1">
    <w:name w:val="List Bullet 1"/>
    <w:basedOn w:val="Text1"/>
    <w:rsid w:val="00DB2308"/>
    <w:pPr>
      <w:tabs>
        <w:tab w:val="num" w:pos="765"/>
      </w:tabs>
      <w:ind w:left="765" w:hanging="283"/>
    </w:pPr>
  </w:style>
  <w:style w:type="paragraph" w:customStyle="1" w:styleId="ListDash">
    <w:name w:val="List Dash"/>
    <w:basedOn w:val="Normal"/>
    <w:rsid w:val="00DB2308"/>
    <w:pPr>
      <w:tabs>
        <w:tab w:val="num" w:pos="283"/>
      </w:tabs>
      <w:ind w:left="283" w:hanging="283"/>
    </w:pPr>
  </w:style>
  <w:style w:type="paragraph" w:customStyle="1" w:styleId="ListDash1">
    <w:name w:val="List Dash 1"/>
    <w:basedOn w:val="Text1"/>
    <w:rsid w:val="00DB2308"/>
    <w:pPr>
      <w:tabs>
        <w:tab w:val="num" w:pos="765"/>
      </w:tabs>
      <w:ind w:left="765" w:hanging="283"/>
    </w:pPr>
  </w:style>
  <w:style w:type="paragraph" w:customStyle="1" w:styleId="ListDash2">
    <w:name w:val="List Dash 2"/>
    <w:basedOn w:val="Text2"/>
    <w:rsid w:val="00DB2308"/>
    <w:pPr>
      <w:tabs>
        <w:tab w:val="clear" w:pos="2302"/>
        <w:tab w:val="num" w:pos="1485"/>
      </w:tabs>
      <w:ind w:left="1485" w:hanging="283"/>
    </w:pPr>
  </w:style>
  <w:style w:type="paragraph" w:customStyle="1" w:styleId="ListDash3">
    <w:name w:val="List Dash 3"/>
    <w:basedOn w:val="Text3"/>
    <w:rsid w:val="00DB2308"/>
    <w:pPr>
      <w:tabs>
        <w:tab w:val="clear" w:pos="2302"/>
        <w:tab w:val="num" w:pos="1485"/>
      </w:tabs>
      <w:ind w:left="1485" w:hanging="283"/>
    </w:pPr>
  </w:style>
  <w:style w:type="paragraph" w:customStyle="1" w:styleId="ListDash4">
    <w:name w:val="List Dash 4"/>
    <w:basedOn w:val="Text4"/>
    <w:rsid w:val="00DB2308"/>
    <w:pPr>
      <w:tabs>
        <w:tab w:val="clear" w:pos="2302"/>
        <w:tab w:val="num" w:pos="1485"/>
      </w:tabs>
      <w:ind w:left="1485" w:hanging="283"/>
    </w:pPr>
  </w:style>
  <w:style w:type="paragraph" w:customStyle="1" w:styleId="ListNumberLevel2">
    <w:name w:val="List Number (Level 2)"/>
    <w:basedOn w:val="Normal"/>
    <w:rsid w:val="00DB2308"/>
    <w:pPr>
      <w:tabs>
        <w:tab w:val="num" w:pos="1417"/>
      </w:tabs>
      <w:ind w:left="1417" w:hanging="708"/>
    </w:pPr>
  </w:style>
  <w:style w:type="paragraph" w:customStyle="1" w:styleId="ListNumberLevel3">
    <w:name w:val="List Number (Level 3)"/>
    <w:basedOn w:val="Normal"/>
    <w:rsid w:val="00DB2308"/>
    <w:pPr>
      <w:tabs>
        <w:tab w:val="num" w:pos="2126"/>
      </w:tabs>
      <w:ind w:left="2126" w:hanging="709"/>
    </w:pPr>
  </w:style>
  <w:style w:type="paragraph" w:customStyle="1" w:styleId="ListNumberLevel4">
    <w:name w:val="List Number (Level 4)"/>
    <w:basedOn w:val="Normal"/>
    <w:rsid w:val="00DB2308"/>
    <w:pPr>
      <w:tabs>
        <w:tab w:val="num" w:pos="2835"/>
      </w:tabs>
      <w:ind w:left="2835" w:hanging="709"/>
    </w:pPr>
  </w:style>
  <w:style w:type="paragraph" w:customStyle="1" w:styleId="ListNumber1">
    <w:name w:val="List Number 1"/>
    <w:basedOn w:val="Text1"/>
    <w:rsid w:val="00DB2308"/>
    <w:pPr>
      <w:tabs>
        <w:tab w:val="num" w:pos="1191"/>
      </w:tabs>
      <w:ind w:left="1191" w:hanging="709"/>
    </w:pPr>
  </w:style>
  <w:style w:type="paragraph" w:customStyle="1" w:styleId="ListNumber1Level2">
    <w:name w:val="List Number 1 (Level 2)"/>
    <w:basedOn w:val="Text1"/>
    <w:rsid w:val="00DB2308"/>
    <w:pPr>
      <w:tabs>
        <w:tab w:val="num" w:pos="1899"/>
      </w:tabs>
      <w:ind w:left="1899" w:hanging="708"/>
    </w:pPr>
  </w:style>
  <w:style w:type="paragraph" w:customStyle="1" w:styleId="ListNumber1Level3">
    <w:name w:val="List Number 1 (Level 3)"/>
    <w:basedOn w:val="Text1"/>
    <w:rsid w:val="00DB2308"/>
    <w:pPr>
      <w:tabs>
        <w:tab w:val="num" w:pos="2608"/>
      </w:tabs>
      <w:ind w:left="2608" w:hanging="709"/>
    </w:pPr>
  </w:style>
  <w:style w:type="paragraph" w:customStyle="1" w:styleId="ListNumber1Level4">
    <w:name w:val="List Number 1 (Level 4)"/>
    <w:basedOn w:val="Text1"/>
    <w:rsid w:val="00DB2308"/>
    <w:pPr>
      <w:tabs>
        <w:tab w:val="num" w:pos="3317"/>
      </w:tabs>
      <w:ind w:left="3317" w:hanging="709"/>
    </w:pPr>
  </w:style>
  <w:style w:type="paragraph" w:customStyle="1" w:styleId="ListNumber2Level2">
    <w:name w:val="List Number 2 (Level 2)"/>
    <w:basedOn w:val="Text2"/>
    <w:rsid w:val="00DB2308"/>
    <w:pPr>
      <w:tabs>
        <w:tab w:val="clear" w:pos="2302"/>
        <w:tab w:val="num" w:pos="2619"/>
      </w:tabs>
      <w:ind w:left="2619" w:hanging="708"/>
    </w:pPr>
  </w:style>
  <w:style w:type="paragraph" w:customStyle="1" w:styleId="ListNumber2Level3">
    <w:name w:val="List Number 2 (Level 3)"/>
    <w:basedOn w:val="Text2"/>
    <w:rsid w:val="00DB2308"/>
    <w:pPr>
      <w:tabs>
        <w:tab w:val="clear" w:pos="2302"/>
        <w:tab w:val="num" w:pos="3328"/>
      </w:tabs>
      <w:ind w:left="3328" w:hanging="709"/>
    </w:pPr>
  </w:style>
  <w:style w:type="paragraph" w:customStyle="1" w:styleId="ListNumber2Level4">
    <w:name w:val="List Number 2 (Level 4)"/>
    <w:basedOn w:val="Text2"/>
    <w:rsid w:val="00DB2308"/>
    <w:pPr>
      <w:tabs>
        <w:tab w:val="clear" w:pos="2302"/>
        <w:tab w:val="num" w:pos="4037"/>
      </w:tabs>
      <w:ind w:left="4037" w:hanging="709"/>
    </w:pPr>
  </w:style>
  <w:style w:type="paragraph" w:customStyle="1" w:styleId="ListNumber3Level2">
    <w:name w:val="List Number 3 (Level 2)"/>
    <w:basedOn w:val="Text3"/>
    <w:rsid w:val="00DB2308"/>
    <w:pPr>
      <w:tabs>
        <w:tab w:val="clear" w:pos="2302"/>
        <w:tab w:val="num" w:pos="2619"/>
      </w:tabs>
      <w:ind w:left="2619" w:hanging="708"/>
    </w:pPr>
  </w:style>
  <w:style w:type="paragraph" w:customStyle="1" w:styleId="ListNumber3Level3">
    <w:name w:val="List Number 3 (Level 3)"/>
    <w:basedOn w:val="Text3"/>
    <w:rsid w:val="00DB2308"/>
    <w:pPr>
      <w:tabs>
        <w:tab w:val="clear" w:pos="2302"/>
        <w:tab w:val="num" w:pos="3328"/>
      </w:tabs>
      <w:ind w:left="3328" w:hanging="709"/>
    </w:pPr>
  </w:style>
  <w:style w:type="paragraph" w:customStyle="1" w:styleId="ListNumber3Level4">
    <w:name w:val="List Number 3 (Level 4)"/>
    <w:basedOn w:val="Text3"/>
    <w:rsid w:val="00DB2308"/>
    <w:pPr>
      <w:tabs>
        <w:tab w:val="clear" w:pos="2302"/>
        <w:tab w:val="num" w:pos="4037"/>
      </w:tabs>
      <w:ind w:left="4037" w:hanging="709"/>
    </w:pPr>
  </w:style>
  <w:style w:type="paragraph" w:customStyle="1" w:styleId="ListNumber4Level2">
    <w:name w:val="List Number 4 (Level 2)"/>
    <w:basedOn w:val="Text4"/>
    <w:rsid w:val="00DB2308"/>
    <w:pPr>
      <w:tabs>
        <w:tab w:val="clear" w:pos="2302"/>
        <w:tab w:val="num" w:pos="2619"/>
      </w:tabs>
      <w:ind w:left="2619" w:hanging="708"/>
    </w:pPr>
  </w:style>
  <w:style w:type="paragraph" w:customStyle="1" w:styleId="ListNumber4Level3">
    <w:name w:val="List Number 4 (Level 3)"/>
    <w:basedOn w:val="Text4"/>
    <w:rsid w:val="00DB2308"/>
    <w:pPr>
      <w:tabs>
        <w:tab w:val="clear" w:pos="2302"/>
        <w:tab w:val="num" w:pos="3328"/>
      </w:tabs>
      <w:ind w:left="3328" w:hanging="709"/>
    </w:pPr>
  </w:style>
  <w:style w:type="paragraph" w:customStyle="1" w:styleId="ListNumber4Level4">
    <w:name w:val="List Number 4 (Level 4)"/>
    <w:basedOn w:val="Text4"/>
    <w:rsid w:val="00DB2308"/>
    <w:pPr>
      <w:tabs>
        <w:tab w:val="clear" w:pos="2302"/>
        <w:tab w:val="num" w:pos="4037"/>
      </w:tabs>
      <w:ind w:left="4037" w:hanging="709"/>
    </w:pPr>
  </w:style>
  <w:style w:type="paragraph" w:styleId="TtulodeTDC">
    <w:name w:val="TOC Heading"/>
    <w:basedOn w:val="Normal"/>
    <w:next w:val="Normal"/>
    <w:uiPriority w:val="39"/>
    <w:qFormat/>
    <w:rsid w:val="00DB2308"/>
    <w:pPr>
      <w:keepNext/>
      <w:spacing w:before="240"/>
      <w:jc w:val="center"/>
    </w:pPr>
    <w:rPr>
      <w:b/>
    </w:rPr>
  </w:style>
  <w:style w:type="paragraph" w:customStyle="1" w:styleId="Contact">
    <w:name w:val="Contact"/>
    <w:basedOn w:val="Normal"/>
    <w:next w:val="Normal"/>
    <w:rsid w:val="00DB2308"/>
    <w:pPr>
      <w:spacing w:after="480"/>
      <w:ind w:left="567" w:hanging="567"/>
    </w:pPr>
  </w:style>
  <w:style w:type="paragraph" w:customStyle="1" w:styleId="Designator">
    <w:name w:val="Designator"/>
    <w:basedOn w:val="Normal"/>
    <w:rsid w:val="00DB2308"/>
    <w:pPr>
      <w:spacing w:after="0"/>
      <w:jc w:val="center"/>
    </w:pPr>
    <w:rPr>
      <w:b/>
      <w:caps/>
      <w:sz w:val="32"/>
    </w:rPr>
  </w:style>
  <w:style w:type="paragraph" w:customStyle="1" w:styleId="Releasable">
    <w:name w:val="Releasable"/>
    <w:basedOn w:val="Normal"/>
    <w:qFormat/>
    <w:rsid w:val="00DB2308"/>
    <w:pPr>
      <w:spacing w:after="0"/>
      <w:jc w:val="center"/>
    </w:pPr>
    <w:rPr>
      <w:b/>
      <w:caps/>
      <w:sz w:val="32"/>
      <w:lang w:val="de-DE"/>
    </w:rPr>
  </w:style>
  <w:style w:type="paragraph" w:customStyle="1" w:styleId="RUE">
    <w:name w:val="RUE"/>
    <w:basedOn w:val="Normal"/>
    <w:rsid w:val="00DB2308"/>
    <w:pPr>
      <w:spacing w:after="0"/>
      <w:jc w:val="center"/>
    </w:pPr>
    <w:rPr>
      <w:b/>
      <w:caps/>
      <w:sz w:val="32"/>
      <w:bdr w:val="single" w:sz="18" w:space="0" w:color="auto"/>
      <w:lang w:val="de-DE"/>
    </w:rPr>
  </w:style>
  <w:style w:type="paragraph" w:customStyle="1" w:styleId="ConfidentialUE">
    <w:name w:val="Confidential UE"/>
    <w:basedOn w:val="Normal"/>
    <w:rsid w:val="00DB2308"/>
    <w:pPr>
      <w:spacing w:after="0"/>
      <w:jc w:val="center"/>
    </w:pPr>
    <w:rPr>
      <w:b/>
      <w:caps/>
      <w:sz w:val="32"/>
      <w:bdr w:val="single" w:sz="18" w:space="0" w:color="auto"/>
    </w:rPr>
  </w:style>
  <w:style w:type="paragraph" w:customStyle="1" w:styleId="SecretUE">
    <w:name w:val="Secret UE"/>
    <w:basedOn w:val="Normal"/>
    <w:rsid w:val="00DB2308"/>
    <w:pPr>
      <w:spacing w:after="0"/>
      <w:jc w:val="center"/>
    </w:pPr>
    <w:rPr>
      <w:b/>
      <w:caps/>
      <w:color w:val="FF0000"/>
      <w:sz w:val="32"/>
      <w:bdr w:val="single" w:sz="18" w:space="0" w:color="FF0000"/>
    </w:rPr>
  </w:style>
  <w:style w:type="paragraph" w:customStyle="1" w:styleId="TrsSecretUE">
    <w:name w:val="Très Secret UE"/>
    <w:basedOn w:val="Normal"/>
    <w:rsid w:val="00DB2308"/>
    <w:pPr>
      <w:spacing w:after="0"/>
      <w:jc w:val="center"/>
    </w:pPr>
    <w:rPr>
      <w:b/>
      <w:caps/>
      <w:color w:val="FF0000"/>
      <w:sz w:val="32"/>
      <w:bdr w:val="single" w:sz="18" w:space="0" w:color="FF0000"/>
    </w:rPr>
  </w:style>
  <w:style w:type="paragraph" w:customStyle="1" w:styleId="ZCom">
    <w:name w:val="Z_Com"/>
    <w:basedOn w:val="Normal"/>
    <w:next w:val="ZDGName"/>
    <w:uiPriority w:val="99"/>
    <w:rsid w:val="004D067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4D0678"/>
    <w:pPr>
      <w:widowControl w:val="0"/>
      <w:autoSpaceDE w:val="0"/>
      <w:autoSpaceDN w:val="0"/>
      <w:spacing w:after="0"/>
      <w:ind w:right="85"/>
    </w:pPr>
    <w:rPr>
      <w:rFonts w:ascii="Arial" w:hAnsi="Arial" w:cs="Arial"/>
      <w:sz w:val="16"/>
      <w:szCs w:val="16"/>
      <w:lang w:eastAsia="en-GB"/>
    </w:rPr>
  </w:style>
  <w:style w:type="paragraph" w:styleId="NormalWeb">
    <w:name w:val="Normal (Web)"/>
    <w:basedOn w:val="Normal"/>
    <w:uiPriority w:val="99"/>
    <w:rsid w:val="00464BB7"/>
    <w:pPr>
      <w:spacing w:before="100" w:beforeAutospacing="1" w:after="100" w:afterAutospacing="1"/>
    </w:pPr>
    <w:rPr>
      <w:szCs w:val="24"/>
    </w:rPr>
  </w:style>
  <w:style w:type="character" w:styleId="Hipervnculo">
    <w:name w:val="Hyperlink"/>
    <w:uiPriority w:val="99"/>
    <w:unhideWhenUsed/>
    <w:rsid w:val="00433D92"/>
    <w:rPr>
      <w:noProof/>
      <w:color w:val="0000FF"/>
      <w:u w:val="single"/>
    </w:rPr>
  </w:style>
  <w:style w:type="table" w:styleId="Tablaconcuadrcula">
    <w:name w:val="Table Grid"/>
    <w:basedOn w:val="Tablanormal"/>
    <w:uiPriority w:val="59"/>
    <w:rsid w:val="0012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 Superscript,Footnote Reference/,Footnote Reference text,Footnote symbol,Voetnootverwijzing,footnote ref,FR,Fußnotenzeichen diss neu,Times 10 Point,Exposant 3 Point,Odwołanie przypisu,number,SUPERS, Exposant 3 Point"/>
    <w:uiPriority w:val="99"/>
    <w:unhideWhenUsed/>
    <w:qFormat/>
    <w:rsid w:val="006C204E"/>
    <w:rPr>
      <w:vertAlign w:val="superscript"/>
    </w:rPr>
  </w:style>
  <w:style w:type="paragraph" w:styleId="Textodeglobo">
    <w:name w:val="Balloon Text"/>
    <w:basedOn w:val="Normal"/>
    <w:link w:val="TextodegloboCar"/>
    <w:unhideWhenUsed/>
    <w:rsid w:val="006A728B"/>
    <w:pPr>
      <w:spacing w:after="0"/>
    </w:pPr>
    <w:rPr>
      <w:rFonts w:ascii="Tahoma" w:hAnsi="Tahoma"/>
      <w:sz w:val="16"/>
      <w:szCs w:val="16"/>
    </w:rPr>
  </w:style>
  <w:style w:type="character" w:customStyle="1" w:styleId="TextodegloboCar">
    <w:name w:val="Texto de globo Car"/>
    <w:link w:val="Textodeglobo"/>
    <w:uiPriority w:val="99"/>
    <w:rsid w:val="006A728B"/>
    <w:rPr>
      <w:rFonts w:ascii="Tahoma" w:hAnsi="Tahoma" w:cs="Tahoma"/>
      <w:sz w:val="16"/>
      <w:szCs w:val="16"/>
      <w:lang w:eastAsia="en-US"/>
    </w:rPr>
  </w:style>
  <w:style w:type="character" w:styleId="Refdecomentario">
    <w:name w:val="annotation reference"/>
    <w:uiPriority w:val="99"/>
    <w:unhideWhenUsed/>
    <w:rsid w:val="00B06E60"/>
    <w:rPr>
      <w:sz w:val="16"/>
      <w:szCs w:val="16"/>
    </w:rPr>
  </w:style>
  <w:style w:type="paragraph" w:styleId="Asuntodelcomentario">
    <w:name w:val="annotation subject"/>
    <w:basedOn w:val="Textocomentario"/>
    <w:next w:val="Textocomentario"/>
    <w:link w:val="AsuntodelcomentarioCar"/>
    <w:unhideWhenUsed/>
    <w:rsid w:val="00B06E60"/>
    <w:rPr>
      <w:b/>
      <w:bCs/>
    </w:rPr>
  </w:style>
  <w:style w:type="character" w:customStyle="1" w:styleId="AsuntodelcomentarioCar">
    <w:name w:val="Asunto del comentario Car"/>
    <w:link w:val="Asuntodelcomentario"/>
    <w:uiPriority w:val="99"/>
    <w:rsid w:val="00B06E60"/>
    <w:rPr>
      <w:b/>
      <w:bCs/>
      <w:lang w:eastAsia="en-US"/>
    </w:rPr>
  </w:style>
  <w:style w:type="paragraph" w:styleId="Revisin">
    <w:name w:val="Revision"/>
    <w:hidden/>
    <w:uiPriority w:val="99"/>
    <w:semiHidden/>
    <w:rsid w:val="005C2FFF"/>
    <w:rPr>
      <w:sz w:val="24"/>
      <w:lang w:eastAsia="en-US"/>
    </w:rPr>
  </w:style>
  <w:style w:type="paragraph" w:customStyle="1" w:styleId="Bullet">
    <w:name w:val="Bullet"/>
    <w:basedOn w:val="Normal"/>
    <w:rsid w:val="00CA4E5C"/>
    <w:pPr>
      <w:tabs>
        <w:tab w:val="num" w:pos="1440"/>
      </w:tabs>
      <w:ind w:left="1440" w:hanging="360"/>
    </w:pPr>
  </w:style>
  <w:style w:type="character" w:styleId="nfasis">
    <w:name w:val="Emphasis"/>
    <w:qFormat/>
    <w:rsid w:val="00A36E81"/>
    <w:rPr>
      <w:i/>
      <w:iCs/>
    </w:rPr>
  </w:style>
  <w:style w:type="character" w:styleId="Hipervnculovisitado">
    <w:name w:val="FollowedHyperlink"/>
    <w:uiPriority w:val="99"/>
    <w:unhideWhenUsed/>
    <w:rsid w:val="00E304DB"/>
    <w:rPr>
      <w:color w:val="800080"/>
      <w:u w:val="single"/>
    </w:rPr>
  </w:style>
  <w:style w:type="paragraph" w:styleId="Prrafodelista">
    <w:name w:val="List Paragraph"/>
    <w:basedOn w:val="Normal"/>
    <w:uiPriority w:val="34"/>
    <w:qFormat/>
    <w:rsid w:val="00056BA1"/>
    <w:pPr>
      <w:ind w:left="720"/>
      <w:contextualSpacing/>
    </w:pPr>
  </w:style>
  <w:style w:type="paragraph" w:customStyle="1" w:styleId="CM1">
    <w:name w:val="CM1"/>
    <w:basedOn w:val="Normal"/>
    <w:next w:val="Normal"/>
    <w:uiPriority w:val="99"/>
    <w:rsid w:val="00944E10"/>
    <w:pPr>
      <w:autoSpaceDE w:val="0"/>
      <w:autoSpaceDN w:val="0"/>
      <w:adjustRightInd w:val="0"/>
      <w:spacing w:after="0"/>
    </w:pPr>
    <w:rPr>
      <w:rFonts w:ascii="EUAlbertina" w:eastAsia="Calibri" w:hAnsi="EUAlbertina" w:cs="Arial"/>
      <w:szCs w:val="24"/>
    </w:rPr>
  </w:style>
  <w:style w:type="paragraph" w:customStyle="1" w:styleId="ListParagraph1">
    <w:name w:val="List Paragraph1"/>
    <w:basedOn w:val="Normal"/>
    <w:qFormat/>
    <w:rsid w:val="00EA4118"/>
    <w:pPr>
      <w:spacing w:after="0"/>
      <w:ind w:left="720"/>
      <w:contextualSpacing/>
    </w:pPr>
    <w:rPr>
      <w:szCs w:val="24"/>
      <w:lang w:eastAsia="en-GB"/>
    </w:rPr>
  </w:style>
  <w:style w:type="character" w:customStyle="1" w:styleId="BodyTextChar">
    <w:name w:val="Body Text Char"/>
    <w:uiPriority w:val="99"/>
    <w:rsid w:val="00EA4118"/>
    <w:rPr>
      <w:rFonts w:ascii="Times New Roman" w:eastAsia="Times New Roman" w:hAnsi="Times New Roman" w:cs="Times New Roman"/>
      <w:sz w:val="24"/>
    </w:rPr>
  </w:style>
  <w:style w:type="table" w:customStyle="1" w:styleId="TableGrid1">
    <w:name w:val="Table Grid1"/>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header21">
    <w:name w:val="elementheader21"/>
    <w:rsid w:val="00240CEF"/>
    <w:rPr>
      <w:rFonts w:ascii="Arial" w:hAnsi="Arial" w:cs="Arial" w:hint="default"/>
      <w:b/>
      <w:bCs/>
      <w:color w:val="000000"/>
      <w:sz w:val="20"/>
      <w:szCs w:val="20"/>
    </w:rPr>
  </w:style>
  <w:style w:type="character" w:customStyle="1" w:styleId="schemasubdata1">
    <w:name w:val="schemasubdata1"/>
    <w:rsid w:val="00240CEF"/>
    <w:rPr>
      <w:rFonts w:ascii="Arial" w:hAnsi="Arial" w:cs="Arial" w:hint="default"/>
      <w:color w:val="000000"/>
      <w:sz w:val="16"/>
      <w:szCs w:val="16"/>
    </w:rPr>
  </w:style>
  <w:style w:type="paragraph" w:customStyle="1" w:styleId="Default">
    <w:name w:val="Default"/>
    <w:rsid w:val="004427E8"/>
    <w:pPr>
      <w:autoSpaceDE w:val="0"/>
      <w:autoSpaceDN w:val="0"/>
      <w:adjustRightInd w:val="0"/>
    </w:pPr>
    <w:rPr>
      <w:rFonts w:ascii="EUAlbertina" w:hAnsi="EUAlbertina" w:cs="EUAlbertina"/>
      <w:color w:val="000000"/>
      <w:sz w:val="24"/>
      <w:szCs w:val="24"/>
    </w:rPr>
  </w:style>
  <w:style w:type="paragraph" w:customStyle="1" w:styleId="CM3">
    <w:name w:val="CM3"/>
    <w:basedOn w:val="Default"/>
    <w:next w:val="Default"/>
    <w:uiPriority w:val="99"/>
    <w:rsid w:val="004427E8"/>
    <w:rPr>
      <w:rFonts w:cs="Times New Roman"/>
      <w:color w:val="auto"/>
    </w:rPr>
  </w:style>
  <w:style w:type="character" w:styleId="nfasissutil">
    <w:name w:val="Subtle Emphasis"/>
    <w:uiPriority w:val="19"/>
    <w:qFormat/>
    <w:rsid w:val="001D1D16"/>
    <w:rPr>
      <w:i/>
      <w:iCs/>
      <w:color w:val="808080"/>
    </w:rPr>
  </w:style>
  <w:style w:type="character" w:customStyle="1" w:styleId="schemasubtitle1">
    <w:name w:val="schemasubtitle1"/>
    <w:rsid w:val="00501460"/>
    <w:rPr>
      <w:rFonts w:ascii="Arial" w:hAnsi="Arial" w:cs="Arial" w:hint="default"/>
      <w:color w:val="808080"/>
      <w:sz w:val="16"/>
      <w:szCs w:val="16"/>
    </w:rPr>
  </w:style>
  <w:style w:type="paragraph" w:customStyle="1" w:styleId="font5">
    <w:name w:val="font5"/>
    <w:basedOn w:val="Normal"/>
    <w:rsid w:val="00A71404"/>
    <w:pPr>
      <w:spacing w:before="100" w:beforeAutospacing="1" w:after="100" w:afterAutospacing="1"/>
    </w:pPr>
    <w:rPr>
      <w:rFonts w:ascii="Arial" w:hAnsi="Arial" w:cs="Arial"/>
      <w:color w:val="000000"/>
      <w:sz w:val="20"/>
      <w:lang w:eastAsia="en-GB"/>
    </w:rPr>
  </w:style>
  <w:style w:type="paragraph" w:customStyle="1" w:styleId="font6">
    <w:name w:val="font6"/>
    <w:basedOn w:val="Normal"/>
    <w:rsid w:val="00A71404"/>
    <w:pPr>
      <w:spacing w:before="100" w:beforeAutospacing="1" w:after="100" w:afterAutospacing="1"/>
    </w:pPr>
    <w:rPr>
      <w:rFonts w:ascii="Arial" w:hAnsi="Arial" w:cs="Arial"/>
      <w:color w:val="000000"/>
      <w:sz w:val="20"/>
      <w:lang w:eastAsia="en-GB"/>
    </w:rPr>
  </w:style>
  <w:style w:type="paragraph" w:customStyle="1" w:styleId="font7">
    <w:name w:val="font7"/>
    <w:basedOn w:val="Normal"/>
    <w:rsid w:val="00A71404"/>
    <w:pPr>
      <w:spacing w:before="100" w:beforeAutospacing="1" w:after="100" w:afterAutospacing="1"/>
    </w:pPr>
    <w:rPr>
      <w:rFonts w:ascii="Arial" w:hAnsi="Arial" w:cs="Arial"/>
      <w:color w:val="000000"/>
      <w:sz w:val="20"/>
      <w:lang w:eastAsia="en-GB"/>
    </w:rPr>
  </w:style>
  <w:style w:type="paragraph" w:customStyle="1" w:styleId="font8">
    <w:name w:val="font8"/>
    <w:basedOn w:val="Normal"/>
    <w:rsid w:val="00A71404"/>
    <w:pPr>
      <w:spacing w:before="100" w:beforeAutospacing="1" w:after="100" w:afterAutospacing="1"/>
    </w:pPr>
    <w:rPr>
      <w:rFonts w:ascii="Arial" w:hAnsi="Arial" w:cs="Arial"/>
      <w:color w:val="000000"/>
      <w:sz w:val="20"/>
      <w:u w:val="single"/>
      <w:lang w:eastAsia="en-GB"/>
    </w:rPr>
  </w:style>
  <w:style w:type="paragraph" w:customStyle="1" w:styleId="xl63">
    <w:name w:val="xl6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20"/>
      <w:lang w:eastAsia="en-GB"/>
    </w:rPr>
  </w:style>
  <w:style w:type="paragraph" w:customStyle="1" w:styleId="xl64">
    <w:name w:val="xl64"/>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5">
    <w:name w:val="xl65"/>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6">
    <w:name w:val="xl66"/>
    <w:basedOn w:val="Normal"/>
    <w:rsid w:val="00A71404"/>
    <w:pPr>
      <w:spacing w:before="100" w:beforeAutospacing="1" w:after="100" w:afterAutospacing="1"/>
      <w:textAlignment w:val="top"/>
    </w:pPr>
    <w:rPr>
      <w:rFonts w:ascii="Arial" w:hAnsi="Arial" w:cs="Arial"/>
      <w:sz w:val="20"/>
      <w:lang w:eastAsia="en-GB"/>
    </w:rPr>
  </w:style>
  <w:style w:type="paragraph" w:customStyle="1" w:styleId="xl67">
    <w:name w:val="xl67"/>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68">
    <w:name w:val="xl68"/>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69">
    <w:name w:val="xl69"/>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0">
    <w:name w:val="xl70"/>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1">
    <w:name w:val="xl71"/>
    <w:basedOn w:val="Normal"/>
    <w:rsid w:val="00A71404"/>
    <w:pPr>
      <w:pBdr>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2">
    <w:name w:val="xl72"/>
    <w:basedOn w:val="Normal"/>
    <w:rsid w:val="00A7140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3">
    <w:name w:val="xl73"/>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4">
    <w:name w:val="xl74"/>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lang w:eastAsia="en-GB"/>
    </w:rPr>
  </w:style>
  <w:style w:type="paragraph" w:customStyle="1" w:styleId="xl75">
    <w:name w:val="xl75"/>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6">
    <w:name w:val="xl76"/>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77">
    <w:name w:val="xl7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8">
    <w:name w:val="xl78"/>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9">
    <w:name w:val="xl79"/>
    <w:basedOn w:val="Normal"/>
    <w:rsid w:val="00A71404"/>
    <w:pPr>
      <w:pBdr>
        <w:top w:val="single" w:sz="4" w:space="0" w:color="auto"/>
        <w:left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80">
    <w:name w:val="xl80"/>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1">
    <w:name w:val="xl81"/>
    <w:basedOn w:val="Normal"/>
    <w:rsid w:val="00A714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2">
    <w:name w:val="xl82"/>
    <w:basedOn w:val="Normal"/>
    <w:rsid w:val="00A71404"/>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83">
    <w:name w:val="xl83"/>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4">
    <w:name w:val="xl84"/>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85">
    <w:name w:val="xl85"/>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6">
    <w:name w:val="xl86"/>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7">
    <w:name w:val="xl87"/>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8">
    <w:name w:val="xl8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sz w:val="20"/>
      <w:lang w:eastAsia="en-GB"/>
    </w:rPr>
  </w:style>
  <w:style w:type="paragraph" w:customStyle="1" w:styleId="xl89">
    <w:name w:val="xl89"/>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0">
    <w:name w:val="xl90"/>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en-GB"/>
    </w:rPr>
  </w:style>
  <w:style w:type="paragraph" w:customStyle="1" w:styleId="xl91">
    <w:name w:val="xl91"/>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92">
    <w:name w:val="xl92"/>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3">
    <w:name w:val="xl9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4">
    <w:name w:val="xl94"/>
    <w:basedOn w:val="Normal"/>
    <w:rsid w:val="00A71404"/>
    <w:pPr>
      <w:spacing w:before="100" w:beforeAutospacing="1" w:after="100" w:afterAutospacing="1"/>
      <w:textAlignment w:val="top"/>
    </w:pPr>
    <w:rPr>
      <w:rFonts w:ascii="Arial" w:hAnsi="Arial" w:cs="Arial"/>
      <w:sz w:val="20"/>
      <w:lang w:eastAsia="en-GB"/>
    </w:rPr>
  </w:style>
  <w:style w:type="paragraph" w:customStyle="1" w:styleId="xl95">
    <w:name w:val="xl95"/>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6">
    <w:name w:val="xl96"/>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7">
    <w:name w:val="xl9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8">
    <w:name w:val="xl9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99">
    <w:name w:val="xl99"/>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100">
    <w:name w:val="xl100"/>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1">
    <w:name w:val="xl101"/>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2">
    <w:name w:val="xl102"/>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3">
    <w:name w:val="xl103"/>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4">
    <w:name w:val="xl104"/>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5">
    <w:name w:val="xl105"/>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6">
    <w:name w:val="xl106"/>
    <w:basedOn w:val="Normal"/>
    <w:rsid w:val="00A71404"/>
    <w:pPr>
      <w:pBdr>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7">
    <w:name w:val="xl107"/>
    <w:basedOn w:val="Normal"/>
    <w:rsid w:val="00A71404"/>
    <w:pPr>
      <w:pBdr>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8">
    <w:name w:val="xl108"/>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09">
    <w:name w:val="xl109"/>
    <w:basedOn w:val="Normal"/>
    <w:rsid w:val="00A71404"/>
    <w:pPr>
      <w:pBdr>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10">
    <w:name w:val="xl110"/>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111">
    <w:name w:val="xl111"/>
    <w:basedOn w:val="Normal"/>
    <w:rsid w:val="00A71404"/>
    <w:pPr>
      <w:pBdr>
        <w:top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12">
    <w:name w:val="xl112"/>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character" w:styleId="Refdenotaalfinal">
    <w:name w:val="endnote reference"/>
    <w:uiPriority w:val="99"/>
    <w:semiHidden/>
    <w:unhideWhenUsed/>
    <w:rsid w:val="00105559"/>
    <w:rPr>
      <w:vertAlign w:val="superscript"/>
    </w:rPr>
  </w:style>
  <w:style w:type="character" w:styleId="Textoennegrita">
    <w:name w:val="Strong"/>
    <w:basedOn w:val="Fuentedeprrafopredeter"/>
    <w:uiPriority w:val="22"/>
    <w:qFormat/>
    <w:rsid w:val="00776D8B"/>
    <w:rPr>
      <w:b/>
      <w:bCs/>
    </w:rPr>
  </w:style>
  <w:style w:type="character" w:customStyle="1" w:styleId="apple-converted-space">
    <w:name w:val="apple-converted-space"/>
    <w:basedOn w:val="Fuentedeprrafopredeter"/>
    <w:rsid w:val="00750F37"/>
  </w:style>
  <w:style w:type="paragraph" w:customStyle="1" w:styleId="Text10">
    <w:name w:val="Text1"/>
    <w:basedOn w:val="Text"/>
    <w:link w:val="Text1Char"/>
    <w:rsid w:val="00B92380"/>
    <w:pPr>
      <w:ind w:left="936"/>
    </w:pPr>
  </w:style>
  <w:style w:type="paragraph" w:customStyle="1" w:styleId="Text">
    <w:name w:val="Text"/>
    <w:basedOn w:val="Normal"/>
    <w:link w:val="TextChar"/>
    <w:rsid w:val="00B92380"/>
    <w:pPr>
      <w:spacing w:after="120" w:line="269" w:lineRule="auto"/>
    </w:pPr>
    <w:rPr>
      <w:rFonts w:ascii="Arial" w:hAnsi="Arial" w:cs="Arial"/>
      <w:sz w:val="20"/>
      <w:szCs w:val="22"/>
      <w:lang w:eastAsia="zh-CN"/>
    </w:rPr>
  </w:style>
  <w:style w:type="character" w:customStyle="1" w:styleId="TextChar">
    <w:name w:val="Text Char"/>
    <w:basedOn w:val="Fuentedeprrafopredeter"/>
    <w:link w:val="Text"/>
    <w:rsid w:val="00B92380"/>
    <w:rPr>
      <w:rFonts w:ascii="Arial" w:hAnsi="Arial" w:cs="Arial"/>
      <w:szCs w:val="22"/>
      <w:lang w:eastAsia="zh-CN"/>
    </w:rPr>
  </w:style>
  <w:style w:type="character" w:customStyle="1" w:styleId="Text1Char">
    <w:name w:val="Text1 Char"/>
    <w:basedOn w:val="TextChar"/>
    <w:link w:val="Text10"/>
    <w:rsid w:val="00B92380"/>
    <w:rPr>
      <w:rFonts w:ascii="Arial" w:hAnsi="Arial" w:cs="Arial"/>
      <w:szCs w:val="22"/>
      <w:lang w:eastAsia="zh-CN"/>
    </w:rPr>
  </w:style>
  <w:style w:type="paragraph" w:customStyle="1" w:styleId="AppendixHeading">
    <w:name w:val="AppendixHeading"/>
    <w:basedOn w:val="Normal"/>
    <w:next w:val="Text10"/>
    <w:rsid w:val="00B92380"/>
    <w:pPr>
      <w:spacing w:after="120" w:line="269" w:lineRule="auto"/>
      <w:jc w:val="center"/>
    </w:pPr>
    <w:rPr>
      <w:rFonts w:ascii="Arial" w:hAnsi="Arial" w:cs="Arial"/>
      <w:color w:val="394A58"/>
      <w:sz w:val="48"/>
      <w:szCs w:val="22"/>
      <w:lang w:eastAsia="zh-CN"/>
    </w:rPr>
  </w:style>
  <w:style w:type="paragraph" w:customStyle="1" w:styleId="QAText">
    <w:name w:val="QAText"/>
    <w:basedOn w:val="Normal"/>
    <w:rsid w:val="00B92380"/>
    <w:pPr>
      <w:spacing w:before="120" w:after="120"/>
    </w:pPr>
    <w:rPr>
      <w:rFonts w:ascii="Arial" w:hAnsi="Arial" w:cs="Arial"/>
      <w:sz w:val="20"/>
      <w:szCs w:val="22"/>
      <w:lang w:eastAsia="zh-CN"/>
    </w:rPr>
  </w:style>
  <w:style w:type="paragraph" w:customStyle="1" w:styleId="QAProjectTitle">
    <w:name w:val="QAProject Title"/>
    <w:basedOn w:val="Normal"/>
    <w:rsid w:val="00B92380"/>
    <w:pPr>
      <w:spacing w:after="0"/>
      <w:jc w:val="center"/>
    </w:pPr>
    <w:rPr>
      <w:rFonts w:ascii="Arial" w:hAnsi="Arial" w:cs="Arial"/>
      <w:b/>
      <w:sz w:val="48"/>
      <w:szCs w:val="22"/>
      <w:lang w:eastAsia="zh-CN"/>
    </w:rPr>
  </w:style>
  <w:style w:type="paragraph" w:customStyle="1" w:styleId="DocHistory">
    <w:name w:val="DocHistory"/>
    <w:basedOn w:val="Normal"/>
    <w:rsid w:val="00B92380"/>
    <w:pPr>
      <w:spacing w:after="120" w:line="269" w:lineRule="auto"/>
    </w:pPr>
    <w:rPr>
      <w:rFonts w:ascii="Arial" w:hAnsi="Arial" w:cs="Arial"/>
      <w:b/>
      <w:szCs w:val="22"/>
      <w:lang w:eastAsia="zh-CN"/>
    </w:rPr>
  </w:style>
  <w:style w:type="paragraph" w:customStyle="1" w:styleId="Contents">
    <w:name w:val="Contents"/>
    <w:basedOn w:val="Normal"/>
    <w:next w:val="Text"/>
    <w:rsid w:val="00B92380"/>
    <w:pPr>
      <w:spacing w:before="480" w:after="120" w:line="269" w:lineRule="auto"/>
    </w:pPr>
    <w:rPr>
      <w:rFonts w:ascii="Arial Bold" w:hAnsi="Arial Bold" w:cs="Arial"/>
      <w:b/>
      <w:color w:val="394A58"/>
      <w:sz w:val="48"/>
      <w:szCs w:val="22"/>
      <w:lang w:eastAsia="zh-CN"/>
    </w:rPr>
  </w:style>
  <w:style w:type="paragraph" w:customStyle="1" w:styleId="StrapLine">
    <w:name w:val="Strap Line"/>
    <w:basedOn w:val="Normal"/>
    <w:rsid w:val="00B92380"/>
    <w:pPr>
      <w:spacing w:after="0" w:line="269" w:lineRule="auto"/>
    </w:pPr>
    <w:rPr>
      <w:rFonts w:ascii="Arial" w:hAnsi="Arial" w:cs="Arial"/>
      <w:b/>
      <w:color w:val="0083BE"/>
      <w:sz w:val="16"/>
      <w:szCs w:val="22"/>
      <w:lang w:eastAsia="zh-CN"/>
    </w:rPr>
  </w:style>
  <w:style w:type="character" w:styleId="Nmerodepgina">
    <w:name w:val="page number"/>
    <w:basedOn w:val="Fuentedeprrafopredeter"/>
    <w:rsid w:val="00B92380"/>
    <w:rPr>
      <w:rFonts w:ascii="Arial" w:hAnsi="Arial"/>
      <w:b/>
      <w:sz w:val="16"/>
    </w:rPr>
  </w:style>
  <w:style w:type="paragraph" w:customStyle="1" w:styleId="Contents1">
    <w:name w:val="Contents1"/>
    <w:basedOn w:val="Normal"/>
    <w:rsid w:val="00B92380"/>
    <w:pPr>
      <w:spacing w:after="120" w:line="269" w:lineRule="auto"/>
    </w:pPr>
    <w:rPr>
      <w:rFonts w:ascii="Arial Bold" w:hAnsi="Arial Bold" w:cs="Arial"/>
      <w:b/>
      <w:color w:val="394A58"/>
      <w:sz w:val="30"/>
      <w:szCs w:val="22"/>
      <w:lang w:eastAsia="zh-CN"/>
    </w:rPr>
  </w:style>
  <w:style w:type="paragraph" w:customStyle="1" w:styleId="ListofTabs">
    <w:name w:val="List of Tabs"/>
    <w:basedOn w:val="Normal"/>
    <w:rsid w:val="00B92380"/>
    <w:pPr>
      <w:spacing w:after="120" w:line="269" w:lineRule="auto"/>
    </w:pPr>
    <w:rPr>
      <w:rFonts w:ascii="Arial" w:hAnsi="Arial" w:cs="Arial"/>
      <w:b/>
      <w:color w:val="394A58"/>
      <w:sz w:val="20"/>
      <w:szCs w:val="22"/>
      <w:lang w:eastAsia="zh-CN"/>
    </w:rPr>
  </w:style>
  <w:style w:type="paragraph" w:customStyle="1" w:styleId="Exec">
    <w:name w:val="Exec"/>
    <w:basedOn w:val="Normal"/>
    <w:next w:val="Text"/>
    <w:rsid w:val="00B92380"/>
    <w:pPr>
      <w:keepNext/>
      <w:spacing w:before="480" w:line="269" w:lineRule="auto"/>
    </w:pPr>
    <w:rPr>
      <w:rFonts w:ascii="Arial" w:hAnsi="Arial" w:cs="Arial"/>
      <w:color w:val="394A58"/>
      <w:sz w:val="48"/>
      <w:szCs w:val="22"/>
      <w:lang w:eastAsia="zh-CN"/>
    </w:rPr>
  </w:style>
  <w:style w:type="paragraph" w:customStyle="1" w:styleId="TableText">
    <w:name w:val="Table Text"/>
    <w:basedOn w:val="Normal"/>
    <w:rsid w:val="00B92380"/>
    <w:pPr>
      <w:spacing w:before="80" w:after="80"/>
    </w:pPr>
    <w:rPr>
      <w:rFonts w:ascii="Arial" w:hAnsi="Arial" w:cs="Arial"/>
      <w:sz w:val="20"/>
      <w:lang w:eastAsia="zh-CN"/>
    </w:rPr>
  </w:style>
  <w:style w:type="paragraph" w:customStyle="1" w:styleId="Bullets">
    <w:name w:val="Bullets"/>
    <w:basedOn w:val="Text10"/>
    <w:link w:val="BulletsChar"/>
    <w:rsid w:val="00B92380"/>
    <w:pPr>
      <w:numPr>
        <w:numId w:val="78"/>
      </w:numPr>
    </w:pPr>
  </w:style>
  <w:style w:type="character" w:customStyle="1" w:styleId="BulletsChar">
    <w:name w:val="Bullets Char"/>
    <w:basedOn w:val="Text1Char"/>
    <w:link w:val="Bullets"/>
    <w:rsid w:val="00B92380"/>
    <w:rPr>
      <w:rFonts w:ascii="Arial" w:hAnsi="Arial" w:cs="Arial"/>
      <w:szCs w:val="22"/>
      <w:lang w:eastAsia="zh-CN"/>
    </w:rPr>
  </w:style>
  <w:style w:type="paragraph" w:customStyle="1" w:styleId="SubBullet">
    <w:name w:val="Sub Bullet"/>
    <w:basedOn w:val="Text10"/>
    <w:link w:val="SubBulletChar"/>
    <w:rsid w:val="00B92380"/>
    <w:pPr>
      <w:tabs>
        <w:tab w:val="num" w:pos="1721"/>
      </w:tabs>
      <w:ind w:left="1718" w:hanging="357"/>
    </w:pPr>
  </w:style>
  <w:style w:type="character" w:customStyle="1" w:styleId="SubBulletChar">
    <w:name w:val="Sub Bullet Char"/>
    <w:basedOn w:val="Text1Char"/>
    <w:link w:val="SubBullet"/>
    <w:rsid w:val="00B92380"/>
    <w:rPr>
      <w:rFonts w:ascii="Arial" w:hAnsi="Arial" w:cs="Arial"/>
      <w:szCs w:val="22"/>
      <w:lang w:eastAsia="zh-CN"/>
    </w:rPr>
  </w:style>
  <w:style w:type="paragraph" w:customStyle="1" w:styleId="Heading10">
    <w:name w:val="Heading 10"/>
    <w:basedOn w:val="Ttulo9"/>
    <w:next w:val="Text10"/>
    <w:rsid w:val="00B92380"/>
    <w:pPr>
      <w:keepNext/>
      <w:tabs>
        <w:tab w:val="clear" w:pos="0"/>
      </w:tabs>
      <w:spacing w:before="0" w:after="120" w:line="269" w:lineRule="auto"/>
      <w:ind w:left="936"/>
    </w:pPr>
    <w:rPr>
      <w:rFonts w:ascii="Arial Bold" w:hAnsi="Arial Bold" w:cs="Arial"/>
      <w:b/>
      <w:i w:val="0"/>
      <w:color w:val="156570"/>
      <w:sz w:val="20"/>
      <w:szCs w:val="22"/>
      <w:lang w:eastAsia="zh-CN"/>
    </w:rPr>
  </w:style>
  <w:style w:type="paragraph" w:customStyle="1" w:styleId="CVName">
    <w:name w:val="CV_Name"/>
    <w:basedOn w:val="Normal"/>
    <w:rsid w:val="00B92380"/>
    <w:pPr>
      <w:spacing w:before="40" w:after="40"/>
    </w:pPr>
    <w:rPr>
      <w:rFonts w:ascii="Arial" w:eastAsia="SimSun" w:hAnsi="Arial"/>
      <w:color w:val="394A58"/>
      <w:sz w:val="48"/>
      <w:szCs w:val="48"/>
      <w:lang w:eastAsia="zh-CN"/>
    </w:rPr>
  </w:style>
  <w:style w:type="paragraph" w:customStyle="1" w:styleId="CVTitle">
    <w:name w:val="CV_Title"/>
    <w:basedOn w:val="Normal"/>
    <w:link w:val="CVTitleChar"/>
    <w:rsid w:val="00B92380"/>
    <w:pPr>
      <w:spacing w:before="40" w:after="40"/>
    </w:pPr>
    <w:rPr>
      <w:rFonts w:ascii="Arial" w:eastAsia="SimSun" w:hAnsi="Arial"/>
      <w:b/>
      <w:sz w:val="30"/>
      <w:szCs w:val="30"/>
      <w:lang w:eastAsia="zh-CN"/>
    </w:rPr>
  </w:style>
  <w:style w:type="character" w:customStyle="1" w:styleId="CVTitleChar">
    <w:name w:val="CV_Title Char"/>
    <w:basedOn w:val="Fuentedeprrafopredeter"/>
    <w:link w:val="CVTitle"/>
    <w:rsid w:val="00B92380"/>
    <w:rPr>
      <w:rFonts w:ascii="Arial" w:eastAsia="SimSun" w:hAnsi="Arial"/>
      <w:b/>
      <w:sz w:val="30"/>
      <w:szCs w:val="30"/>
      <w:lang w:eastAsia="zh-CN"/>
    </w:rPr>
  </w:style>
  <w:style w:type="paragraph" w:customStyle="1" w:styleId="CVPen">
    <w:name w:val="CV_Pen"/>
    <w:basedOn w:val="Normal"/>
    <w:rsid w:val="00B92380"/>
    <w:pPr>
      <w:spacing w:before="40" w:after="40" w:line="269" w:lineRule="auto"/>
    </w:pPr>
    <w:rPr>
      <w:rFonts w:ascii="Arial" w:eastAsia="SimSun" w:hAnsi="Arial"/>
      <w:b/>
      <w:sz w:val="18"/>
      <w:szCs w:val="18"/>
      <w:lang w:eastAsia="zh-CN"/>
    </w:rPr>
  </w:style>
  <w:style w:type="paragraph" w:customStyle="1" w:styleId="CVBullet">
    <w:name w:val="CV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VText">
    <w:name w:val="CV_Text"/>
    <w:basedOn w:val="Normal"/>
    <w:link w:val="CVTextChar"/>
    <w:rsid w:val="00B92380"/>
    <w:pPr>
      <w:spacing w:before="40" w:after="40" w:line="269" w:lineRule="auto"/>
    </w:pPr>
    <w:rPr>
      <w:rFonts w:ascii="Arial" w:eastAsia="SimSun" w:hAnsi="Arial"/>
      <w:sz w:val="18"/>
      <w:szCs w:val="18"/>
      <w:lang w:eastAsia="zh-CN"/>
    </w:rPr>
  </w:style>
  <w:style w:type="character" w:customStyle="1" w:styleId="CVTextChar">
    <w:name w:val="CV_Text Char"/>
    <w:basedOn w:val="Fuentedeprrafopredeter"/>
    <w:link w:val="CVText"/>
    <w:rsid w:val="00B92380"/>
    <w:rPr>
      <w:rFonts w:ascii="Arial" w:eastAsia="SimSun" w:hAnsi="Arial"/>
      <w:sz w:val="18"/>
      <w:szCs w:val="18"/>
      <w:lang w:eastAsia="zh-CN"/>
    </w:rPr>
  </w:style>
  <w:style w:type="paragraph" w:customStyle="1" w:styleId="CVTitle1">
    <w:name w:val="CV_Title1"/>
    <w:basedOn w:val="Normal"/>
    <w:link w:val="CVTitle1Char"/>
    <w:rsid w:val="00B92380"/>
    <w:pPr>
      <w:spacing w:before="40" w:after="40"/>
    </w:pPr>
    <w:rPr>
      <w:rFonts w:ascii="Arial" w:eastAsia="SimSun" w:hAnsi="Arial"/>
      <w:b/>
      <w:sz w:val="18"/>
      <w:szCs w:val="24"/>
      <w:lang w:eastAsia="zh-CN"/>
    </w:rPr>
  </w:style>
  <w:style w:type="character" w:customStyle="1" w:styleId="CVTitle1Char">
    <w:name w:val="CV_Title1 Char"/>
    <w:basedOn w:val="Fuentedeprrafopredeter"/>
    <w:link w:val="CVTitle1"/>
    <w:rsid w:val="00B92380"/>
    <w:rPr>
      <w:rFonts w:ascii="Arial" w:eastAsia="SimSun" w:hAnsi="Arial"/>
      <w:b/>
      <w:sz w:val="18"/>
      <w:szCs w:val="24"/>
      <w:lang w:eastAsia="zh-CN"/>
    </w:rPr>
  </w:style>
  <w:style w:type="paragraph" w:customStyle="1" w:styleId="CVDepartment">
    <w:name w:val="CV_Department"/>
    <w:basedOn w:val="CVTitle"/>
    <w:rsid w:val="00B92380"/>
    <w:rPr>
      <w:b w:val="0"/>
    </w:rPr>
  </w:style>
  <w:style w:type="paragraph" w:customStyle="1" w:styleId="CVDept">
    <w:name w:val="CV_Dept"/>
    <w:basedOn w:val="Normal"/>
    <w:rsid w:val="00B92380"/>
    <w:pPr>
      <w:spacing w:before="40" w:after="40"/>
    </w:pPr>
    <w:rPr>
      <w:rFonts w:ascii="Arial" w:eastAsia="SimSun" w:hAnsi="Arial"/>
      <w:sz w:val="30"/>
      <w:szCs w:val="24"/>
      <w:lang w:eastAsia="zh-CN"/>
    </w:rPr>
  </w:style>
  <w:style w:type="paragraph" w:customStyle="1" w:styleId="TableBullet">
    <w:name w:val="Table_Bullet"/>
    <w:basedOn w:val="CVBullet"/>
    <w:rsid w:val="00B92380"/>
    <w:pPr>
      <w:ind w:left="288" w:hanging="288"/>
    </w:pPr>
    <w:rPr>
      <w:sz w:val="20"/>
    </w:rPr>
  </w:style>
  <w:style w:type="paragraph" w:customStyle="1" w:styleId="CaseStudy">
    <w:name w:val="Case Study"/>
    <w:basedOn w:val="Normal"/>
    <w:rsid w:val="00B92380"/>
    <w:pPr>
      <w:spacing w:before="40" w:after="40"/>
    </w:pPr>
    <w:rPr>
      <w:rFonts w:ascii="Arial" w:eastAsia="SimSun" w:hAnsi="Arial"/>
      <w:color w:val="394A58"/>
      <w:sz w:val="48"/>
      <w:szCs w:val="48"/>
      <w:lang w:eastAsia="zh-CN"/>
    </w:rPr>
  </w:style>
  <w:style w:type="paragraph" w:customStyle="1" w:styleId="CaseStudytxt">
    <w:name w:val="Case Study txt"/>
    <w:basedOn w:val="CaseStudy"/>
    <w:rsid w:val="00B92380"/>
    <w:pPr>
      <w:tabs>
        <w:tab w:val="center" w:pos="4153"/>
        <w:tab w:val="right" w:pos="8306"/>
      </w:tabs>
    </w:pPr>
    <w:rPr>
      <w:b/>
    </w:rPr>
  </w:style>
  <w:style w:type="paragraph" w:customStyle="1" w:styleId="Client">
    <w:name w:val="Client"/>
    <w:basedOn w:val="Normal"/>
    <w:next w:val="Normal"/>
    <w:rsid w:val="00B92380"/>
    <w:pPr>
      <w:spacing w:before="80" w:after="120" w:line="269" w:lineRule="auto"/>
    </w:pPr>
    <w:rPr>
      <w:rFonts w:ascii="Arial" w:eastAsia="SimSun" w:hAnsi="Arial"/>
      <w:sz w:val="18"/>
      <w:szCs w:val="18"/>
      <w:lang w:eastAsia="zh-CN"/>
    </w:rPr>
  </w:style>
  <w:style w:type="paragraph" w:customStyle="1" w:styleId="CSBullet">
    <w:name w:val="CS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SText">
    <w:name w:val="CSText"/>
    <w:basedOn w:val="Normal"/>
    <w:rsid w:val="00B92380"/>
    <w:pPr>
      <w:spacing w:before="40" w:after="40" w:line="269" w:lineRule="auto"/>
    </w:pPr>
    <w:rPr>
      <w:rFonts w:ascii="Arial" w:eastAsia="SimSun" w:hAnsi="Arial"/>
      <w:sz w:val="18"/>
      <w:szCs w:val="18"/>
      <w:lang w:eastAsia="zh-CN"/>
    </w:rPr>
  </w:style>
  <w:style w:type="paragraph" w:customStyle="1" w:styleId="CSText2">
    <w:name w:val="CSText2"/>
    <w:basedOn w:val="Normal"/>
    <w:rsid w:val="00B92380"/>
    <w:pPr>
      <w:spacing w:before="40" w:after="40" w:line="269" w:lineRule="auto"/>
      <w:ind w:left="1440" w:hanging="1440"/>
    </w:pPr>
    <w:rPr>
      <w:rFonts w:ascii="Arial" w:eastAsia="SimSun" w:hAnsi="Arial"/>
      <w:sz w:val="18"/>
      <w:szCs w:val="18"/>
      <w:lang w:eastAsia="zh-CN"/>
    </w:rPr>
  </w:style>
  <w:style w:type="paragraph" w:customStyle="1" w:styleId="CSTitle1">
    <w:name w:val="CSTitle1"/>
    <w:basedOn w:val="Normal"/>
    <w:rsid w:val="00B92380"/>
    <w:pPr>
      <w:keepNext/>
      <w:spacing w:before="120" w:after="20" w:line="269" w:lineRule="auto"/>
    </w:pPr>
    <w:rPr>
      <w:rFonts w:ascii="Arial" w:eastAsia="SimSun" w:hAnsi="Arial"/>
      <w:b/>
      <w:sz w:val="18"/>
      <w:szCs w:val="24"/>
      <w:lang w:eastAsia="zh-CN"/>
    </w:rPr>
  </w:style>
  <w:style w:type="paragraph" w:customStyle="1" w:styleId="CSTitle2">
    <w:name w:val="CSTitle2"/>
    <w:basedOn w:val="Normal"/>
    <w:next w:val="CSBullet"/>
    <w:rsid w:val="00B92380"/>
    <w:pPr>
      <w:keepNext/>
      <w:pBdr>
        <w:bottom w:val="single" w:sz="8" w:space="1" w:color="394A58"/>
      </w:pBdr>
      <w:spacing w:before="120" w:after="40" w:line="269" w:lineRule="auto"/>
    </w:pPr>
    <w:rPr>
      <w:rFonts w:ascii="Arial Bold" w:eastAsia="SimSun" w:hAnsi="Arial Bold"/>
      <w:b/>
      <w:sz w:val="18"/>
      <w:szCs w:val="24"/>
      <w:u w:color="394A58"/>
      <w:lang w:eastAsia="zh-CN"/>
    </w:rPr>
  </w:style>
  <w:style w:type="paragraph" w:customStyle="1" w:styleId="CSTitle3">
    <w:name w:val="CSTitle3"/>
    <w:basedOn w:val="CSTitle2"/>
    <w:next w:val="CSText2"/>
    <w:rsid w:val="00B92380"/>
  </w:style>
  <w:style w:type="paragraph" w:customStyle="1" w:styleId="CapSheettxt">
    <w:name w:val="Cap Sheet txt"/>
    <w:basedOn w:val="Normal"/>
    <w:rsid w:val="00B92380"/>
    <w:pPr>
      <w:tabs>
        <w:tab w:val="center" w:pos="4153"/>
        <w:tab w:val="right" w:pos="8306"/>
      </w:tabs>
      <w:spacing w:before="40" w:after="40"/>
    </w:pPr>
    <w:rPr>
      <w:rFonts w:ascii="Arial" w:eastAsia="SimSun" w:hAnsi="Arial"/>
      <w:b/>
      <w:color w:val="394A58"/>
      <w:sz w:val="48"/>
      <w:szCs w:val="48"/>
      <w:lang w:eastAsia="zh-CN"/>
    </w:rPr>
  </w:style>
  <w:style w:type="paragraph" w:customStyle="1" w:styleId="CapabilitySheet">
    <w:name w:val="Capability Sheet"/>
    <w:basedOn w:val="Normal"/>
    <w:rsid w:val="00B92380"/>
    <w:pPr>
      <w:spacing w:before="40" w:after="40"/>
    </w:pPr>
    <w:rPr>
      <w:rFonts w:ascii="Arial" w:eastAsia="SimSun" w:hAnsi="Arial"/>
      <w:color w:val="394A58"/>
      <w:sz w:val="48"/>
      <w:szCs w:val="48"/>
      <w:lang w:eastAsia="zh-CN"/>
    </w:rPr>
  </w:style>
  <w:style w:type="paragraph" w:customStyle="1" w:styleId="CapSText2">
    <w:name w:val="CapSText2"/>
    <w:basedOn w:val="Normal"/>
    <w:rsid w:val="00B92380"/>
    <w:pPr>
      <w:spacing w:before="40" w:after="40" w:line="269" w:lineRule="auto"/>
    </w:pPr>
    <w:rPr>
      <w:rFonts w:ascii="Arial" w:eastAsia="SimSun" w:hAnsi="Arial"/>
      <w:sz w:val="16"/>
      <w:szCs w:val="18"/>
      <w:lang w:eastAsia="zh-CN"/>
    </w:rPr>
  </w:style>
  <w:style w:type="paragraph" w:customStyle="1" w:styleId="SubHeading">
    <w:name w:val="SubHeading"/>
    <w:basedOn w:val="Normal"/>
    <w:next w:val="CSTitle1"/>
    <w:rsid w:val="00B92380"/>
    <w:pPr>
      <w:spacing w:before="440" w:after="120"/>
    </w:pPr>
    <w:rPr>
      <w:rFonts w:ascii="Arial" w:eastAsia="SimSun" w:hAnsi="Arial"/>
      <w:sz w:val="30"/>
      <w:szCs w:val="24"/>
      <w:lang w:eastAsia="zh-CN"/>
    </w:rPr>
  </w:style>
  <w:style w:type="paragraph" w:customStyle="1" w:styleId="CoverMainTitle">
    <w:name w:val="Cover Main Title"/>
    <w:basedOn w:val="Text"/>
    <w:rsid w:val="00B92380"/>
    <w:pPr>
      <w:jc w:val="right"/>
    </w:pPr>
    <w:rPr>
      <w:color w:val="394A58"/>
      <w:sz w:val="44"/>
    </w:rPr>
  </w:style>
  <w:style w:type="paragraph" w:customStyle="1" w:styleId="CoverSubTitle">
    <w:name w:val="Cover Sub Title"/>
    <w:basedOn w:val="CoverMainTitle"/>
    <w:rsid w:val="00B92380"/>
    <w:rPr>
      <w:sz w:val="32"/>
    </w:rPr>
  </w:style>
  <w:style w:type="paragraph" w:customStyle="1" w:styleId="level6">
    <w:name w:val="level6"/>
    <w:basedOn w:val="Normal"/>
    <w:rsid w:val="00B92380"/>
    <w:pPr>
      <w:tabs>
        <w:tab w:val="left" w:pos="0"/>
      </w:tabs>
      <w:spacing w:before="120" w:after="120"/>
    </w:pPr>
    <w:rPr>
      <w:rFonts w:ascii="Arial" w:hAnsi="Arial" w:cs="Arial"/>
      <w:sz w:val="22"/>
      <w:szCs w:val="22"/>
      <w:lang w:eastAsia="zh-CN"/>
    </w:rPr>
  </w:style>
  <w:style w:type="paragraph" w:customStyle="1" w:styleId="Title2">
    <w:name w:val="Title2"/>
    <w:basedOn w:val="Normal"/>
    <w:rsid w:val="00B92380"/>
    <w:pPr>
      <w:spacing w:before="480"/>
    </w:pPr>
    <w:rPr>
      <w:b/>
      <w:caps/>
      <w:sz w:val="28"/>
    </w:rPr>
  </w:style>
  <w:style w:type="paragraph" w:customStyle="1" w:styleId="Appendix">
    <w:name w:val="Appendix"/>
    <w:basedOn w:val="Ttulo1"/>
    <w:rsid w:val="00B92380"/>
    <w:pPr>
      <w:pageBreakBefore/>
      <w:numPr>
        <w:numId w:val="0"/>
      </w:numPr>
      <w:spacing w:after="60"/>
    </w:pPr>
    <w:rPr>
      <w:rFonts w:ascii="Arial" w:hAnsi="Arial" w:cs="Arial"/>
      <w:bCs/>
      <w:smallCaps w:val="0"/>
      <w:kern w:val="32"/>
      <w:sz w:val="32"/>
      <w:szCs w:val="32"/>
      <w:lang w:eastAsia="en-GB"/>
    </w:rPr>
  </w:style>
  <w:style w:type="paragraph" w:customStyle="1" w:styleId="Atkinstext">
    <w:name w:val="Atkins text"/>
    <w:basedOn w:val="Text10"/>
    <w:link w:val="AtkinstextChar"/>
    <w:qFormat/>
    <w:rsid w:val="00B92380"/>
  </w:style>
  <w:style w:type="character" w:customStyle="1" w:styleId="AtkinstextChar">
    <w:name w:val="Atkins text Char"/>
    <w:basedOn w:val="Text1Char"/>
    <w:link w:val="Atkinstext"/>
    <w:rsid w:val="00B92380"/>
    <w:rPr>
      <w:rFonts w:ascii="Arial" w:hAnsi="Arial" w:cs="Arial"/>
      <w:szCs w:val="22"/>
      <w:lang w:eastAsia="zh-CN"/>
    </w:rPr>
  </w:style>
  <w:style w:type="paragraph" w:customStyle="1" w:styleId="Atkinsbullet">
    <w:name w:val="Atkins bullet"/>
    <w:basedOn w:val="Bullets"/>
    <w:link w:val="AtkinsbulletChar"/>
    <w:qFormat/>
    <w:rsid w:val="00B92380"/>
  </w:style>
  <w:style w:type="character" w:customStyle="1" w:styleId="AtkinsbulletChar">
    <w:name w:val="Atkins bullet Char"/>
    <w:basedOn w:val="BulletsChar"/>
    <w:link w:val="Atkinsbullet"/>
    <w:rsid w:val="00B92380"/>
    <w:rPr>
      <w:rFonts w:ascii="Arial" w:hAnsi="Arial" w:cs="Arial"/>
      <w:szCs w:val="22"/>
      <w:lang w:eastAsia="zh-CN"/>
    </w:rPr>
  </w:style>
  <w:style w:type="paragraph" w:customStyle="1" w:styleId="Tablestyle2">
    <w:name w:val="Table style 2"/>
    <w:basedOn w:val="Normal"/>
    <w:qFormat/>
    <w:rsid w:val="007411D8"/>
    <w:pPr>
      <w:spacing w:before="40" w:after="40"/>
      <w:ind w:left="113" w:right="113"/>
    </w:pPr>
    <w:rPr>
      <w:rFonts w:ascii="Calibri" w:eastAsia="Batang" w:hAnsi="Calibri"/>
      <w:sz w:val="20"/>
      <w:szCs w:val="22"/>
    </w:rPr>
  </w:style>
  <w:style w:type="paragraph" w:customStyle="1" w:styleId="EstiloTtulo2Antes18pto">
    <w:name w:val="Estilo Título 2 + Antes:  18 pto"/>
    <w:basedOn w:val="Ttulo2"/>
    <w:uiPriority w:val="99"/>
    <w:semiHidden/>
    <w:rsid w:val="0057408A"/>
    <w:pPr>
      <w:keepLines/>
      <w:shd w:val="clear" w:color="auto" w:fill="DBE5F1"/>
      <w:tabs>
        <w:tab w:val="num" w:pos="0"/>
        <w:tab w:val="left" w:pos="1134"/>
      </w:tabs>
      <w:spacing w:before="360" w:after="120"/>
      <w:ind w:left="431" w:hanging="431"/>
    </w:pPr>
    <w:rPr>
      <w:rFonts w:ascii="Calibri" w:eastAsia="Calibri" w:hAnsi="Calibri"/>
      <w:bCs/>
      <w:color w:val="004494"/>
      <w:sz w:val="28"/>
    </w:rPr>
  </w:style>
  <w:style w:type="paragraph" w:customStyle="1" w:styleId="Bullet1">
    <w:name w:val="Bullet1"/>
    <w:basedOn w:val="Bullets"/>
    <w:link w:val="Bullet1Char"/>
    <w:qFormat/>
    <w:rsid w:val="00511403"/>
    <w:pPr>
      <w:numPr>
        <w:numId w:val="84"/>
      </w:numPr>
    </w:pPr>
  </w:style>
  <w:style w:type="character" w:customStyle="1" w:styleId="Bullet1Char">
    <w:name w:val="Bullet1 Char"/>
    <w:basedOn w:val="BulletsChar"/>
    <w:link w:val="Bullet1"/>
    <w:rsid w:val="00511403"/>
    <w:rPr>
      <w:rFonts w:ascii="Arial" w:hAnsi="Arial" w:cs="Arial"/>
      <w:szCs w:val="22"/>
      <w:lang w:eastAsia="zh-CN"/>
    </w:rPr>
  </w:style>
  <w:style w:type="paragraph" w:customStyle="1" w:styleId="titulo3">
    <w:name w:val="titulo 3"/>
    <w:basedOn w:val="Normal"/>
    <w:link w:val="titulo3Char"/>
    <w:qFormat/>
    <w:rsid w:val="0087521C"/>
    <w:pPr>
      <w:numPr>
        <w:numId w:val="87"/>
      </w:numPr>
    </w:pPr>
  </w:style>
  <w:style w:type="character" w:customStyle="1" w:styleId="titulo3Char">
    <w:name w:val="titulo 3 Char"/>
    <w:basedOn w:val="Fuentedeprrafopredeter"/>
    <w:link w:val="titulo3"/>
    <w:rsid w:val="0087521C"/>
    <w:rPr>
      <w:rFonts w:ascii="Calibri Light" w:hAnsi="Calibri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196">
      <w:bodyDiv w:val="1"/>
      <w:marLeft w:val="0"/>
      <w:marRight w:val="0"/>
      <w:marTop w:val="0"/>
      <w:marBottom w:val="0"/>
      <w:divBdr>
        <w:top w:val="none" w:sz="0" w:space="0" w:color="auto"/>
        <w:left w:val="none" w:sz="0" w:space="0" w:color="auto"/>
        <w:bottom w:val="none" w:sz="0" w:space="0" w:color="auto"/>
        <w:right w:val="none" w:sz="0" w:space="0" w:color="auto"/>
      </w:divBdr>
    </w:div>
    <w:div w:id="45640712">
      <w:bodyDiv w:val="1"/>
      <w:marLeft w:val="0"/>
      <w:marRight w:val="0"/>
      <w:marTop w:val="0"/>
      <w:marBottom w:val="0"/>
      <w:divBdr>
        <w:top w:val="none" w:sz="0" w:space="0" w:color="auto"/>
        <w:left w:val="none" w:sz="0" w:space="0" w:color="auto"/>
        <w:bottom w:val="none" w:sz="0" w:space="0" w:color="auto"/>
        <w:right w:val="none" w:sz="0" w:space="0" w:color="auto"/>
      </w:divBdr>
    </w:div>
    <w:div w:id="97870156">
      <w:bodyDiv w:val="1"/>
      <w:marLeft w:val="0"/>
      <w:marRight w:val="0"/>
      <w:marTop w:val="0"/>
      <w:marBottom w:val="0"/>
      <w:divBdr>
        <w:top w:val="none" w:sz="0" w:space="0" w:color="auto"/>
        <w:left w:val="none" w:sz="0" w:space="0" w:color="auto"/>
        <w:bottom w:val="none" w:sz="0" w:space="0" w:color="auto"/>
        <w:right w:val="none" w:sz="0" w:space="0" w:color="auto"/>
      </w:divBdr>
    </w:div>
    <w:div w:id="102072040">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
    <w:div w:id="109859228">
      <w:bodyDiv w:val="1"/>
      <w:marLeft w:val="0"/>
      <w:marRight w:val="0"/>
      <w:marTop w:val="0"/>
      <w:marBottom w:val="0"/>
      <w:divBdr>
        <w:top w:val="none" w:sz="0" w:space="0" w:color="auto"/>
        <w:left w:val="none" w:sz="0" w:space="0" w:color="auto"/>
        <w:bottom w:val="none" w:sz="0" w:space="0" w:color="auto"/>
        <w:right w:val="none" w:sz="0" w:space="0" w:color="auto"/>
      </w:divBdr>
    </w:div>
    <w:div w:id="125508073">
      <w:bodyDiv w:val="1"/>
      <w:marLeft w:val="0"/>
      <w:marRight w:val="0"/>
      <w:marTop w:val="0"/>
      <w:marBottom w:val="0"/>
      <w:divBdr>
        <w:top w:val="none" w:sz="0" w:space="0" w:color="auto"/>
        <w:left w:val="none" w:sz="0" w:space="0" w:color="auto"/>
        <w:bottom w:val="none" w:sz="0" w:space="0" w:color="auto"/>
        <w:right w:val="none" w:sz="0" w:space="0" w:color="auto"/>
      </w:divBdr>
    </w:div>
    <w:div w:id="134957729">
      <w:bodyDiv w:val="1"/>
      <w:marLeft w:val="0"/>
      <w:marRight w:val="0"/>
      <w:marTop w:val="0"/>
      <w:marBottom w:val="0"/>
      <w:divBdr>
        <w:top w:val="none" w:sz="0" w:space="0" w:color="auto"/>
        <w:left w:val="none" w:sz="0" w:space="0" w:color="auto"/>
        <w:bottom w:val="none" w:sz="0" w:space="0" w:color="auto"/>
        <w:right w:val="none" w:sz="0" w:space="0" w:color="auto"/>
      </w:divBdr>
    </w:div>
    <w:div w:id="141969546">
      <w:bodyDiv w:val="1"/>
      <w:marLeft w:val="0"/>
      <w:marRight w:val="0"/>
      <w:marTop w:val="0"/>
      <w:marBottom w:val="0"/>
      <w:divBdr>
        <w:top w:val="none" w:sz="0" w:space="0" w:color="auto"/>
        <w:left w:val="none" w:sz="0" w:space="0" w:color="auto"/>
        <w:bottom w:val="none" w:sz="0" w:space="0" w:color="auto"/>
        <w:right w:val="none" w:sz="0" w:space="0" w:color="auto"/>
      </w:divBdr>
    </w:div>
    <w:div w:id="160318509">
      <w:bodyDiv w:val="1"/>
      <w:marLeft w:val="0"/>
      <w:marRight w:val="0"/>
      <w:marTop w:val="0"/>
      <w:marBottom w:val="0"/>
      <w:divBdr>
        <w:top w:val="none" w:sz="0" w:space="0" w:color="auto"/>
        <w:left w:val="none" w:sz="0" w:space="0" w:color="auto"/>
        <w:bottom w:val="none" w:sz="0" w:space="0" w:color="auto"/>
        <w:right w:val="none" w:sz="0" w:space="0" w:color="auto"/>
      </w:divBdr>
      <w:divsChild>
        <w:div w:id="14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069201">
              <w:marLeft w:val="0"/>
              <w:marRight w:val="0"/>
              <w:marTop w:val="0"/>
              <w:marBottom w:val="0"/>
              <w:divBdr>
                <w:top w:val="none" w:sz="0" w:space="0" w:color="auto"/>
                <w:left w:val="none" w:sz="0" w:space="0" w:color="auto"/>
                <w:bottom w:val="none" w:sz="0" w:space="0" w:color="auto"/>
                <w:right w:val="none" w:sz="0" w:space="0" w:color="auto"/>
              </w:divBdr>
              <w:divsChild>
                <w:div w:id="1421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529">
      <w:bodyDiv w:val="1"/>
      <w:marLeft w:val="0"/>
      <w:marRight w:val="0"/>
      <w:marTop w:val="0"/>
      <w:marBottom w:val="0"/>
      <w:divBdr>
        <w:top w:val="none" w:sz="0" w:space="0" w:color="auto"/>
        <w:left w:val="none" w:sz="0" w:space="0" w:color="auto"/>
        <w:bottom w:val="none" w:sz="0" w:space="0" w:color="auto"/>
        <w:right w:val="none" w:sz="0" w:space="0" w:color="auto"/>
      </w:divBdr>
    </w:div>
    <w:div w:id="189995799">
      <w:bodyDiv w:val="1"/>
      <w:marLeft w:val="0"/>
      <w:marRight w:val="0"/>
      <w:marTop w:val="0"/>
      <w:marBottom w:val="0"/>
      <w:divBdr>
        <w:top w:val="none" w:sz="0" w:space="0" w:color="auto"/>
        <w:left w:val="none" w:sz="0" w:space="0" w:color="auto"/>
        <w:bottom w:val="none" w:sz="0" w:space="0" w:color="auto"/>
        <w:right w:val="none" w:sz="0" w:space="0" w:color="auto"/>
      </w:divBdr>
    </w:div>
    <w:div w:id="192890126">
      <w:bodyDiv w:val="1"/>
      <w:marLeft w:val="0"/>
      <w:marRight w:val="0"/>
      <w:marTop w:val="0"/>
      <w:marBottom w:val="0"/>
      <w:divBdr>
        <w:top w:val="none" w:sz="0" w:space="0" w:color="auto"/>
        <w:left w:val="none" w:sz="0" w:space="0" w:color="auto"/>
        <w:bottom w:val="none" w:sz="0" w:space="0" w:color="auto"/>
        <w:right w:val="none" w:sz="0" w:space="0" w:color="auto"/>
      </w:divBdr>
    </w:div>
    <w:div w:id="198013169">
      <w:bodyDiv w:val="1"/>
      <w:marLeft w:val="0"/>
      <w:marRight w:val="0"/>
      <w:marTop w:val="0"/>
      <w:marBottom w:val="0"/>
      <w:divBdr>
        <w:top w:val="none" w:sz="0" w:space="0" w:color="auto"/>
        <w:left w:val="none" w:sz="0" w:space="0" w:color="auto"/>
        <w:bottom w:val="none" w:sz="0" w:space="0" w:color="auto"/>
        <w:right w:val="none" w:sz="0" w:space="0" w:color="auto"/>
      </w:divBdr>
    </w:div>
    <w:div w:id="202837880">
      <w:bodyDiv w:val="1"/>
      <w:marLeft w:val="0"/>
      <w:marRight w:val="0"/>
      <w:marTop w:val="0"/>
      <w:marBottom w:val="0"/>
      <w:divBdr>
        <w:top w:val="none" w:sz="0" w:space="0" w:color="auto"/>
        <w:left w:val="none" w:sz="0" w:space="0" w:color="auto"/>
        <w:bottom w:val="none" w:sz="0" w:space="0" w:color="auto"/>
        <w:right w:val="none" w:sz="0" w:space="0" w:color="auto"/>
      </w:divBdr>
    </w:div>
    <w:div w:id="210727520">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6865120">
      <w:bodyDiv w:val="1"/>
      <w:marLeft w:val="0"/>
      <w:marRight w:val="0"/>
      <w:marTop w:val="0"/>
      <w:marBottom w:val="0"/>
      <w:divBdr>
        <w:top w:val="none" w:sz="0" w:space="0" w:color="auto"/>
        <w:left w:val="none" w:sz="0" w:space="0" w:color="auto"/>
        <w:bottom w:val="none" w:sz="0" w:space="0" w:color="auto"/>
        <w:right w:val="none" w:sz="0" w:space="0" w:color="auto"/>
      </w:divBdr>
    </w:div>
    <w:div w:id="259802216">
      <w:bodyDiv w:val="1"/>
      <w:marLeft w:val="0"/>
      <w:marRight w:val="0"/>
      <w:marTop w:val="0"/>
      <w:marBottom w:val="0"/>
      <w:divBdr>
        <w:top w:val="none" w:sz="0" w:space="0" w:color="auto"/>
        <w:left w:val="none" w:sz="0" w:space="0" w:color="auto"/>
        <w:bottom w:val="none" w:sz="0" w:space="0" w:color="auto"/>
        <w:right w:val="none" w:sz="0" w:space="0" w:color="auto"/>
      </w:divBdr>
    </w:div>
    <w:div w:id="278536001">
      <w:bodyDiv w:val="1"/>
      <w:marLeft w:val="0"/>
      <w:marRight w:val="0"/>
      <w:marTop w:val="0"/>
      <w:marBottom w:val="0"/>
      <w:divBdr>
        <w:top w:val="none" w:sz="0" w:space="0" w:color="auto"/>
        <w:left w:val="none" w:sz="0" w:space="0" w:color="auto"/>
        <w:bottom w:val="none" w:sz="0" w:space="0" w:color="auto"/>
        <w:right w:val="none" w:sz="0" w:space="0" w:color="auto"/>
      </w:divBdr>
    </w:div>
    <w:div w:id="297952784">
      <w:bodyDiv w:val="1"/>
      <w:marLeft w:val="0"/>
      <w:marRight w:val="0"/>
      <w:marTop w:val="0"/>
      <w:marBottom w:val="0"/>
      <w:divBdr>
        <w:top w:val="none" w:sz="0" w:space="0" w:color="auto"/>
        <w:left w:val="none" w:sz="0" w:space="0" w:color="auto"/>
        <w:bottom w:val="none" w:sz="0" w:space="0" w:color="auto"/>
        <w:right w:val="none" w:sz="0" w:space="0" w:color="auto"/>
      </w:divBdr>
    </w:div>
    <w:div w:id="301234728">
      <w:bodyDiv w:val="1"/>
      <w:marLeft w:val="0"/>
      <w:marRight w:val="0"/>
      <w:marTop w:val="0"/>
      <w:marBottom w:val="0"/>
      <w:divBdr>
        <w:top w:val="none" w:sz="0" w:space="0" w:color="auto"/>
        <w:left w:val="none" w:sz="0" w:space="0" w:color="auto"/>
        <w:bottom w:val="none" w:sz="0" w:space="0" w:color="auto"/>
        <w:right w:val="none" w:sz="0" w:space="0" w:color="auto"/>
      </w:divBdr>
    </w:div>
    <w:div w:id="347216706">
      <w:bodyDiv w:val="1"/>
      <w:marLeft w:val="0"/>
      <w:marRight w:val="0"/>
      <w:marTop w:val="0"/>
      <w:marBottom w:val="0"/>
      <w:divBdr>
        <w:top w:val="none" w:sz="0" w:space="0" w:color="auto"/>
        <w:left w:val="none" w:sz="0" w:space="0" w:color="auto"/>
        <w:bottom w:val="none" w:sz="0" w:space="0" w:color="auto"/>
        <w:right w:val="none" w:sz="0" w:space="0" w:color="auto"/>
      </w:divBdr>
    </w:div>
    <w:div w:id="356850968">
      <w:bodyDiv w:val="1"/>
      <w:marLeft w:val="0"/>
      <w:marRight w:val="0"/>
      <w:marTop w:val="0"/>
      <w:marBottom w:val="0"/>
      <w:divBdr>
        <w:top w:val="none" w:sz="0" w:space="0" w:color="auto"/>
        <w:left w:val="none" w:sz="0" w:space="0" w:color="auto"/>
        <w:bottom w:val="none" w:sz="0" w:space="0" w:color="auto"/>
        <w:right w:val="none" w:sz="0" w:space="0" w:color="auto"/>
      </w:divBdr>
    </w:div>
    <w:div w:id="361633211">
      <w:bodyDiv w:val="1"/>
      <w:marLeft w:val="0"/>
      <w:marRight w:val="0"/>
      <w:marTop w:val="0"/>
      <w:marBottom w:val="0"/>
      <w:divBdr>
        <w:top w:val="none" w:sz="0" w:space="0" w:color="auto"/>
        <w:left w:val="none" w:sz="0" w:space="0" w:color="auto"/>
        <w:bottom w:val="none" w:sz="0" w:space="0" w:color="auto"/>
        <w:right w:val="none" w:sz="0" w:space="0" w:color="auto"/>
      </w:divBdr>
    </w:div>
    <w:div w:id="393509905">
      <w:bodyDiv w:val="1"/>
      <w:marLeft w:val="0"/>
      <w:marRight w:val="0"/>
      <w:marTop w:val="0"/>
      <w:marBottom w:val="0"/>
      <w:divBdr>
        <w:top w:val="none" w:sz="0" w:space="0" w:color="auto"/>
        <w:left w:val="none" w:sz="0" w:space="0" w:color="auto"/>
        <w:bottom w:val="none" w:sz="0" w:space="0" w:color="auto"/>
        <w:right w:val="none" w:sz="0" w:space="0" w:color="auto"/>
      </w:divBdr>
    </w:div>
    <w:div w:id="396250556">
      <w:bodyDiv w:val="1"/>
      <w:marLeft w:val="0"/>
      <w:marRight w:val="0"/>
      <w:marTop w:val="0"/>
      <w:marBottom w:val="0"/>
      <w:divBdr>
        <w:top w:val="none" w:sz="0" w:space="0" w:color="auto"/>
        <w:left w:val="none" w:sz="0" w:space="0" w:color="auto"/>
        <w:bottom w:val="none" w:sz="0" w:space="0" w:color="auto"/>
        <w:right w:val="none" w:sz="0" w:space="0" w:color="auto"/>
      </w:divBdr>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447629485">
      <w:bodyDiv w:val="1"/>
      <w:marLeft w:val="0"/>
      <w:marRight w:val="0"/>
      <w:marTop w:val="0"/>
      <w:marBottom w:val="0"/>
      <w:divBdr>
        <w:top w:val="none" w:sz="0" w:space="0" w:color="auto"/>
        <w:left w:val="none" w:sz="0" w:space="0" w:color="auto"/>
        <w:bottom w:val="none" w:sz="0" w:space="0" w:color="auto"/>
        <w:right w:val="none" w:sz="0" w:space="0" w:color="auto"/>
      </w:divBdr>
    </w:div>
    <w:div w:id="468716759">
      <w:bodyDiv w:val="1"/>
      <w:marLeft w:val="0"/>
      <w:marRight w:val="0"/>
      <w:marTop w:val="0"/>
      <w:marBottom w:val="0"/>
      <w:divBdr>
        <w:top w:val="none" w:sz="0" w:space="0" w:color="auto"/>
        <w:left w:val="none" w:sz="0" w:space="0" w:color="auto"/>
        <w:bottom w:val="none" w:sz="0" w:space="0" w:color="auto"/>
        <w:right w:val="none" w:sz="0" w:space="0" w:color="auto"/>
      </w:divBdr>
    </w:div>
    <w:div w:id="483163345">
      <w:bodyDiv w:val="1"/>
      <w:marLeft w:val="0"/>
      <w:marRight w:val="0"/>
      <w:marTop w:val="0"/>
      <w:marBottom w:val="0"/>
      <w:divBdr>
        <w:top w:val="none" w:sz="0" w:space="0" w:color="auto"/>
        <w:left w:val="none" w:sz="0" w:space="0" w:color="auto"/>
        <w:bottom w:val="none" w:sz="0" w:space="0" w:color="auto"/>
        <w:right w:val="none" w:sz="0" w:space="0" w:color="auto"/>
      </w:divBdr>
    </w:div>
    <w:div w:id="513884415">
      <w:bodyDiv w:val="1"/>
      <w:marLeft w:val="0"/>
      <w:marRight w:val="0"/>
      <w:marTop w:val="0"/>
      <w:marBottom w:val="0"/>
      <w:divBdr>
        <w:top w:val="none" w:sz="0" w:space="0" w:color="auto"/>
        <w:left w:val="none" w:sz="0" w:space="0" w:color="auto"/>
        <w:bottom w:val="none" w:sz="0" w:space="0" w:color="auto"/>
        <w:right w:val="none" w:sz="0" w:space="0" w:color="auto"/>
      </w:divBdr>
    </w:div>
    <w:div w:id="529491582">
      <w:bodyDiv w:val="1"/>
      <w:marLeft w:val="0"/>
      <w:marRight w:val="0"/>
      <w:marTop w:val="0"/>
      <w:marBottom w:val="0"/>
      <w:divBdr>
        <w:top w:val="none" w:sz="0" w:space="0" w:color="auto"/>
        <w:left w:val="none" w:sz="0" w:space="0" w:color="auto"/>
        <w:bottom w:val="none" w:sz="0" w:space="0" w:color="auto"/>
        <w:right w:val="none" w:sz="0" w:space="0" w:color="auto"/>
      </w:divBdr>
    </w:div>
    <w:div w:id="533471196">
      <w:bodyDiv w:val="1"/>
      <w:marLeft w:val="0"/>
      <w:marRight w:val="0"/>
      <w:marTop w:val="0"/>
      <w:marBottom w:val="0"/>
      <w:divBdr>
        <w:top w:val="none" w:sz="0" w:space="0" w:color="auto"/>
        <w:left w:val="none" w:sz="0" w:space="0" w:color="auto"/>
        <w:bottom w:val="none" w:sz="0" w:space="0" w:color="auto"/>
        <w:right w:val="none" w:sz="0" w:space="0" w:color="auto"/>
      </w:divBdr>
    </w:div>
    <w:div w:id="544560545">
      <w:bodyDiv w:val="1"/>
      <w:marLeft w:val="0"/>
      <w:marRight w:val="0"/>
      <w:marTop w:val="0"/>
      <w:marBottom w:val="0"/>
      <w:divBdr>
        <w:top w:val="none" w:sz="0" w:space="0" w:color="auto"/>
        <w:left w:val="none" w:sz="0" w:space="0" w:color="auto"/>
        <w:bottom w:val="none" w:sz="0" w:space="0" w:color="auto"/>
        <w:right w:val="none" w:sz="0" w:space="0" w:color="auto"/>
      </w:divBdr>
    </w:div>
    <w:div w:id="548107685">
      <w:bodyDiv w:val="1"/>
      <w:marLeft w:val="0"/>
      <w:marRight w:val="0"/>
      <w:marTop w:val="0"/>
      <w:marBottom w:val="0"/>
      <w:divBdr>
        <w:top w:val="none" w:sz="0" w:space="0" w:color="auto"/>
        <w:left w:val="none" w:sz="0" w:space="0" w:color="auto"/>
        <w:bottom w:val="none" w:sz="0" w:space="0" w:color="auto"/>
        <w:right w:val="none" w:sz="0" w:space="0" w:color="auto"/>
      </w:divBdr>
    </w:div>
    <w:div w:id="560795654">
      <w:bodyDiv w:val="1"/>
      <w:marLeft w:val="0"/>
      <w:marRight w:val="0"/>
      <w:marTop w:val="0"/>
      <w:marBottom w:val="0"/>
      <w:divBdr>
        <w:top w:val="none" w:sz="0" w:space="0" w:color="auto"/>
        <w:left w:val="none" w:sz="0" w:space="0" w:color="auto"/>
        <w:bottom w:val="none" w:sz="0" w:space="0" w:color="auto"/>
        <w:right w:val="none" w:sz="0" w:space="0" w:color="auto"/>
      </w:divBdr>
    </w:div>
    <w:div w:id="566572459">
      <w:bodyDiv w:val="1"/>
      <w:marLeft w:val="0"/>
      <w:marRight w:val="0"/>
      <w:marTop w:val="0"/>
      <w:marBottom w:val="0"/>
      <w:divBdr>
        <w:top w:val="none" w:sz="0" w:space="0" w:color="auto"/>
        <w:left w:val="none" w:sz="0" w:space="0" w:color="auto"/>
        <w:bottom w:val="none" w:sz="0" w:space="0" w:color="auto"/>
        <w:right w:val="none" w:sz="0" w:space="0" w:color="auto"/>
      </w:divBdr>
    </w:div>
    <w:div w:id="575168451">
      <w:bodyDiv w:val="1"/>
      <w:marLeft w:val="0"/>
      <w:marRight w:val="0"/>
      <w:marTop w:val="0"/>
      <w:marBottom w:val="0"/>
      <w:divBdr>
        <w:top w:val="none" w:sz="0" w:space="0" w:color="auto"/>
        <w:left w:val="none" w:sz="0" w:space="0" w:color="auto"/>
        <w:bottom w:val="none" w:sz="0" w:space="0" w:color="auto"/>
        <w:right w:val="none" w:sz="0" w:space="0" w:color="auto"/>
      </w:divBdr>
    </w:div>
    <w:div w:id="598491918">
      <w:bodyDiv w:val="1"/>
      <w:marLeft w:val="0"/>
      <w:marRight w:val="0"/>
      <w:marTop w:val="0"/>
      <w:marBottom w:val="0"/>
      <w:divBdr>
        <w:top w:val="none" w:sz="0" w:space="0" w:color="auto"/>
        <w:left w:val="none" w:sz="0" w:space="0" w:color="auto"/>
        <w:bottom w:val="none" w:sz="0" w:space="0" w:color="auto"/>
        <w:right w:val="none" w:sz="0" w:space="0" w:color="auto"/>
      </w:divBdr>
    </w:div>
    <w:div w:id="611134011">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0">
          <w:marLeft w:val="0"/>
          <w:marRight w:val="0"/>
          <w:marTop w:val="0"/>
          <w:marBottom w:val="0"/>
          <w:divBdr>
            <w:top w:val="none" w:sz="0" w:space="0" w:color="auto"/>
            <w:left w:val="none" w:sz="0" w:space="0" w:color="auto"/>
            <w:bottom w:val="none" w:sz="0" w:space="0" w:color="auto"/>
            <w:right w:val="none" w:sz="0" w:space="0" w:color="auto"/>
          </w:divBdr>
          <w:divsChild>
            <w:div w:id="1242373058">
              <w:marLeft w:val="0"/>
              <w:marRight w:val="0"/>
              <w:marTop w:val="0"/>
              <w:marBottom w:val="0"/>
              <w:divBdr>
                <w:top w:val="none" w:sz="0" w:space="0" w:color="auto"/>
                <w:left w:val="none" w:sz="0" w:space="0" w:color="auto"/>
                <w:bottom w:val="none" w:sz="0" w:space="0" w:color="auto"/>
                <w:right w:val="none" w:sz="0" w:space="0" w:color="auto"/>
              </w:divBdr>
              <w:divsChild>
                <w:div w:id="638535907">
                  <w:marLeft w:val="0"/>
                  <w:marRight w:val="0"/>
                  <w:marTop w:val="0"/>
                  <w:marBottom w:val="0"/>
                  <w:divBdr>
                    <w:top w:val="none" w:sz="0" w:space="0" w:color="auto"/>
                    <w:left w:val="none" w:sz="0" w:space="0" w:color="auto"/>
                    <w:bottom w:val="none" w:sz="0" w:space="0" w:color="auto"/>
                    <w:right w:val="none" w:sz="0" w:space="0" w:color="auto"/>
                  </w:divBdr>
                  <w:divsChild>
                    <w:div w:id="1429885195">
                      <w:marLeft w:val="0"/>
                      <w:marRight w:val="0"/>
                      <w:marTop w:val="0"/>
                      <w:marBottom w:val="0"/>
                      <w:divBdr>
                        <w:top w:val="none" w:sz="0" w:space="0" w:color="auto"/>
                        <w:left w:val="none" w:sz="0" w:space="0" w:color="auto"/>
                        <w:bottom w:val="none" w:sz="0" w:space="0" w:color="auto"/>
                        <w:right w:val="none" w:sz="0" w:space="0" w:color="auto"/>
                      </w:divBdr>
                      <w:divsChild>
                        <w:div w:id="1988506333">
                          <w:marLeft w:val="0"/>
                          <w:marRight w:val="0"/>
                          <w:marTop w:val="0"/>
                          <w:marBottom w:val="0"/>
                          <w:divBdr>
                            <w:top w:val="none" w:sz="0" w:space="0" w:color="auto"/>
                            <w:left w:val="none" w:sz="0" w:space="0" w:color="auto"/>
                            <w:bottom w:val="none" w:sz="0" w:space="0" w:color="auto"/>
                            <w:right w:val="none" w:sz="0" w:space="0" w:color="auto"/>
                          </w:divBdr>
                          <w:divsChild>
                            <w:div w:id="1350451444">
                              <w:marLeft w:val="0"/>
                              <w:marRight w:val="0"/>
                              <w:marTop w:val="0"/>
                              <w:marBottom w:val="0"/>
                              <w:divBdr>
                                <w:top w:val="none" w:sz="0" w:space="0" w:color="auto"/>
                                <w:left w:val="none" w:sz="0" w:space="0" w:color="auto"/>
                                <w:bottom w:val="none" w:sz="0" w:space="0" w:color="auto"/>
                                <w:right w:val="none" w:sz="0" w:space="0" w:color="auto"/>
                              </w:divBdr>
                              <w:divsChild>
                                <w:div w:id="12220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5297">
      <w:bodyDiv w:val="1"/>
      <w:marLeft w:val="0"/>
      <w:marRight w:val="0"/>
      <w:marTop w:val="0"/>
      <w:marBottom w:val="0"/>
      <w:divBdr>
        <w:top w:val="none" w:sz="0" w:space="0" w:color="auto"/>
        <w:left w:val="none" w:sz="0" w:space="0" w:color="auto"/>
        <w:bottom w:val="none" w:sz="0" w:space="0" w:color="auto"/>
        <w:right w:val="none" w:sz="0" w:space="0" w:color="auto"/>
      </w:divBdr>
    </w:div>
    <w:div w:id="637416250">
      <w:bodyDiv w:val="1"/>
      <w:marLeft w:val="0"/>
      <w:marRight w:val="0"/>
      <w:marTop w:val="0"/>
      <w:marBottom w:val="0"/>
      <w:divBdr>
        <w:top w:val="none" w:sz="0" w:space="0" w:color="auto"/>
        <w:left w:val="none" w:sz="0" w:space="0" w:color="auto"/>
        <w:bottom w:val="none" w:sz="0" w:space="0" w:color="auto"/>
        <w:right w:val="none" w:sz="0" w:space="0" w:color="auto"/>
      </w:divBdr>
    </w:div>
    <w:div w:id="692417858">
      <w:bodyDiv w:val="1"/>
      <w:marLeft w:val="0"/>
      <w:marRight w:val="0"/>
      <w:marTop w:val="0"/>
      <w:marBottom w:val="0"/>
      <w:divBdr>
        <w:top w:val="none" w:sz="0" w:space="0" w:color="auto"/>
        <w:left w:val="none" w:sz="0" w:space="0" w:color="auto"/>
        <w:bottom w:val="none" w:sz="0" w:space="0" w:color="auto"/>
        <w:right w:val="none" w:sz="0" w:space="0" w:color="auto"/>
      </w:divBdr>
    </w:div>
    <w:div w:id="712539940">
      <w:bodyDiv w:val="1"/>
      <w:marLeft w:val="0"/>
      <w:marRight w:val="0"/>
      <w:marTop w:val="0"/>
      <w:marBottom w:val="0"/>
      <w:divBdr>
        <w:top w:val="none" w:sz="0" w:space="0" w:color="auto"/>
        <w:left w:val="none" w:sz="0" w:space="0" w:color="auto"/>
        <w:bottom w:val="none" w:sz="0" w:space="0" w:color="auto"/>
        <w:right w:val="none" w:sz="0" w:space="0" w:color="auto"/>
      </w:divBdr>
    </w:div>
    <w:div w:id="730544838">
      <w:bodyDiv w:val="1"/>
      <w:marLeft w:val="0"/>
      <w:marRight w:val="0"/>
      <w:marTop w:val="0"/>
      <w:marBottom w:val="0"/>
      <w:divBdr>
        <w:top w:val="none" w:sz="0" w:space="0" w:color="auto"/>
        <w:left w:val="none" w:sz="0" w:space="0" w:color="auto"/>
        <w:bottom w:val="none" w:sz="0" w:space="0" w:color="auto"/>
        <w:right w:val="none" w:sz="0" w:space="0" w:color="auto"/>
      </w:divBdr>
    </w:div>
    <w:div w:id="732697082">
      <w:bodyDiv w:val="1"/>
      <w:marLeft w:val="0"/>
      <w:marRight w:val="0"/>
      <w:marTop w:val="0"/>
      <w:marBottom w:val="0"/>
      <w:divBdr>
        <w:top w:val="none" w:sz="0" w:space="0" w:color="auto"/>
        <w:left w:val="none" w:sz="0" w:space="0" w:color="auto"/>
        <w:bottom w:val="none" w:sz="0" w:space="0" w:color="auto"/>
        <w:right w:val="none" w:sz="0" w:space="0" w:color="auto"/>
      </w:divBdr>
    </w:div>
    <w:div w:id="753014420">
      <w:bodyDiv w:val="1"/>
      <w:marLeft w:val="0"/>
      <w:marRight w:val="0"/>
      <w:marTop w:val="0"/>
      <w:marBottom w:val="0"/>
      <w:divBdr>
        <w:top w:val="none" w:sz="0" w:space="0" w:color="auto"/>
        <w:left w:val="none" w:sz="0" w:space="0" w:color="auto"/>
        <w:bottom w:val="none" w:sz="0" w:space="0" w:color="auto"/>
        <w:right w:val="none" w:sz="0" w:space="0" w:color="auto"/>
      </w:divBdr>
    </w:div>
    <w:div w:id="762803275">
      <w:bodyDiv w:val="1"/>
      <w:marLeft w:val="0"/>
      <w:marRight w:val="0"/>
      <w:marTop w:val="0"/>
      <w:marBottom w:val="0"/>
      <w:divBdr>
        <w:top w:val="none" w:sz="0" w:space="0" w:color="auto"/>
        <w:left w:val="none" w:sz="0" w:space="0" w:color="auto"/>
        <w:bottom w:val="none" w:sz="0" w:space="0" w:color="auto"/>
        <w:right w:val="none" w:sz="0" w:space="0" w:color="auto"/>
      </w:divBdr>
    </w:div>
    <w:div w:id="800271108">
      <w:bodyDiv w:val="1"/>
      <w:marLeft w:val="0"/>
      <w:marRight w:val="0"/>
      <w:marTop w:val="0"/>
      <w:marBottom w:val="0"/>
      <w:divBdr>
        <w:top w:val="none" w:sz="0" w:space="0" w:color="auto"/>
        <w:left w:val="none" w:sz="0" w:space="0" w:color="auto"/>
        <w:bottom w:val="none" w:sz="0" w:space="0" w:color="auto"/>
        <w:right w:val="none" w:sz="0" w:space="0" w:color="auto"/>
      </w:divBdr>
    </w:div>
    <w:div w:id="801650087">
      <w:bodyDiv w:val="1"/>
      <w:marLeft w:val="0"/>
      <w:marRight w:val="0"/>
      <w:marTop w:val="0"/>
      <w:marBottom w:val="0"/>
      <w:divBdr>
        <w:top w:val="none" w:sz="0" w:space="0" w:color="auto"/>
        <w:left w:val="none" w:sz="0" w:space="0" w:color="auto"/>
        <w:bottom w:val="none" w:sz="0" w:space="0" w:color="auto"/>
        <w:right w:val="none" w:sz="0" w:space="0" w:color="auto"/>
      </w:divBdr>
    </w:div>
    <w:div w:id="806436536">
      <w:bodyDiv w:val="1"/>
      <w:marLeft w:val="0"/>
      <w:marRight w:val="0"/>
      <w:marTop w:val="0"/>
      <w:marBottom w:val="0"/>
      <w:divBdr>
        <w:top w:val="none" w:sz="0" w:space="0" w:color="auto"/>
        <w:left w:val="none" w:sz="0" w:space="0" w:color="auto"/>
        <w:bottom w:val="none" w:sz="0" w:space="0" w:color="auto"/>
        <w:right w:val="none" w:sz="0" w:space="0" w:color="auto"/>
      </w:divBdr>
    </w:div>
    <w:div w:id="859663932">
      <w:bodyDiv w:val="1"/>
      <w:marLeft w:val="0"/>
      <w:marRight w:val="0"/>
      <w:marTop w:val="0"/>
      <w:marBottom w:val="0"/>
      <w:divBdr>
        <w:top w:val="none" w:sz="0" w:space="0" w:color="auto"/>
        <w:left w:val="none" w:sz="0" w:space="0" w:color="auto"/>
        <w:bottom w:val="none" w:sz="0" w:space="0" w:color="auto"/>
        <w:right w:val="none" w:sz="0" w:space="0" w:color="auto"/>
      </w:divBdr>
    </w:div>
    <w:div w:id="877863716">
      <w:bodyDiv w:val="1"/>
      <w:marLeft w:val="0"/>
      <w:marRight w:val="0"/>
      <w:marTop w:val="0"/>
      <w:marBottom w:val="0"/>
      <w:divBdr>
        <w:top w:val="none" w:sz="0" w:space="0" w:color="auto"/>
        <w:left w:val="none" w:sz="0" w:space="0" w:color="auto"/>
        <w:bottom w:val="none" w:sz="0" w:space="0" w:color="auto"/>
        <w:right w:val="none" w:sz="0" w:space="0" w:color="auto"/>
      </w:divBdr>
    </w:div>
    <w:div w:id="974219929">
      <w:bodyDiv w:val="1"/>
      <w:marLeft w:val="0"/>
      <w:marRight w:val="0"/>
      <w:marTop w:val="0"/>
      <w:marBottom w:val="0"/>
      <w:divBdr>
        <w:top w:val="none" w:sz="0" w:space="0" w:color="auto"/>
        <w:left w:val="none" w:sz="0" w:space="0" w:color="auto"/>
        <w:bottom w:val="none" w:sz="0" w:space="0" w:color="auto"/>
        <w:right w:val="none" w:sz="0" w:space="0" w:color="auto"/>
      </w:divBdr>
    </w:div>
    <w:div w:id="1007093225">
      <w:bodyDiv w:val="1"/>
      <w:marLeft w:val="0"/>
      <w:marRight w:val="0"/>
      <w:marTop w:val="0"/>
      <w:marBottom w:val="0"/>
      <w:divBdr>
        <w:top w:val="none" w:sz="0" w:space="0" w:color="auto"/>
        <w:left w:val="none" w:sz="0" w:space="0" w:color="auto"/>
        <w:bottom w:val="none" w:sz="0" w:space="0" w:color="auto"/>
        <w:right w:val="none" w:sz="0" w:space="0" w:color="auto"/>
      </w:divBdr>
    </w:div>
    <w:div w:id="1012416488">
      <w:bodyDiv w:val="1"/>
      <w:marLeft w:val="0"/>
      <w:marRight w:val="0"/>
      <w:marTop w:val="0"/>
      <w:marBottom w:val="0"/>
      <w:divBdr>
        <w:top w:val="none" w:sz="0" w:space="0" w:color="auto"/>
        <w:left w:val="none" w:sz="0" w:space="0" w:color="auto"/>
        <w:bottom w:val="none" w:sz="0" w:space="0" w:color="auto"/>
        <w:right w:val="none" w:sz="0" w:space="0" w:color="auto"/>
      </w:divBdr>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40326000">
      <w:bodyDiv w:val="1"/>
      <w:marLeft w:val="0"/>
      <w:marRight w:val="0"/>
      <w:marTop w:val="0"/>
      <w:marBottom w:val="0"/>
      <w:divBdr>
        <w:top w:val="none" w:sz="0" w:space="0" w:color="auto"/>
        <w:left w:val="none" w:sz="0" w:space="0" w:color="auto"/>
        <w:bottom w:val="none" w:sz="0" w:space="0" w:color="auto"/>
        <w:right w:val="none" w:sz="0" w:space="0" w:color="auto"/>
      </w:divBdr>
    </w:div>
    <w:div w:id="1092815566">
      <w:bodyDiv w:val="1"/>
      <w:marLeft w:val="0"/>
      <w:marRight w:val="0"/>
      <w:marTop w:val="0"/>
      <w:marBottom w:val="0"/>
      <w:divBdr>
        <w:top w:val="none" w:sz="0" w:space="0" w:color="auto"/>
        <w:left w:val="none" w:sz="0" w:space="0" w:color="auto"/>
        <w:bottom w:val="none" w:sz="0" w:space="0" w:color="auto"/>
        <w:right w:val="none" w:sz="0" w:space="0" w:color="auto"/>
      </w:divBdr>
    </w:div>
    <w:div w:id="1098796296">
      <w:bodyDiv w:val="1"/>
      <w:marLeft w:val="0"/>
      <w:marRight w:val="0"/>
      <w:marTop w:val="0"/>
      <w:marBottom w:val="0"/>
      <w:divBdr>
        <w:top w:val="none" w:sz="0" w:space="0" w:color="auto"/>
        <w:left w:val="none" w:sz="0" w:space="0" w:color="auto"/>
        <w:bottom w:val="none" w:sz="0" w:space="0" w:color="auto"/>
        <w:right w:val="none" w:sz="0" w:space="0" w:color="auto"/>
      </w:divBdr>
    </w:div>
    <w:div w:id="1102603887">
      <w:bodyDiv w:val="1"/>
      <w:marLeft w:val="0"/>
      <w:marRight w:val="0"/>
      <w:marTop w:val="0"/>
      <w:marBottom w:val="0"/>
      <w:divBdr>
        <w:top w:val="none" w:sz="0" w:space="0" w:color="auto"/>
        <w:left w:val="none" w:sz="0" w:space="0" w:color="auto"/>
        <w:bottom w:val="none" w:sz="0" w:space="0" w:color="auto"/>
        <w:right w:val="none" w:sz="0" w:space="0" w:color="auto"/>
      </w:divBdr>
    </w:div>
    <w:div w:id="1105153310">
      <w:bodyDiv w:val="1"/>
      <w:marLeft w:val="0"/>
      <w:marRight w:val="0"/>
      <w:marTop w:val="0"/>
      <w:marBottom w:val="0"/>
      <w:divBdr>
        <w:top w:val="none" w:sz="0" w:space="0" w:color="auto"/>
        <w:left w:val="none" w:sz="0" w:space="0" w:color="auto"/>
        <w:bottom w:val="none" w:sz="0" w:space="0" w:color="auto"/>
        <w:right w:val="none" w:sz="0" w:space="0" w:color="auto"/>
      </w:divBdr>
    </w:div>
    <w:div w:id="1130053884">
      <w:bodyDiv w:val="1"/>
      <w:marLeft w:val="0"/>
      <w:marRight w:val="0"/>
      <w:marTop w:val="0"/>
      <w:marBottom w:val="0"/>
      <w:divBdr>
        <w:top w:val="none" w:sz="0" w:space="0" w:color="auto"/>
        <w:left w:val="none" w:sz="0" w:space="0" w:color="auto"/>
        <w:bottom w:val="none" w:sz="0" w:space="0" w:color="auto"/>
        <w:right w:val="none" w:sz="0" w:space="0" w:color="auto"/>
      </w:divBdr>
    </w:div>
    <w:div w:id="1136801788">
      <w:bodyDiv w:val="1"/>
      <w:marLeft w:val="0"/>
      <w:marRight w:val="0"/>
      <w:marTop w:val="0"/>
      <w:marBottom w:val="0"/>
      <w:divBdr>
        <w:top w:val="none" w:sz="0" w:space="0" w:color="auto"/>
        <w:left w:val="none" w:sz="0" w:space="0" w:color="auto"/>
        <w:bottom w:val="none" w:sz="0" w:space="0" w:color="auto"/>
        <w:right w:val="none" w:sz="0" w:space="0" w:color="auto"/>
      </w:divBdr>
    </w:div>
    <w:div w:id="1279679563">
      <w:bodyDiv w:val="1"/>
      <w:marLeft w:val="0"/>
      <w:marRight w:val="0"/>
      <w:marTop w:val="0"/>
      <w:marBottom w:val="0"/>
      <w:divBdr>
        <w:top w:val="none" w:sz="0" w:space="0" w:color="auto"/>
        <w:left w:val="none" w:sz="0" w:space="0" w:color="auto"/>
        <w:bottom w:val="none" w:sz="0" w:space="0" w:color="auto"/>
        <w:right w:val="none" w:sz="0" w:space="0" w:color="auto"/>
      </w:divBdr>
    </w:div>
    <w:div w:id="1335642621">
      <w:bodyDiv w:val="1"/>
      <w:marLeft w:val="0"/>
      <w:marRight w:val="0"/>
      <w:marTop w:val="0"/>
      <w:marBottom w:val="0"/>
      <w:divBdr>
        <w:top w:val="none" w:sz="0" w:space="0" w:color="auto"/>
        <w:left w:val="none" w:sz="0" w:space="0" w:color="auto"/>
        <w:bottom w:val="none" w:sz="0" w:space="0" w:color="auto"/>
        <w:right w:val="none" w:sz="0" w:space="0" w:color="auto"/>
      </w:divBdr>
    </w:div>
    <w:div w:id="1362124079">
      <w:bodyDiv w:val="1"/>
      <w:marLeft w:val="0"/>
      <w:marRight w:val="0"/>
      <w:marTop w:val="0"/>
      <w:marBottom w:val="0"/>
      <w:divBdr>
        <w:top w:val="none" w:sz="0" w:space="0" w:color="auto"/>
        <w:left w:val="none" w:sz="0" w:space="0" w:color="auto"/>
        <w:bottom w:val="none" w:sz="0" w:space="0" w:color="auto"/>
        <w:right w:val="none" w:sz="0" w:space="0" w:color="auto"/>
      </w:divBdr>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71882208">
      <w:bodyDiv w:val="1"/>
      <w:marLeft w:val="0"/>
      <w:marRight w:val="0"/>
      <w:marTop w:val="0"/>
      <w:marBottom w:val="0"/>
      <w:divBdr>
        <w:top w:val="none" w:sz="0" w:space="0" w:color="auto"/>
        <w:left w:val="none" w:sz="0" w:space="0" w:color="auto"/>
        <w:bottom w:val="none" w:sz="0" w:space="0" w:color="auto"/>
        <w:right w:val="none" w:sz="0" w:space="0" w:color="auto"/>
      </w:divBdr>
    </w:div>
    <w:div w:id="1380787478">
      <w:bodyDiv w:val="1"/>
      <w:marLeft w:val="0"/>
      <w:marRight w:val="0"/>
      <w:marTop w:val="0"/>
      <w:marBottom w:val="0"/>
      <w:divBdr>
        <w:top w:val="none" w:sz="0" w:space="0" w:color="auto"/>
        <w:left w:val="none" w:sz="0" w:space="0" w:color="auto"/>
        <w:bottom w:val="none" w:sz="0" w:space="0" w:color="auto"/>
        <w:right w:val="none" w:sz="0" w:space="0" w:color="auto"/>
      </w:divBdr>
    </w:div>
    <w:div w:id="1408845342">
      <w:bodyDiv w:val="1"/>
      <w:marLeft w:val="0"/>
      <w:marRight w:val="0"/>
      <w:marTop w:val="0"/>
      <w:marBottom w:val="0"/>
      <w:divBdr>
        <w:top w:val="none" w:sz="0" w:space="0" w:color="auto"/>
        <w:left w:val="none" w:sz="0" w:space="0" w:color="auto"/>
        <w:bottom w:val="none" w:sz="0" w:space="0" w:color="auto"/>
        <w:right w:val="none" w:sz="0" w:space="0" w:color="auto"/>
      </w:divBdr>
      <w:divsChild>
        <w:div w:id="1903709075">
          <w:marLeft w:val="0"/>
          <w:marRight w:val="0"/>
          <w:marTop w:val="0"/>
          <w:marBottom w:val="0"/>
          <w:divBdr>
            <w:top w:val="none" w:sz="0" w:space="0" w:color="auto"/>
            <w:left w:val="none" w:sz="0" w:space="0" w:color="auto"/>
            <w:bottom w:val="none" w:sz="0" w:space="0" w:color="auto"/>
            <w:right w:val="none" w:sz="0" w:space="0" w:color="auto"/>
          </w:divBdr>
          <w:divsChild>
            <w:div w:id="867646755">
              <w:marLeft w:val="0"/>
              <w:marRight w:val="0"/>
              <w:marTop w:val="0"/>
              <w:marBottom w:val="0"/>
              <w:divBdr>
                <w:top w:val="none" w:sz="0" w:space="0" w:color="auto"/>
                <w:left w:val="single" w:sz="6" w:space="0" w:color="065194"/>
                <w:bottom w:val="none" w:sz="0" w:space="0" w:color="auto"/>
                <w:right w:val="single" w:sz="6" w:space="0" w:color="065194"/>
              </w:divBdr>
              <w:divsChild>
                <w:div w:id="1444300386">
                  <w:marLeft w:val="0"/>
                  <w:marRight w:val="0"/>
                  <w:marTop w:val="0"/>
                  <w:marBottom w:val="0"/>
                  <w:divBdr>
                    <w:top w:val="single" w:sz="6" w:space="0" w:color="B1B6B2"/>
                    <w:left w:val="single" w:sz="6" w:space="0" w:color="B1B6B2"/>
                    <w:bottom w:val="none" w:sz="0" w:space="0" w:color="auto"/>
                    <w:right w:val="single" w:sz="6" w:space="0" w:color="B1B6B2"/>
                  </w:divBdr>
                  <w:divsChild>
                    <w:div w:id="1911386285">
                      <w:marLeft w:val="0"/>
                      <w:marRight w:val="-3675"/>
                      <w:marTop w:val="0"/>
                      <w:marBottom w:val="0"/>
                      <w:divBdr>
                        <w:top w:val="none" w:sz="0" w:space="0" w:color="auto"/>
                        <w:left w:val="none" w:sz="0" w:space="0" w:color="auto"/>
                        <w:bottom w:val="none" w:sz="0" w:space="0" w:color="auto"/>
                        <w:right w:val="none" w:sz="0" w:space="0" w:color="auto"/>
                      </w:divBdr>
                      <w:divsChild>
                        <w:div w:id="1740009906">
                          <w:marLeft w:val="0"/>
                          <w:marRight w:val="3675"/>
                          <w:marTop w:val="0"/>
                          <w:marBottom w:val="0"/>
                          <w:divBdr>
                            <w:top w:val="none" w:sz="0" w:space="0" w:color="auto"/>
                            <w:left w:val="none" w:sz="0" w:space="0" w:color="auto"/>
                            <w:bottom w:val="none" w:sz="0" w:space="0" w:color="auto"/>
                            <w:right w:val="none" w:sz="0" w:space="0" w:color="auto"/>
                          </w:divBdr>
                          <w:divsChild>
                            <w:div w:id="1158957010">
                              <w:marLeft w:val="0"/>
                              <w:marRight w:val="0"/>
                              <w:marTop w:val="0"/>
                              <w:marBottom w:val="0"/>
                              <w:divBdr>
                                <w:top w:val="none" w:sz="0" w:space="0" w:color="auto"/>
                                <w:left w:val="none" w:sz="0" w:space="0" w:color="auto"/>
                                <w:bottom w:val="none" w:sz="0" w:space="0" w:color="auto"/>
                                <w:right w:val="none" w:sz="0" w:space="0" w:color="auto"/>
                              </w:divBdr>
                              <w:divsChild>
                                <w:div w:id="1289773448">
                                  <w:marLeft w:val="3225"/>
                                  <w:marRight w:val="0"/>
                                  <w:marTop w:val="0"/>
                                  <w:marBottom w:val="0"/>
                                  <w:divBdr>
                                    <w:top w:val="none" w:sz="0" w:space="0" w:color="auto"/>
                                    <w:left w:val="none" w:sz="0" w:space="0" w:color="auto"/>
                                    <w:bottom w:val="none" w:sz="0" w:space="0" w:color="auto"/>
                                    <w:right w:val="none" w:sz="0" w:space="0" w:color="auto"/>
                                  </w:divBdr>
                                  <w:divsChild>
                                    <w:div w:id="1592006559">
                                      <w:marLeft w:val="0"/>
                                      <w:marRight w:val="0"/>
                                      <w:marTop w:val="0"/>
                                      <w:marBottom w:val="300"/>
                                      <w:divBdr>
                                        <w:top w:val="single" w:sz="6" w:space="0" w:color="B1B6B2"/>
                                        <w:left w:val="single" w:sz="6" w:space="0" w:color="B1B6B2"/>
                                        <w:bottom w:val="single" w:sz="6" w:space="0" w:color="B1B6B2"/>
                                        <w:right w:val="single" w:sz="6" w:space="0" w:color="B1B6B2"/>
                                      </w:divBdr>
                                      <w:divsChild>
                                        <w:div w:id="797913177">
                                          <w:marLeft w:val="0"/>
                                          <w:marRight w:val="0"/>
                                          <w:marTop w:val="3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20092">
      <w:bodyDiv w:val="1"/>
      <w:marLeft w:val="0"/>
      <w:marRight w:val="0"/>
      <w:marTop w:val="0"/>
      <w:marBottom w:val="0"/>
      <w:divBdr>
        <w:top w:val="none" w:sz="0" w:space="0" w:color="auto"/>
        <w:left w:val="none" w:sz="0" w:space="0" w:color="auto"/>
        <w:bottom w:val="none" w:sz="0" w:space="0" w:color="auto"/>
        <w:right w:val="none" w:sz="0" w:space="0" w:color="auto"/>
      </w:divBdr>
    </w:div>
    <w:div w:id="1431320005">
      <w:bodyDiv w:val="1"/>
      <w:marLeft w:val="0"/>
      <w:marRight w:val="0"/>
      <w:marTop w:val="0"/>
      <w:marBottom w:val="0"/>
      <w:divBdr>
        <w:top w:val="none" w:sz="0" w:space="0" w:color="auto"/>
        <w:left w:val="none" w:sz="0" w:space="0" w:color="auto"/>
        <w:bottom w:val="none" w:sz="0" w:space="0" w:color="auto"/>
        <w:right w:val="none" w:sz="0" w:space="0" w:color="auto"/>
      </w:divBdr>
    </w:div>
    <w:div w:id="1431587469">
      <w:bodyDiv w:val="1"/>
      <w:marLeft w:val="0"/>
      <w:marRight w:val="0"/>
      <w:marTop w:val="0"/>
      <w:marBottom w:val="0"/>
      <w:divBdr>
        <w:top w:val="none" w:sz="0" w:space="0" w:color="auto"/>
        <w:left w:val="none" w:sz="0" w:space="0" w:color="auto"/>
        <w:bottom w:val="none" w:sz="0" w:space="0" w:color="auto"/>
        <w:right w:val="none" w:sz="0" w:space="0" w:color="auto"/>
      </w:divBdr>
    </w:div>
    <w:div w:id="1471359806">
      <w:bodyDiv w:val="1"/>
      <w:marLeft w:val="0"/>
      <w:marRight w:val="0"/>
      <w:marTop w:val="0"/>
      <w:marBottom w:val="0"/>
      <w:divBdr>
        <w:top w:val="none" w:sz="0" w:space="0" w:color="auto"/>
        <w:left w:val="none" w:sz="0" w:space="0" w:color="auto"/>
        <w:bottom w:val="none" w:sz="0" w:space="0" w:color="auto"/>
        <w:right w:val="none" w:sz="0" w:space="0" w:color="auto"/>
      </w:divBdr>
    </w:div>
    <w:div w:id="1489707370">
      <w:bodyDiv w:val="1"/>
      <w:marLeft w:val="0"/>
      <w:marRight w:val="0"/>
      <w:marTop w:val="0"/>
      <w:marBottom w:val="0"/>
      <w:divBdr>
        <w:top w:val="none" w:sz="0" w:space="0" w:color="auto"/>
        <w:left w:val="none" w:sz="0" w:space="0" w:color="auto"/>
        <w:bottom w:val="none" w:sz="0" w:space="0" w:color="auto"/>
        <w:right w:val="none" w:sz="0" w:space="0" w:color="auto"/>
      </w:divBdr>
    </w:div>
    <w:div w:id="1502282620">
      <w:bodyDiv w:val="1"/>
      <w:marLeft w:val="0"/>
      <w:marRight w:val="0"/>
      <w:marTop w:val="0"/>
      <w:marBottom w:val="0"/>
      <w:divBdr>
        <w:top w:val="none" w:sz="0" w:space="0" w:color="auto"/>
        <w:left w:val="none" w:sz="0" w:space="0" w:color="auto"/>
        <w:bottom w:val="none" w:sz="0" w:space="0" w:color="auto"/>
        <w:right w:val="none" w:sz="0" w:space="0" w:color="auto"/>
      </w:divBdr>
    </w:div>
    <w:div w:id="1527131857">
      <w:bodyDiv w:val="1"/>
      <w:marLeft w:val="0"/>
      <w:marRight w:val="0"/>
      <w:marTop w:val="0"/>
      <w:marBottom w:val="0"/>
      <w:divBdr>
        <w:top w:val="none" w:sz="0" w:space="0" w:color="auto"/>
        <w:left w:val="none" w:sz="0" w:space="0" w:color="auto"/>
        <w:bottom w:val="none" w:sz="0" w:space="0" w:color="auto"/>
        <w:right w:val="none" w:sz="0" w:space="0" w:color="auto"/>
      </w:divBdr>
    </w:div>
    <w:div w:id="1533104642">
      <w:bodyDiv w:val="1"/>
      <w:marLeft w:val="0"/>
      <w:marRight w:val="0"/>
      <w:marTop w:val="0"/>
      <w:marBottom w:val="0"/>
      <w:divBdr>
        <w:top w:val="none" w:sz="0" w:space="0" w:color="auto"/>
        <w:left w:val="none" w:sz="0" w:space="0" w:color="auto"/>
        <w:bottom w:val="none" w:sz="0" w:space="0" w:color="auto"/>
        <w:right w:val="none" w:sz="0" w:space="0" w:color="auto"/>
      </w:divBdr>
    </w:div>
    <w:div w:id="1562709824">
      <w:bodyDiv w:val="1"/>
      <w:marLeft w:val="0"/>
      <w:marRight w:val="0"/>
      <w:marTop w:val="0"/>
      <w:marBottom w:val="0"/>
      <w:divBdr>
        <w:top w:val="none" w:sz="0" w:space="0" w:color="auto"/>
        <w:left w:val="none" w:sz="0" w:space="0" w:color="auto"/>
        <w:bottom w:val="none" w:sz="0" w:space="0" w:color="auto"/>
        <w:right w:val="none" w:sz="0" w:space="0" w:color="auto"/>
      </w:divBdr>
    </w:div>
    <w:div w:id="1562715748">
      <w:bodyDiv w:val="1"/>
      <w:marLeft w:val="0"/>
      <w:marRight w:val="0"/>
      <w:marTop w:val="0"/>
      <w:marBottom w:val="0"/>
      <w:divBdr>
        <w:top w:val="none" w:sz="0" w:space="0" w:color="auto"/>
        <w:left w:val="none" w:sz="0" w:space="0" w:color="auto"/>
        <w:bottom w:val="none" w:sz="0" w:space="0" w:color="auto"/>
        <w:right w:val="none" w:sz="0" w:space="0" w:color="auto"/>
      </w:divBdr>
    </w:div>
    <w:div w:id="1586181520">
      <w:bodyDiv w:val="1"/>
      <w:marLeft w:val="0"/>
      <w:marRight w:val="0"/>
      <w:marTop w:val="0"/>
      <w:marBottom w:val="0"/>
      <w:divBdr>
        <w:top w:val="none" w:sz="0" w:space="0" w:color="auto"/>
        <w:left w:val="none" w:sz="0" w:space="0" w:color="auto"/>
        <w:bottom w:val="none" w:sz="0" w:space="0" w:color="auto"/>
        <w:right w:val="none" w:sz="0" w:space="0" w:color="auto"/>
      </w:divBdr>
    </w:div>
    <w:div w:id="1588608727">
      <w:bodyDiv w:val="1"/>
      <w:marLeft w:val="0"/>
      <w:marRight w:val="0"/>
      <w:marTop w:val="0"/>
      <w:marBottom w:val="0"/>
      <w:divBdr>
        <w:top w:val="none" w:sz="0" w:space="0" w:color="auto"/>
        <w:left w:val="none" w:sz="0" w:space="0" w:color="auto"/>
        <w:bottom w:val="none" w:sz="0" w:space="0" w:color="auto"/>
        <w:right w:val="none" w:sz="0" w:space="0" w:color="auto"/>
      </w:divBdr>
    </w:div>
    <w:div w:id="1596136602">
      <w:bodyDiv w:val="1"/>
      <w:marLeft w:val="0"/>
      <w:marRight w:val="0"/>
      <w:marTop w:val="0"/>
      <w:marBottom w:val="0"/>
      <w:divBdr>
        <w:top w:val="none" w:sz="0" w:space="0" w:color="auto"/>
        <w:left w:val="none" w:sz="0" w:space="0" w:color="auto"/>
        <w:bottom w:val="none" w:sz="0" w:space="0" w:color="auto"/>
        <w:right w:val="none" w:sz="0" w:space="0" w:color="auto"/>
      </w:divBdr>
    </w:div>
    <w:div w:id="1596554170">
      <w:bodyDiv w:val="1"/>
      <w:marLeft w:val="0"/>
      <w:marRight w:val="0"/>
      <w:marTop w:val="0"/>
      <w:marBottom w:val="0"/>
      <w:divBdr>
        <w:top w:val="none" w:sz="0" w:space="0" w:color="auto"/>
        <w:left w:val="none" w:sz="0" w:space="0" w:color="auto"/>
        <w:bottom w:val="none" w:sz="0" w:space="0" w:color="auto"/>
        <w:right w:val="none" w:sz="0" w:space="0" w:color="auto"/>
      </w:divBdr>
    </w:div>
    <w:div w:id="1602835004">
      <w:bodyDiv w:val="1"/>
      <w:marLeft w:val="0"/>
      <w:marRight w:val="0"/>
      <w:marTop w:val="0"/>
      <w:marBottom w:val="0"/>
      <w:divBdr>
        <w:top w:val="none" w:sz="0" w:space="0" w:color="auto"/>
        <w:left w:val="none" w:sz="0" w:space="0" w:color="auto"/>
        <w:bottom w:val="none" w:sz="0" w:space="0" w:color="auto"/>
        <w:right w:val="none" w:sz="0" w:space="0" w:color="auto"/>
      </w:divBdr>
    </w:div>
    <w:div w:id="1624464079">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 w:id="1654871476">
      <w:bodyDiv w:val="1"/>
      <w:marLeft w:val="0"/>
      <w:marRight w:val="0"/>
      <w:marTop w:val="0"/>
      <w:marBottom w:val="0"/>
      <w:divBdr>
        <w:top w:val="none" w:sz="0" w:space="0" w:color="auto"/>
        <w:left w:val="none" w:sz="0" w:space="0" w:color="auto"/>
        <w:bottom w:val="none" w:sz="0" w:space="0" w:color="auto"/>
        <w:right w:val="none" w:sz="0" w:space="0" w:color="auto"/>
      </w:divBdr>
    </w:div>
    <w:div w:id="1672297606">
      <w:bodyDiv w:val="1"/>
      <w:marLeft w:val="0"/>
      <w:marRight w:val="0"/>
      <w:marTop w:val="0"/>
      <w:marBottom w:val="0"/>
      <w:divBdr>
        <w:top w:val="none" w:sz="0" w:space="0" w:color="auto"/>
        <w:left w:val="none" w:sz="0" w:space="0" w:color="auto"/>
        <w:bottom w:val="none" w:sz="0" w:space="0" w:color="auto"/>
        <w:right w:val="none" w:sz="0" w:space="0" w:color="auto"/>
      </w:divBdr>
    </w:div>
    <w:div w:id="1672902883">
      <w:bodyDiv w:val="1"/>
      <w:marLeft w:val="0"/>
      <w:marRight w:val="0"/>
      <w:marTop w:val="0"/>
      <w:marBottom w:val="0"/>
      <w:divBdr>
        <w:top w:val="none" w:sz="0" w:space="0" w:color="auto"/>
        <w:left w:val="none" w:sz="0" w:space="0" w:color="auto"/>
        <w:bottom w:val="none" w:sz="0" w:space="0" w:color="auto"/>
        <w:right w:val="none" w:sz="0" w:space="0" w:color="auto"/>
      </w:divBdr>
    </w:div>
    <w:div w:id="1697538249">
      <w:bodyDiv w:val="1"/>
      <w:marLeft w:val="0"/>
      <w:marRight w:val="0"/>
      <w:marTop w:val="0"/>
      <w:marBottom w:val="0"/>
      <w:divBdr>
        <w:top w:val="none" w:sz="0" w:space="0" w:color="auto"/>
        <w:left w:val="none" w:sz="0" w:space="0" w:color="auto"/>
        <w:bottom w:val="none" w:sz="0" w:space="0" w:color="auto"/>
        <w:right w:val="none" w:sz="0" w:space="0" w:color="auto"/>
      </w:divBdr>
    </w:div>
    <w:div w:id="1705715453">
      <w:bodyDiv w:val="1"/>
      <w:marLeft w:val="0"/>
      <w:marRight w:val="0"/>
      <w:marTop w:val="0"/>
      <w:marBottom w:val="0"/>
      <w:divBdr>
        <w:top w:val="none" w:sz="0" w:space="0" w:color="auto"/>
        <w:left w:val="none" w:sz="0" w:space="0" w:color="auto"/>
        <w:bottom w:val="none" w:sz="0" w:space="0" w:color="auto"/>
        <w:right w:val="none" w:sz="0" w:space="0" w:color="auto"/>
      </w:divBdr>
    </w:div>
    <w:div w:id="1727416996">
      <w:bodyDiv w:val="1"/>
      <w:marLeft w:val="0"/>
      <w:marRight w:val="0"/>
      <w:marTop w:val="0"/>
      <w:marBottom w:val="0"/>
      <w:divBdr>
        <w:top w:val="none" w:sz="0" w:space="0" w:color="auto"/>
        <w:left w:val="none" w:sz="0" w:space="0" w:color="auto"/>
        <w:bottom w:val="none" w:sz="0" w:space="0" w:color="auto"/>
        <w:right w:val="none" w:sz="0" w:space="0" w:color="auto"/>
      </w:divBdr>
    </w:div>
    <w:div w:id="1752316116">
      <w:bodyDiv w:val="1"/>
      <w:marLeft w:val="0"/>
      <w:marRight w:val="0"/>
      <w:marTop w:val="0"/>
      <w:marBottom w:val="0"/>
      <w:divBdr>
        <w:top w:val="none" w:sz="0" w:space="0" w:color="auto"/>
        <w:left w:val="none" w:sz="0" w:space="0" w:color="auto"/>
        <w:bottom w:val="none" w:sz="0" w:space="0" w:color="auto"/>
        <w:right w:val="none" w:sz="0" w:space="0" w:color="auto"/>
      </w:divBdr>
    </w:div>
    <w:div w:id="1760059245">
      <w:bodyDiv w:val="1"/>
      <w:marLeft w:val="0"/>
      <w:marRight w:val="0"/>
      <w:marTop w:val="0"/>
      <w:marBottom w:val="0"/>
      <w:divBdr>
        <w:top w:val="none" w:sz="0" w:space="0" w:color="auto"/>
        <w:left w:val="none" w:sz="0" w:space="0" w:color="auto"/>
        <w:bottom w:val="none" w:sz="0" w:space="0" w:color="auto"/>
        <w:right w:val="none" w:sz="0" w:space="0" w:color="auto"/>
      </w:divBdr>
    </w:div>
    <w:div w:id="1791121361">
      <w:bodyDiv w:val="1"/>
      <w:marLeft w:val="0"/>
      <w:marRight w:val="0"/>
      <w:marTop w:val="0"/>
      <w:marBottom w:val="0"/>
      <w:divBdr>
        <w:top w:val="none" w:sz="0" w:space="0" w:color="auto"/>
        <w:left w:val="none" w:sz="0" w:space="0" w:color="auto"/>
        <w:bottom w:val="none" w:sz="0" w:space="0" w:color="auto"/>
        <w:right w:val="none" w:sz="0" w:space="0" w:color="auto"/>
      </w:divBdr>
    </w:div>
    <w:div w:id="1815365511">
      <w:bodyDiv w:val="1"/>
      <w:marLeft w:val="0"/>
      <w:marRight w:val="0"/>
      <w:marTop w:val="0"/>
      <w:marBottom w:val="0"/>
      <w:divBdr>
        <w:top w:val="none" w:sz="0" w:space="0" w:color="auto"/>
        <w:left w:val="none" w:sz="0" w:space="0" w:color="auto"/>
        <w:bottom w:val="none" w:sz="0" w:space="0" w:color="auto"/>
        <w:right w:val="none" w:sz="0" w:space="0" w:color="auto"/>
      </w:divBdr>
    </w:div>
    <w:div w:id="1826125950">
      <w:bodyDiv w:val="1"/>
      <w:marLeft w:val="0"/>
      <w:marRight w:val="0"/>
      <w:marTop w:val="0"/>
      <w:marBottom w:val="0"/>
      <w:divBdr>
        <w:top w:val="none" w:sz="0" w:space="0" w:color="auto"/>
        <w:left w:val="none" w:sz="0" w:space="0" w:color="auto"/>
        <w:bottom w:val="none" w:sz="0" w:space="0" w:color="auto"/>
        <w:right w:val="none" w:sz="0" w:space="0" w:color="auto"/>
      </w:divBdr>
    </w:div>
    <w:div w:id="1844129041">
      <w:bodyDiv w:val="1"/>
      <w:marLeft w:val="0"/>
      <w:marRight w:val="0"/>
      <w:marTop w:val="0"/>
      <w:marBottom w:val="0"/>
      <w:divBdr>
        <w:top w:val="none" w:sz="0" w:space="0" w:color="auto"/>
        <w:left w:val="none" w:sz="0" w:space="0" w:color="auto"/>
        <w:bottom w:val="none" w:sz="0" w:space="0" w:color="auto"/>
        <w:right w:val="none" w:sz="0" w:space="0" w:color="auto"/>
      </w:divBdr>
    </w:div>
    <w:div w:id="1854758473">
      <w:bodyDiv w:val="1"/>
      <w:marLeft w:val="0"/>
      <w:marRight w:val="0"/>
      <w:marTop w:val="0"/>
      <w:marBottom w:val="0"/>
      <w:divBdr>
        <w:top w:val="none" w:sz="0" w:space="0" w:color="auto"/>
        <w:left w:val="none" w:sz="0" w:space="0" w:color="auto"/>
        <w:bottom w:val="none" w:sz="0" w:space="0" w:color="auto"/>
        <w:right w:val="none" w:sz="0" w:space="0" w:color="auto"/>
      </w:divBdr>
    </w:div>
    <w:div w:id="1865972172">
      <w:bodyDiv w:val="1"/>
      <w:marLeft w:val="0"/>
      <w:marRight w:val="0"/>
      <w:marTop w:val="0"/>
      <w:marBottom w:val="0"/>
      <w:divBdr>
        <w:top w:val="none" w:sz="0" w:space="0" w:color="auto"/>
        <w:left w:val="none" w:sz="0" w:space="0" w:color="auto"/>
        <w:bottom w:val="none" w:sz="0" w:space="0" w:color="auto"/>
        <w:right w:val="none" w:sz="0" w:space="0" w:color="auto"/>
      </w:divBdr>
    </w:div>
    <w:div w:id="1871647766">
      <w:bodyDiv w:val="1"/>
      <w:marLeft w:val="0"/>
      <w:marRight w:val="0"/>
      <w:marTop w:val="0"/>
      <w:marBottom w:val="0"/>
      <w:divBdr>
        <w:top w:val="none" w:sz="0" w:space="0" w:color="auto"/>
        <w:left w:val="none" w:sz="0" w:space="0" w:color="auto"/>
        <w:bottom w:val="none" w:sz="0" w:space="0" w:color="auto"/>
        <w:right w:val="none" w:sz="0" w:space="0" w:color="auto"/>
      </w:divBdr>
    </w:div>
    <w:div w:id="1919905541">
      <w:bodyDiv w:val="1"/>
      <w:marLeft w:val="0"/>
      <w:marRight w:val="0"/>
      <w:marTop w:val="0"/>
      <w:marBottom w:val="0"/>
      <w:divBdr>
        <w:top w:val="none" w:sz="0" w:space="0" w:color="auto"/>
        <w:left w:val="none" w:sz="0" w:space="0" w:color="auto"/>
        <w:bottom w:val="none" w:sz="0" w:space="0" w:color="auto"/>
        <w:right w:val="none" w:sz="0" w:space="0" w:color="auto"/>
      </w:divBdr>
    </w:div>
    <w:div w:id="1932733175">
      <w:bodyDiv w:val="1"/>
      <w:marLeft w:val="0"/>
      <w:marRight w:val="0"/>
      <w:marTop w:val="0"/>
      <w:marBottom w:val="0"/>
      <w:divBdr>
        <w:top w:val="none" w:sz="0" w:space="0" w:color="auto"/>
        <w:left w:val="none" w:sz="0" w:space="0" w:color="auto"/>
        <w:bottom w:val="none" w:sz="0" w:space="0" w:color="auto"/>
        <w:right w:val="none" w:sz="0" w:space="0" w:color="auto"/>
      </w:divBdr>
    </w:div>
    <w:div w:id="1950120058">
      <w:bodyDiv w:val="1"/>
      <w:marLeft w:val="0"/>
      <w:marRight w:val="0"/>
      <w:marTop w:val="0"/>
      <w:marBottom w:val="0"/>
      <w:divBdr>
        <w:top w:val="none" w:sz="0" w:space="0" w:color="auto"/>
        <w:left w:val="none" w:sz="0" w:space="0" w:color="auto"/>
        <w:bottom w:val="none" w:sz="0" w:space="0" w:color="auto"/>
        <w:right w:val="none" w:sz="0" w:space="0" w:color="auto"/>
      </w:divBdr>
    </w:div>
    <w:div w:id="2003004753">
      <w:bodyDiv w:val="1"/>
      <w:marLeft w:val="0"/>
      <w:marRight w:val="0"/>
      <w:marTop w:val="0"/>
      <w:marBottom w:val="0"/>
      <w:divBdr>
        <w:top w:val="none" w:sz="0" w:space="0" w:color="auto"/>
        <w:left w:val="none" w:sz="0" w:space="0" w:color="auto"/>
        <w:bottom w:val="none" w:sz="0" w:space="0" w:color="auto"/>
        <w:right w:val="none" w:sz="0" w:space="0" w:color="auto"/>
      </w:divBdr>
    </w:div>
    <w:div w:id="2032872479">
      <w:bodyDiv w:val="1"/>
      <w:marLeft w:val="0"/>
      <w:marRight w:val="0"/>
      <w:marTop w:val="0"/>
      <w:marBottom w:val="0"/>
      <w:divBdr>
        <w:top w:val="none" w:sz="0" w:space="0" w:color="auto"/>
        <w:left w:val="none" w:sz="0" w:space="0" w:color="auto"/>
        <w:bottom w:val="none" w:sz="0" w:space="0" w:color="auto"/>
        <w:right w:val="none" w:sz="0" w:space="0" w:color="auto"/>
      </w:divBdr>
    </w:div>
    <w:div w:id="2080014249">
      <w:bodyDiv w:val="1"/>
      <w:marLeft w:val="0"/>
      <w:marRight w:val="0"/>
      <w:marTop w:val="0"/>
      <w:marBottom w:val="0"/>
      <w:divBdr>
        <w:top w:val="none" w:sz="0" w:space="0" w:color="auto"/>
        <w:left w:val="none" w:sz="0" w:space="0" w:color="auto"/>
        <w:bottom w:val="none" w:sz="0" w:space="0" w:color="auto"/>
        <w:right w:val="none" w:sz="0" w:space="0" w:color="auto"/>
      </w:divBdr>
    </w:div>
    <w:div w:id="2088964261">
      <w:bodyDiv w:val="1"/>
      <w:marLeft w:val="0"/>
      <w:marRight w:val="0"/>
      <w:marTop w:val="0"/>
      <w:marBottom w:val="0"/>
      <w:divBdr>
        <w:top w:val="none" w:sz="0" w:space="0" w:color="auto"/>
        <w:left w:val="none" w:sz="0" w:space="0" w:color="auto"/>
        <w:bottom w:val="none" w:sz="0" w:space="0" w:color="auto"/>
        <w:right w:val="none" w:sz="0" w:space="0" w:color="auto"/>
      </w:divBdr>
    </w:div>
    <w:div w:id="2129661337">
      <w:bodyDiv w:val="1"/>
      <w:marLeft w:val="0"/>
      <w:marRight w:val="0"/>
      <w:marTop w:val="0"/>
      <w:marBottom w:val="0"/>
      <w:divBdr>
        <w:top w:val="none" w:sz="0" w:space="0" w:color="auto"/>
        <w:left w:val="none" w:sz="0" w:space="0" w:color="auto"/>
        <w:bottom w:val="none" w:sz="0" w:space="0" w:color="auto"/>
        <w:right w:val="none" w:sz="0" w:space="0" w:color="auto"/>
      </w:divBdr>
    </w:div>
    <w:div w:id="2136756321">
      <w:bodyDiv w:val="1"/>
      <w:marLeft w:val="0"/>
      <w:marRight w:val="0"/>
      <w:marTop w:val="0"/>
      <w:marBottom w:val="0"/>
      <w:divBdr>
        <w:top w:val="none" w:sz="0" w:space="0" w:color="auto"/>
        <w:left w:val="none" w:sz="0" w:space="0" w:color="auto"/>
        <w:bottom w:val="none" w:sz="0" w:space="0" w:color="auto"/>
        <w:right w:val="none" w:sz="0" w:space="0" w:color="auto"/>
      </w:divBdr>
    </w:div>
    <w:div w:id="21392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1098E-E8A6-4D8E-9E7E-3408C58D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7603</Words>
  <Characters>41819</Characters>
  <Application>Microsoft Office Word</Application>
  <DocSecurity>0</DocSecurity>
  <PresentationFormat>Microsoft Word 14.0</PresentationFormat>
  <Lines>348</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49324</CharactersWithSpaces>
  <SharedDoc>false</SharedDoc>
  <HLinks>
    <vt:vector size="666" baseType="variant">
      <vt:variant>
        <vt:i4>4259924</vt:i4>
      </vt:variant>
      <vt:variant>
        <vt:i4>792</vt:i4>
      </vt:variant>
      <vt:variant>
        <vt:i4>0</vt:i4>
      </vt:variant>
      <vt:variant>
        <vt:i4>5</vt:i4>
      </vt:variant>
      <vt:variant>
        <vt:lpwstr>http://icm.eionet.europa.eu/schemas/dir200060ec/resources/Reporting User Manual RBMP v2.0.pdf</vt:lpwstr>
      </vt:variant>
      <vt:variant>
        <vt:lpwstr/>
      </vt:variant>
      <vt:variant>
        <vt:i4>4587604</vt:i4>
      </vt:variant>
      <vt:variant>
        <vt:i4>789</vt:i4>
      </vt:variant>
      <vt:variant>
        <vt:i4>0</vt:i4>
      </vt:variant>
      <vt:variant>
        <vt:i4>5</vt:i4>
      </vt:variant>
      <vt:variant>
        <vt:lpwstr>http://icm.eionet.europa.eu/schemas/dir200060ec/resources/WFD Guidance on reporting spatial data v3.0.pdf</vt:lpwstr>
      </vt:variant>
      <vt:variant>
        <vt:lpwstr/>
      </vt:variant>
      <vt:variant>
        <vt:i4>5308534</vt:i4>
      </vt:variant>
      <vt:variant>
        <vt:i4>747</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744</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741</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738</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4849681</vt:i4>
      </vt:variant>
      <vt:variant>
        <vt:i4>696</vt:i4>
      </vt:variant>
      <vt:variant>
        <vt:i4>0</vt:i4>
      </vt:variant>
      <vt:variant>
        <vt:i4>5</vt:i4>
      </vt:variant>
      <vt:variant>
        <vt:lpwstr>https://circabc.europa.eu/sd/a/b81cb8ec-2655-4013-ac40-d6266ed33523/Update on Water Scarcity and Droughts indicator development May 2012.doc</vt:lpwstr>
      </vt:variant>
      <vt:variant>
        <vt:lpwstr/>
      </vt:variant>
      <vt:variant>
        <vt:i4>786510</vt:i4>
      </vt:variant>
      <vt:variant>
        <vt:i4>693</vt:i4>
      </vt:variant>
      <vt:variant>
        <vt:i4>0</vt:i4>
      </vt:variant>
      <vt:variant>
        <vt:i4>5</vt:i4>
      </vt:variant>
      <vt:variant>
        <vt:lpwstr>https://circabc.europa.eu/sd/a/6a3fb5a0-4dec-4fde-a69d-5ac93dfbbadd/Guidance document n28.pdf</vt:lpwstr>
      </vt:variant>
      <vt:variant>
        <vt:lpwstr/>
      </vt:variant>
      <vt:variant>
        <vt:i4>6029328</vt:i4>
      </vt:variant>
      <vt:variant>
        <vt:i4>666</vt:i4>
      </vt:variant>
      <vt:variant>
        <vt:i4>0</vt:i4>
      </vt:variant>
      <vt:variant>
        <vt:i4>5</vt:i4>
      </vt:variant>
      <vt:variant>
        <vt:lpwstr>http://eur-lex.europa.eu/LexUriServ/LexUriServ.do?uri=OJ:L:2008:024:0008:0029:EN:PDF</vt:lpwstr>
      </vt:variant>
      <vt:variant>
        <vt:lpwstr/>
      </vt:variant>
      <vt:variant>
        <vt:i4>6553657</vt:i4>
      </vt:variant>
      <vt:variant>
        <vt:i4>663</vt:i4>
      </vt:variant>
      <vt:variant>
        <vt:i4>0</vt:i4>
      </vt:variant>
      <vt:variant>
        <vt:i4>5</vt:i4>
      </vt:variant>
      <vt:variant>
        <vt:lpwstr>https://circabc.europa.eu/sd/d/78ce94bb-6f1c-4379-87ac-88a18967c4c3/Technical Background Document on the Identification of Mixing Zones.doc</vt:lpwstr>
      </vt:variant>
      <vt:variant>
        <vt:lpwstr/>
      </vt:variant>
      <vt:variant>
        <vt:i4>5308436</vt:i4>
      </vt:variant>
      <vt:variant>
        <vt:i4>660</vt:i4>
      </vt:variant>
      <vt:variant>
        <vt:i4>0</vt:i4>
      </vt:variant>
      <vt:variant>
        <vt:i4>5</vt:i4>
      </vt:variant>
      <vt:variant>
        <vt:lpwstr>http://eur-lex.europa.eu/LexUriServ/LexUriServ.do?uri=OJ:L:2009:201:0036:0038:EN:PDF</vt:lpwstr>
      </vt:variant>
      <vt:variant>
        <vt:lpwstr/>
      </vt:variant>
      <vt:variant>
        <vt:i4>5308436</vt:i4>
      </vt:variant>
      <vt:variant>
        <vt:i4>657</vt:i4>
      </vt:variant>
      <vt:variant>
        <vt:i4>0</vt:i4>
      </vt:variant>
      <vt:variant>
        <vt:i4>5</vt:i4>
      </vt:variant>
      <vt:variant>
        <vt:lpwstr>http://eur-lex.europa.eu/LexUriServ/LexUriServ.do?uri=OJ:L:2009:201:0036:0038:EN:PDF</vt:lpwstr>
      </vt:variant>
      <vt:variant>
        <vt:lpwstr/>
      </vt:variant>
      <vt:variant>
        <vt:i4>5308436</vt:i4>
      </vt:variant>
      <vt:variant>
        <vt:i4>651</vt:i4>
      </vt:variant>
      <vt:variant>
        <vt:i4>0</vt:i4>
      </vt:variant>
      <vt:variant>
        <vt:i4>5</vt:i4>
      </vt:variant>
      <vt:variant>
        <vt:lpwstr>http://eur-lex.europa.eu/LexUriServ/LexUriServ.do?uri=OJ:L:2009:201:0036:0038:EN:PDF</vt:lpwstr>
      </vt:variant>
      <vt:variant>
        <vt:lpwstr/>
      </vt:variant>
      <vt:variant>
        <vt:i4>5308436</vt:i4>
      </vt:variant>
      <vt:variant>
        <vt:i4>639</vt:i4>
      </vt:variant>
      <vt:variant>
        <vt:i4>0</vt:i4>
      </vt:variant>
      <vt:variant>
        <vt:i4>5</vt:i4>
      </vt:variant>
      <vt:variant>
        <vt:lpwstr>http://eur-lex.europa.eu/LexUriServ/LexUriServ.do?uri=OJ:L:2009:201:0036:0038:EN:PDF</vt:lpwstr>
      </vt:variant>
      <vt:variant>
        <vt:lpwstr/>
      </vt:variant>
      <vt:variant>
        <vt:i4>5308436</vt:i4>
      </vt:variant>
      <vt:variant>
        <vt:i4>636</vt:i4>
      </vt:variant>
      <vt:variant>
        <vt:i4>0</vt:i4>
      </vt:variant>
      <vt:variant>
        <vt:i4>5</vt:i4>
      </vt:variant>
      <vt:variant>
        <vt:lpwstr>http://eur-lex.europa.eu/LexUriServ/LexUriServ.do?uri=OJ:L:2009:201:0036:0038:EN:PDF</vt:lpwstr>
      </vt:variant>
      <vt:variant>
        <vt:lpwstr/>
      </vt:variant>
      <vt:variant>
        <vt:i4>3866682</vt:i4>
      </vt:variant>
      <vt:variant>
        <vt:i4>579</vt:i4>
      </vt:variant>
      <vt:variant>
        <vt:i4>0</vt:i4>
      </vt:variant>
      <vt:variant>
        <vt:i4>5</vt:i4>
      </vt:variant>
      <vt:variant>
        <vt:lpwstr>http://rod.eionet.europa.eu/obligations/14</vt:lpwstr>
      </vt:variant>
      <vt:variant>
        <vt:lpwstr/>
      </vt:variant>
      <vt:variant>
        <vt:i4>3539001</vt:i4>
      </vt:variant>
      <vt:variant>
        <vt:i4>576</vt:i4>
      </vt:variant>
      <vt:variant>
        <vt:i4>0</vt:i4>
      </vt:variant>
      <vt:variant>
        <vt:i4>5</vt:i4>
      </vt:variant>
      <vt:variant>
        <vt:lpwstr>http://rod.eionet.europa.eu/obligations/29</vt:lpwstr>
      </vt:variant>
      <vt:variant>
        <vt:lpwstr/>
      </vt:variant>
      <vt:variant>
        <vt:i4>3604537</vt:i4>
      </vt:variant>
      <vt:variant>
        <vt:i4>573</vt:i4>
      </vt:variant>
      <vt:variant>
        <vt:i4>0</vt:i4>
      </vt:variant>
      <vt:variant>
        <vt:i4>5</vt:i4>
      </vt:variant>
      <vt:variant>
        <vt:lpwstr>http://rod.eionet.europa.eu/obligations/28</vt:lpwstr>
      </vt:variant>
      <vt:variant>
        <vt:lpwstr/>
      </vt:variant>
      <vt:variant>
        <vt:i4>4128824</vt:i4>
      </vt:variant>
      <vt:variant>
        <vt:i4>570</vt:i4>
      </vt:variant>
      <vt:variant>
        <vt:i4>0</vt:i4>
      </vt:variant>
      <vt:variant>
        <vt:i4>5</vt:i4>
      </vt:variant>
      <vt:variant>
        <vt:lpwstr>http://rod.eionet.europa.eu/obligations/30</vt:lpwstr>
      </vt:variant>
      <vt:variant>
        <vt:lpwstr/>
      </vt:variant>
      <vt:variant>
        <vt:i4>6881304</vt:i4>
      </vt:variant>
      <vt:variant>
        <vt:i4>543</vt:i4>
      </vt:variant>
      <vt:variant>
        <vt:i4>0</vt:i4>
      </vt:variant>
      <vt:variant>
        <vt:i4>5</vt:i4>
      </vt:variant>
      <vt:variant>
        <vt:lpwstr>http://discomap.eea.europa.eu/report/wfd/gwb_status</vt:lpwstr>
      </vt:variant>
      <vt:variant>
        <vt:lpwstr/>
      </vt:variant>
      <vt:variant>
        <vt:i4>1900625</vt:i4>
      </vt:variant>
      <vt:variant>
        <vt:i4>540</vt:i4>
      </vt:variant>
      <vt:variant>
        <vt:i4>0</vt:i4>
      </vt:variant>
      <vt:variant>
        <vt:i4>5</vt:i4>
      </vt:variant>
      <vt:variant>
        <vt:lpwstr>http://bookshop.europa.eu/en/guidance-on-groundwater-status-and-trend-assessment-pbKHAN09018/</vt:lpwstr>
      </vt:variant>
      <vt:variant>
        <vt:lpwstr/>
      </vt:variant>
      <vt:variant>
        <vt:i4>1900625</vt:i4>
      </vt:variant>
      <vt:variant>
        <vt:i4>537</vt:i4>
      </vt:variant>
      <vt:variant>
        <vt:i4>0</vt:i4>
      </vt:variant>
      <vt:variant>
        <vt:i4>5</vt:i4>
      </vt:variant>
      <vt:variant>
        <vt:lpwstr>http://bookshop.europa.eu/en/guidance-on-groundwater-status-and-trend-assessment-pbKHAN09018/</vt:lpwstr>
      </vt:variant>
      <vt:variant>
        <vt:lpwstr/>
      </vt:variant>
      <vt:variant>
        <vt:i4>7733368</vt:i4>
      </vt:variant>
      <vt:variant>
        <vt:i4>528</vt:i4>
      </vt:variant>
      <vt:variant>
        <vt:i4>0</vt:i4>
      </vt:variant>
      <vt:variant>
        <vt:i4>5</vt:i4>
      </vt:variant>
      <vt:variant>
        <vt:lpwstr>http://bookshop.europa.eu/en/technical-report-on-groundwater-dependent-terrestrial-ecosystems-pbKHAV12006/</vt:lpwstr>
      </vt:variant>
      <vt:variant>
        <vt:lpwstr/>
      </vt:variant>
      <vt:variant>
        <vt:i4>5570574</vt:i4>
      </vt:variant>
      <vt:variant>
        <vt:i4>522</vt:i4>
      </vt:variant>
      <vt:variant>
        <vt:i4>0</vt:i4>
      </vt:variant>
      <vt:variant>
        <vt:i4>5</vt:i4>
      </vt:variant>
      <vt:variant>
        <vt:lpwstr>http://www.eea.europa.eu/themes/water/interactive/water-live-maps/wfd</vt:lpwstr>
      </vt:variant>
      <vt:variant>
        <vt:lpwstr/>
      </vt:variant>
      <vt:variant>
        <vt:i4>3080305</vt:i4>
      </vt:variant>
      <vt:variant>
        <vt:i4>519</vt:i4>
      </vt:variant>
      <vt:variant>
        <vt:i4>0</vt:i4>
      </vt:variant>
      <vt:variant>
        <vt:i4>5</vt:i4>
      </vt:variant>
      <vt:variant>
        <vt:lpwstr>http://discomap.eea.europa.eu/report/wfd/SWB_SIZE_AVERAGE</vt:lpwstr>
      </vt:variant>
      <vt:variant>
        <vt:lpwstr/>
      </vt:variant>
      <vt:variant>
        <vt:i4>8192024</vt:i4>
      </vt:variant>
      <vt:variant>
        <vt:i4>507</vt:i4>
      </vt:variant>
      <vt:variant>
        <vt:i4>0</vt:i4>
      </vt:variant>
      <vt:variant>
        <vt:i4>5</vt:i4>
      </vt:variant>
      <vt:variant>
        <vt:lpwstr>http://discomap.eea.europa.eu/report/wfd/swb_status</vt:lpwstr>
      </vt:variant>
      <vt:variant>
        <vt:lpwstr/>
      </vt:variant>
      <vt:variant>
        <vt:i4>8192024</vt:i4>
      </vt:variant>
      <vt:variant>
        <vt:i4>504</vt:i4>
      </vt:variant>
      <vt:variant>
        <vt:i4>0</vt:i4>
      </vt:variant>
      <vt:variant>
        <vt:i4>5</vt:i4>
      </vt:variant>
      <vt:variant>
        <vt:lpwstr>http://discomap.eea.europa.eu/report/wfd/swb_status</vt:lpwstr>
      </vt:variant>
      <vt:variant>
        <vt:lpwstr/>
      </vt:variant>
      <vt:variant>
        <vt:i4>4980743</vt:i4>
      </vt:variant>
      <vt:variant>
        <vt:i4>483</vt:i4>
      </vt:variant>
      <vt:variant>
        <vt:i4>0</vt:i4>
      </vt:variant>
      <vt:variant>
        <vt:i4>5</vt:i4>
      </vt:variant>
      <vt:variant>
        <vt:lpwstr>http://discomap.eea.europa.eu/report/wfd/SWB_IMPACT_STATUS</vt:lpwstr>
      </vt:variant>
      <vt:variant>
        <vt:lpwstr/>
      </vt:variant>
      <vt:variant>
        <vt:i4>1704044</vt:i4>
      </vt:variant>
      <vt:variant>
        <vt:i4>480</vt:i4>
      </vt:variant>
      <vt:variant>
        <vt:i4>0</vt:i4>
      </vt:variant>
      <vt:variant>
        <vt:i4>5</vt:i4>
      </vt:variant>
      <vt:variant>
        <vt:lpwstr>http://discomap.eea.europa.eu/report/wfd/GWB_PRESSURE</vt:lpwstr>
      </vt:variant>
      <vt:variant>
        <vt:lpwstr/>
      </vt:variant>
      <vt:variant>
        <vt:i4>2228334</vt:i4>
      </vt:variant>
      <vt:variant>
        <vt:i4>477</vt:i4>
      </vt:variant>
      <vt:variant>
        <vt:i4>0</vt:i4>
      </vt:variant>
      <vt:variant>
        <vt:i4>5</vt:i4>
      </vt:variant>
      <vt:variant>
        <vt:lpwstr>http://discomap.eea.europa.eu/report/wfd/SWB_PRESSURE_STATUS</vt:lpwstr>
      </vt:variant>
      <vt:variant>
        <vt:lpwstr/>
      </vt:variant>
      <vt:variant>
        <vt:i4>2949238</vt:i4>
      </vt:variant>
      <vt:variant>
        <vt:i4>474</vt:i4>
      </vt:variant>
      <vt:variant>
        <vt:i4>0</vt:i4>
      </vt:variant>
      <vt:variant>
        <vt:i4>5</vt:i4>
      </vt:variant>
      <vt:variant>
        <vt:lpwstr>http://discomap.eea.europa.eu/report/wfd/SWB_HMWB_AWB</vt:lpwstr>
      </vt:variant>
      <vt:variant>
        <vt:lpwstr/>
      </vt:variant>
      <vt:variant>
        <vt:i4>5570574</vt:i4>
      </vt:variant>
      <vt:variant>
        <vt:i4>471</vt:i4>
      </vt:variant>
      <vt:variant>
        <vt:i4>0</vt:i4>
      </vt:variant>
      <vt:variant>
        <vt:i4>5</vt:i4>
      </vt:variant>
      <vt:variant>
        <vt:lpwstr>http://www.eea.europa.eu/themes/water/interactive/water-live-maps/wfd</vt:lpwstr>
      </vt:variant>
      <vt:variant>
        <vt:lpwstr/>
      </vt:variant>
      <vt:variant>
        <vt:i4>5570574</vt:i4>
      </vt:variant>
      <vt:variant>
        <vt:i4>468</vt:i4>
      </vt:variant>
      <vt:variant>
        <vt:i4>0</vt:i4>
      </vt:variant>
      <vt:variant>
        <vt:i4>5</vt:i4>
      </vt:variant>
      <vt:variant>
        <vt:lpwstr>http://www.eea.europa.eu/themes/water/interactive/water-live-maps/wfd</vt:lpwstr>
      </vt:variant>
      <vt:variant>
        <vt:lpwstr/>
      </vt:variant>
      <vt:variant>
        <vt:i4>3080305</vt:i4>
      </vt:variant>
      <vt:variant>
        <vt:i4>465</vt:i4>
      </vt:variant>
      <vt:variant>
        <vt:i4>0</vt:i4>
      </vt:variant>
      <vt:variant>
        <vt:i4>5</vt:i4>
      </vt:variant>
      <vt:variant>
        <vt:lpwstr>http://discomap.eea.europa.eu/report/wfd/SWB_SIZE_AVERAGE</vt:lpwstr>
      </vt:variant>
      <vt:variant>
        <vt:lpwstr/>
      </vt:variant>
      <vt:variant>
        <vt:i4>1245272</vt:i4>
      </vt:variant>
      <vt:variant>
        <vt:i4>462</vt:i4>
      </vt:variant>
      <vt:variant>
        <vt:i4>0</vt:i4>
      </vt:variant>
      <vt:variant>
        <vt:i4>5</vt:i4>
      </vt:variant>
      <vt:variant>
        <vt:lpwstr>https://circabc.europa.eu/sd/a/7e01a7e0-9ccb-4f3d-8cec-aeef1335c2f7/Guidance No 3 - pressures and impacts - IMPRESS (WG 2.1).pdf</vt:lpwstr>
      </vt:variant>
      <vt:variant>
        <vt:lpwstr/>
      </vt:variant>
      <vt:variant>
        <vt:i4>7536739</vt:i4>
      </vt:variant>
      <vt:variant>
        <vt:i4>459</vt:i4>
      </vt:variant>
      <vt:variant>
        <vt:i4>0</vt:i4>
      </vt:variant>
      <vt:variant>
        <vt:i4>5</vt:i4>
      </vt:variant>
      <vt:variant>
        <vt:lpwstr>https://circabc.europa.eu/sd/a/655e3e31-3b5d-4053-be19-15bd22b15ba9/Guidance No 2 - Identification of water bodies.pdf</vt:lpwstr>
      </vt:variant>
      <vt:variant>
        <vt:lpwstr/>
      </vt:variant>
      <vt:variant>
        <vt:i4>3604605</vt:i4>
      </vt:variant>
      <vt:variant>
        <vt:i4>408</vt:i4>
      </vt:variant>
      <vt:variant>
        <vt:i4>0</vt:i4>
      </vt:variant>
      <vt:variant>
        <vt:i4>5</vt:i4>
      </vt:variant>
      <vt:variant>
        <vt:lpwstr>http://www.eea.europa.eu/publications/eionet-priority-data-flows-2012-2013</vt:lpwstr>
      </vt:variant>
      <vt:variant>
        <vt:lpwstr/>
      </vt:variant>
      <vt:variant>
        <vt:i4>458766</vt:i4>
      </vt:variant>
      <vt:variant>
        <vt:i4>402</vt:i4>
      </vt:variant>
      <vt:variant>
        <vt:i4>0</vt:i4>
      </vt:variant>
      <vt:variant>
        <vt:i4>5</vt:i4>
      </vt:variant>
      <vt:variant>
        <vt:lpwstr>https://circabc.europa.eu/sd/a/230cff2b-457e-4436-b9a2-3a467d181d5e/SOE guidance document final by NFPs Feb 2009.pdf</vt:lpwstr>
      </vt:variant>
      <vt:variant>
        <vt:lpwstr/>
      </vt:variant>
      <vt:variant>
        <vt:i4>4980747</vt:i4>
      </vt:variant>
      <vt:variant>
        <vt:i4>399</vt:i4>
      </vt:variant>
      <vt:variant>
        <vt:i4>0</vt:i4>
      </vt:variant>
      <vt:variant>
        <vt:i4>5</vt:i4>
      </vt:variant>
      <vt:variant>
        <vt:lpwstr>http://forum.eionet.europa.eu/nrc-state-environment/library/soer-2015</vt:lpwstr>
      </vt:variant>
      <vt:variant>
        <vt:lpwstr/>
      </vt:variant>
      <vt:variant>
        <vt:i4>6029387</vt:i4>
      </vt:variant>
      <vt:variant>
        <vt:i4>396</vt:i4>
      </vt:variant>
      <vt:variant>
        <vt:i4>0</vt:i4>
      </vt:variant>
      <vt:variant>
        <vt:i4>5</vt:i4>
      </vt:variant>
      <vt:variant>
        <vt:lpwstr>http://www.eea.europa.eu/soer/soer-structure-overview</vt:lpwstr>
      </vt:variant>
      <vt:variant>
        <vt:lpwstr/>
      </vt:variant>
      <vt:variant>
        <vt:i4>1638463</vt:i4>
      </vt:variant>
      <vt:variant>
        <vt:i4>380</vt:i4>
      </vt:variant>
      <vt:variant>
        <vt:i4>0</vt:i4>
      </vt:variant>
      <vt:variant>
        <vt:i4>5</vt:i4>
      </vt:variant>
      <vt:variant>
        <vt:lpwstr/>
      </vt:variant>
      <vt:variant>
        <vt:lpwstr>_Toc389206529</vt:lpwstr>
      </vt:variant>
      <vt:variant>
        <vt:i4>1638463</vt:i4>
      </vt:variant>
      <vt:variant>
        <vt:i4>374</vt:i4>
      </vt:variant>
      <vt:variant>
        <vt:i4>0</vt:i4>
      </vt:variant>
      <vt:variant>
        <vt:i4>5</vt:i4>
      </vt:variant>
      <vt:variant>
        <vt:lpwstr/>
      </vt:variant>
      <vt:variant>
        <vt:lpwstr>_Toc389206528</vt:lpwstr>
      </vt:variant>
      <vt:variant>
        <vt:i4>1638463</vt:i4>
      </vt:variant>
      <vt:variant>
        <vt:i4>368</vt:i4>
      </vt:variant>
      <vt:variant>
        <vt:i4>0</vt:i4>
      </vt:variant>
      <vt:variant>
        <vt:i4>5</vt:i4>
      </vt:variant>
      <vt:variant>
        <vt:lpwstr/>
      </vt:variant>
      <vt:variant>
        <vt:lpwstr>_Toc389206527</vt:lpwstr>
      </vt:variant>
      <vt:variant>
        <vt:i4>1638463</vt:i4>
      </vt:variant>
      <vt:variant>
        <vt:i4>362</vt:i4>
      </vt:variant>
      <vt:variant>
        <vt:i4>0</vt:i4>
      </vt:variant>
      <vt:variant>
        <vt:i4>5</vt:i4>
      </vt:variant>
      <vt:variant>
        <vt:lpwstr/>
      </vt:variant>
      <vt:variant>
        <vt:lpwstr>_Toc389206526</vt:lpwstr>
      </vt:variant>
      <vt:variant>
        <vt:i4>1638463</vt:i4>
      </vt:variant>
      <vt:variant>
        <vt:i4>356</vt:i4>
      </vt:variant>
      <vt:variant>
        <vt:i4>0</vt:i4>
      </vt:variant>
      <vt:variant>
        <vt:i4>5</vt:i4>
      </vt:variant>
      <vt:variant>
        <vt:lpwstr/>
      </vt:variant>
      <vt:variant>
        <vt:lpwstr>_Toc389206525</vt:lpwstr>
      </vt:variant>
      <vt:variant>
        <vt:i4>1638463</vt:i4>
      </vt:variant>
      <vt:variant>
        <vt:i4>350</vt:i4>
      </vt:variant>
      <vt:variant>
        <vt:i4>0</vt:i4>
      </vt:variant>
      <vt:variant>
        <vt:i4>5</vt:i4>
      </vt:variant>
      <vt:variant>
        <vt:lpwstr/>
      </vt:variant>
      <vt:variant>
        <vt:lpwstr>_Toc389206524</vt:lpwstr>
      </vt:variant>
      <vt:variant>
        <vt:i4>1638463</vt:i4>
      </vt:variant>
      <vt:variant>
        <vt:i4>344</vt:i4>
      </vt:variant>
      <vt:variant>
        <vt:i4>0</vt:i4>
      </vt:variant>
      <vt:variant>
        <vt:i4>5</vt:i4>
      </vt:variant>
      <vt:variant>
        <vt:lpwstr/>
      </vt:variant>
      <vt:variant>
        <vt:lpwstr>_Toc389206523</vt:lpwstr>
      </vt:variant>
      <vt:variant>
        <vt:i4>1638463</vt:i4>
      </vt:variant>
      <vt:variant>
        <vt:i4>338</vt:i4>
      </vt:variant>
      <vt:variant>
        <vt:i4>0</vt:i4>
      </vt:variant>
      <vt:variant>
        <vt:i4>5</vt:i4>
      </vt:variant>
      <vt:variant>
        <vt:lpwstr/>
      </vt:variant>
      <vt:variant>
        <vt:lpwstr>_Toc389206522</vt:lpwstr>
      </vt:variant>
      <vt:variant>
        <vt:i4>1638463</vt:i4>
      </vt:variant>
      <vt:variant>
        <vt:i4>332</vt:i4>
      </vt:variant>
      <vt:variant>
        <vt:i4>0</vt:i4>
      </vt:variant>
      <vt:variant>
        <vt:i4>5</vt:i4>
      </vt:variant>
      <vt:variant>
        <vt:lpwstr/>
      </vt:variant>
      <vt:variant>
        <vt:lpwstr>_Toc389206521</vt:lpwstr>
      </vt:variant>
      <vt:variant>
        <vt:i4>1638463</vt:i4>
      </vt:variant>
      <vt:variant>
        <vt:i4>326</vt:i4>
      </vt:variant>
      <vt:variant>
        <vt:i4>0</vt:i4>
      </vt:variant>
      <vt:variant>
        <vt:i4>5</vt:i4>
      </vt:variant>
      <vt:variant>
        <vt:lpwstr/>
      </vt:variant>
      <vt:variant>
        <vt:lpwstr>_Toc389206520</vt:lpwstr>
      </vt:variant>
      <vt:variant>
        <vt:i4>1703999</vt:i4>
      </vt:variant>
      <vt:variant>
        <vt:i4>320</vt:i4>
      </vt:variant>
      <vt:variant>
        <vt:i4>0</vt:i4>
      </vt:variant>
      <vt:variant>
        <vt:i4>5</vt:i4>
      </vt:variant>
      <vt:variant>
        <vt:lpwstr/>
      </vt:variant>
      <vt:variant>
        <vt:lpwstr>_Toc389206519</vt:lpwstr>
      </vt:variant>
      <vt:variant>
        <vt:i4>1703999</vt:i4>
      </vt:variant>
      <vt:variant>
        <vt:i4>314</vt:i4>
      </vt:variant>
      <vt:variant>
        <vt:i4>0</vt:i4>
      </vt:variant>
      <vt:variant>
        <vt:i4>5</vt:i4>
      </vt:variant>
      <vt:variant>
        <vt:lpwstr/>
      </vt:variant>
      <vt:variant>
        <vt:lpwstr>_Toc389206518</vt:lpwstr>
      </vt:variant>
      <vt:variant>
        <vt:i4>1703999</vt:i4>
      </vt:variant>
      <vt:variant>
        <vt:i4>308</vt:i4>
      </vt:variant>
      <vt:variant>
        <vt:i4>0</vt:i4>
      </vt:variant>
      <vt:variant>
        <vt:i4>5</vt:i4>
      </vt:variant>
      <vt:variant>
        <vt:lpwstr/>
      </vt:variant>
      <vt:variant>
        <vt:lpwstr>_Toc389206517</vt:lpwstr>
      </vt:variant>
      <vt:variant>
        <vt:i4>1703999</vt:i4>
      </vt:variant>
      <vt:variant>
        <vt:i4>302</vt:i4>
      </vt:variant>
      <vt:variant>
        <vt:i4>0</vt:i4>
      </vt:variant>
      <vt:variant>
        <vt:i4>5</vt:i4>
      </vt:variant>
      <vt:variant>
        <vt:lpwstr/>
      </vt:variant>
      <vt:variant>
        <vt:lpwstr>_Toc389206516</vt:lpwstr>
      </vt:variant>
      <vt:variant>
        <vt:i4>1703999</vt:i4>
      </vt:variant>
      <vt:variant>
        <vt:i4>296</vt:i4>
      </vt:variant>
      <vt:variant>
        <vt:i4>0</vt:i4>
      </vt:variant>
      <vt:variant>
        <vt:i4>5</vt:i4>
      </vt:variant>
      <vt:variant>
        <vt:lpwstr/>
      </vt:variant>
      <vt:variant>
        <vt:lpwstr>_Toc389206515</vt:lpwstr>
      </vt:variant>
      <vt:variant>
        <vt:i4>1703999</vt:i4>
      </vt:variant>
      <vt:variant>
        <vt:i4>290</vt:i4>
      </vt:variant>
      <vt:variant>
        <vt:i4>0</vt:i4>
      </vt:variant>
      <vt:variant>
        <vt:i4>5</vt:i4>
      </vt:variant>
      <vt:variant>
        <vt:lpwstr/>
      </vt:variant>
      <vt:variant>
        <vt:lpwstr>_Toc389206514</vt:lpwstr>
      </vt:variant>
      <vt:variant>
        <vt:i4>1703999</vt:i4>
      </vt:variant>
      <vt:variant>
        <vt:i4>284</vt:i4>
      </vt:variant>
      <vt:variant>
        <vt:i4>0</vt:i4>
      </vt:variant>
      <vt:variant>
        <vt:i4>5</vt:i4>
      </vt:variant>
      <vt:variant>
        <vt:lpwstr/>
      </vt:variant>
      <vt:variant>
        <vt:lpwstr>_Toc389206513</vt:lpwstr>
      </vt:variant>
      <vt:variant>
        <vt:i4>1703999</vt:i4>
      </vt:variant>
      <vt:variant>
        <vt:i4>278</vt:i4>
      </vt:variant>
      <vt:variant>
        <vt:i4>0</vt:i4>
      </vt:variant>
      <vt:variant>
        <vt:i4>5</vt:i4>
      </vt:variant>
      <vt:variant>
        <vt:lpwstr/>
      </vt:variant>
      <vt:variant>
        <vt:lpwstr>_Toc389206512</vt:lpwstr>
      </vt:variant>
      <vt:variant>
        <vt:i4>1703999</vt:i4>
      </vt:variant>
      <vt:variant>
        <vt:i4>272</vt:i4>
      </vt:variant>
      <vt:variant>
        <vt:i4>0</vt:i4>
      </vt:variant>
      <vt:variant>
        <vt:i4>5</vt:i4>
      </vt:variant>
      <vt:variant>
        <vt:lpwstr/>
      </vt:variant>
      <vt:variant>
        <vt:lpwstr>_Toc389206511</vt:lpwstr>
      </vt:variant>
      <vt:variant>
        <vt:i4>1703999</vt:i4>
      </vt:variant>
      <vt:variant>
        <vt:i4>266</vt:i4>
      </vt:variant>
      <vt:variant>
        <vt:i4>0</vt:i4>
      </vt:variant>
      <vt:variant>
        <vt:i4>5</vt:i4>
      </vt:variant>
      <vt:variant>
        <vt:lpwstr/>
      </vt:variant>
      <vt:variant>
        <vt:lpwstr>_Toc389206510</vt:lpwstr>
      </vt:variant>
      <vt:variant>
        <vt:i4>1769535</vt:i4>
      </vt:variant>
      <vt:variant>
        <vt:i4>260</vt:i4>
      </vt:variant>
      <vt:variant>
        <vt:i4>0</vt:i4>
      </vt:variant>
      <vt:variant>
        <vt:i4>5</vt:i4>
      </vt:variant>
      <vt:variant>
        <vt:lpwstr/>
      </vt:variant>
      <vt:variant>
        <vt:lpwstr>_Toc389206509</vt:lpwstr>
      </vt:variant>
      <vt:variant>
        <vt:i4>1769535</vt:i4>
      </vt:variant>
      <vt:variant>
        <vt:i4>254</vt:i4>
      </vt:variant>
      <vt:variant>
        <vt:i4>0</vt:i4>
      </vt:variant>
      <vt:variant>
        <vt:i4>5</vt:i4>
      </vt:variant>
      <vt:variant>
        <vt:lpwstr/>
      </vt:variant>
      <vt:variant>
        <vt:lpwstr>_Toc389206508</vt:lpwstr>
      </vt:variant>
      <vt:variant>
        <vt:i4>1769535</vt:i4>
      </vt:variant>
      <vt:variant>
        <vt:i4>248</vt:i4>
      </vt:variant>
      <vt:variant>
        <vt:i4>0</vt:i4>
      </vt:variant>
      <vt:variant>
        <vt:i4>5</vt:i4>
      </vt:variant>
      <vt:variant>
        <vt:lpwstr/>
      </vt:variant>
      <vt:variant>
        <vt:lpwstr>_Toc389206507</vt:lpwstr>
      </vt:variant>
      <vt:variant>
        <vt:i4>1769535</vt:i4>
      </vt:variant>
      <vt:variant>
        <vt:i4>242</vt:i4>
      </vt:variant>
      <vt:variant>
        <vt:i4>0</vt:i4>
      </vt:variant>
      <vt:variant>
        <vt:i4>5</vt:i4>
      </vt:variant>
      <vt:variant>
        <vt:lpwstr/>
      </vt:variant>
      <vt:variant>
        <vt:lpwstr>_Toc389206506</vt:lpwstr>
      </vt:variant>
      <vt:variant>
        <vt:i4>1769535</vt:i4>
      </vt:variant>
      <vt:variant>
        <vt:i4>236</vt:i4>
      </vt:variant>
      <vt:variant>
        <vt:i4>0</vt:i4>
      </vt:variant>
      <vt:variant>
        <vt:i4>5</vt:i4>
      </vt:variant>
      <vt:variant>
        <vt:lpwstr/>
      </vt:variant>
      <vt:variant>
        <vt:lpwstr>_Toc389206505</vt:lpwstr>
      </vt:variant>
      <vt:variant>
        <vt:i4>1769535</vt:i4>
      </vt:variant>
      <vt:variant>
        <vt:i4>230</vt:i4>
      </vt:variant>
      <vt:variant>
        <vt:i4>0</vt:i4>
      </vt:variant>
      <vt:variant>
        <vt:i4>5</vt:i4>
      </vt:variant>
      <vt:variant>
        <vt:lpwstr/>
      </vt:variant>
      <vt:variant>
        <vt:lpwstr>_Toc389206504</vt:lpwstr>
      </vt:variant>
      <vt:variant>
        <vt:i4>1769535</vt:i4>
      </vt:variant>
      <vt:variant>
        <vt:i4>224</vt:i4>
      </vt:variant>
      <vt:variant>
        <vt:i4>0</vt:i4>
      </vt:variant>
      <vt:variant>
        <vt:i4>5</vt:i4>
      </vt:variant>
      <vt:variant>
        <vt:lpwstr/>
      </vt:variant>
      <vt:variant>
        <vt:lpwstr>_Toc389206503</vt:lpwstr>
      </vt:variant>
      <vt:variant>
        <vt:i4>1769535</vt:i4>
      </vt:variant>
      <vt:variant>
        <vt:i4>218</vt:i4>
      </vt:variant>
      <vt:variant>
        <vt:i4>0</vt:i4>
      </vt:variant>
      <vt:variant>
        <vt:i4>5</vt:i4>
      </vt:variant>
      <vt:variant>
        <vt:lpwstr/>
      </vt:variant>
      <vt:variant>
        <vt:lpwstr>_Toc389206502</vt:lpwstr>
      </vt:variant>
      <vt:variant>
        <vt:i4>1769535</vt:i4>
      </vt:variant>
      <vt:variant>
        <vt:i4>212</vt:i4>
      </vt:variant>
      <vt:variant>
        <vt:i4>0</vt:i4>
      </vt:variant>
      <vt:variant>
        <vt:i4>5</vt:i4>
      </vt:variant>
      <vt:variant>
        <vt:lpwstr/>
      </vt:variant>
      <vt:variant>
        <vt:lpwstr>_Toc389206501</vt:lpwstr>
      </vt:variant>
      <vt:variant>
        <vt:i4>1769535</vt:i4>
      </vt:variant>
      <vt:variant>
        <vt:i4>206</vt:i4>
      </vt:variant>
      <vt:variant>
        <vt:i4>0</vt:i4>
      </vt:variant>
      <vt:variant>
        <vt:i4>5</vt:i4>
      </vt:variant>
      <vt:variant>
        <vt:lpwstr/>
      </vt:variant>
      <vt:variant>
        <vt:lpwstr>_Toc389206500</vt:lpwstr>
      </vt:variant>
      <vt:variant>
        <vt:i4>1179710</vt:i4>
      </vt:variant>
      <vt:variant>
        <vt:i4>200</vt:i4>
      </vt:variant>
      <vt:variant>
        <vt:i4>0</vt:i4>
      </vt:variant>
      <vt:variant>
        <vt:i4>5</vt:i4>
      </vt:variant>
      <vt:variant>
        <vt:lpwstr/>
      </vt:variant>
      <vt:variant>
        <vt:lpwstr>_Toc389206499</vt:lpwstr>
      </vt:variant>
      <vt:variant>
        <vt:i4>1179710</vt:i4>
      </vt:variant>
      <vt:variant>
        <vt:i4>194</vt:i4>
      </vt:variant>
      <vt:variant>
        <vt:i4>0</vt:i4>
      </vt:variant>
      <vt:variant>
        <vt:i4>5</vt:i4>
      </vt:variant>
      <vt:variant>
        <vt:lpwstr/>
      </vt:variant>
      <vt:variant>
        <vt:lpwstr>_Toc389206498</vt:lpwstr>
      </vt:variant>
      <vt:variant>
        <vt:i4>1179710</vt:i4>
      </vt:variant>
      <vt:variant>
        <vt:i4>188</vt:i4>
      </vt:variant>
      <vt:variant>
        <vt:i4>0</vt:i4>
      </vt:variant>
      <vt:variant>
        <vt:i4>5</vt:i4>
      </vt:variant>
      <vt:variant>
        <vt:lpwstr/>
      </vt:variant>
      <vt:variant>
        <vt:lpwstr>_Toc389206497</vt:lpwstr>
      </vt:variant>
      <vt:variant>
        <vt:i4>1179710</vt:i4>
      </vt:variant>
      <vt:variant>
        <vt:i4>182</vt:i4>
      </vt:variant>
      <vt:variant>
        <vt:i4>0</vt:i4>
      </vt:variant>
      <vt:variant>
        <vt:i4>5</vt:i4>
      </vt:variant>
      <vt:variant>
        <vt:lpwstr/>
      </vt:variant>
      <vt:variant>
        <vt:lpwstr>_Toc389206496</vt:lpwstr>
      </vt:variant>
      <vt:variant>
        <vt:i4>1179710</vt:i4>
      </vt:variant>
      <vt:variant>
        <vt:i4>176</vt:i4>
      </vt:variant>
      <vt:variant>
        <vt:i4>0</vt:i4>
      </vt:variant>
      <vt:variant>
        <vt:i4>5</vt:i4>
      </vt:variant>
      <vt:variant>
        <vt:lpwstr/>
      </vt:variant>
      <vt:variant>
        <vt:lpwstr>_Toc389206495</vt:lpwstr>
      </vt:variant>
      <vt:variant>
        <vt:i4>1179710</vt:i4>
      </vt:variant>
      <vt:variant>
        <vt:i4>170</vt:i4>
      </vt:variant>
      <vt:variant>
        <vt:i4>0</vt:i4>
      </vt:variant>
      <vt:variant>
        <vt:i4>5</vt:i4>
      </vt:variant>
      <vt:variant>
        <vt:lpwstr/>
      </vt:variant>
      <vt:variant>
        <vt:lpwstr>_Toc389206494</vt:lpwstr>
      </vt:variant>
      <vt:variant>
        <vt:i4>1179710</vt:i4>
      </vt:variant>
      <vt:variant>
        <vt:i4>164</vt:i4>
      </vt:variant>
      <vt:variant>
        <vt:i4>0</vt:i4>
      </vt:variant>
      <vt:variant>
        <vt:i4>5</vt:i4>
      </vt:variant>
      <vt:variant>
        <vt:lpwstr/>
      </vt:variant>
      <vt:variant>
        <vt:lpwstr>_Toc389206493</vt:lpwstr>
      </vt:variant>
      <vt:variant>
        <vt:i4>1179710</vt:i4>
      </vt:variant>
      <vt:variant>
        <vt:i4>158</vt:i4>
      </vt:variant>
      <vt:variant>
        <vt:i4>0</vt:i4>
      </vt:variant>
      <vt:variant>
        <vt:i4>5</vt:i4>
      </vt:variant>
      <vt:variant>
        <vt:lpwstr/>
      </vt:variant>
      <vt:variant>
        <vt:lpwstr>_Toc389206492</vt:lpwstr>
      </vt:variant>
      <vt:variant>
        <vt:i4>1179710</vt:i4>
      </vt:variant>
      <vt:variant>
        <vt:i4>152</vt:i4>
      </vt:variant>
      <vt:variant>
        <vt:i4>0</vt:i4>
      </vt:variant>
      <vt:variant>
        <vt:i4>5</vt:i4>
      </vt:variant>
      <vt:variant>
        <vt:lpwstr/>
      </vt:variant>
      <vt:variant>
        <vt:lpwstr>_Toc389206491</vt:lpwstr>
      </vt:variant>
      <vt:variant>
        <vt:i4>1179710</vt:i4>
      </vt:variant>
      <vt:variant>
        <vt:i4>146</vt:i4>
      </vt:variant>
      <vt:variant>
        <vt:i4>0</vt:i4>
      </vt:variant>
      <vt:variant>
        <vt:i4>5</vt:i4>
      </vt:variant>
      <vt:variant>
        <vt:lpwstr/>
      </vt:variant>
      <vt:variant>
        <vt:lpwstr>_Toc389206490</vt:lpwstr>
      </vt:variant>
      <vt:variant>
        <vt:i4>1245246</vt:i4>
      </vt:variant>
      <vt:variant>
        <vt:i4>140</vt:i4>
      </vt:variant>
      <vt:variant>
        <vt:i4>0</vt:i4>
      </vt:variant>
      <vt:variant>
        <vt:i4>5</vt:i4>
      </vt:variant>
      <vt:variant>
        <vt:lpwstr/>
      </vt:variant>
      <vt:variant>
        <vt:lpwstr>_Toc389206489</vt:lpwstr>
      </vt:variant>
      <vt:variant>
        <vt:i4>1245246</vt:i4>
      </vt:variant>
      <vt:variant>
        <vt:i4>134</vt:i4>
      </vt:variant>
      <vt:variant>
        <vt:i4>0</vt:i4>
      </vt:variant>
      <vt:variant>
        <vt:i4>5</vt:i4>
      </vt:variant>
      <vt:variant>
        <vt:lpwstr/>
      </vt:variant>
      <vt:variant>
        <vt:lpwstr>_Toc389206488</vt:lpwstr>
      </vt:variant>
      <vt:variant>
        <vt:i4>1245246</vt:i4>
      </vt:variant>
      <vt:variant>
        <vt:i4>128</vt:i4>
      </vt:variant>
      <vt:variant>
        <vt:i4>0</vt:i4>
      </vt:variant>
      <vt:variant>
        <vt:i4>5</vt:i4>
      </vt:variant>
      <vt:variant>
        <vt:lpwstr/>
      </vt:variant>
      <vt:variant>
        <vt:lpwstr>_Toc389206487</vt:lpwstr>
      </vt:variant>
      <vt:variant>
        <vt:i4>1245246</vt:i4>
      </vt:variant>
      <vt:variant>
        <vt:i4>122</vt:i4>
      </vt:variant>
      <vt:variant>
        <vt:i4>0</vt:i4>
      </vt:variant>
      <vt:variant>
        <vt:i4>5</vt:i4>
      </vt:variant>
      <vt:variant>
        <vt:lpwstr/>
      </vt:variant>
      <vt:variant>
        <vt:lpwstr>_Toc389206486</vt:lpwstr>
      </vt:variant>
      <vt:variant>
        <vt:i4>1245246</vt:i4>
      </vt:variant>
      <vt:variant>
        <vt:i4>116</vt:i4>
      </vt:variant>
      <vt:variant>
        <vt:i4>0</vt:i4>
      </vt:variant>
      <vt:variant>
        <vt:i4>5</vt:i4>
      </vt:variant>
      <vt:variant>
        <vt:lpwstr/>
      </vt:variant>
      <vt:variant>
        <vt:lpwstr>_Toc389206485</vt:lpwstr>
      </vt:variant>
      <vt:variant>
        <vt:i4>1245246</vt:i4>
      </vt:variant>
      <vt:variant>
        <vt:i4>110</vt:i4>
      </vt:variant>
      <vt:variant>
        <vt:i4>0</vt:i4>
      </vt:variant>
      <vt:variant>
        <vt:i4>5</vt:i4>
      </vt:variant>
      <vt:variant>
        <vt:lpwstr/>
      </vt:variant>
      <vt:variant>
        <vt:lpwstr>_Toc389206484</vt:lpwstr>
      </vt:variant>
      <vt:variant>
        <vt:i4>1245246</vt:i4>
      </vt:variant>
      <vt:variant>
        <vt:i4>104</vt:i4>
      </vt:variant>
      <vt:variant>
        <vt:i4>0</vt:i4>
      </vt:variant>
      <vt:variant>
        <vt:i4>5</vt:i4>
      </vt:variant>
      <vt:variant>
        <vt:lpwstr/>
      </vt:variant>
      <vt:variant>
        <vt:lpwstr>_Toc389206483</vt:lpwstr>
      </vt:variant>
      <vt:variant>
        <vt:i4>1245246</vt:i4>
      </vt:variant>
      <vt:variant>
        <vt:i4>98</vt:i4>
      </vt:variant>
      <vt:variant>
        <vt:i4>0</vt:i4>
      </vt:variant>
      <vt:variant>
        <vt:i4>5</vt:i4>
      </vt:variant>
      <vt:variant>
        <vt:lpwstr/>
      </vt:variant>
      <vt:variant>
        <vt:lpwstr>_Toc389206482</vt:lpwstr>
      </vt:variant>
      <vt:variant>
        <vt:i4>1245246</vt:i4>
      </vt:variant>
      <vt:variant>
        <vt:i4>92</vt:i4>
      </vt:variant>
      <vt:variant>
        <vt:i4>0</vt:i4>
      </vt:variant>
      <vt:variant>
        <vt:i4>5</vt:i4>
      </vt:variant>
      <vt:variant>
        <vt:lpwstr/>
      </vt:variant>
      <vt:variant>
        <vt:lpwstr>_Toc389206481</vt:lpwstr>
      </vt:variant>
      <vt:variant>
        <vt:i4>1245246</vt:i4>
      </vt:variant>
      <vt:variant>
        <vt:i4>86</vt:i4>
      </vt:variant>
      <vt:variant>
        <vt:i4>0</vt:i4>
      </vt:variant>
      <vt:variant>
        <vt:i4>5</vt:i4>
      </vt:variant>
      <vt:variant>
        <vt:lpwstr/>
      </vt:variant>
      <vt:variant>
        <vt:lpwstr>_Toc389206480</vt:lpwstr>
      </vt:variant>
      <vt:variant>
        <vt:i4>1835070</vt:i4>
      </vt:variant>
      <vt:variant>
        <vt:i4>80</vt:i4>
      </vt:variant>
      <vt:variant>
        <vt:i4>0</vt:i4>
      </vt:variant>
      <vt:variant>
        <vt:i4>5</vt:i4>
      </vt:variant>
      <vt:variant>
        <vt:lpwstr/>
      </vt:variant>
      <vt:variant>
        <vt:lpwstr>_Toc389206479</vt:lpwstr>
      </vt:variant>
      <vt:variant>
        <vt:i4>1835070</vt:i4>
      </vt:variant>
      <vt:variant>
        <vt:i4>74</vt:i4>
      </vt:variant>
      <vt:variant>
        <vt:i4>0</vt:i4>
      </vt:variant>
      <vt:variant>
        <vt:i4>5</vt:i4>
      </vt:variant>
      <vt:variant>
        <vt:lpwstr/>
      </vt:variant>
      <vt:variant>
        <vt:lpwstr>_Toc389206478</vt:lpwstr>
      </vt:variant>
      <vt:variant>
        <vt:i4>1835070</vt:i4>
      </vt:variant>
      <vt:variant>
        <vt:i4>68</vt:i4>
      </vt:variant>
      <vt:variant>
        <vt:i4>0</vt:i4>
      </vt:variant>
      <vt:variant>
        <vt:i4>5</vt:i4>
      </vt:variant>
      <vt:variant>
        <vt:lpwstr/>
      </vt:variant>
      <vt:variant>
        <vt:lpwstr>_Toc389206477</vt:lpwstr>
      </vt:variant>
      <vt:variant>
        <vt:i4>1835070</vt:i4>
      </vt:variant>
      <vt:variant>
        <vt:i4>62</vt:i4>
      </vt:variant>
      <vt:variant>
        <vt:i4>0</vt:i4>
      </vt:variant>
      <vt:variant>
        <vt:i4>5</vt:i4>
      </vt:variant>
      <vt:variant>
        <vt:lpwstr/>
      </vt:variant>
      <vt:variant>
        <vt:lpwstr>_Toc389206476</vt:lpwstr>
      </vt:variant>
      <vt:variant>
        <vt:i4>1835070</vt:i4>
      </vt:variant>
      <vt:variant>
        <vt:i4>56</vt:i4>
      </vt:variant>
      <vt:variant>
        <vt:i4>0</vt:i4>
      </vt:variant>
      <vt:variant>
        <vt:i4>5</vt:i4>
      </vt:variant>
      <vt:variant>
        <vt:lpwstr/>
      </vt:variant>
      <vt:variant>
        <vt:lpwstr>_Toc389206475</vt:lpwstr>
      </vt:variant>
      <vt:variant>
        <vt:i4>1835070</vt:i4>
      </vt:variant>
      <vt:variant>
        <vt:i4>50</vt:i4>
      </vt:variant>
      <vt:variant>
        <vt:i4>0</vt:i4>
      </vt:variant>
      <vt:variant>
        <vt:i4>5</vt:i4>
      </vt:variant>
      <vt:variant>
        <vt:lpwstr/>
      </vt:variant>
      <vt:variant>
        <vt:lpwstr>_Toc389206474</vt:lpwstr>
      </vt:variant>
      <vt:variant>
        <vt:i4>1835070</vt:i4>
      </vt:variant>
      <vt:variant>
        <vt:i4>44</vt:i4>
      </vt:variant>
      <vt:variant>
        <vt:i4>0</vt:i4>
      </vt:variant>
      <vt:variant>
        <vt:i4>5</vt:i4>
      </vt:variant>
      <vt:variant>
        <vt:lpwstr/>
      </vt:variant>
      <vt:variant>
        <vt:lpwstr>_Toc389206473</vt:lpwstr>
      </vt:variant>
      <vt:variant>
        <vt:i4>1835070</vt:i4>
      </vt:variant>
      <vt:variant>
        <vt:i4>38</vt:i4>
      </vt:variant>
      <vt:variant>
        <vt:i4>0</vt:i4>
      </vt:variant>
      <vt:variant>
        <vt:i4>5</vt:i4>
      </vt:variant>
      <vt:variant>
        <vt:lpwstr/>
      </vt:variant>
      <vt:variant>
        <vt:lpwstr>_Toc389206472</vt:lpwstr>
      </vt:variant>
      <vt:variant>
        <vt:i4>1835070</vt:i4>
      </vt:variant>
      <vt:variant>
        <vt:i4>32</vt:i4>
      </vt:variant>
      <vt:variant>
        <vt:i4>0</vt:i4>
      </vt:variant>
      <vt:variant>
        <vt:i4>5</vt:i4>
      </vt:variant>
      <vt:variant>
        <vt:lpwstr/>
      </vt:variant>
      <vt:variant>
        <vt:lpwstr>_Toc389206471</vt:lpwstr>
      </vt:variant>
      <vt:variant>
        <vt:i4>1835070</vt:i4>
      </vt:variant>
      <vt:variant>
        <vt:i4>26</vt:i4>
      </vt:variant>
      <vt:variant>
        <vt:i4>0</vt:i4>
      </vt:variant>
      <vt:variant>
        <vt:i4>5</vt:i4>
      </vt:variant>
      <vt:variant>
        <vt:lpwstr/>
      </vt:variant>
      <vt:variant>
        <vt:lpwstr>_Toc389206470</vt:lpwstr>
      </vt:variant>
      <vt:variant>
        <vt:i4>1900606</vt:i4>
      </vt:variant>
      <vt:variant>
        <vt:i4>20</vt:i4>
      </vt:variant>
      <vt:variant>
        <vt:i4>0</vt:i4>
      </vt:variant>
      <vt:variant>
        <vt:i4>5</vt:i4>
      </vt:variant>
      <vt:variant>
        <vt:lpwstr/>
      </vt:variant>
      <vt:variant>
        <vt:lpwstr>_Toc389206469</vt:lpwstr>
      </vt:variant>
      <vt:variant>
        <vt:i4>1900606</vt:i4>
      </vt:variant>
      <vt:variant>
        <vt:i4>14</vt:i4>
      </vt:variant>
      <vt:variant>
        <vt:i4>0</vt:i4>
      </vt:variant>
      <vt:variant>
        <vt:i4>5</vt:i4>
      </vt:variant>
      <vt:variant>
        <vt:lpwstr/>
      </vt:variant>
      <vt:variant>
        <vt:lpwstr>_Toc389206468</vt:lpwstr>
      </vt:variant>
      <vt:variant>
        <vt:i4>1900606</vt:i4>
      </vt:variant>
      <vt:variant>
        <vt:i4>8</vt:i4>
      </vt:variant>
      <vt:variant>
        <vt:i4>0</vt:i4>
      </vt:variant>
      <vt:variant>
        <vt:i4>5</vt:i4>
      </vt:variant>
      <vt:variant>
        <vt:lpwstr/>
      </vt:variant>
      <vt:variant>
        <vt:lpwstr>_Toc389206467</vt:lpwstr>
      </vt:variant>
      <vt:variant>
        <vt:i4>1900606</vt:i4>
      </vt:variant>
      <vt:variant>
        <vt:i4>2</vt:i4>
      </vt:variant>
      <vt:variant>
        <vt:i4>0</vt:i4>
      </vt:variant>
      <vt:variant>
        <vt:i4>5</vt:i4>
      </vt:variant>
      <vt:variant>
        <vt:lpwstr/>
      </vt:variant>
      <vt:variant>
        <vt:lpwstr>_Toc389206466</vt:lpwstr>
      </vt:variant>
      <vt:variant>
        <vt:i4>1048599</vt:i4>
      </vt:variant>
      <vt:variant>
        <vt:i4>18</vt:i4>
      </vt:variant>
      <vt:variant>
        <vt:i4>0</vt:i4>
      </vt:variant>
      <vt:variant>
        <vt:i4>5</vt:i4>
      </vt:variant>
      <vt:variant>
        <vt:lpwstr>http://weiss.vmm.be/</vt:lpwstr>
      </vt:variant>
      <vt:variant>
        <vt:lpwstr/>
      </vt:variant>
      <vt:variant>
        <vt:i4>5505088</vt:i4>
      </vt:variant>
      <vt:variant>
        <vt:i4>15</vt:i4>
      </vt:variant>
      <vt:variant>
        <vt:i4>0</vt:i4>
      </vt:variant>
      <vt:variant>
        <vt:i4>5</vt:i4>
      </vt:variant>
      <vt:variant>
        <vt:lpwstr>http://prtr.ec.europa.eu/DiffuseSourcesWater.aspx</vt:lpwstr>
      </vt:variant>
      <vt:variant>
        <vt:lpwstr/>
      </vt:variant>
      <vt:variant>
        <vt:i4>3932221</vt:i4>
      </vt:variant>
      <vt:variant>
        <vt:i4>12</vt:i4>
      </vt:variant>
      <vt:variant>
        <vt:i4>0</vt:i4>
      </vt:variant>
      <vt:variant>
        <vt:i4>5</vt:i4>
      </vt:variant>
      <vt:variant>
        <vt:lpwstr>http://rod.eionet.europa.eu/obligations/632</vt:lpwstr>
      </vt:variant>
      <vt:variant>
        <vt:lpwstr/>
      </vt:variant>
      <vt:variant>
        <vt:i4>786510</vt:i4>
      </vt:variant>
      <vt:variant>
        <vt:i4>9</vt:i4>
      </vt:variant>
      <vt:variant>
        <vt:i4>0</vt:i4>
      </vt:variant>
      <vt:variant>
        <vt:i4>5</vt:i4>
      </vt:variant>
      <vt:variant>
        <vt:lpwstr>https://circabc.europa.eu/sd/a/6a3fb5a0-4dec-4fde-a69d-5ac93dfbbadd/Guidance document n28.pdf</vt:lpwstr>
      </vt:variant>
      <vt:variant>
        <vt:lpwstr/>
      </vt:variant>
      <vt:variant>
        <vt:i4>2359328</vt:i4>
      </vt:variant>
      <vt:variant>
        <vt:i4>6</vt:i4>
      </vt:variant>
      <vt:variant>
        <vt:i4>0</vt:i4>
      </vt:variant>
      <vt:variant>
        <vt:i4>5</vt:i4>
      </vt:variant>
      <vt:variant>
        <vt:lpwstr>http://www.eea.europa.eu/data-and-maps/indicators/untitled-indemission-intensity-of-agriculture/assessment</vt:lpwstr>
      </vt:variant>
      <vt:variant>
        <vt:lpwstr/>
      </vt:variant>
      <vt:variant>
        <vt:i4>3932221</vt:i4>
      </vt:variant>
      <vt:variant>
        <vt:i4>3</vt:i4>
      </vt:variant>
      <vt:variant>
        <vt:i4>0</vt:i4>
      </vt:variant>
      <vt:variant>
        <vt:i4>5</vt:i4>
      </vt:variant>
      <vt:variant>
        <vt:lpwstr>http://rod.eionet.europa.eu/obligations/632</vt:lpwstr>
      </vt:variant>
      <vt:variant>
        <vt:lpwstr/>
      </vt:variant>
      <vt:variant>
        <vt:i4>3801205</vt:i4>
      </vt:variant>
      <vt:variant>
        <vt:i4>0</vt:i4>
      </vt:variant>
      <vt:variant>
        <vt:i4>0</vt:i4>
      </vt:variant>
      <vt:variant>
        <vt:i4>5</vt:i4>
      </vt:variant>
      <vt:variant>
        <vt:lpwstr>https://circabc.europa.eu/sd/a/0cc3581b-5f65-4b6f-91c6-433a1e947838/TGD-EQS CIS-WFD 27 EC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 Romero</dc:creator>
  <cp:keywords>EL4</cp:keywords>
  <cp:lastModifiedBy>Ion Ruiz Iragi</cp:lastModifiedBy>
  <cp:revision>3</cp:revision>
  <cp:lastPrinted>2015-10-14T15:42:00Z</cp:lastPrinted>
  <dcterms:created xsi:type="dcterms:W3CDTF">2019-02-04T10:35:00Z</dcterms:created>
  <dcterms:modified xsi:type="dcterms:W3CDTF">2019-02-04T10:35:00Z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Jorge Rodriguez Romero</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_AdHocReviewCycleID">
    <vt:i4>-1275372020</vt:i4>
  </property>
  <property fmtid="{D5CDD505-2E9C-101B-9397-08002B2CF9AE}" pid="15" name="_EmailSubject">
    <vt:lpwstr>Version 6.0.6 of the reporting guidance</vt:lpwstr>
  </property>
  <property fmtid="{D5CDD505-2E9C-101B-9397-08002B2CF9AE}" pid="16" name="_AuthorEmail">
    <vt:lpwstr>Joaquim.Capitao@ec.europa.eu</vt:lpwstr>
  </property>
  <property fmtid="{D5CDD505-2E9C-101B-9397-08002B2CF9AE}" pid="17" name="_AuthorEmailDisplayName">
    <vt:lpwstr>CAPITAO Joaquim (ENV)</vt:lpwstr>
  </property>
  <property fmtid="{D5CDD505-2E9C-101B-9397-08002B2CF9AE}" pid="18" name="_ReviewingToolsShownOnce">
    <vt:lpwstr/>
  </property>
</Properties>
</file>