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03B3" w14:textId="05FC7239" w:rsidR="00F66411" w:rsidRPr="006746A9" w:rsidRDefault="00F66411" w:rsidP="00F66411">
      <w:pPr>
        <w:pStyle w:val="Title"/>
        <w:jc w:val="left"/>
        <w:rPr>
          <w:rFonts w:cstheme="minorBidi"/>
          <w:sz w:val="48"/>
          <w:szCs w:val="48"/>
        </w:rPr>
      </w:pPr>
      <w:r w:rsidRPr="1A53A1E1">
        <w:rPr>
          <w:rFonts w:cstheme="minorBidi"/>
          <w:sz w:val="48"/>
          <w:szCs w:val="48"/>
        </w:rPr>
        <w:t>Urban sustainability</w:t>
      </w:r>
      <w:r w:rsidR="007B7EB4">
        <w:rPr>
          <w:rFonts w:cstheme="minorBidi"/>
          <w:sz w:val="48"/>
          <w:szCs w:val="48"/>
        </w:rPr>
        <w:t xml:space="preserve"> knowledge,</w:t>
      </w:r>
      <w:r w:rsidRPr="1A53A1E1">
        <w:rPr>
          <w:rFonts w:cstheme="minorBidi"/>
          <w:sz w:val="48"/>
          <w:szCs w:val="48"/>
        </w:rPr>
        <w:t xml:space="preserve"> information and data sources across EEA/ETCs</w:t>
      </w:r>
      <w:r w:rsidR="007B7EB4">
        <w:rPr>
          <w:rFonts w:cstheme="minorBidi"/>
          <w:sz w:val="48"/>
          <w:szCs w:val="48"/>
        </w:rPr>
        <w:t xml:space="preserve"> – working paper</w:t>
      </w:r>
    </w:p>
    <w:p w14:paraId="112136A5" w14:textId="77777777" w:rsidR="00F66411" w:rsidRPr="00F66411" w:rsidRDefault="00F66411" w:rsidP="00F66411"/>
    <w:p w14:paraId="37BBC83B" w14:textId="77777777" w:rsidR="005627E0" w:rsidRPr="006746A9" w:rsidRDefault="005627E0" w:rsidP="007225D8">
      <w:pPr>
        <w:jc w:val="left"/>
        <w:rPr>
          <w:rFonts w:cstheme="minorHAnsi"/>
          <w:lang w:eastAsia="da-DK"/>
        </w:rPr>
      </w:pPr>
    </w:p>
    <w:p w14:paraId="666AC99A" w14:textId="77777777" w:rsidR="005627E0" w:rsidRPr="006746A9" w:rsidRDefault="005627E0" w:rsidP="007225D8">
      <w:pPr>
        <w:jc w:val="left"/>
        <w:rPr>
          <w:rFonts w:cstheme="minorHAnsi"/>
          <w:lang w:eastAsia="da-DK"/>
        </w:rPr>
      </w:pPr>
    </w:p>
    <w:p w14:paraId="29C5097D" w14:textId="77777777" w:rsidR="0084704F" w:rsidRPr="006746A9" w:rsidRDefault="0084704F" w:rsidP="007225D8">
      <w:pPr>
        <w:jc w:val="left"/>
        <w:rPr>
          <w:rFonts w:cstheme="minorHAnsi"/>
        </w:rPr>
      </w:pPr>
    </w:p>
    <w:p w14:paraId="0709D382" w14:textId="77777777" w:rsidR="005627E0" w:rsidRPr="006746A9" w:rsidRDefault="005627E0" w:rsidP="007225D8">
      <w:pPr>
        <w:jc w:val="left"/>
        <w:rPr>
          <w:rFonts w:cstheme="minorHAnsi"/>
        </w:rPr>
      </w:pPr>
    </w:p>
    <w:p w14:paraId="1F03E690" w14:textId="684BB697" w:rsidR="006D7CBE" w:rsidRPr="006746A9" w:rsidRDefault="006D7CBE" w:rsidP="24B8E721">
      <w:pPr>
        <w:pStyle w:val="Subtitle"/>
        <w:jc w:val="left"/>
        <w:rPr>
          <w:rStyle w:val="SubtleReference"/>
          <w:rFonts w:asciiTheme="minorHAnsi" w:hAnsiTheme="minorHAnsi" w:cstheme="minorBidi"/>
          <w:sz w:val="28"/>
          <w:szCs w:val="28"/>
        </w:rPr>
      </w:pPr>
      <w:r w:rsidRPr="24B8E721">
        <w:rPr>
          <w:rStyle w:val="SubtleReference"/>
          <w:rFonts w:asciiTheme="minorHAnsi" w:hAnsiTheme="minorHAnsi" w:cstheme="minorBidi"/>
          <w:sz w:val="28"/>
          <w:szCs w:val="28"/>
        </w:rPr>
        <w:t xml:space="preserve">Version: </w:t>
      </w:r>
      <w:r w:rsidR="00415118">
        <w:rPr>
          <w:rStyle w:val="SubtleReference"/>
          <w:rFonts w:asciiTheme="minorHAnsi" w:hAnsiTheme="minorHAnsi" w:cstheme="minorBidi"/>
          <w:sz w:val="28"/>
          <w:szCs w:val="28"/>
        </w:rPr>
        <w:t>3</w:t>
      </w:r>
      <w:r w:rsidR="00242E13" w:rsidRPr="24B8E721">
        <w:rPr>
          <w:rStyle w:val="SubtleReference"/>
          <w:rFonts w:asciiTheme="minorHAnsi" w:hAnsiTheme="minorHAnsi" w:cstheme="minorBidi"/>
          <w:sz w:val="28"/>
          <w:szCs w:val="28"/>
        </w:rPr>
        <w:t xml:space="preserve"> </w:t>
      </w:r>
    </w:p>
    <w:p w14:paraId="73B0EEF6" w14:textId="38C3A26A"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Date: </w:t>
      </w:r>
      <w:r w:rsidR="007B7EB4">
        <w:rPr>
          <w:rStyle w:val="SubtleReference"/>
          <w:rFonts w:asciiTheme="minorHAnsi" w:hAnsiTheme="minorHAnsi" w:cstheme="minorHAnsi"/>
          <w:sz w:val="28"/>
        </w:rPr>
        <w:t>1</w:t>
      </w:r>
      <w:r w:rsidR="00BF083D">
        <w:rPr>
          <w:rStyle w:val="SubtleReference"/>
          <w:rFonts w:asciiTheme="minorHAnsi" w:hAnsiTheme="minorHAnsi" w:cstheme="minorHAnsi"/>
          <w:sz w:val="28"/>
        </w:rPr>
        <w:t>5</w:t>
      </w:r>
      <w:r w:rsidR="007B7EB4">
        <w:rPr>
          <w:rStyle w:val="SubtleReference"/>
          <w:rFonts w:asciiTheme="minorHAnsi" w:hAnsiTheme="minorHAnsi" w:cstheme="minorHAnsi"/>
          <w:sz w:val="28"/>
        </w:rPr>
        <w:t>/9/</w:t>
      </w:r>
      <w:r w:rsidR="00242E13">
        <w:rPr>
          <w:rStyle w:val="SubtleReference"/>
          <w:rFonts w:asciiTheme="minorHAnsi" w:hAnsiTheme="minorHAnsi" w:cstheme="minorHAnsi"/>
          <w:sz w:val="28"/>
        </w:rPr>
        <w:t>2022</w:t>
      </w:r>
    </w:p>
    <w:p w14:paraId="65CC4C99" w14:textId="45B22838" w:rsidR="006D7CBE" w:rsidRPr="006746A9" w:rsidRDefault="006D7CBE" w:rsidP="007225D8">
      <w:pPr>
        <w:pStyle w:val="Subtitle"/>
        <w:jc w:val="left"/>
        <w:rPr>
          <w:rStyle w:val="SubtleReference"/>
          <w:rFonts w:asciiTheme="minorHAnsi" w:hAnsiTheme="minorHAnsi" w:cstheme="minorBidi"/>
          <w:sz w:val="28"/>
          <w:szCs w:val="28"/>
        </w:rPr>
      </w:pPr>
      <w:r w:rsidRPr="1CB766A3">
        <w:rPr>
          <w:rStyle w:val="SubtleReference"/>
          <w:rFonts w:asciiTheme="minorHAnsi" w:hAnsiTheme="minorHAnsi" w:cstheme="minorBidi"/>
          <w:sz w:val="28"/>
          <w:szCs w:val="28"/>
        </w:rPr>
        <w:t xml:space="preserve">EEA activity: </w:t>
      </w:r>
      <w:r w:rsidR="00242E13" w:rsidRPr="1CB766A3">
        <w:rPr>
          <w:rStyle w:val="SubtleReference"/>
          <w:rFonts w:asciiTheme="minorHAnsi" w:hAnsiTheme="minorHAnsi" w:cstheme="minorBidi"/>
          <w:sz w:val="28"/>
          <w:szCs w:val="28"/>
        </w:rPr>
        <w:t xml:space="preserve">ETC </w:t>
      </w:r>
      <w:r w:rsidR="00242E13" w:rsidRPr="3D60C0F9">
        <w:rPr>
          <w:rStyle w:val="SubtleReference"/>
          <w:rFonts w:asciiTheme="minorHAnsi" w:hAnsiTheme="minorHAnsi" w:cstheme="minorBidi"/>
          <w:sz w:val="28"/>
          <w:szCs w:val="28"/>
        </w:rPr>
        <w:t>S</w:t>
      </w:r>
      <w:r w:rsidR="0DF3ABA4" w:rsidRPr="3D60C0F9">
        <w:rPr>
          <w:rStyle w:val="SubtleReference"/>
          <w:rFonts w:asciiTheme="minorHAnsi" w:hAnsiTheme="minorHAnsi" w:cstheme="minorBidi"/>
          <w:sz w:val="28"/>
          <w:szCs w:val="28"/>
        </w:rPr>
        <w:t xml:space="preserve">ustainability </w:t>
      </w:r>
      <w:r w:rsidR="00242E13" w:rsidRPr="0404ED08">
        <w:rPr>
          <w:rStyle w:val="SubtleReference"/>
          <w:rFonts w:asciiTheme="minorHAnsi" w:hAnsiTheme="minorHAnsi" w:cstheme="minorBidi"/>
          <w:sz w:val="28"/>
          <w:szCs w:val="28"/>
        </w:rPr>
        <w:t>T</w:t>
      </w:r>
      <w:r w:rsidR="26291377" w:rsidRPr="0404ED08">
        <w:rPr>
          <w:rStyle w:val="SubtleReference"/>
          <w:rFonts w:asciiTheme="minorHAnsi" w:hAnsiTheme="minorHAnsi" w:cstheme="minorBidi"/>
          <w:sz w:val="28"/>
          <w:szCs w:val="28"/>
        </w:rPr>
        <w:t>ransitions,</w:t>
      </w:r>
      <w:r w:rsidR="00242E13" w:rsidRPr="1CB766A3">
        <w:rPr>
          <w:rStyle w:val="SubtleReference"/>
          <w:rFonts w:asciiTheme="minorHAnsi" w:hAnsiTheme="minorHAnsi" w:cstheme="minorBidi"/>
          <w:sz w:val="28"/>
          <w:szCs w:val="28"/>
        </w:rPr>
        <w:t xml:space="preserve"> Task 2.4</w:t>
      </w:r>
      <w:r w:rsidR="000E4F70">
        <w:rPr>
          <w:rStyle w:val="SubtleReference"/>
          <w:rFonts w:asciiTheme="minorHAnsi" w:hAnsiTheme="minorHAnsi" w:cstheme="minorBidi"/>
          <w:sz w:val="28"/>
          <w:szCs w:val="28"/>
        </w:rPr>
        <w:t>.1</w:t>
      </w:r>
    </w:p>
    <w:p w14:paraId="7B2EA9FB" w14:textId="77777777" w:rsidR="006D7CBE" w:rsidRPr="006746A9" w:rsidRDefault="006D7CBE" w:rsidP="007225D8">
      <w:pPr>
        <w:pStyle w:val="Subtitle"/>
        <w:jc w:val="left"/>
        <w:rPr>
          <w:rStyle w:val="SubtleReference"/>
          <w:rFonts w:asciiTheme="minorHAnsi" w:hAnsiTheme="minorHAnsi" w:cstheme="minorHAnsi"/>
          <w:sz w:val="28"/>
        </w:rPr>
      </w:pPr>
    </w:p>
    <w:p w14:paraId="483BEB9C"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 </w:t>
      </w:r>
    </w:p>
    <w:p w14:paraId="3DCA8907" w14:textId="28848176" w:rsidR="006D7CBE" w:rsidRPr="006746A9" w:rsidRDefault="006D7CBE" w:rsidP="007225D8">
      <w:pPr>
        <w:pStyle w:val="Subtitle"/>
        <w:jc w:val="left"/>
        <w:rPr>
          <w:rStyle w:val="SubtleReference"/>
          <w:rFonts w:asciiTheme="minorHAnsi" w:hAnsiTheme="minorHAnsi" w:cstheme="minorBidi"/>
          <w:sz w:val="28"/>
          <w:szCs w:val="28"/>
        </w:rPr>
      </w:pPr>
      <w:r w:rsidRPr="7927E190">
        <w:rPr>
          <w:rStyle w:val="SubtleReference"/>
          <w:rFonts w:asciiTheme="minorHAnsi" w:hAnsiTheme="minorHAnsi" w:cstheme="minorBidi"/>
          <w:sz w:val="28"/>
          <w:szCs w:val="28"/>
        </w:rPr>
        <w:t xml:space="preserve">Author: </w:t>
      </w:r>
      <w:r w:rsidR="007F3A8C">
        <w:rPr>
          <w:rStyle w:val="SubtleReference"/>
          <w:rFonts w:asciiTheme="minorHAnsi" w:hAnsiTheme="minorHAnsi" w:cstheme="minorBidi"/>
          <w:sz w:val="28"/>
          <w:szCs w:val="28"/>
        </w:rPr>
        <w:t>Vuokko Heikinheimo</w:t>
      </w:r>
    </w:p>
    <w:p w14:paraId="1DF7A4B7" w14:textId="7E79E649"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From:</w:t>
      </w:r>
      <w:bookmarkStart w:id="0" w:name="Text7"/>
      <w:r w:rsidRPr="006746A9">
        <w:rPr>
          <w:rStyle w:val="SubtleReference"/>
          <w:rFonts w:asciiTheme="minorHAnsi" w:hAnsiTheme="minorHAnsi" w:cstheme="minorHAnsi"/>
          <w:sz w:val="28"/>
        </w:rPr>
        <w:t xml:space="preserve"> </w:t>
      </w:r>
      <w:bookmarkEnd w:id="0"/>
      <w:r w:rsidR="007F3A8C">
        <w:rPr>
          <w:rStyle w:val="SubtleReference"/>
          <w:rFonts w:asciiTheme="minorHAnsi" w:hAnsiTheme="minorHAnsi" w:cstheme="minorHAnsi"/>
          <w:sz w:val="28"/>
        </w:rPr>
        <w:t>Finnish Environment Institute SYKE</w:t>
      </w:r>
    </w:p>
    <w:p w14:paraId="4076CBC9" w14:textId="77777777" w:rsidR="006D7CBE" w:rsidRPr="006746A9" w:rsidRDefault="006D7CBE" w:rsidP="007225D8">
      <w:pPr>
        <w:pStyle w:val="Subtitle"/>
        <w:jc w:val="left"/>
        <w:rPr>
          <w:rStyle w:val="SubtleReference"/>
          <w:rFonts w:asciiTheme="minorHAnsi" w:hAnsiTheme="minorHAnsi" w:cstheme="minorHAnsi"/>
          <w:sz w:val="28"/>
        </w:rPr>
      </w:pPr>
    </w:p>
    <w:p w14:paraId="2874A68D" w14:textId="053706BF" w:rsidR="006D7CBE" w:rsidRPr="006746A9" w:rsidRDefault="006D7CBE" w:rsidP="007225D8">
      <w:pPr>
        <w:pStyle w:val="Subtitle"/>
        <w:jc w:val="left"/>
        <w:rPr>
          <w:rStyle w:val="SubtleReference"/>
          <w:rFonts w:asciiTheme="minorHAnsi" w:hAnsiTheme="minorHAnsi" w:cstheme="minorBidi"/>
          <w:sz w:val="28"/>
          <w:szCs w:val="28"/>
        </w:rPr>
      </w:pPr>
      <w:r w:rsidRPr="7927E190">
        <w:rPr>
          <w:rStyle w:val="SubtleReference"/>
          <w:rFonts w:asciiTheme="minorHAnsi" w:hAnsiTheme="minorHAnsi" w:cstheme="minorBidi"/>
          <w:sz w:val="28"/>
          <w:szCs w:val="28"/>
        </w:rPr>
        <w:t xml:space="preserve">Contributors: </w:t>
      </w:r>
      <w:r w:rsidR="007F3A8C" w:rsidRPr="003431FC">
        <w:rPr>
          <w:rStyle w:val="SubtleReference"/>
          <w:rFonts w:asciiTheme="minorHAnsi" w:hAnsiTheme="minorHAnsi" w:cstheme="minorBidi"/>
          <w:sz w:val="28"/>
          <w:szCs w:val="28"/>
        </w:rPr>
        <w:t>Yu-Yi Huynh, Stefan Kuhn</w:t>
      </w:r>
      <w:r w:rsidR="007F3A8C" w:rsidRPr="7927E190">
        <w:rPr>
          <w:rStyle w:val="SubtleReference"/>
          <w:rFonts w:asciiTheme="minorHAnsi" w:hAnsiTheme="minorHAnsi" w:cstheme="minorBidi"/>
          <w:sz w:val="28"/>
          <w:szCs w:val="28"/>
        </w:rPr>
        <w:t xml:space="preserve"> </w:t>
      </w:r>
    </w:p>
    <w:p w14:paraId="1E264278" w14:textId="6B5097B8" w:rsidR="006D7CBE"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From: </w:t>
      </w:r>
      <w:r w:rsidR="007F3A8C">
        <w:rPr>
          <w:rStyle w:val="SubtleReference"/>
          <w:rFonts w:asciiTheme="minorHAnsi" w:hAnsiTheme="minorHAnsi" w:cstheme="minorHAnsi"/>
          <w:sz w:val="28"/>
        </w:rPr>
        <w:t>ICLEI</w:t>
      </w:r>
      <w:r w:rsidR="003431FC">
        <w:rPr>
          <w:rStyle w:val="SubtleReference"/>
          <w:rFonts w:asciiTheme="minorHAnsi" w:hAnsiTheme="minorHAnsi" w:cstheme="minorHAnsi"/>
          <w:sz w:val="28"/>
        </w:rPr>
        <w:t xml:space="preserve"> – Local Governments for Sustai</w:t>
      </w:r>
      <w:r w:rsidR="00B863CB">
        <w:rPr>
          <w:rStyle w:val="SubtleReference"/>
          <w:rFonts w:asciiTheme="minorHAnsi" w:hAnsiTheme="minorHAnsi" w:cstheme="minorHAnsi"/>
          <w:sz w:val="28"/>
        </w:rPr>
        <w:t>nability</w:t>
      </w:r>
    </w:p>
    <w:p w14:paraId="5D606BC9" w14:textId="77777777" w:rsidR="009E37BE" w:rsidRDefault="009E37BE" w:rsidP="009E37BE">
      <w:pPr>
        <w:rPr>
          <w:lang w:eastAsia="da-DK"/>
        </w:rPr>
      </w:pPr>
    </w:p>
    <w:p w14:paraId="768F6FCC" w14:textId="77777777" w:rsidR="009E37BE" w:rsidRPr="009E37BE" w:rsidRDefault="14E15ADE" w:rsidP="595C1B29">
      <w:pPr>
        <w:rPr>
          <w:rStyle w:val="SubtleReference"/>
          <w:rFonts w:asciiTheme="minorHAnsi" w:hAnsiTheme="minorHAnsi" w:cstheme="minorBidi"/>
          <w:b/>
          <w:bCs/>
          <w:sz w:val="28"/>
          <w:szCs w:val="28"/>
          <w:lang w:eastAsia="da-DK"/>
        </w:rPr>
      </w:pPr>
      <w:r w:rsidRPr="595C1B29">
        <w:rPr>
          <w:rStyle w:val="SubtleReference"/>
          <w:rFonts w:asciiTheme="minorHAnsi" w:hAnsiTheme="minorHAnsi" w:cstheme="minorBidi"/>
          <w:b/>
          <w:bCs/>
          <w:sz w:val="28"/>
          <w:szCs w:val="28"/>
        </w:rPr>
        <w:t>EEA Task manager: Ivone Pereira Martins</w:t>
      </w:r>
    </w:p>
    <w:p w14:paraId="67AF8689" w14:textId="2B446771" w:rsidR="00B863CB" w:rsidRDefault="00B863CB">
      <w:pPr>
        <w:spacing w:before="0" w:after="200" w:line="276" w:lineRule="auto"/>
        <w:jc w:val="left"/>
        <w:rPr>
          <w:lang w:eastAsia="da-DK"/>
        </w:rPr>
      </w:pPr>
      <w:r>
        <w:rPr>
          <w:lang w:eastAsia="da-DK"/>
        </w:rPr>
        <w:br w:type="page"/>
      </w:r>
    </w:p>
    <w:bookmarkStart w:id="1" w:name="_Toc112685188" w:displacedByCustomXml="next"/>
    <w:sdt>
      <w:sdtPr>
        <w:rPr>
          <w:rFonts w:cstheme="minorHAnsi"/>
          <w:b w:val="0"/>
          <w:color w:val="auto"/>
          <w:sz w:val="22"/>
        </w:rPr>
        <w:id w:val="1632669631"/>
        <w:docPartObj>
          <w:docPartGallery w:val="Table of Contents"/>
          <w:docPartUnique/>
        </w:docPartObj>
      </w:sdtPr>
      <w:sdtEndPr/>
      <w:sdtContent>
        <w:p w14:paraId="418CF99E" w14:textId="55FCA16E" w:rsidR="00E120F4" w:rsidRPr="006746A9" w:rsidRDefault="002D0D17" w:rsidP="00B80D4A">
          <w:pPr>
            <w:pStyle w:val="TOCHeading"/>
            <w:ind w:left="0"/>
            <w:jc w:val="left"/>
            <w:rPr>
              <w:rFonts w:eastAsia="Times New Roman" w:cstheme="minorHAnsi"/>
              <w:sz w:val="28"/>
            </w:rPr>
          </w:pPr>
          <w:r w:rsidRPr="006746A9">
            <w:rPr>
              <w:rFonts w:cstheme="minorHAnsi"/>
              <w:sz w:val="28"/>
            </w:rPr>
            <w:t>Contents</w:t>
          </w:r>
          <w:bookmarkEnd w:id="1"/>
          <w:r w:rsidR="00891DE2" w:rsidRPr="006746A9">
            <w:rPr>
              <w:rFonts w:cstheme="minorHAnsi"/>
              <w:sz w:val="28"/>
            </w:rPr>
            <w:t xml:space="preserve"> </w:t>
          </w:r>
        </w:p>
        <w:p w14:paraId="6A803A99" w14:textId="25E1A121" w:rsidR="00817F80" w:rsidRDefault="005001CD">
          <w:pPr>
            <w:pStyle w:val="TOC1"/>
            <w:tabs>
              <w:tab w:val="right" w:leader="dot" w:pos="8494"/>
            </w:tabs>
            <w:rPr>
              <w:rFonts w:eastAsiaTheme="minorEastAsia" w:cstheme="minorBidi"/>
              <w:iCs w:val="0"/>
              <w:noProof/>
              <w:szCs w:val="22"/>
              <w:lang w:val="fi-FI" w:eastAsia="fi-FI"/>
            </w:rPr>
          </w:pPr>
          <w:r w:rsidRPr="006746A9">
            <w:rPr>
              <w:rFonts w:cstheme="minorHAnsi"/>
            </w:rPr>
            <w:fldChar w:fldCharType="begin"/>
          </w:r>
          <w:r w:rsidR="00E120F4" w:rsidRPr="006746A9">
            <w:rPr>
              <w:rFonts w:cstheme="minorHAnsi"/>
            </w:rPr>
            <w:instrText xml:space="preserve"> TOC \o "1-3" \h \z \u </w:instrText>
          </w:r>
          <w:r w:rsidRPr="006746A9">
            <w:rPr>
              <w:rFonts w:cstheme="minorHAnsi"/>
            </w:rPr>
            <w:fldChar w:fldCharType="separate"/>
          </w:r>
          <w:hyperlink w:anchor="_Toc112685188" w:history="1">
            <w:r w:rsidR="00817F80" w:rsidRPr="00D57418">
              <w:rPr>
                <w:rStyle w:val="Hyperlink"/>
                <w:rFonts w:cstheme="minorHAnsi"/>
                <w:noProof/>
              </w:rPr>
              <w:t>Contents</w:t>
            </w:r>
            <w:r w:rsidR="00817F80">
              <w:rPr>
                <w:noProof/>
                <w:webHidden/>
              </w:rPr>
              <w:tab/>
            </w:r>
            <w:r w:rsidR="00817F80">
              <w:rPr>
                <w:noProof/>
                <w:webHidden/>
              </w:rPr>
              <w:fldChar w:fldCharType="begin"/>
            </w:r>
            <w:r w:rsidR="00817F80">
              <w:rPr>
                <w:noProof/>
                <w:webHidden/>
              </w:rPr>
              <w:instrText xml:space="preserve"> PAGEREF _Toc112685188 \h </w:instrText>
            </w:r>
            <w:r w:rsidR="00817F80">
              <w:rPr>
                <w:noProof/>
                <w:webHidden/>
              </w:rPr>
            </w:r>
            <w:r w:rsidR="00817F80">
              <w:rPr>
                <w:noProof/>
                <w:webHidden/>
              </w:rPr>
              <w:fldChar w:fldCharType="separate"/>
            </w:r>
            <w:r w:rsidR="00817F80">
              <w:rPr>
                <w:noProof/>
                <w:webHidden/>
              </w:rPr>
              <w:t>2</w:t>
            </w:r>
            <w:r w:rsidR="00817F80">
              <w:rPr>
                <w:noProof/>
                <w:webHidden/>
              </w:rPr>
              <w:fldChar w:fldCharType="end"/>
            </w:r>
          </w:hyperlink>
        </w:p>
        <w:p w14:paraId="5454E722" w14:textId="1AE2E2D1" w:rsidR="00817F80" w:rsidRDefault="00096C68">
          <w:pPr>
            <w:pStyle w:val="TOC1"/>
            <w:tabs>
              <w:tab w:val="right" w:leader="dot" w:pos="8494"/>
            </w:tabs>
            <w:rPr>
              <w:rFonts w:eastAsiaTheme="minorEastAsia" w:cstheme="minorBidi"/>
              <w:iCs w:val="0"/>
              <w:noProof/>
              <w:szCs w:val="22"/>
              <w:lang w:val="fi-FI" w:eastAsia="fi-FI"/>
            </w:rPr>
          </w:pPr>
          <w:hyperlink w:anchor="_Toc112685189" w:history="1">
            <w:r w:rsidR="00817F80" w:rsidRPr="00D57418">
              <w:rPr>
                <w:rStyle w:val="Hyperlink"/>
                <w:noProof/>
              </w:rPr>
              <w:t>Key messages</w:t>
            </w:r>
            <w:r w:rsidR="00817F80">
              <w:rPr>
                <w:noProof/>
                <w:webHidden/>
              </w:rPr>
              <w:tab/>
            </w:r>
            <w:r w:rsidR="00817F80">
              <w:rPr>
                <w:noProof/>
                <w:webHidden/>
              </w:rPr>
              <w:fldChar w:fldCharType="begin"/>
            </w:r>
            <w:r w:rsidR="00817F80">
              <w:rPr>
                <w:noProof/>
                <w:webHidden/>
              </w:rPr>
              <w:instrText xml:space="preserve"> PAGEREF _Toc112685189 \h </w:instrText>
            </w:r>
            <w:r w:rsidR="00817F80">
              <w:rPr>
                <w:noProof/>
                <w:webHidden/>
              </w:rPr>
            </w:r>
            <w:r w:rsidR="00817F80">
              <w:rPr>
                <w:noProof/>
                <w:webHidden/>
              </w:rPr>
              <w:fldChar w:fldCharType="separate"/>
            </w:r>
            <w:r w:rsidR="00817F80">
              <w:rPr>
                <w:noProof/>
                <w:webHidden/>
              </w:rPr>
              <w:t>3</w:t>
            </w:r>
            <w:r w:rsidR="00817F80">
              <w:rPr>
                <w:noProof/>
                <w:webHidden/>
              </w:rPr>
              <w:fldChar w:fldCharType="end"/>
            </w:r>
          </w:hyperlink>
        </w:p>
        <w:p w14:paraId="5833DE3D" w14:textId="51189F9C" w:rsidR="00817F80" w:rsidRDefault="00096C68">
          <w:pPr>
            <w:pStyle w:val="TOC1"/>
            <w:tabs>
              <w:tab w:val="left" w:pos="400"/>
              <w:tab w:val="right" w:leader="dot" w:pos="8494"/>
            </w:tabs>
            <w:rPr>
              <w:rFonts w:eastAsiaTheme="minorEastAsia" w:cstheme="minorBidi"/>
              <w:iCs w:val="0"/>
              <w:noProof/>
              <w:szCs w:val="22"/>
              <w:lang w:val="fi-FI" w:eastAsia="fi-FI"/>
            </w:rPr>
          </w:pPr>
          <w:hyperlink w:anchor="_Toc112685190" w:history="1">
            <w:r w:rsidR="00817F80" w:rsidRPr="00D57418">
              <w:rPr>
                <w:rStyle w:val="Hyperlink"/>
                <w:noProof/>
              </w:rPr>
              <w:t>1</w:t>
            </w:r>
            <w:r w:rsidR="00817F80">
              <w:rPr>
                <w:rFonts w:eastAsiaTheme="minorEastAsia" w:cstheme="minorBidi"/>
                <w:iCs w:val="0"/>
                <w:noProof/>
                <w:szCs w:val="22"/>
                <w:lang w:val="fi-FI" w:eastAsia="fi-FI"/>
              </w:rPr>
              <w:tab/>
            </w:r>
            <w:r w:rsidR="00817F80" w:rsidRPr="00D57418">
              <w:rPr>
                <w:rStyle w:val="Hyperlink"/>
                <w:rFonts w:cstheme="minorHAnsi"/>
                <w:noProof/>
              </w:rPr>
              <w:t>Introduction</w:t>
            </w:r>
            <w:r w:rsidR="00817F80">
              <w:rPr>
                <w:noProof/>
                <w:webHidden/>
              </w:rPr>
              <w:tab/>
            </w:r>
            <w:r w:rsidR="00817F80">
              <w:rPr>
                <w:noProof/>
                <w:webHidden/>
              </w:rPr>
              <w:fldChar w:fldCharType="begin"/>
            </w:r>
            <w:r w:rsidR="00817F80">
              <w:rPr>
                <w:noProof/>
                <w:webHidden/>
              </w:rPr>
              <w:instrText xml:space="preserve"> PAGEREF _Toc112685190 \h </w:instrText>
            </w:r>
            <w:r w:rsidR="00817F80">
              <w:rPr>
                <w:noProof/>
                <w:webHidden/>
              </w:rPr>
            </w:r>
            <w:r w:rsidR="00817F80">
              <w:rPr>
                <w:noProof/>
                <w:webHidden/>
              </w:rPr>
              <w:fldChar w:fldCharType="separate"/>
            </w:r>
            <w:r w:rsidR="00817F80">
              <w:rPr>
                <w:noProof/>
                <w:webHidden/>
              </w:rPr>
              <w:t>4</w:t>
            </w:r>
            <w:r w:rsidR="00817F80">
              <w:rPr>
                <w:noProof/>
                <w:webHidden/>
              </w:rPr>
              <w:fldChar w:fldCharType="end"/>
            </w:r>
          </w:hyperlink>
        </w:p>
        <w:p w14:paraId="58E1B0A9" w14:textId="41BE7648" w:rsidR="00817F80" w:rsidRDefault="00096C68">
          <w:pPr>
            <w:pStyle w:val="TOC1"/>
            <w:tabs>
              <w:tab w:val="left" w:pos="400"/>
              <w:tab w:val="right" w:leader="dot" w:pos="8494"/>
            </w:tabs>
            <w:rPr>
              <w:rFonts w:eastAsiaTheme="minorEastAsia" w:cstheme="minorBidi"/>
              <w:iCs w:val="0"/>
              <w:noProof/>
              <w:szCs w:val="22"/>
              <w:lang w:val="fi-FI" w:eastAsia="fi-FI"/>
            </w:rPr>
          </w:pPr>
          <w:hyperlink w:anchor="_Toc112685191" w:history="1">
            <w:r w:rsidR="00817F80" w:rsidRPr="00D57418">
              <w:rPr>
                <w:rStyle w:val="Hyperlink"/>
                <w:noProof/>
              </w:rPr>
              <w:t>2</w:t>
            </w:r>
            <w:r w:rsidR="00817F80">
              <w:rPr>
                <w:rFonts w:eastAsiaTheme="minorEastAsia" w:cstheme="minorBidi"/>
                <w:iCs w:val="0"/>
                <w:noProof/>
                <w:szCs w:val="22"/>
                <w:lang w:val="fi-FI" w:eastAsia="fi-FI"/>
              </w:rPr>
              <w:tab/>
            </w:r>
            <w:r w:rsidR="00817F80" w:rsidRPr="00D57418">
              <w:rPr>
                <w:rStyle w:val="Hyperlink"/>
                <w:noProof/>
              </w:rPr>
              <w:t>Methodology</w:t>
            </w:r>
            <w:r w:rsidR="00817F80">
              <w:rPr>
                <w:noProof/>
                <w:webHidden/>
              </w:rPr>
              <w:tab/>
            </w:r>
            <w:r w:rsidR="00817F80">
              <w:rPr>
                <w:noProof/>
                <w:webHidden/>
              </w:rPr>
              <w:fldChar w:fldCharType="begin"/>
            </w:r>
            <w:r w:rsidR="00817F80">
              <w:rPr>
                <w:noProof/>
                <w:webHidden/>
              </w:rPr>
              <w:instrText xml:space="preserve"> PAGEREF _Toc112685191 \h </w:instrText>
            </w:r>
            <w:r w:rsidR="00817F80">
              <w:rPr>
                <w:noProof/>
                <w:webHidden/>
              </w:rPr>
            </w:r>
            <w:r w:rsidR="00817F80">
              <w:rPr>
                <w:noProof/>
                <w:webHidden/>
              </w:rPr>
              <w:fldChar w:fldCharType="separate"/>
            </w:r>
            <w:r w:rsidR="00817F80">
              <w:rPr>
                <w:noProof/>
                <w:webHidden/>
              </w:rPr>
              <w:t>4</w:t>
            </w:r>
            <w:r w:rsidR="00817F80">
              <w:rPr>
                <w:noProof/>
                <w:webHidden/>
              </w:rPr>
              <w:fldChar w:fldCharType="end"/>
            </w:r>
          </w:hyperlink>
        </w:p>
        <w:p w14:paraId="65432FD0" w14:textId="20C74D70"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192" w:history="1">
            <w:r w:rsidR="00817F80" w:rsidRPr="00D57418">
              <w:rPr>
                <w:rStyle w:val="Hyperlink"/>
                <w:noProof/>
              </w:rPr>
              <w:t>2.1</w:t>
            </w:r>
            <w:r w:rsidR="00817F80">
              <w:rPr>
                <w:rFonts w:eastAsiaTheme="minorEastAsia" w:cstheme="minorBidi"/>
                <w:iCs w:val="0"/>
                <w:noProof/>
                <w:szCs w:val="22"/>
                <w:lang w:val="fi-FI" w:eastAsia="fi-FI"/>
              </w:rPr>
              <w:tab/>
            </w:r>
            <w:r w:rsidR="00817F80" w:rsidRPr="00D57418">
              <w:rPr>
                <w:rStyle w:val="Hyperlink"/>
                <w:noProof/>
              </w:rPr>
              <w:t>Building blocks of urban sustainability</w:t>
            </w:r>
            <w:r w:rsidR="00817F80">
              <w:rPr>
                <w:noProof/>
                <w:webHidden/>
              </w:rPr>
              <w:tab/>
            </w:r>
            <w:r w:rsidR="00817F80">
              <w:rPr>
                <w:noProof/>
                <w:webHidden/>
              </w:rPr>
              <w:fldChar w:fldCharType="begin"/>
            </w:r>
            <w:r w:rsidR="00817F80">
              <w:rPr>
                <w:noProof/>
                <w:webHidden/>
              </w:rPr>
              <w:instrText xml:space="preserve"> PAGEREF _Toc112685192 \h </w:instrText>
            </w:r>
            <w:r w:rsidR="00817F80">
              <w:rPr>
                <w:noProof/>
                <w:webHidden/>
              </w:rPr>
            </w:r>
            <w:r w:rsidR="00817F80">
              <w:rPr>
                <w:noProof/>
                <w:webHidden/>
              </w:rPr>
              <w:fldChar w:fldCharType="separate"/>
            </w:r>
            <w:r w:rsidR="00817F80">
              <w:rPr>
                <w:noProof/>
                <w:webHidden/>
              </w:rPr>
              <w:t>4</w:t>
            </w:r>
            <w:r w:rsidR="00817F80">
              <w:rPr>
                <w:noProof/>
                <w:webHidden/>
              </w:rPr>
              <w:fldChar w:fldCharType="end"/>
            </w:r>
          </w:hyperlink>
        </w:p>
        <w:p w14:paraId="5D8E3865" w14:textId="50512E8F"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193" w:history="1">
            <w:r w:rsidR="00817F80" w:rsidRPr="00D57418">
              <w:rPr>
                <w:rStyle w:val="Hyperlink"/>
                <w:noProof/>
              </w:rPr>
              <w:t>2.2</w:t>
            </w:r>
            <w:r w:rsidR="00817F80">
              <w:rPr>
                <w:rFonts w:eastAsiaTheme="minorEastAsia" w:cstheme="minorBidi"/>
                <w:iCs w:val="0"/>
                <w:noProof/>
                <w:szCs w:val="22"/>
                <w:lang w:val="fi-FI" w:eastAsia="fi-FI"/>
              </w:rPr>
              <w:tab/>
            </w:r>
            <w:r w:rsidR="00817F80" w:rsidRPr="00D57418">
              <w:rPr>
                <w:rStyle w:val="Hyperlink"/>
                <w:noProof/>
              </w:rPr>
              <w:t>Types of available information</w:t>
            </w:r>
            <w:r w:rsidR="00817F80">
              <w:rPr>
                <w:noProof/>
                <w:webHidden/>
              </w:rPr>
              <w:tab/>
            </w:r>
            <w:r w:rsidR="00817F80">
              <w:rPr>
                <w:noProof/>
                <w:webHidden/>
              </w:rPr>
              <w:fldChar w:fldCharType="begin"/>
            </w:r>
            <w:r w:rsidR="00817F80">
              <w:rPr>
                <w:noProof/>
                <w:webHidden/>
              </w:rPr>
              <w:instrText xml:space="preserve"> PAGEREF _Toc112685193 \h </w:instrText>
            </w:r>
            <w:r w:rsidR="00817F80">
              <w:rPr>
                <w:noProof/>
                <w:webHidden/>
              </w:rPr>
            </w:r>
            <w:r w:rsidR="00817F80">
              <w:rPr>
                <w:noProof/>
                <w:webHidden/>
              </w:rPr>
              <w:fldChar w:fldCharType="separate"/>
            </w:r>
            <w:r w:rsidR="00817F80">
              <w:rPr>
                <w:noProof/>
                <w:webHidden/>
              </w:rPr>
              <w:t>6</w:t>
            </w:r>
            <w:r w:rsidR="00817F80">
              <w:rPr>
                <w:noProof/>
                <w:webHidden/>
              </w:rPr>
              <w:fldChar w:fldCharType="end"/>
            </w:r>
          </w:hyperlink>
        </w:p>
        <w:p w14:paraId="341661DE" w14:textId="3483BDE5"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194" w:history="1">
            <w:r w:rsidR="00817F80" w:rsidRPr="00D57418">
              <w:rPr>
                <w:rStyle w:val="Hyperlink"/>
                <w:noProof/>
              </w:rPr>
              <w:t>2.3</w:t>
            </w:r>
            <w:r w:rsidR="00817F80">
              <w:rPr>
                <w:rFonts w:eastAsiaTheme="minorEastAsia" w:cstheme="minorBidi"/>
                <w:iCs w:val="0"/>
                <w:noProof/>
                <w:szCs w:val="22"/>
                <w:lang w:val="fi-FI" w:eastAsia="fi-FI"/>
              </w:rPr>
              <w:tab/>
            </w:r>
            <w:r w:rsidR="00817F80" w:rsidRPr="00D57418">
              <w:rPr>
                <w:rStyle w:val="Hyperlink"/>
                <w:noProof/>
              </w:rPr>
              <w:t>Mapping existing information and ongoing work</w:t>
            </w:r>
            <w:r w:rsidR="00817F80">
              <w:rPr>
                <w:noProof/>
                <w:webHidden/>
              </w:rPr>
              <w:tab/>
            </w:r>
            <w:r w:rsidR="00817F80">
              <w:rPr>
                <w:noProof/>
                <w:webHidden/>
              </w:rPr>
              <w:fldChar w:fldCharType="begin"/>
            </w:r>
            <w:r w:rsidR="00817F80">
              <w:rPr>
                <w:noProof/>
                <w:webHidden/>
              </w:rPr>
              <w:instrText xml:space="preserve"> PAGEREF _Toc112685194 \h </w:instrText>
            </w:r>
            <w:r w:rsidR="00817F80">
              <w:rPr>
                <w:noProof/>
                <w:webHidden/>
              </w:rPr>
            </w:r>
            <w:r w:rsidR="00817F80">
              <w:rPr>
                <w:noProof/>
                <w:webHidden/>
              </w:rPr>
              <w:fldChar w:fldCharType="separate"/>
            </w:r>
            <w:r w:rsidR="00817F80">
              <w:rPr>
                <w:noProof/>
                <w:webHidden/>
              </w:rPr>
              <w:t>6</w:t>
            </w:r>
            <w:r w:rsidR="00817F80">
              <w:rPr>
                <w:noProof/>
                <w:webHidden/>
              </w:rPr>
              <w:fldChar w:fldCharType="end"/>
            </w:r>
          </w:hyperlink>
        </w:p>
        <w:p w14:paraId="59B5600F" w14:textId="58FC7464"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195" w:history="1">
            <w:r w:rsidR="00817F80" w:rsidRPr="00D57418">
              <w:rPr>
                <w:rStyle w:val="Hyperlink"/>
                <w:noProof/>
              </w:rPr>
              <w:t>2.3.1</w:t>
            </w:r>
            <w:r w:rsidR="00817F80">
              <w:rPr>
                <w:rFonts w:eastAsiaTheme="minorEastAsia" w:cstheme="minorBidi"/>
                <w:iCs w:val="0"/>
                <w:noProof/>
                <w:szCs w:val="22"/>
                <w:lang w:val="fi-FI" w:eastAsia="fi-FI"/>
              </w:rPr>
              <w:tab/>
            </w:r>
            <w:r w:rsidR="00817F80" w:rsidRPr="00D57418">
              <w:rPr>
                <w:rStyle w:val="Hyperlink"/>
                <w:noProof/>
              </w:rPr>
              <w:t>EEA database</w:t>
            </w:r>
            <w:r w:rsidR="00817F80">
              <w:rPr>
                <w:noProof/>
                <w:webHidden/>
              </w:rPr>
              <w:tab/>
            </w:r>
            <w:r w:rsidR="00817F80">
              <w:rPr>
                <w:noProof/>
                <w:webHidden/>
              </w:rPr>
              <w:fldChar w:fldCharType="begin"/>
            </w:r>
            <w:r w:rsidR="00817F80">
              <w:rPr>
                <w:noProof/>
                <w:webHidden/>
              </w:rPr>
              <w:instrText xml:space="preserve"> PAGEREF _Toc112685195 \h </w:instrText>
            </w:r>
            <w:r w:rsidR="00817F80">
              <w:rPr>
                <w:noProof/>
                <w:webHidden/>
              </w:rPr>
            </w:r>
            <w:r w:rsidR="00817F80">
              <w:rPr>
                <w:noProof/>
                <w:webHidden/>
              </w:rPr>
              <w:fldChar w:fldCharType="separate"/>
            </w:r>
            <w:r w:rsidR="00817F80">
              <w:rPr>
                <w:noProof/>
                <w:webHidden/>
              </w:rPr>
              <w:t>6</w:t>
            </w:r>
            <w:r w:rsidR="00817F80">
              <w:rPr>
                <w:noProof/>
                <w:webHidden/>
              </w:rPr>
              <w:fldChar w:fldCharType="end"/>
            </w:r>
          </w:hyperlink>
        </w:p>
        <w:p w14:paraId="1E32F432" w14:textId="2939EDFC"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196" w:history="1">
            <w:r w:rsidR="00817F80" w:rsidRPr="00D57418">
              <w:rPr>
                <w:rStyle w:val="Hyperlink"/>
                <w:noProof/>
              </w:rPr>
              <w:t>2.3.2</w:t>
            </w:r>
            <w:r w:rsidR="00817F80">
              <w:rPr>
                <w:rFonts w:eastAsiaTheme="minorEastAsia" w:cstheme="minorBidi"/>
                <w:iCs w:val="0"/>
                <w:noProof/>
                <w:szCs w:val="22"/>
                <w:lang w:val="fi-FI" w:eastAsia="fi-FI"/>
              </w:rPr>
              <w:tab/>
            </w:r>
            <w:r w:rsidR="00817F80" w:rsidRPr="00D57418">
              <w:rPr>
                <w:rStyle w:val="Hyperlink"/>
                <w:noProof/>
              </w:rPr>
              <w:t>ETC tasks and deliverables</w:t>
            </w:r>
            <w:r w:rsidR="00817F80">
              <w:rPr>
                <w:noProof/>
                <w:webHidden/>
              </w:rPr>
              <w:tab/>
            </w:r>
            <w:r w:rsidR="00817F80">
              <w:rPr>
                <w:noProof/>
                <w:webHidden/>
              </w:rPr>
              <w:fldChar w:fldCharType="begin"/>
            </w:r>
            <w:r w:rsidR="00817F80">
              <w:rPr>
                <w:noProof/>
                <w:webHidden/>
              </w:rPr>
              <w:instrText xml:space="preserve"> PAGEREF _Toc112685196 \h </w:instrText>
            </w:r>
            <w:r w:rsidR="00817F80">
              <w:rPr>
                <w:noProof/>
                <w:webHidden/>
              </w:rPr>
            </w:r>
            <w:r w:rsidR="00817F80">
              <w:rPr>
                <w:noProof/>
                <w:webHidden/>
              </w:rPr>
              <w:fldChar w:fldCharType="separate"/>
            </w:r>
            <w:r w:rsidR="00817F80">
              <w:rPr>
                <w:noProof/>
                <w:webHidden/>
              </w:rPr>
              <w:t>6</w:t>
            </w:r>
            <w:r w:rsidR="00817F80">
              <w:rPr>
                <w:noProof/>
                <w:webHidden/>
              </w:rPr>
              <w:fldChar w:fldCharType="end"/>
            </w:r>
          </w:hyperlink>
        </w:p>
        <w:p w14:paraId="23CEE65A" w14:textId="2B83BC57"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197" w:history="1">
            <w:r w:rsidR="00817F80" w:rsidRPr="00D57418">
              <w:rPr>
                <w:rStyle w:val="Hyperlink"/>
                <w:noProof/>
              </w:rPr>
              <w:t>2.3.3</w:t>
            </w:r>
            <w:r w:rsidR="00817F80">
              <w:rPr>
                <w:rFonts w:eastAsiaTheme="minorEastAsia" w:cstheme="minorBidi"/>
                <w:iCs w:val="0"/>
                <w:noProof/>
                <w:szCs w:val="22"/>
                <w:lang w:val="fi-FI" w:eastAsia="fi-FI"/>
              </w:rPr>
              <w:tab/>
            </w:r>
            <w:r w:rsidR="00817F80" w:rsidRPr="00D57418">
              <w:rPr>
                <w:rStyle w:val="Hyperlink"/>
                <w:noProof/>
              </w:rPr>
              <w:t>Cross-ETC workshop</w:t>
            </w:r>
            <w:r w:rsidR="00817F80">
              <w:rPr>
                <w:noProof/>
                <w:webHidden/>
              </w:rPr>
              <w:tab/>
            </w:r>
            <w:r w:rsidR="00817F80">
              <w:rPr>
                <w:noProof/>
                <w:webHidden/>
              </w:rPr>
              <w:fldChar w:fldCharType="begin"/>
            </w:r>
            <w:r w:rsidR="00817F80">
              <w:rPr>
                <w:noProof/>
                <w:webHidden/>
              </w:rPr>
              <w:instrText xml:space="preserve"> PAGEREF _Toc112685197 \h </w:instrText>
            </w:r>
            <w:r w:rsidR="00817F80">
              <w:rPr>
                <w:noProof/>
                <w:webHidden/>
              </w:rPr>
            </w:r>
            <w:r w:rsidR="00817F80">
              <w:rPr>
                <w:noProof/>
                <w:webHidden/>
              </w:rPr>
              <w:fldChar w:fldCharType="separate"/>
            </w:r>
            <w:r w:rsidR="00817F80">
              <w:rPr>
                <w:noProof/>
                <w:webHidden/>
              </w:rPr>
              <w:t>7</w:t>
            </w:r>
            <w:r w:rsidR="00817F80">
              <w:rPr>
                <w:noProof/>
                <w:webHidden/>
              </w:rPr>
              <w:fldChar w:fldCharType="end"/>
            </w:r>
          </w:hyperlink>
        </w:p>
        <w:p w14:paraId="5367C969" w14:textId="013BDBCD" w:rsidR="00817F80" w:rsidRDefault="00096C68">
          <w:pPr>
            <w:pStyle w:val="TOC1"/>
            <w:tabs>
              <w:tab w:val="left" w:pos="400"/>
              <w:tab w:val="right" w:leader="dot" w:pos="8494"/>
            </w:tabs>
            <w:rPr>
              <w:rFonts w:eastAsiaTheme="minorEastAsia" w:cstheme="minorBidi"/>
              <w:iCs w:val="0"/>
              <w:noProof/>
              <w:szCs w:val="22"/>
              <w:lang w:val="fi-FI" w:eastAsia="fi-FI"/>
            </w:rPr>
          </w:pPr>
          <w:hyperlink w:anchor="_Toc112685198" w:history="1">
            <w:r w:rsidR="00817F80" w:rsidRPr="00D57418">
              <w:rPr>
                <w:rStyle w:val="Hyperlink"/>
                <w:noProof/>
              </w:rPr>
              <w:t>3</w:t>
            </w:r>
            <w:r w:rsidR="00817F80">
              <w:rPr>
                <w:rFonts w:eastAsiaTheme="minorEastAsia" w:cstheme="minorBidi"/>
                <w:iCs w:val="0"/>
                <w:noProof/>
                <w:szCs w:val="22"/>
                <w:lang w:val="fi-FI" w:eastAsia="fi-FI"/>
              </w:rPr>
              <w:tab/>
            </w:r>
            <w:r w:rsidR="00817F80" w:rsidRPr="00D57418">
              <w:rPr>
                <w:rStyle w:val="Hyperlink"/>
                <w:noProof/>
              </w:rPr>
              <w:t>Results: urban sustainability information and data sources across EEA - ETCs</w:t>
            </w:r>
            <w:r w:rsidR="00817F80">
              <w:rPr>
                <w:noProof/>
                <w:webHidden/>
              </w:rPr>
              <w:tab/>
            </w:r>
            <w:r w:rsidR="00817F80">
              <w:rPr>
                <w:noProof/>
                <w:webHidden/>
              </w:rPr>
              <w:fldChar w:fldCharType="begin"/>
            </w:r>
            <w:r w:rsidR="00817F80">
              <w:rPr>
                <w:noProof/>
                <w:webHidden/>
              </w:rPr>
              <w:instrText xml:space="preserve"> PAGEREF _Toc112685198 \h </w:instrText>
            </w:r>
            <w:r w:rsidR="00817F80">
              <w:rPr>
                <w:noProof/>
                <w:webHidden/>
              </w:rPr>
            </w:r>
            <w:r w:rsidR="00817F80">
              <w:rPr>
                <w:noProof/>
                <w:webHidden/>
              </w:rPr>
              <w:fldChar w:fldCharType="separate"/>
            </w:r>
            <w:r w:rsidR="00817F80">
              <w:rPr>
                <w:noProof/>
                <w:webHidden/>
              </w:rPr>
              <w:t>8</w:t>
            </w:r>
            <w:r w:rsidR="00817F80">
              <w:rPr>
                <w:noProof/>
                <w:webHidden/>
              </w:rPr>
              <w:fldChar w:fldCharType="end"/>
            </w:r>
          </w:hyperlink>
        </w:p>
        <w:p w14:paraId="4FA69C42" w14:textId="25AF09BB"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199" w:history="1">
            <w:r w:rsidR="00817F80" w:rsidRPr="00D57418">
              <w:rPr>
                <w:rStyle w:val="Hyperlink"/>
                <w:noProof/>
              </w:rPr>
              <w:t>3.1</w:t>
            </w:r>
            <w:r w:rsidR="00817F80">
              <w:rPr>
                <w:rFonts w:eastAsiaTheme="minorEastAsia" w:cstheme="minorBidi"/>
                <w:iCs w:val="0"/>
                <w:noProof/>
                <w:szCs w:val="22"/>
                <w:lang w:val="fi-FI" w:eastAsia="fi-FI"/>
              </w:rPr>
              <w:tab/>
            </w:r>
            <w:r w:rsidR="00817F80" w:rsidRPr="00D57418">
              <w:rPr>
                <w:rStyle w:val="Hyperlink"/>
                <w:noProof/>
              </w:rPr>
              <w:t>Existing urban sustainability information at EEA</w:t>
            </w:r>
            <w:r w:rsidR="00817F80">
              <w:rPr>
                <w:noProof/>
                <w:webHidden/>
              </w:rPr>
              <w:tab/>
            </w:r>
            <w:r w:rsidR="00817F80">
              <w:rPr>
                <w:noProof/>
                <w:webHidden/>
              </w:rPr>
              <w:fldChar w:fldCharType="begin"/>
            </w:r>
            <w:r w:rsidR="00817F80">
              <w:rPr>
                <w:noProof/>
                <w:webHidden/>
              </w:rPr>
              <w:instrText xml:space="preserve"> PAGEREF _Toc112685199 \h </w:instrText>
            </w:r>
            <w:r w:rsidR="00817F80">
              <w:rPr>
                <w:noProof/>
                <w:webHidden/>
              </w:rPr>
            </w:r>
            <w:r w:rsidR="00817F80">
              <w:rPr>
                <w:noProof/>
                <w:webHidden/>
              </w:rPr>
              <w:fldChar w:fldCharType="separate"/>
            </w:r>
            <w:r w:rsidR="00817F80">
              <w:rPr>
                <w:noProof/>
                <w:webHidden/>
              </w:rPr>
              <w:t>8</w:t>
            </w:r>
            <w:r w:rsidR="00817F80">
              <w:rPr>
                <w:noProof/>
                <w:webHidden/>
              </w:rPr>
              <w:fldChar w:fldCharType="end"/>
            </w:r>
          </w:hyperlink>
        </w:p>
        <w:p w14:paraId="45C56505" w14:textId="271E2201"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200" w:history="1">
            <w:r w:rsidR="00817F80" w:rsidRPr="00D57418">
              <w:rPr>
                <w:rStyle w:val="Hyperlink"/>
                <w:noProof/>
              </w:rPr>
              <w:t>3.2</w:t>
            </w:r>
            <w:r w:rsidR="00817F80">
              <w:rPr>
                <w:rFonts w:eastAsiaTheme="minorEastAsia" w:cstheme="minorBidi"/>
                <w:iCs w:val="0"/>
                <w:noProof/>
                <w:szCs w:val="22"/>
                <w:lang w:val="fi-FI" w:eastAsia="fi-FI"/>
              </w:rPr>
              <w:tab/>
            </w:r>
            <w:r w:rsidR="00817F80" w:rsidRPr="00D57418">
              <w:rPr>
                <w:rStyle w:val="Hyperlink"/>
                <w:noProof/>
              </w:rPr>
              <w:t>Urban sustainability information in ETCs</w:t>
            </w:r>
            <w:r w:rsidR="00817F80">
              <w:rPr>
                <w:noProof/>
                <w:webHidden/>
              </w:rPr>
              <w:tab/>
            </w:r>
            <w:r w:rsidR="00817F80">
              <w:rPr>
                <w:noProof/>
                <w:webHidden/>
              </w:rPr>
              <w:fldChar w:fldCharType="begin"/>
            </w:r>
            <w:r w:rsidR="00817F80">
              <w:rPr>
                <w:noProof/>
                <w:webHidden/>
              </w:rPr>
              <w:instrText xml:space="preserve"> PAGEREF _Toc112685200 \h </w:instrText>
            </w:r>
            <w:r w:rsidR="00817F80">
              <w:rPr>
                <w:noProof/>
                <w:webHidden/>
              </w:rPr>
            </w:r>
            <w:r w:rsidR="00817F80">
              <w:rPr>
                <w:noProof/>
                <w:webHidden/>
              </w:rPr>
              <w:fldChar w:fldCharType="separate"/>
            </w:r>
            <w:r w:rsidR="00817F80">
              <w:rPr>
                <w:noProof/>
                <w:webHidden/>
              </w:rPr>
              <w:t>11</w:t>
            </w:r>
            <w:r w:rsidR="00817F80">
              <w:rPr>
                <w:noProof/>
                <w:webHidden/>
              </w:rPr>
              <w:fldChar w:fldCharType="end"/>
            </w:r>
          </w:hyperlink>
        </w:p>
        <w:p w14:paraId="40C150E0" w14:textId="695FF21B"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201" w:history="1">
            <w:r w:rsidR="00817F80" w:rsidRPr="00D57418">
              <w:rPr>
                <w:rStyle w:val="Hyperlink"/>
                <w:noProof/>
              </w:rPr>
              <w:t>3.2.1</w:t>
            </w:r>
            <w:r w:rsidR="00817F80">
              <w:rPr>
                <w:rFonts w:eastAsiaTheme="minorEastAsia" w:cstheme="minorBidi"/>
                <w:iCs w:val="0"/>
                <w:noProof/>
                <w:szCs w:val="22"/>
                <w:lang w:val="fi-FI" w:eastAsia="fi-FI"/>
              </w:rPr>
              <w:tab/>
            </w:r>
            <w:r w:rsidR="00817F80" w:rsidRPr="00D57418">
              <w:rPr>
                <w:rStyle w:val="Hyperlink"/>
                <w:noProof/>
              </w:rPr>
              <w:t>Overview of work done in past ETCs</w:t>
            </w:r>
            <w:r w:rsidR="00817F80">
              <w:rPr>
                <w:noProof/>
                <w:webHidden/>
              </w:rPr>
              <w:tab/>
            </w:r>
            <w:r w:rsidR="00817F80">
              <w:rPr>
                <w:noProof/>
                <w:webHidden/>
              </w:rPr>
              <w:fldChar w:fldCharType="begin"/>
            </w:r>
            <w:r w:rsidR="00817F80">
              <w:rPr>
                <w:noProof/>
                <w:webHidden/>
              </w:rPr>
              <w:instrText xml:space="preserve"> PAGEREF _Toc112685201 \h </w:instrText>
            </w:r>
            <w:r w:rsidR="00817F80">
              <w:rPr>
                <w:noProof/>
                <w:webHidden/>
              </w:rPr>
            </w:r>
            <w:r w:rsidR="00817F80">
              <w:rPr>
                <w:noProof/>
                <w:webHidden/>
              </w:rPr>
              <w:fldChar w:fldCharType="separate"/>
            </w:r>
            <w:r w:rsidR="00817F80">
              <w:rPr>
                <w:noProof/>
                <w:webHidden/>
              </w:rPr>
              <w:t>11</w:t>
            </w:r>
            <w:r w:rsidR="00817F80">
              <w:rPr>
                <w:noProof/>
                <w:webHidden/>
              </w:rPr>
              <w:fldChar w:fldCharType="end"/>
            </w:r>
          </w:hyperlink>
        </w:p>
        <w:p w14:paraId="534875F8" w14:textId="1386171A"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202" w:history="1">
            <w:r w:rsidR="00817F80" w:rsidRPr="00D57418">
              <w:rPr>
                <w:rStyle w:val="Hyperlink"/>
                <w:noProof/>
              </w:rPr>
              <w:t>3.2.2</w:t>
            </w:r>
            <w:r w:rsidR="00817F80">
              <w:rPr>
                <w:rFonts w:eastAsiaTheme="minorEastAsia" w:cstheme="minorBidi"/>
                <w:iCs w:val="0"/>
                <w:noProof/>
                <w:szCs w:val="22"/>
                <w:lang w:val="fi-FI" w:eastAsia="fi-FI"/>
              </w:rPr>
              <w:tab/>
            </w:r>
            <w:r w:rsidR="00817F80" w:rsidRPr="00D57418">
              <w:rPr>
                <w:rStyle w:val="Hyperlink"/>
                <w:noProof/>
              </w:rPr>
              <w:t>Relevant tasks in ongoing ETCs</w:t>
            </w:r>
            <w:r w:rsidR="00817F80">
              <w:rPr>
                <w:noProof/>
                <w:webHidden/>
              </w:rPr>
              <w:tab/>
            </w:r>
            <w:r w:rsidR="00817F80">
              <w:rPr>
                <w:noProof/>
                <w:webHidden/>
              </w:rPr>
              <w:fldChar w:fldCharType="begin"/>
            </w:r>
            <w:r w:rsidR="00817F80">
              <w:rPr>
                <w:noProof/>
                <w:webHidden/>
              </w:rPr>
              <w:instrText xml:space="preserve"> PAGEREF _Toc112685202 \h </w:instrText>
            </w:r>
            <w:r w:rsidR="00817F80">
              <w:rPr>
                <w:noProof/>
                <w:webHidden/>
              </w:rPr>
            </w:r>
            <w:r w:rsidR="00817F80">
              <w:rPr>
                <w:noProof/>
                <w:webHidden/>
              </w:rPr>
              <w:fldChar w:fldCharType="separate"/>
            </w:r>
            <w:r w:rsidR="00817F80">
              <w:rPr>
                <w:noProof/>
                <w:webHidden/>
              </w:rPr>
              <w:t>11</w:t>
            </w:r>
            <w:r w:rsidR="00817F80">
              <w:rPr>
                <w:noProof/>
                <w:webHidden/>
              </w:rPr>
              <w:fldChar w:fldCharType="end"/>
            </w:r>
          </w:hyperlink>
        </w:p>
        <w:p w14:paraId="1DE287B5" w14:textId="4FE29FF1" w:rsidR="00817F80" w:rsidRDefault="00096C68">
          <w:pPr>
            <w:pStyle w:val="TOC3"/>
            <w:tabs>
              <w:tab w:val="left" w:pos="1100"/>
              <w:tab w:val="right" w:leader="dot" w:pos="8494"/>
            </w:tabs>
            <w:rPr>
              <w:rFonts w:eastAsiaTheme="minorEastAsia" w:cstheme="minorBidi"/>
              <w:iCs w:val="0"/>
              <w:noProof/>
              <w:szCs w:val="22"/>
              <w:lang w:val="fi-FI" w:eastAsia="fi-FI"/>
            </w:rPr>
          </w:pPr>
          <w:hyperlink w:anchor="_Toc112685203" w:history="1">
            <w:r w:rsidR="00817F80" w:rsidRPr="00D57418">
              <w:rPr>
                <w:rStyle w:val="Hyperlink"/>
                <w:noProof/>
              </w:rPr>
              <w:t>3.2.3</w:t>
            </w:r>
            <w:r w:rsidR="00817F80">
              <w:rPr>
                <w:rFonts w:eastAsiaTheme="minorEastAsia" w:cstheme="minorBidi"/>
                <w:iCs w:val="0"/>
                <w:noProof/>
                <w:szCs w:val="22"/>
                <w:lang w:val="fi-FI" w:eastAsia="fi-FI"/>
              </w:rPr>
              <w:tab/>
            </w:r>
            <w:r w:rsidR="00817F80" w:rsidRPr="00D57418">
              <w:rPr>
                <w:rStyle w:val="Hyperlink"/>
                <w:noProof/>
              </w:rPr>
              <w:t>Cross-cutting themes and identified gaps</w:t>
            </w:r>
            <w:r w:rsidR="00817F80">
              <w:rPr>
                <w:noProof/>
                <w:webHidden/>
              </w:rPr>
              <w:tab/>
            </w:r>
            <w:r w:rsidR="00817F80">
              <w:rPr>
                <w:noProof/>
                <w:webHidden/>
              </w:rPr>
              <w:fldChar w:fldCharType="begin"/>
            </w:r>
            <w:r w:rsidR="00817F80">
              <w:rPr>
                <w:noProof/>
                <w:webHidden/>
              </w:rPr>
              <w:instrText xml:space="preserve"> PAGEREF _Toc112685203 \h </w:instrText>
            </w:r>
            <w:r w:rsidR="00817F80">
              <w:rPr>
                <w:noProof/>
                <w:webHidden/>
              </w:rPr>
            </w:r>
            <w:r w:rsidR="00817F80">
              <w:rPr>
                <w:noProof/>
                <w:webHidden/>
              </w:rPr>
              <w:fldChar w:fldCharType="separate"/>
            </w:r>
            <w:r w:rsidR="00817F80">
              <w:rPr>
                <w:noProof/>
                <w:webHidden/>
              </w:rPr>
              <w:t>14</w:t>
            </w:r>
            <w:r w:rsidR="00817F80">
              <w:rPr>
                <w:noProof/>
                <w:webHidden/>
              </w:rPr>
              <w:fldChar w:fldCharType="end"/>
            </w:r>
          </w:hyperlink>
        </w:p>
        <w:p w14:paraId="167CF1B7" w14:textId="1182E4B8"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204" w:history="1">
            <w:r w:rsidR="00817F80" w:rsidRPr="00D57418">
              <w:rPr>
                <w:rStyle w:val="Hyperlink"/>
                <w:noProof/>
              </w:rPr>
              <w:t>3.3</w:t>
            </w:r>
            <w:r w:rsidR="00817F80">
              <w:rPr>
                <w:rFonts w:eastAsiaTheme="minorEastAsia" w:cstheme="minorBidi"/>
                <w:iCs w:val="0"/>
                <w:noProof/>
                <w:szCs w:val="22"/>
                <w:lang w:val="fi-FI" w:eastAsia="fi-FI"/>
              </w:rPr>
              <w:tab/>
            </w:r>
            <w:r w:rsidR="00817F80" w:rsidRPr="00D57418">
              <w:rPr>
                <w:rStyle w:val="Hyperlink"/>
                <w:noProof/>
              </w:rPr>
              <w:t>Reflections from the workshop</w:t>
            </w:r>
            <w:r w:rsidR="00817F80">
              <w:rPr>
                <w:noProof/>
                <w:webHidden/>
              </w:rPr>
              <w:tab/>
            </w:r>
            <w:r w:rsidR="00817F80">
              <w:rPr>
                <w:noProof/>
                <w:webHidden/>
              </w:rPr>
              <w:fldChar w:fldCharType="begin"/>
            </w:r>
            <w:r w:rsidR="00817F80">
              <w:rPr>
                <w:noProof/>
                <w:webHidden/>
              </w:rPr>
              <w:instrText xml:space="preserve"> PAGEREF _Toc112685204 \h </w:instrText>
            </w:r>
            <w:r w:rsidR="00817F80">
              <w:rPr>
                <w:noProof/>
                <w:webHidden/>
              </w:rPr>
            </w:r>
            <w:r w:rsidR="00817F80">
              <w:rPr>
                <w:noProof/>
                <w:webHidden/>
              </w:rPr>
              <w:fldChar w:fldCharType="separate"/>
            </w:r>
            <w:r w:rsidR="00817F80">
              <w:rPr>
                <w:noProof/>
                <w:webHidden/>
              </w:rPr>
              <w:t>16</w:t>
            </w:r>
            <w:r w:rsidR="00817F80">
              <w:rPr>
                <w:noProof/>
                <w:webHidden/>
              </w:rPr>
              <w:fldChar w:fldCharType="end"/>
            </w:r>
          </w:hyperlink>
        </w:p>
        <w:p w14:paraId="5251AD7B" w14:textId="3D3B855E" w:rsidR="00817F80" w:rsidRDefault="00096C68">
          <w:pPr>
            <w:pStyle w:val="TOC1"/>
            <w:tabs>
              <w:tab w:val="left" w:pos="400"/>
              <w:tab w:val="right" w:leader="dot" w:pos="8494"/>
            </w:tabs>
            <w:rPr>
              <w:rFonts w:eastAsiaTheme="minorEastAsia" w:cstheme="minorBidi"/>
              <w:iCs w:val="0"/>
              <w:noProof/>
              <w:szCs w:val="22"/>
              <w:lang w:val="fi-FI" w:eastAsia="fi-FI"/>
            </w:rPr>
          </w:pPr>
          <w:hyperlink w:anchor="_Toc112685205" w:history="1">
            <w:r w:rsidR="00817F80" w:rsidRPr="00D57418">
              <w:rPr>
                <w:rStyle w:val="Hyperlink"/>
                <w:noProof/>
              </w:rPr>
              <w:t>4</w:t>
            </w:r>
            <w:r w:rsidR="00817F80">
              <w:rPr>
                <w:rFonts w:eastAsiaTheme="minorEastAsia" w:cstheme="minorBidi"/>
                <w:iCs w:val="0"/>
                <w:noProof/>
                <w:szCs w:val="22"/>
                <w:lang w:val="fi-FI" w:eastAsia="fi-FI"/>
              </w:rPr>
              <w:tab/>
            </w:r>
            <w:r w:rsidR="00817F80" w:rsidRPr="00D57418">
              <w:rPr>
                <w:rStyle w:val="Hyperlink"/>
                <w:noProof/>
              </w:rPr>
              <w:t>Recommendations for improving the traceability of urban sustainability information</w:t>
            </w:r>
            <w:r w:rsidR="00817F80">
              <w:rPr>
                <w:noProof/>
                <w:webHidden/>
              </w:rPr>
              <w:tab/>
            </w:r>
            <w:r w:rsidR="00817F80">
              <w:rPr>
                <w:noProof/>
                <w:webHidden/>
              </w:rPr>
              <w:fldChar w:fldCharType="begin"/>
            </w:r>
            <w:r w:rsidR="00817F80">
              <w:rPr>
                <w:noProof/>
                <w:webHidden/>
              </w:rPr>
              <w:instrText xml:space="preserve"> PAGEREF _Toc112685205 \h </w:instrText>
            </w:r>
            <w:r w:rsidR="00817F80">
              <w:rPr>
                <w:noProof/>
                <w:webHidden/>
              </w:rPr>
            </w:r>
            <w:r w:rsidR="00817F80">
              <w:rPr>
                <w:noProof/>
                <w:webHidden/>
              </w:rPr>
              <w:fldChar w:fldCharType="separate"/>
            </w:r>
            <w:r w:rsidR="00817F80">
              <w:rPr>
                <w:noProof/>
                <w:webHidden/>
              </w:rPr>
              <w:t>16</w:t>
            </w:r>
            <w:r w:rsidR="00817F80">
              <w:rPr>
                <w:noProof/>
                <w:webHidden/>
              </w:rPr>
              <w:fldChar w:fldCharType="end"/>
            </w:r>
          </w:hyperlink>
        </w:p>
        <w:p w14:paraId="227923C6" w14:textId="453B710A"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206" w:history="1">
            <w:r w:rsidR="00817F80" w:rsidRPr="00D57418">
              <w:rPr>
                <w:rStyle w:val="Hyperlink"/>
                <w:noProof/>
              </w:rPr>
              <w:t>4.1</w:t>
            </w:r>
            <w:r w:rsidR="00817F80">
              <w:rPr>
                <w:rFonts w:eastAsiaTheme="minorEastAsia" w:cstheme="minorBidi"/>
                <w:iCs w:val="0"/>
                <w:noProof/>
                <w:szCs w:val="22"/>
                <w:lang w:val="fi-FI" w:eastAsia="fi-FI"/>
              </w:rPr>
              <w:tab/>
            </w:r>
            <w:r w:rsidR="00817F80" w:rsidRPr="00D57418">
              <w:rPr>
                <w:rStyle w:val="Hyperlink"/>
                <w:noProof/>
              </w:rPr>
              <w:t>General</w:t>
            </w:r>
            <w:r w:rsidR="00817F80">
              <w:rPr>
                <w:noProof/>
                <w:webHidden/>
              </w:rPr>
              <w:tab/>
            </w:r>
            <w:r w:rsidR="00817F80">
              <w:rPr>
                <w:noProof/>
                <w:webHidden/>
              </w:rPr>
              <w:fldChar w:fldCharType="begin"/>
            </w:r>
            <w:r w:rsidR="00817F80">
              <w:rPr>
                <w:noProof/>
                <w:webHidden/>
              </w:rPr>
              <w:instrText xml:space="preserve"> PAGEREF _Toc112685206 \h </w:instrText>
            </w:r>
            <w:r w:rsidR="00817F80">
              <w:rPr>
                <w:noProof/>
                <w:webHidden/>
              </w:rPr>
            </w:r>
            <w:r w:rsidR="00817F80">
              <w:rPr>
                <w:noProof/>
                <w:webHidden/>
              </w:rPr>
              <w:fldChar w:fldCharType="separate"/>
            </w:r>
            <w:r w:rsidR="00817F80">
              <w:rPr>
                <w:noProof/>
                <w:webHidden/>
              </w:rPr>
              <w:t>16</w:t>
            </w:r>
            <w:r w:rsidR="00817F80">
              <w:rPr>
                <w:noProof/>
                <w:webHidden/>
              </w:rPr>
              <w:fldChar w:fldCharType="end"/>
            </w:r>
          </w:hyperlink>
        </w:p>
        <w:p w14:paraId="1C5E1F79" w14:textId="0B663CCC"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207" w:history="1">
            <w:r w:rsidR="00817F80" w:rsidRPr="00D57418">
              <w:rPr>
                <w:rStyle w:val="Hyperlink"/>
                <w:noProof/>
              </w:rPr>
              <w:t>4.2</w:t>
            </w:r>
            <w:r w:rsidR="00817F80">
              <w:rPr>
                <w:rFonts w:eastAsiaTheme="minorEastAsia" w:cstheme="minorBidi"/>
                <w:iCs w:val="0"/>
                <w:noProof/>
                <w:szCs w:val="22"/>
                <w:lang w:val="fi-FI" w:eastAsia="fi-FI"/>
              </w:rPr>
              <w:tab/>
            </w:r>
            <w:r w:rsidR="00817F80" w:rsidRPr="00D57418">
              <w:rPr>
                <w:rStyle w:val="Hyperlink"/>
                <w:noProof/>
              </w:rPr>
              <w:t>Establishing a cross-ETC urban group</w:t>
            </w:r>
            <w:r w:rsidR="00817F80">
              <w:rPr>
                <w:noProof/>
                <w:webHidden/>
              </w:rPr>
              <w:tab/>
            </w:r>
            <w:r w:rsidR="00817F80">
              <w:rPr>
                <w:noProof/>
                <w:webHidden/>
              </w:rPr>
              <w:fldChar w:fldCharType="begin"/>
            </w:r>
            <w:r w:rsidR="00817F80">
              <w:rPr>
                <w:noProof/>
                <w:webHidden/>
              </w:rPr>
              <w:instrText xml:space="preserve"> PAGEREF _Toc112685207 \h </w:instrText>
            </w:r>
            <w:r w:rsidR="00817F80">
              <w:rPr>
                <w:noProof/>
                <w:webHidden/>
              </w:rPr>
            </w:r>
            <w:r w:rsidR="00817F80">
              <w:rPr>
                <w:noProof/>
                <w:webHidden/>
              </w:rPr>
              <w:fldChar w:fldCharType="separate"/>
            </w:r>
            <w:r w:rsidR="00817F80">
              <w:rPr>
                <w:noProof/>
                <w:webHidden/>
              </w:rPr>
              <w:t>16</w:t>
            </w:r>
            <w:r w:rsidR="00817F80">
              <w:rPr>
                <w:noProof/>
                <w:webHidden/>
              </w:rPr>
              <w:fldChar w:fldCharType="end"/>
            </w:r>
          </w:hyperlink>
        </w:p>
        <w:p w14:paraId="61EA35CE" w14:textId="56E2105F" w:rsidR="00817F80" w:rsidRDefault="00096C68">
          <w:pPr>
            <w:pStyle w:val="TOC2"/>
            <w:tabs>
              <w:tab w:val="left" w:pos="880"/>
              <w:tab w:val="right" w:leader="dot" w:pos="8494"/>
            </w:tabs>
            <w:rPr>
              <w:rFonts w:eastAsiaTheme="minorEastAsia" w:cstheme="minorBidi"/>
              <w:iCs w:val="0"/>
              <w:noProof/>
              <w:szCs w:val="22"/>
              <w:lang w:val="fi-FI" w:eastAsia="fi-FI"/>
            </w:rPr>
          </w:pPr>
          <w:hyperlink w:anchor="_Toc112685208" w:history="1">
            <w:r w:rsidR="00817F80" w:rsidRPr="00D57418">
              <w:rPr>
                <w:rStyle w:val="Hyperlink"/>
                <w:noProof/>
              </w:rPr>
              <w:t>4.3</w:t>
            </w:r>
            <w:r w:rsidR="00817F80">
              <w:rPr>
                <w:rFonts w:eastAsiaTheme="minorEastAsia" w:cstheme="minorBidi"/>
                <w:iCs w:val="0"/>
                <w:noProof/>
                <w:szCs w:val="22"/>
                <w:lang w:val="fi-FI" w:eastAsia="fi-FI"/>
              </w:rPr>
              <w:tab/>
            </w:r>
            <w:r w:rsidR="00817F80" w:rsidRPr="00D57418">
              <w:rPr>
                <w:rStyle w:val="Hyperlink"/>
                <w:noProof/>
              </w:rPr>
              <w:t>Recommendations regarding the webpages</w:t>
            </w:r>
            <w:r w:rsidR="00817F80">
              <w:rPr>
                <w:noProof/>
                <w:webHidden/>
              </w:rPr>
              <w:tab/>
            </w:r>
            <w:r w:rsidR="00817F80">
              <w:rPr>
                <w:noProof/>
                <w:webHidden/>
              </w:rPr>
              <w:fldChar w:fldCharType="begin"/>
            </w:r>
            <w:r w:rsidR="00817F80">
              <w:rPr>
                <w:noProof/>
                <w:webHidden/>
              </w:rPr>
              <w:instrText xml:space="preserve"> PAGEREF _Toc112685208 \h </w:instrText>
            </w:r>
            <w:r w:rsidR="00817F80">
              <w:rPr>
                <w:noProof/>
                <w:webHidden/>
              </w:rPr>
            </w:r>
            <w:r w:rsidR="00817F80">
              <w:rPr>
                <w:noProof/>
                <w:webHidden/>
              </w:rPr>
              <w:fldChar w:fldCharType="separate"/>
            </w:r>
            <w:r w:rsidR="00817F80">
              <w:rPr>
                <w:noProof/>
                <w:webHidden/>
              </w:rPr>
              <w:t>17</w:t>
            </w:r>
            <w:r w:rsidR="00817F80">
              <w:rPr>
                <w:noProof/>
                <w:webHidden/>
              </w:rPr>
              <w:fldChar w:fldCharType="end"/>
            </w:r>
          </w:hyperlink>
        </w:p>
        <w:p w14:paraId="711EF94C" w14:textId="668BC5C5" w:rsidR="00817F80" w:rsidRDefault="00096C68">
          <w:pPr>
            <w:pStyle w:val="TOC1"/>
            <w:tabs>
              <w:tab w:val="right" w:leader="dot" w:pos="8494"/>
            </w:tabs>
            <w:rPr>
              <w:rFonts w:eastAsiaTheme="minorEastAsia" w:cstheme="minorBidi"/>
              <w:iCs w:val="0"/>
              <w:noProof/>
              <w:szCs w:val="22"/>
              <w:lang w:val="fi-FI" w:eastAsia="fi-FI"/>
            </w:rPr>
          </w:pPr>
          <w:hyperlink w:anchor="_Toc112685209" w:history="1">
            <w:r w:rsidR="00817F80" w:rsidRPr="00D57418">
              <w:rPr>
                <w:rStyle w:val="Hyperlink"/>
                <w:noProof/>
              </w:rPr>
              <w:t>References</w:t>
            </w:r>
            <w:r w:rsidR="00817F80">
              <w:rPr>
                <w:noProof/>
                <w:webHidden/>
              </w:rPr>
              <w:tab/>
            </w:r>
            <w:r w:rsidR="00817F80">
              <w:rPr>
                <w:noProof/>
                <w:webHidden/>
              </w:rPr>
              <w:fldChar w:fldCharType="begin"/>
            </w:r>
            <w:r w:rsidR="00817F80">
              <w:rPr>
                <w:noProof/>
                <w:webHidden/>
              </w:rPr>
              <w:instrText xml:space="preserve"> PAGEREF _Toc112685209 \h </w:instrText>
            </w:r>
            <w:r w:rsidR="00817F80">
              <w:rPr>
                <w:noProof/>
                <w:webHidden/>
              </w:rPr>
            </w:r>
            <w:r w:rsidR="00817F80">
              <w:rPr>
                <w:noProof/>
                <w:webHidden/>
              </w:rPr>
              <w:fldChar w:fldCharType="separate"/>
            </w:r>
            <w:r w:rsidR="00817F80">
              <w:rPr>
                <w:noProof/>
                <w:webHidden/>
              </w:rPr>
              <w:t>18</w:t>
            </w:r>
            <w:r w:rsidR="00817F80">
              <w:rPr>
                <w:noProof/>
                <w:webHidden/>
              </w:rPr>
              <w:fldChar w:fldCharType="end"/>
            </w:r>
          </w:hyperlink>
        </w:p>
        <w:p w14:paraId="4C4ED42A" w14:textId="50C83FD4" w:rsidR="00817F80" w:rsidRDefault="00096C68">
          <w:pPr>
            <w:pStyle w:val="TOC1"/>
            <w:tabs>
              <w:tab w:val="right" w:leader="dot" w:pos="8494"/>
            </w:tabs>
            <w:rPr>
              <w:rFonts w:eastAsiaTheme="minorEastAsia" w:cstheme="minorBidi"/>
              <w:iCs w:val="0"/>
              <w:noProof/>
              <w:szCs w:val="22"/>
              <w:lang w:val="fi-FI" w:eastAsia="fi-FI"/>
            </w:rPr>
          </w:pPr>
          <w:hyperlink w:anchor="_Toc112685210" w:history="1">
            <w:r w:rsidR="00817F80" w:rsidRPr="00D57418">
              <w:rPr>
                <w:rStyle w:val="Hyperlink"/>
                <w:noProof/>
              </w:rPr>
              <w:t>Annex 1: Summary tables</w:t>
            </w:r>
            <w:r w:rsidR="00817F80">
              <w:rPr>
                <w:noProof/>
                <w:webHidden/>
              </w:rPr>
              <w:tab/>
            </w:r>
            <w:r w:rsidR="00817F80">
              <w:rPr>
                <w:noProof/>
                <w:webHidden/>
              </w:rPr>
              <w:fldChar w:fldCharType="begin"/>
            </w:r>
            <w:r w:rsidR="00817F80">
              <w:rPr>
                <w:noProof/>
                <w:webHidden/>
              </w:rPr>
              <w:instrText xml:space="preserve"> PAGEREF _Toc112685210 \h </w:instrText>
            </w:r>
            <w:r w:rsidR="00817F80">
              <w:rPr>
                <w:noProof/>
                <w:webHidden/>
              </w:rPr>
            </w:r>
            <w:r w:rsidR="00817F80">
              <w:rPr>
                <w:noProof/>
                <w:webHidden/>
              </w:rPr>
              <w:fldChar w:fldCharType="separate"/>
            </w:r>
            <w:r w:rsidR="00817F80">
              <w:rPr>
                <w:noProof/>
                <w:webHidden/>
              </w:rPr>
              <w:t>19</w:t>
            </w:r>
            <w:r w:rsidR="00817F80">
              <w:rPr>
                <w:noProof/>
                <w:webHidden/>
              </w:rPr>
              <w:fldChar w:fldCharType="end"/>
            </w:r>
          </w:hyperlink>
        </w:p>
        <w:p w14:paraId="072E3D55" w14:textId="2FC25392" w:rsidR="00817F80" w:rsidRDefault="00096C68">
          <w:pPr>
            <w:pStyle w:val="TOC1"/>
            <w:tabs>
              <w:tab w:val="right" w:leader="dot" w:pos="8494"/>
            </w:tabs>
            <w:rPr>
              <w:rFonts w:eastAsiaTheme="minorEastAsia" w:cstheme="minorBidi"/>
              <w:iCs w:val="0"/>
              <w:noProof/>
              <w:szCs w:val="22"/>
              <w:lang w:val="fi-FI" w:eastAsia="fi-FI"/>
            </w:rPr>
          </w:pPr>
          <w:hyperlink w:anchor="_Toc112685211" w:history="1">
            <w:r w:rsidR="00817F80" w:rsidRPr="00D57418">
              <w:rPr>
                <w:rStyle w:val="Hyperlink"/>
                <w:noProof/>
              </w:rPr>
              <w:t>Annex 2: Related documents</w:t>
            </w:r>
            <w:r w:rsidR="00817F80">
              <w:rPr>
                <w:noProof/>
                <w:webHidden/>
              </w:rPr>
              <w:tab/>
            </w:r>
            <w:r w:rsidR="00817F80">
              <w:rPr>
                <w:noProof/>
                <w:webHidden/>
              </w:rPr>
              <w:fldChar w:fldCharType="begin"/>
            </w:r>
            <w:r w:rsidR="00817F80">
              <w:rPr>
                <w:noProof/>
                <w:webHidden/>
              </w:rPr>
              <w:instrText xml:space="preserve"> PAGEREF _Toc112685211 \h </w:instrText>
            </w:r>
            <w:r w:rsidR="00817F80">
              <w:rPr>
                <w:noProof/>
                <w:webHidden/>
              </w:rPr>
            </w:r>
            <w:r w:rsidR="00817F80">
              <w:rPr>
                <w:noProof/>
                <w:webHidden/>
              </w:rPr>
              <w:fldChar w:fldCharType="separate"/>
            </w:r>
            <w:r w:rsidR="00817F80">
              <w:rPr>
                <w:noProof/>
                <w:webHidden/>
              </w:rPr>
              <w:t>21</w:t>
            </w:r>
            <w:r w:rsidR="00817F80">
              <w:rPr>
                <w:noProof/>
                <w:webHidden/>
              </w:rPr>
              <w:fldChar w:fldCharType="end"/>
            </w:r>
          </w:hyperlink>
        </w:p>
        <w:p w14:paraId="13F392D7" w14:textId="6B05DFB5" w:rsidR="00817F80" w:rsidRDefault="00096C68">
          <w:pPr>
            <w:pStyle w:val="TOC1"/>
            <w:tabs>
              <w:tab w:val="right" w:leader="dot" w:pos="8494"/>
            </w:tabs>
            <w:rPr>
              <w:rFonts w:eastAsiaTheme="minorEastAsia" w:cstheme="minorBidi"/>
              <w:iCs w:val="0"/>
              <w:noProof/>
              <w:szCs w:val="22"/>
              <w:lang w:val="fi-FI" w:eastAsia="fi-FI"/>
            </w:rPr>
          </w:pPr>
          <w:hyperlink w:anchor="_Toc112685212" w:history="1">
            <w:r w:rsidR="00817F80" w:rsidRPr="00D57418">
              <w:rPr>
                <w:rStyle w:val="Hyperlink"/>
                <w:noProof/>
              </w:rPr>
              <w:t>Annex 3: Curated lists of urban information and data</w:t>
            </w:r>
            <w:r w:rsidR="00817F80">
              <w:rPr>
                <w:noProof/>
                <w:webHidden/>
              </w:rPr>
              <w:tab/>
            </w:r>
            <w:r w:rsidR="00817F80">
              <w:rPr>
                <w:noProof/>
                <w:webHidden/>
              </w:rPr>
              <w:fldChar w:fldCharType="begin"/>
            </w:r>
            <w:r w:rsidR="00817F80">
              <w:rPr>
                <w:noProof/>
                <w:webHidden/>
              </w:rPr>
              <w:instrText xml:space="preserve"> PAGEREF _Toc112685212 \h </w:instrText>
            </w:r>
            <w:r w:rsidR="00817F80">
              <w:rPr>
                <w:noProof/>
                <w:webHidden/>
              </w:rPr>
            </w:r>
            <w:r w:rsidR="00817F80">
              <w:rPr>
                <w:noProof/>
                <w:webHidden/>
              </w:rPr>
              <w:fldChar w:fldCharType="separate"/>
            </w:r>
            <w:r w:rsidR="00817F80">
              <w:rPr>
                <w:noProof/>
                <w:webHidden/>
              </w:rPr>
              <w:t>22</w:t>
            </w:r>
            <w:r w:rsidR="00817F80">
              <w:rPr>
                <w:noProof/>
                <w:webHidden/>
              </w:rPr>
              <w:fldChar w:fldCharType="end"/>
            </w:r>
          </w:hyperlink>
        </w:p>
        <w:p w14:paraId="5F8E9F82" w14:textId="0254F4FC" w:rsidR="00E120F4" w:rsidRPr="006746A9" w:rsidRDefault="005001CD" w:rsidP="007225D8">
          <w:pPr>
            <w:jc w:val="left"/>
            <w:rPr>
              <w:rFonts w:cstheme="minorHAnsi"/>
            </w:rPr>
          </w:pPr>
          <w:r w:rsidRPr="006746A9">
            <w:rPr>
              <w:rFonts w:cstheme="minorHAnsi"/>
            </w:rPr>
            <w:fldChar w:fldCharType="end"/>
          </w:r>
        </w:p>
      </w:sdtContent>
    </w:sdt>
    <w:p w14:paraId="7D8A2686" w14:textId="77777777" w:rsidR="00E120F4" w:rsidRPr="006746A9" w:rsidRDefault="00E120F4" w:rsidP="007225D8">
      <w:pPr>
        <w:pStyle w:val="TableTitle"/>
        <w:jc w:val="left"/>
        <w:rPr>
          <w:rFonts w:cstheme="minorHAnsi"/>
          <w:sz w:val="28"/>
        </w:rPr>
      </w:pPr>
    </w:p>
    <w:p w14:paraId="37F4DCE3" w14:textId="77777777" w:rsidR="007225D8" w:rsidRPr="006746A9" w:rsidRDefault="007225D8" w:rsidP="007225D8">
      <w:pPr>
        <w:spacing w:before="0" w:after="200" w:line="276" w:lineRule="auto"/>
        <w:jc w:val="left"/>
        <w:rPr>
          <w:rFonts w:cstheme="minorHAnsi"/>
          <w:color w:val="17365D"/>
          <w:sz w:val="28"/>
        </w:rPr>
      </w:pPr>
      <w:r w:rsidRPr="006746A9">
        <w:rPr>
          <w:rFonts w:cstheme="minorHAnsi"/>
          <w:sz w:val="28"/>
        </w:rPr>
        <w:br w:type="page"/>
      </w:r>
    </w:p>
    <w:p w14:paraId="50A36380" w14:textId="58E26AB8" w:rsidR="000F0E02" w:rsidRPr="006746A9" w:rsidRDefault="003924E6" w:rsidP="003924E6">
      <w:pPr>
        <w:pStyle w:val="Heading1"/>
        <w:numPr>
          <w:ilvl w:val="0"/>
          <w:numId w:val="0"/>
        </w:numPr>
      </w:pPr>
      <w:bookmarkStart w:id="2" w:name="_Toc112685189"/>
      <w:r w:rsidRPr="006746A9">
        <w:t>Key messages</w:t>
      </w:r>
      <w:bookmarkEnd w:id="2"/>
      <w:r w:rsidRPr="006746A9">
        <w:t xml:space="preserve"> </w:t>
      </w:r>
    </w:p>
    <w:p w14:paraId="0565E1A3" w14:textId="4B495F5E" w:rsidR="00722F0A" w:rsidRDefault="007B35C0" w:rsidP="00722F0A">
      <w:pPr>
        <w:pStyle w:val="ListParagraph"/>
      </w:pPr>
      <w:r w:rsidRPr="0002254B">
        <w:t xml:space="preserve">A wealth of information and data relevant for urban sustainability is being produced in </w:t>
      </w:r>
      <w:r w:rsidR="00810A8B" w:rsidRPr="0002254B">
        <w:t>European Topic Centers (ETCs)</w:t>
      </w:r>
      <w:r w:rsidR="7026EB2C" w:rsidRPr="0002254B">
        <w:t xml:space="preserve"> </w:t>
      </w:r>
      <w:r w:rsidR="00722F0A" w:rsidRPr="0002254B">
        <w:t>complementing the existing pool of available information at EEA.</w:t>
      </w:r>
    </w:p>
    <w:p w14:paraId="6A3B4507" w14:textId="77777777" w:rsidR="00922450" w:rsidRDefault="00922450" w:rsidP="00C05774">
      <w:pPr>
        <w:pStyle w:val="ListParagraph"/>
        <w:numPr>
          <w:ilvl w:val="0"/>
          <w:numId w:val="0"/>
        </w:numPr>
        <w:ind w:left="1065"/>
      </w:pPr>
    </w:p>
    <w:p w14:paraId="5C3C69D4" w14:textId="2EC6578E" w:rsidR="00922450" w:rsidRPr="0002254B" w:rsidRDefault="00922450" w:rsidP="00722F0A">
      <w:pPr>
        <w:pStyle w:val="ListParagraph"/>
      </w:pPr>
      <w:r>
        <w:t xml:space="preserve">More data and information </w:t>
      </w:r>
      <w:r w:rsidR="00DC6117">
        <w:t>exist</w:t>
      </w:r>
      <w:r>
        <w:t xml:space="preserve"> related to </w:t>
      </w:r>
      <w:r w:rsidRPr="00C3755B">
        <w:rPr>
          <w:b/>
          <w:bCs/>
        </w:rPr>
        <w:t>topics linked to EU-policies</w:t>
      </w:r>
      <w:r>
        <w:t xml:space="preserve"> and related legislation requirements</w:t>
      </w:r>
      <w:r w:rsidR="00DC6117">
        <w:t xml:space="preserve"> (e.g., air quality)</w:t>
      </w:r>
      <w:r w:rsidR="0073524F">
        <w:t xml:space="preserve">, and </w:t>
      </w:r>
      <w:r w:rsidR="0073524F" w:rsidRPr="00C3755B">
        <w:rPr>
          <w:b/>
          <w:bCs/>
        </w:rPr>
        <w:t>topics where remote sensing techniques can be used</w:t>
      </w:r>
      <w:r w:rsidR="0073524F">
        <w:t xml:space="preserve"> to produce Europe-wide locally relevant data</w:t>
      </w:r>
      <w:r w:rsidR="00DC6117">
        <w:t xml:space="preserve"> (e.g., land use). </w:t>
      </w:r>
    </w:p>
    <w:p w14:paraId="4C119166" w14:textId="77777777" w:rsidR="00722F0A" w:rsidRPr="0002254B" w:rsidRDefault="00722F0A" w:rsidP="00722F0A">
      <w:pPr>
        <w:pStyle w:val="ListParagraph"/>
        <w:numPr>
          <w:ilvl w:val="0"/>
          <w:numId w:val="0"/>
        </w:numPr>
        <w:ind w:left="1065"/>
      </w:pPr>
    </w:p>
    <w:p w14:paraId="28831BC5" w14:textId="58826731" w:rsidR="007B35C0" w:rsidRPr="0002254B" w:rsidRDefault="00AB67ED" w:rsidP="00E870D7">
      <w:pPr>
        <w:pStyle w:val="ListParagraph"/>
      </w:pPr>
      <w:r w:rsidRPr="0002254B">
        <w:rPr>
          <w:b/>
          <w:bCs/>
        </w:rPr>
        <w:t>Building blocks of urban sustainability</w:t>
      </w:r>
      <w:r w:rsidRPr="0002254B">
        <w:t xml:space="preserve"> from </w:t>
      </w:r>
      <w:r w:rsidR="003062BE" w:rsidRPr="0002254B">
        <w:t>EEA’s</w:t>
      </w:r>
      <w:r w:rsidR="005534EC" w:rsidRPr="0002254B">
        <w:t xml:space="preserve"> conceptual</w:t>
      </w:r>
      <w:r w:rsidR="003062BE" w:rsidRPr="0002254B">
        <w:t xml:space="preserve"> framework for urban environmental sustainability </w:t>
      </w:r>
      <w:r w:rsidRPr="0002254B">
        <w:t>w</w:t>
      </w:r>
      <w:r w:rsidR="00580821" w:rsidRPr="0002254B">
        <w:t>ere</w:t>
      </w:r>
      <w:r w:rsidRPr="0002254B">
        <w:t xml:space="preserve"> found useful </w:t>
      </w:r>
      <w:r w:rsidR="00580821" w:rsidRPr="0002254B">
        <w:t>when</w:t>
      </w:r>
      <w:r w:rsidRPr="0002254B">
        <w:t xml:space="preserve"> identifying relevant information and data.</w:t>
      </w:r>
      <w:r w:rsidR="005534EC" w:rsidRPr="0002254B">
        <w:t xml:space="preserve"> </w:t>
      </w:r>
      <w:r w:rsidR="00722F0A" w:rsidRPr="0002254B">
        <w:t>Topics related to</w:t>
      </w:r>
      <w:r w:rsidR="007B35C0" w:rsidRPr="00C05774">
        <w:rPr>
          <w:b/>
          <w:bCs/>
        </w:rPr>
        <w:t xml:space="preserve"> environmental quality, built environment quality, adaptive capacity</w:t>
      </w:r>
      <w:r w:rsidR="007B35C0" w:rsidRPr="0002254B">
        <w:t xml:space="preserve">, and </w:t>
      </w:r>
      <w:r w:rsidR="007B35C0" w:rsidRPr="00C05774">
        <w:rPr>
          <w:b/>
          <w:bCs/>
        </w:rPr>
        <w:t>efficient material use and zero waste</w:t>
      </w:r>
      <w:r w:rsidR="00722F0A" w:rsidRPr="00C05774">
        <w:rPr>
          <w:b/>
          <w:bCs/>
        </w:rPr>
        <w:t xml:space="preserve"> </w:t>
      </w:r>
      <w:r w:rsidR="00722F0A" w:rsidRPr="0002254B">
        <w:t>are covered across multiple ongoing ETCs</w:t>
      </w:r>
      <w:r w:rsidR="007B35C0" w:rsidRPr="0002254B">
        <w:t>.</w:t>
      </w:r>
      <w:r w:rsidR="005F4EE2">
        <w:t xml:space="preserve"> </w:t>
      </w:r>
    </w:p>
    <w:p w14:paraId="491E6E60" w14:textId="77777777" w:rsidR="003924E6" w:rsidRPr="0002254B" w:rsidRDefault="003924E6" w:rsidP="003924E6">
      <w:pPr>
        <w:rPr>
          <w:lang w:val="en-US"/>
        </w:rPr>
      </w:pPr>
    </w:p>
    <w:p w14:paraId="2F6A0541" w14:textId="27CF3EC8" w:rsidR="00722F0A" w:rsidRPr="0002254B" w:rsidRDefault="00722F0A" w:rsidP="00722F0A">
      <w:pPr>
        <w:pStyle w:val="ListParagraph"/>
      </w:pPr>
      <w:r>
        <w:t xml:space="preserve">Topics related to </w:t>
      </w:r>
      <w:r w:rsidRPr="24B8E721">
        <w:rPr>
          <w:b/>
          <w:bCs/>
        </w:rPr>
        <w:t>social and environmental justice</w:t>
      </w:r>
      <w:r>
        <w:t xml:space="preserve">, </w:t>
      </w:r>
      <w:r w:rsidRPr="24B8E721">
        <w:rPr>
          <w:b/>
          <w:bCs/>
        </w:rPr>
        <w:t>sustainable mobility</w:t>
      </w:r>
      <w:r>
        <w:t xml:space="preserve">, </w:t>
      </w:r>
      <w:r w:rsidRPr="24B8E721">
        <w:rPr>
          <w:b/>
          <w:bCs/>
        </w:rPr>
        <w:t>ecological multifunctionality</w:t>
      </w:r>
      <w:r>
        <w:t xml:space="preserve">, </w:t>
      </w:r>
      <w:r w:rsidRPr="24B8E721">
        <w:rPr>
          <w:b/>
          <w:bCs/>
        </w:rPr>
        <w:t>green and blue infrastructure, sustainable urban agriculture</w:t>
      </w:r>
      <w:r>
        <w:t xml:space="preserve">, </w:t>
      </w:r>
      <w:r w:rsidRPr="24B8E721">
        <w:rPr>
          <w:b/>
          <w:bCs/>
        </w:rPr>
        <w:t>housing quality</w:t>
      </w:r>
      <w:r w:rsidR="00324FA6" w:rsidRPr="24B8E721">
        <w:rPr>
          <w:b/>
          <w:bCs/>
        </w:rPr>
        <w:t>, renewable energy, green economy</w:t>
      </w:r>
      <w:r w:rsidR="00946559" w:rsidRPr="24B8E721">
        <w:rPr>
          <w:b/>
          <w:bCs/>
        </w:rPr>
        <w:t>,</w:t>
      </w:r>
      <w:r w:rsidR="00324FA6" w:rsidRPr="24B8E721">
        <w:rPr>
          <w:b/>
          <w:bCs/>
        </w:rPr>
        <w:t xml:space="preserve"> public open space</w:t>
      </w:r>
      <w:r w:rsidR="00946559" w:rsidRPr="24B8E721">
        <w:rPr>
          <w:b/>
          <w:bCs/>
        </w:rPr>
        <w:t xml:space="preserve">, </w:t>
      </w:r>
      <w:bookmarkStart w:id="3" w:name="_Int_vzt5FcC1"/>
      <w:r w:rsidR="00946559" w:rsidRPr="24B8E721">
        <w:rPr>
          <w:b/>
          <w:bCs/>
        </w:rPr>
        <w:t>participation</w:t>
      </w:r>
      <w:bookmarkEnd w:id="3"/>
      <w:r w:rsidR="00946559" w:rsidRPr="24B8E721">
        <w:rPr>
          <w:b/>
          <w:bCs/>
        </w:rPr>
        <w:t xml:space="preserve"> and empowerment</w:t>
      </w:r>
      <w:r w:rsidR="00946559">
        <w:t>,</w:t>
      </w:r>
      <w:r>
        <w:t xml:space="preserve"> are covered </w:t>
      </w:r>
      <w:r w:rsidR="005F13DA">
        <w:t xml:space="preserve">to </w:t>
      </w:r>
      <w:r>
        <w:t>some extent in ongoing work, but not extensively.</w:t>
      </w:r>
    </w:p>
    <w:p w14:paraId="5534B4B6" w14:textId="77777777" w:rsidR="00722F0A" w:rsidRPr="0002254B" w:rsidRDefault="00722F0A" w:rsidP="00722F0A">
      <w:pPr>
        <w:pStyle w:val="ListParagraph"/>
        <w:numPr>
          <w:ilvl w:val="0"/>
          <w:numId w:val="0"/>
        </w:numPr>
        <w:ind w:left="1065"/>
        <w:rPr>
          <w:lang w:val="en-GB"/>
        </w:rPr>
      </w:pPr>
    </w:p>
    <w:p w14:paraId="75E7814E" w14:textId="309CFABA" w:rsidR="007B35C0" w:rsidRPr="0002254B" w:rsidRDefault="00722F0A" w:rsidP="003924E6">
      <w:pPr>
        <w:pStyle w:val="ListParagraph"/>
        <w:rPr>
          <w:lang w:val="en-GB"/>
        </w:rPr>
      </w:pPr>
      <w:r w:rsidRPr="0002254B">
        <w:t xml:space="preserve">Relevant </w:t>
      </w:r>
      <w:r w:rsidR="00D22143" w:rsidRPr="0002254B">
        <w:t>building blocks of</w:t>
      </w:r>
      <w:r w:rsidRPr="0002254B">
        <w:t xml:space="preserve"> urban sustainability not covered in current ETCs include </w:t>
      </w:r>
      <w:r w:rsidR="007B35C0" w:rsidRPr="0002254B">
        <w:rPr>
          <w:b/>
          <w:bCs/>
        </w:rPr>
        <w:t xml:space="preserve">integrated planning </w:t>
      </w:r>
      <w:r w:rsidR="007B35C0" w:rsidRPr="0002254B">
        <w:t xml:space="preserve">and </w:t>
      </w:r>
      <w:r w:rsidR="007B35C0" w:rsidRPr="0002254B">
        <w:rPr>
          <w:b/>
          <w:bCs/>
        </w:rPr>
        <w:t>collaborative and community-led initiatives</w:t>
      </w:r>
      <w:r w:rsidR="7C4AC45E" w:rsidRPr="0002254B">
        <w:rPr>
          <w:b/>
          <w:bCs/>
        </w:rPr>
        <w:t>.</w:t>
      </w:r>
      <w:r w:rsidRPr="0002254B">
        <w:rPr>
          <w:b/>
        </w:rPr>
        <w:t xml:space="preserve"> </w:t>
      </w:r>
      <w:r w:rsidR="7C4AC45E" w:rsidRPr="0002254B">
        <w:t>These</w:t>
      </w:r>
      <w:r w:rsidRPr="0002254B">
        <w:t xml:space="preserve"> should be considered when planning future work.</w:t>
      </w:r>
    </w:p>
    <w:p w14:paraId="6EDB07B8" w14:textId="77777777" w:rsidR="00FC5676" w:rsidRPr="0002254B" w:rsidRDefault="00FC5676" w:rsidP="00FC5676">
      <w:pPr>
        <w:rPr>
          <w:lang w:val="en-US" w:eastAsia="fr-FR"/>
        </w:rPr>
      </w:pPr>
    </w:p>
    <w:p w14:paraId="22AA8763" w14:textId="1DBD95E6" w:rsidR="00B04228" w:rsidRPr="00C05774" w:rsidRDefault="00717E95" w:rsidP="00FC5676">
      <w:pPr>
        <w:pStyle w:val="ListParagraph"/>
        <w:rPr>
          <w:rFonts w:eastAsiaTheme="minorEastAsia" w:cstheme="minorBidi"/>
          <w:szCs w:val="22"/>
          <w:lang w:val="en-GB"/>
        </w:rPr>
      </w:pPr>
      <w:r>
        <w:t xml:space="preserve">Across ongoing ETCs, </w:t>
      </w:r>
      <w:r w:rsidR="423095EF">
        <w:t>the lack of coordination in facilitating access</w:t>
      </w:r>
      <w:r w:rsidR="0018188A">
        <w:t xml:space="preserve"> to</w:t>
      </w:r>
      <w:r w:rsidR="423095EF">
        <w:t xml:space="preserve"> and disseminating urban information</w:t>
      </w:r>
      <w:r w:rsidR="0072251A">
        <w:t xml:space="preserve"> was considered as a major technical gap related to urban information</w:t>
      </w:r>
      <w:r w:rsidR="423095EF">
        <w:t xml:space="preserve">. </w:t>
      </w:r>
    </w:p>
    <w:p w14:paraId="0318B0B1" w14:textId="77777777" w:rsidR="00B04228" w:rsidRDefault="00B04228" w:rsidP="00C05774">
      <w:pPr>
        <w:pStyle w:val="ListParagraph"/>
        <w:numPr>
          <w:ilvl w:val="0"/>
          <w:numId w:val="0"/>
        </w:numPr>
        <w:ind w:left="1065"/>
      </w:pPr>
    </w:p>
    <w:p w14:paraId="6090E15D" w14:textId="0AE82EEB" w:rsidR="00D05E73" w:rsidRPr="00C05774" w:rsidRDefault="16E5D6F1" w:rsidP="00FC5676">
      <w:pPr>
        <w:pStyle w:val="ListParagraph"/>
        <w:rPr>
          <w:rFonts w:eastAsiaTheme="minorEastAsia" w:cstheme="minorBidi"/>
          <w:szCs w:val="22"/>
          <w:lang w:val="en-GB"/>
        </w:rPr>
      </w:pPr>
      <w:r>
        <w:t xml:space="preserve">New EEA webpages (to be launched in 2023) should consider a more </w:t>
      </w:r>
      <w:r w:rsidR="00072034">
        <w:t>nuanced</w:t>
      </w:r>
      <w:r w:rsidR="003F4AA9">
        <w:t xml:space="preserve"> </w:t>
      </w:r>
      <w:r w:rsidR="00072034">
        <w:t xml:space="preserve">and </w:t>
      </w:r>
      <w:r>
        <w:t>systematic way of tagging urban sustainability information and data</w:t>
      </w:r>
      <w:r w:rsidR="140BFC0F">
        <w:t>,</w:t>
      </w:r>
      <w:r w:rsidR="30BCD85C">
        <w:t xml:space="preserve"> and</w:t>
      </w:r>
      <w:r>
        <w:t xml:space="preserve"> </w:t>
      </w:r>
      <w:r w:rsidR="25340BDE">
        <w:t>active</w:t>
      </w:r>
      <w:r>
        <w:t xml:space="preserve"> content curation to</w:t>
      </w:r>
      <w:r w:rsidR="00903E4E">
        <w:t xml:space="preserve"> </w:t>
      </w:r>
      <w:r w:rsidR="25340BDE">
        <w:t>present</w:t>
      </w:r>
      <w:r>
        <w:t xml:space="preserve"> the broad scope of urban sustainability information </w:t>
      </w:r>
      <w:r w:rsidR="00903E4E">
        <w:t xml:space="preserve">and enhance the findability of relevant information </w:t>
      </w:r>
      <w:r w:rsidR="30BCD85C">
        <w:t xml:space="preserve">to </w:t>
      </w:r>
      <w:r w:rsidR="000F6BE7">
        <w:t>diverse end</w:t>
      </w:r>
      <w:r w:rsidR="006C79AA">
        <w:t>-users</w:t>
      </w:r>
      <w:r w:rsidR="30BCD85C">
        <w:t>.</w:t>
      </w:r>
      <w:r w:rsidR="00C850B7">
        <w:t xml:space="preserve"> </w:t>
      </w:r>
    </w:p>
    <w:p w14:paraId="2E117513" w14:textId="10C5A411" w:rsidR="00843603" w:rsidRPr="0002254B" w:rsidRDefault="00843603" w:rsidP="00C05774"/>
    <w:p w14:paraId="00A2C08F" w14:textId="5EBDCB0D" w:rsidR="00E870D7" w:rsidRDefault="4EC9199B" w:rsidP="595C1B29">
      <w:pPr>
        <w:pStyle w:val="ListParagraph"/>
        <w:rPr>
          <w:lang w:val="en-GB"/>
        </w:rPr>
      </w:pPr>
      <w:r w:rsidRPr="595C1B29">
        <w:rPr>
          <w:lang w:val="en-GB"/>
        </w:rPr>
        <w:t xml:space="preserve">An informal </w:t>
      </w:r>
      <w:r w:rsidRPr="00C3755B">
        <w:rPr>
          <w:b/>
          <w:bCs/>
          <w:lang w:val="en-GB"/>
        </w:rPr>
        <w:t>cross-ETC “Urban” group</w:t>
      </w:r>
      <w:r w:rsidRPr="595C1B29">
        <w:rPr>
          <w:lang w:val="en-GB"/>
        </w:rPr>
        <w:t xml:space="preserve"> </w:t>
      </w:r>
      <w:r w:rsidR="00E870D7">
        <w:rPr>
          <w:lang w:val="en-GB"/>
        </w:rPr>
        <w:t xml:space="preserve">facilitated by ETC-ST </w:t>
      </w:r>
      <w:r w:rsidRPr="595C1B29">
        <w:rPr>
          <w:lang w:val="en-GB"/>
        </w:rPr>
        <w:t xml:space="preserve">has been established to </w:t>
      </w:r>
      <w:r w:rsidR="00E870D7">
        <w:rPr>
          <w:lang w:val="en-GB"/>
        </w:rPr>
        <w:t xml:space="preserve">support </w:t>
      </w:r>
      <w:r w:rsidRPr="595C1B29">
        <w:rPr>
          <w:lang w:val="en-GB"/>
        </w:rPr>
        <w:t>information sharing and collaboration across ongoing ETCs</w:t>
      </w:r>
      <w:r w:rsidR="45F5E8AC" w:rsidRPr="595C1B29">
        <w:rPr>
          <w:lang w:val="en-GB"/>
        </w:rPr>
        <w:t>.</w:t>
      </w:r>
      <w:r w:rsidR="00E870D7">
        <w:rPr>
          <w:lang w:val="en-GB"/>
        </w:rPr>
        <w:t xml:space="preserve"> This </w:t>
      </w:r>
      <w:r w:rsidR="004F3F6C">
        <w:rPr>
          <w:lang w:val="en-GB"/>
        </w:rPr>
        <w:t>group will promote a join understanding of urban environmental sustainability across ETCs</w:t>
      </w:r>
      <w:r w:rsidR="00C60B17">
        <w:rPr>
          <w:lang w:val="en-GB"/>
        </w:rPr>
        <w:t>, facilitate join communication and support upcoming efforts</w:t>
      </w:r>
      <w:r w:rsidR="00B87DD8">
        <w:rPr>
          <w:lang w:val="en-GB"/>
        </w:rPr>
        <w:t xml:space="preserve"> in EEA</w:t>
      </w:r>
      <w:r w:rsidR="00C60B17">
        <w:rPr>
          <w:lang w:val="en-GB"/>
        </w:rPr>
        <w:t>, e.g., related to the webpages and</w:t>
      </w:r>
      <w:r w:rsidR="00E870D7">
        <w:rPr>
          <w:lang w:val="en-GB"/>
        </w:rPr>
        <w:t xml:space="preserve"> </w:t>
      </w:r>
      <w:r w:rsidR="57FFBC18" w:rsidRPr="595C1B29">
        <w:rPr>
          <w:lang w:val="en-GB"/>
        </w:rPr>
        <w:t>SOER2025.</w:t>
      </w:r>
    </w:p>
    <w:p w14:paraId="6B4C5966" w14:textId="053D43F6" w:rsidR="595C1B29" w:rsidRDefault="595C1B29" w:rsidP="00C3755B">
      <w:pPr>
        <w:pStyle w:val="ListParagraph"/>
        <w:numPr>
          <w:ilvl w:val="0"/>
          <w:numId w:val="0"/>
        </w:numPr>
        <w:ind w:left="1065"/>
      </w:pPr>
    </w:p>
    <w:p w14:paraId="31F6808A" w14:textId="1C17BDAC" w:rsidR="3279E888" w:rsidRDefault="3279E888" w:rsidP="595C1B29">
      <w:pPr>
        <w:pStyle w:val="ListParagraph"/>
        <w:rPr>
          <w:lang w:val="en-GB"/>
        </w:rPr>
      </w:pPr>
      <w:r w:rsidRPr="00C3755B">
        <w:rPr>
          <w:rFonts w:ascii="Calibri" w:hAnsi="Calibri"/>
          <w:b/>
          <w:bCs/>
          <w:lang w:val="en-GB"/>
        </w:rPr>
        <w:t>Areas for fu</w:t>
      </w:r>
      <w:r w:rsidR="6C3DC5CB" w:rsidRPr="00C3755B">
        <w:rPr>
          <w:rFonts w:ascii="Calibri" w:hAnsi="Calibri"/>
          <w:b/>
          <w:bCs/>
          <w:lang w:val="en-GB"/>
        </w:rPr>
        <w:t>r</w:t>
      </w:r>
      <w:r w:rsidRPr="00C3755B">
        <w:rPr>
          <w:rFonts w:ascii="Calibri" w:hAnsi="Calibri"/>
          <w:b/>
          <w:bCs/>
          <w:lang w:val="en-GB"/>
        </w:rPr>
        <w:t>ther exploration</w:t>
      </w:r>
      <w:r w:rsidRPr="595C1B29">
        <w:rPr>
          <w:rFonts w:ascii="Calibri" w:hAnsi="Calibri"/>
          <w:lang w:val="en-GB"/>
        </w:rPr>
        <w:t xml:space="preserve"> include </w:t>
      </w:r>
      <w:r w:rsidR="00072034">
        <w:rPr>
          <w:rFonts w:ascii="Calibri" w:hAnsi="Calibri"/>
          <w:lang w:val="en-GB"/>
        </w:rPr>
        <w:t>f</w:t>
      </w:r>
      <w:r w:rsidR="00BA32D2">
        <w:rPr>
          <w:rFonts w:ascii="Calibri" w:hAnsi="Calibri"/>
          <w:lang w:val="en-GB"/>
        </w:rPr>
        <w:t>urther categorizing the existing information</w:t>
      </w:r>
      <w:r w:rsidR="567C3143" w:rsidRPr="595C1B29">
        <w:rPr>
          <w:rFonts w:ascii="Calibri" w:hAnsi="Calibri"/>
          <w:lang w:val="en-GB"/>
        </w:rPr>
        <w:t xml:space="preserve">, </w:t>
      </w:r>
      <w:r w:rsidR="00BA32D2">
        <w:rPr>
          <w:rFonts w:ascii="Calibri" w:hAnsi="Calibri"/>
          <w:lang w:val="en-GB"/>
        </w:rPr>
        <w:t xml:space="preserve">collaboration </w:t>
      </w:r>
      <w:r w:rsidR="567C3143" w:rsidRPr="595C1B29">
        <w:rPr>
          <w:rFonts w:ascii="Calibri" w:hAnsi="Calibri"/>
          <w:lang w:val="en-GB"/>
        </w:rPr>
        <w:t>with the EEA web-team</w:t>
      </w:r>
      <w:r w:rsidR="00BA32D2">
        <w:rPr>
          <w:rFonts w:ascii="Calibri" w:hAnsi="Calibri"/>
          <w:lang w:val="en-GB"/>
        </w:rPr>
        <w:t xml:space="preserve"> regarding data tagging and webpage development</w:t>
      </w:r>
      <w:r w:rsidR="00FD279D">
        <w:rPr>
          <w:rFonts w:ascii="Calibri" w:hAnsi="Calibri"/>
          <w:lang w:val="en-GB"/>
        </w:rPr>
        <w:t xml:space="preserve"> and</w:t>
      </w:r>
      <w:r w:rsidR="567C3143" w:rsidRPr="595C1B29">
        <w:rPr>
          <w:rFonts w:ascii="Calibri" w:hAnsi="Calibri"/>
          <w:lang w:val="en-GB"/>
        </w:rPr>
        <w:t xml:space="preserve"> exploring collaboration and co-creation opportunities with </w:t>
      </w:r>
      <w:r w:rsidR="233E568B" w:rsidRPr="595C1B29">
        <w:rPr>
          <w:rFonts w:ascii="Calibri" w:hAnsi="Calibri"/>
          <w:lang w:val="en-GB"/>
        </w:rPr>
        <w:t xml:space="preserve">new </w:t>
      </w:r>
      <w:r w:rsidR="567C3143" w:rsidRPr="595C1B29">
        <w:rPr>
          <w:rFonts w:ascii="Calibri" w:hAnsi="Calibri"/>
          <w:lang w:val="en-GB"/>
        </w:rPr>
        <w:t xml:space="preserve">external stakeholders </w:t>
      </w:r>
      <w:r w:rsidR="02ABBF68" w:rsidRPr="595C1B29">
        <w:rPr>
          <w:rFonts w:ascii="Calibri" w:hAnsi="Calibri"/>
          <w:lang w:val="en-GB"/>
        </w:rPr>
        <w:t>(e.g.</w:t>
      </w:r>
      <w:r w:rsidR="00206F7D">
        <w:rPr>
          <w:rFonts w:ascii="Calibri" w:hAnsi="Calibri"/>
          <w:lang w:val="en-GB"/>
        </w:rPr>
        <w:t>,</w:t>
      </w:r>
      <w:r w:rsidR="02ABBF68" w:rsidRPr="595C1B29">
        <w:rPr>
          <w:rFonts w:ascii="Calibri" w:hAnsi="Calibri"/>
          <w:lang w:val="en-GB"/>
        </w:rPr>
        <w:t xml:space="preserve"> local governments).</w:t>
      </w:r>
      <w:r w:rsidR="00FC0FFF">
        <w:rPr>
          <w:rFonts w:ascii="Calibri" w:hAnsi="Calibri"/>
          <w:lang w:val="en-GB"/>
        </w:rPr>
        <w:t xml:space="preserve"> Prioritizing stakeholder interaction is one challenge to address.</w:t>
      </w:r>
    </w:p>
    <w:p w14:paraId="2B1BC166" w14:textId="288CB5FF" w:rsidR="007225D8" w:rsidRPr="001A041A" w:rsidRDefault="007225D8" w:rsidP="001A041A">
      <w:pPr>
        <w:spacing w:before="0" w:after="200" w:line="276" w:lineRule="auto"/>
        <w:jc w:val="left"/>
        <w:rPr>
          <w:lang w:eastAsia="fr-FR"/>
        </w:rPr>
      </w:pPr>
    </w:p>
    <w:p w14:paraId="400D417B" w14:textId="3CEB8FEA" w:rsidR="00B768C2" w:rsidRDefault="00B768C2" w:rsidP="00B768C2">
      <w:pPr>
        <w:pStyle w:val="Heading1"/>
        <w:jc w:val="left"/>
      </w:pPr>
      <w:bookmarkStart w:id="4" w:name="_Toc112685190"/>
      <w:r>
        <w:rPr>
          <w:rFonts w:cstheme="minorHAnsi"/>
        </w:rPr>
        <w:t>Introduction</w:t>
      </w:r>
      <w:bookmarkEnd w:id="4"/>
    </w:p>
    <w:p w14:paraId="2A724884" w14:textId="4F971D21" w:rsidR="00B768C2" w:rsidRDefault="00B768C2" w:rsidP="00B768C2">
      <w:r w:rsidRPr="00136193">
        <w:t xml:space="preserve">Robust data and evidence are needed </w:t>
      </w:r>
      <w:r w:rsidRPr="006960F1">
        <w:t>to</w:t>
      </w:r>
      <w:r w:rsidRPr="00136193">
        <w:t xml:space="preserve"> support </w:t>
      </w:r>
      <w:r w:rsidR="001E029F">
        <w:t>urban sustainability transitions</w:t>
      </w:r>
      <w:r w:rsidR="006C47BF">
        <w:t xml:space="preserve"> </w:t>
      </w:r>
      <w:r w:rsidR="001C7963" w:rsidRPr="001C7963">
        <w:rPr>
          <w:rFonts w:ascii="Calibri" w:hAnsi="Calibri" w:cs="Calibri"/>
        </w:rPr>
        <w:t>(EEA, 2021a)</w:t>
      </w:r>
      <w:r>
        <w:t>. In recent years, the E</w:t>
      </w:r>
      <w:r w:rsidR="001C7963">
        <w:t>uropean Environment Agency (EEA)</w:t>
      </w:r>
      <w:r>
        <w:t xml:space="preserve"> has undertaken a range of activities related to urban environmental topics and developed a conceptual and analytical framework to support future assessments</w:t>
      </w:r>
      <w:r w:rsidR="009A1BB0">
        <w:t xml:space="preserve"> </w:t>
      </w:r>
      <w:r w:rsidR="001C7963" w:rsidRPr="001C7963">
        <w:rPr>
          <w:rFonts w:ascii="Calibri" w:hAnsi="Calibri" w:cs="Calibri"/>
        </w:rPr>
        <w:t>(EEA, 2021a, 2021b)</w:t>
      </w:r>
      <w:r>
        <w:t xml:space="preserve">. </w:t>
      </w:r>
      <w:r w:rsidR="001C7963">
        <w:t>These</w:t>
      </w:r>
      <w:r>
        <w:t xml:space="preserve"> activities and outputs on urban environment are presented on a dedicated webpage at </w:t>
      </w:r>
      <w:hyperlink r:id="rId12">
        <w:r w:rsidRPr="1CD31DBB">
          <w:rPr>
            <w:rStyle w:val="Hyperlink"/>
          </w:rPr>
          <w:t>https://www.eea.europa.eu/themes/sustainability-transitions/urban-environment</w:t>
        </w:r>
      </w:hyperlink>
      <w:r w:rsidR="001C7963">
        <w:t>, among other relevant information.</w:t>
      </w:r>
      <w:r>
        <w:t xml:space="preserve"> An updated </w:t>
      </w:r>
      <w:r w:rsidR="003F6905">
        <w:t xml:space="preserve">EEA </w:t>
      </w:r>
      <w:r>
        <w:t>webpage will be launched in 2023</w:t>
      </w:r>
      <w:r w:rsidR="001C7963">
        <w:t>.</w:t>
      </w:r>
      <w:r w:rsidR="008C6CFF">
        <w:t xml:space="preserve"> </w:t>
      </w:r>
      <w:r w:rsidR="000E76D1">
        <w:t xml:space="preserve">The </w:t>
      </w:r>
      <w:r w:rsidR="003F6905">
        <w:t xml:space="preserve">aim </w:t>
      </w:r>
      <w:r w:rsidR="009006A6">
        <w:t xml:space="preserve">of the new webpage structure </w:t>
      </w:r>
      <w:r w:rsidR="003F6905">
        <w:t xml:space="preserve">is to </w:t>
      </w:r>
      <w:r w:rsidR="00C308E4">
        <w:t>gain more integrated and impactful online presence and to enhance the usability of the web contents, also regarding urban sustainability information</w:t>
      </w:r>
      <w:r w:rsidR="009006A6">
        <w:t xml:space="preserve"> (According to a presentation by the web project team in June 2022)</w:t>
      </w:r>
      <w:r w:rsidR="00C308E4">
        <w:t xml:space="preserve">. </w:t>
      </w:r>
      <w:r w:rsidR="001C7963">
        <w:t>This working paper aims to inform the process of gathering relevant information and data on urban sustainability across EEA and European Topic Centers (ETCs)</w:t>
      </w:r>
      <w:r w:rsidR="009006A6">
        <w:t>, and t</w:t>
      </w:r>
      <w:r w:rsidR="00C60764">
        <w:t>o inform the ongoing webpage development regarding the urban sustainability topic</w:t>
      </w:r>
      <w:r w:rsidR="001F7B6D">
        <w:t xml:space="preserve">. </w:t>
      </w:r>
    </w:p>
    <w:p w14:paraId="5BF3A598" w14:textId="77777777" w:rsidR="006960F1" w:rsidRDefault="006960F1" w:rsidP="00B768C2"/>
    <w:p w14:paraId="5F84659B" w14:textId="414F8E61" w:rsidR="00521465" w:rsidRDefault="009A1BB0" w:rsidP="006960F1">
      <w:r>
        <w:t>EEA</w:t>
      </w:r>
      <w:r w:rsidR="00092A14">
        <w:t>’s f</w:t>
      </w:r>
      <w:r>
        <w:t xml:space="preserve">lagship report </w:t>
      </w:r>
      <w:r w:rsidR="00B768C2">
        <w:t xml:space="preserve">on urban environmental sustainability published in 2021 </w:t>
      </w:r>
      <w:r w:rsidR="001C7963" w:rsidRPr="24B8E721">
        <w:rPr>
          <w:rFonts w:ascii="Calibri" w:hAnsi="Calibri" w:cs="Calibri"/>
        </w:rPr>
        <w:t>(EEA, 2021a)</w:t>
      </w:r>
      <w:r>
        <w:t xml:space="preserve"> </w:t>
      </w:r>
      <w:r w:rsidR="00B757CA">
        <w:t xml:space="preserve">already </w:t>
      </w:r>
      <w:r w:rsidR="00DF536E">
        <w:t xml:space="preserve">contains </w:t>
      </w:r>
      <w:r w:rsidR="00B768C2">
        <w:t>an overview of EEA’s activities on the urban environment</w:t>
      </w:r>
      <w:r w:rsidR="00E824BC">
        <w:t xml:space="preserve"> </w:t>
      </w:r>
      <w:r w:rsidR="00E824BC" w:rsidRPr="24B8E721">
        <w:rPr>
          <w:rFonts w:ascii="Calibri" w:hAnsi="Calibri" w:cs="Calibri"/>
        </w:rPr>
        <w:t>(Table 1.2 in EEA, 2021a)</w:t>
      </w:r>
      <w:r w:rsidR="00E824BC">
        <w:t xml:space="preserve"> </w:t>
      </w:r>
      <w:r w:rsidR="00B768C2">
        <w:t xml:space="preserve"> and a review of the available knowledge base relevant to urban environmental sustainability</w:t>
      </w:r>
      <w:r w:rsidR="00E824BC">
        <w:t xml:space="preserve"> </w:t>
      </w:r>
      <w:r w:rsidR="00E824BC" w:rsidRPr="24B8E721">
        <w:rPr>
          <w:rFonts w:ascii="Calibri" w:hAnsi="Calibri" w:cs="Calibri"/>
        </w:rPr>
        <w:t>(Table 1.3 in EEA, 2021a)</w:t>
      </w:r>
      <w:r w:rsidR="007E5276">
        <w:t xml:space="preserve">, where the focus </w:t>
      </w:r>
      <w:r w:rsidR="00B768C2">
        <w:t>was on possibly relevant data sources, indicators and case studies generated by projects affiliated with the European Commission (</w:t>
      </w:r>
      <w:r w:rsidR="006960F1">
        <w:t>e.g.,</w:t>
      </w:r>
      <w:r w:rsidR="00B768C2">
        <w:t xml:space="preserve"> Eurostat, Horizon 2020 projects)</w:t>
      </w:r>
      <w:r w:rsidR="00C749A4">
        <w:t xml:space="preserve"> as well as other European organizations and initiatives</w:t>
      </w:r>
      <w:r w:rsidR="004D220A">
        <w:t xml:space="preserve"> on sustainable development</w:t>
      </w:r>
      <w:r w:rsidR="00B768C2">
        <w:t xml:space="preserve">. </w:t>
      </w:r>
      <w:r w:rsidR="006960F1">
        <w:t xml:space="preserve">Work related to urban sustainability continues in </w:t>
      </w:r>
      <w:r w:rsidR="33E63466">
        <w:t xml:space="preserve">the </w:t>
      </w:r>
      <w:r w:rsidR="006960F1">
        <w:t xml:space="preserve">new European Topic </w:t>
      </w:r>
      <w:r w:rsidR="008308C5">
        <w:t>Centres</w:t>
      </w:r>
      <w:r w:rsidR="006960F1">
        <w:t xml:space="preserve"> (ETCs) that started in 2022. </w:t>
      </w:r>
      <w:r w:rsidR="009A6E1B">
        <w:t>ETC on Sustainability Transitions (ETC ST) has a dedicated task for consolidating the understanding of urban sustainability information across all EEA-ETCs</w:t>
      </w:r>
      <w:r w:rsidR="000346BE">
        <w:t xml:space="preserve"> which builds upon EEA’s previous activities </w:t>
      </w:r>
      <w:r w:rsidR="008F3461">
        <w:t>on urban environmental sustainability</w:t>
      </w:r>
      <w:r w:rsidR="009A6E1B">
        <w:t xml:space="preserve">. </w:t>
      </w:r>
    </w:p>
    <w:p w14:paraId="6F4A5F31" w14:textId="77777777" w:rsidR="00521465" w:rsidRDefault="00521465" w:rsidP="006960F1"/>
    <w:p w14:paraId="12355258" w14:textId="4AC7A2D5" w:rsidR="006960F1" w:rsidRDefault="009A6E1B" w:rsidP="006960F1">
      <w:r>
        <w:t xml:space="preserve">This working paper reports the findings from ETC ST Task 2.4.1 about the mapping of </w:t>
      </w:r>
      <w:r w:rsidR="006960F1">
        <w:t xml:space="preserve">existing urban sustainability information </w:t>
      </w:r>
      <w:r>
        <w:t xml:space="preserve">and data sources and their traceability </w:t>
      </w:r>
      <w:r w:rsidR="006960F1">
        <w:t>across EEA</w:t>
      </w:r>
      <w:r>
        <w:t xml:space="preserve">- ETCs. </w:t>
      </w:r>
      <w:r w:rsidR="006960F1">
        <w:t xml:space="preserve">First, the task was further defined </w:t>
      </w:r>
      <w:r>
        <w:t>among</w:t>
      </w:r>
      <w:r w:rsidR="006960F1">
        <w:t xml:space="preserve"> the ETC ST </w:t>
      </w:r>
      <w:r>
        <w:t>urban sustainability task team</w:t>
      </w:r>
      <w:r w:rsidR="006960F1">
        <w:t>. Next, relevant contact people in other ongoing ETCs were identified and contacted. In parallel, the task team conducted an initial scan of existing information across the EEA webpage and ETCs action plans. An online</w:t>
      </w:r>
      <w:r w:rsidR="002E752E">
        <w:t xml:space="preserve"> workshop</w:t>
      </w:r>
      <w:r w:rsidR="006960F1">
        <w:t xml:space="preserve"> was organized on the 1</w:t>
      </w:r>
      <w:r w:rsidR="006960F1" w:rsidRPr="0044290C">
        <w:rPr>
          <w:vertAlign w:val="superscript"/>
        </w:rPr>
        <w:t>st</w:t>
      </w:r>
      <w:r w:rsidR="006960F1">
        <w:t xml:space="preserve"> of June 2022 where the results of this initial scan were presented to other ETCs representatives. Final mapping of existing urban sustainability information and data sources across all EEA -ETCs was conducted after the workshop, and feedback was requested from ETC contacts. The results regarding existing urban sustainability information and data sources </w:t>
      </w:r>
      <w:r w:rsidR="001F2A6E">
        <w:t>and recommendations for improving the findability of such data are</w:t>
      </w:r>
      <w:r w:rsidR="006960F1">
        <w:t xml:space="preserve"> presented in this working paper</w:t>
      </w:r>
      <w:r w:rsidR="00AF51EE">
        <w:t xml:space="preserve"> and its attachments</w:t>
      </w:r>
      <w:r w:rsidR="00A25C8D">
        <w:t xml:space="preserve"> (see Annex 1-3)</w:t>
      </w:r>
      <w:r w:rsidR="006960F1">
        <w:t xml:space="preserve">. </w:t>
      </w:r>
    </w:p>
    <w:p w14:paraId="563D9320" w14:textId="58A032EB" w:rsidR="0005322D" w:rsidRPr="006746A9" w:rsidRDefault="00B768C2" w:rsidP="0070631B">
      <w:pPr>
        <w:pStyle w:val="Heading1"/>
      </w:pPr>
      <w:bookmarkStart w:id="5" w:name="_Toc112685191"/>
      <w:r>
        <w:t>Methodology</w:t>
      </w:r>
      <w:bookmarkEnd w:id="5"/>
    </w:p>
    <w:p w14:paraId="7B65A0E5" w14:textId="5E12D630" w:rsidR="00E120F4" w:rsidRDefault="00F46268" w:rsidP="009A6E1B">
      <w:pPr>
        <w:pStyle w:val="Heading2"/>
      </w:pPr>
      <w:bookmarkStart w:id="6" w:name="_Toc112685192"/>
      <w:r>
        <w:t>Building blocks of u</w:t>
      </w:r>
      <w:r w:rsidR="009A6E1B" w:rsidRPr="009A6E1B">
        <w:t>rban sustainability</w:t>
      </w:r>
      <w:bookmarkEnd w:id="6"/>
    </w:p>
    <w:p w14:paraId="1AFA9CA0" w14:textId="5487F2D4" w:rsidR="00242E13" w:rsidRDefault="00E5685C" w:rsidP="00EC4F31">
      <w:r>
        <w:t xml:space="preserve">EEA’s </w:t>
      </w:r>
      <w:r w:rsidR="00242E13">
        <w:t xml:space="preserve">conceptual framework for urban </w:t>
      </w:r>
      <w:r>
        <w:t xml:space="preserve">environmental </w:t>
      </w:r>
      <w:r w:rsidR="00242E13">
        <w:t>sustainability</w:t>
      </w:r>
      <w:r>
        <w:t xml:space="preserve"> </w:t>
      </w:r>
      <w:r w:rsidRPr="00E5685C">
        <w:rPr>
          <w:rFonts w:ascii="Calibri" w:hAnsi="Calibri" w:cs="Calibri"/>
        </w:rPr>
        <w:t>(EEA, 2021a)</w:t>
      </w:r>
      <w:r>
        <w:t xml:space="preserve"> </w:t>
      </w:r>
      <w:r w:rsidR="00242E13">
        <w:t xml:space="preserve">was used for structuring </w:t>
      </w:r>
      <w:r w:rsidR="00230F0D">
        <w:t xml:space="preserve">and summarizing </w:t>
      </w:r>
      <w:r w:rsidR="00242E13">
        <w:t>urban sustainability information and data sources in this task. The conceptual</w:t>
      </w:r>
      <w:r w:rsidR="00EC4F31">
        <w:t xml:space="preserve"> framework provides the overarching definition and structure for EEA’s understanding of urban sustainability. It describes the components and outcomes for urban sustainability, and the components needed to support sustainable transitions in European cities </w:t>
      </w:r>
      <w:r w:rsidR="00EC4F31" w:rsidRPr="0081205D">
        <w:t xml:space="preserve">(Figure </w:t>
      </w:r>
      <w:r w:rsidR="00230F0D" w:rsidRPr="0081205D">
        <w:t>1.1</w:t>
      </w:r>
      <w:r w:rsidR="00EC4F31" w:rsidRPr="0081205D">
        <w:t>).</w:t>
      </w:r>
      <w:r w:rsidR="00EC4F31">
        <w:t xml:space="preserve"> </w:t>
      </w:r>
      <w:r w:rsidR="00242E13">
        <w:t>The framework provides EEA and other actors in the field of urban sustainability a tool to assess the complexity of urban sustainability issues in a structured and integrated manner.</w:t>
      </w:r>
    </w:p>
    <w:p w14:paraId="016896DF" w14:textId="77777777" w:rsidR="00242E13" w:rsidRDefault="00242E13" w:rsidP="00EC4F31"/>
    <w:p w14:paraId="590887F1" w14:textId="15722474" w:rsidR="00E5685C" w:rsidRDefault="00F46268" w:rsidP="00230F0D">
      <w:r>
        <w:t xml:space="preserve">The conceptual framework consists of four key components: context, lenses, building blocks and enabling factors. For full definitions, please refer to the Urban sustainability in Europe report series </w:t>
      </w:r>
      <w:r w:rsidRPr="24B8E721">
        <w:rPr>
          <w:rFonts w:ascii="Calibri" w:hAnsi="Calibri" w:cs="Calibri"/>
        </w:rPr>
        <w:t>(EEA, 2021a)</w:t>
      </w:r>
      <w:r>
        <w:t xml:space="preserve">. In this task, we use primarily the </w:t>
      </w:r>
      <w:r w:rsidRPr="24B8E721">
        <w:rPr>
          <w:b/>
          <w:bCs/>
        </w:rPr>
        <w:t xml:space="preserve">building blocks of urban </w:t>
      </w:r>
      <w:r w:rsidR="00F00E89" w:rsidRPr="24B8E721">
        <w:rPr>
          <w:b/>
          <w:bCs/>
        </w:rPr>
        <w:t xml:space="preserve">environmental </w:t>
      </w:r>
      <w:r w:rsidRPr="24B8E721">
        <w:rPr>
          <w:b/>
          <w:bCs/>
        </w:rPr>
        <w:t xml:space="preserve">sustainability </w:t>
      </w:r>
      <w:r>
        <w:t xml:space="preserve">to structure the analysis. </w:t>
      </w:r>
      <w:r w:rsidR="00EC4F31">
        <w:t>Building blocks</w:t>
      </w:r>
      <w:r>
        <w:t xml:space="preserve"> refer to</w:t>
      </w:r>
      <w:r w:rsidRPr="24B8E721">
        <w:rPr>
          <w:b/>
          <w:bCs/>
        </w:rPr>
        <w:t xml:space="preserve"> </w:t>
      </w:r>
      <w:r>
        <w:t>k</w:t>
      </w:r>
      <w:r w:rsidR="00EC4F31">
        <w:t xml:space="preserve">ey qualities that contribute to urban environmental sustainability. A different set of building blocks are needed in cities depending on their context </w:t>
      </w:r>
      <w:r>
        <w:t xml:space="preserve">(the range of physical, </w:t>
      </w:r>
      <w:r w:rsidR="00285048">
        <w:t>social,</w:t>
      </w:r>
      <w:r>
        <w:t xml:space="preserve"> and institutional characteristics that create the and shape the settings in a city) </w:t>
      </w:r>
      <w:r w:rsidR="00EC4F31">
        <w:t>and enabling factors</w:t>
      </w:r>
      <w:r>
        <w:t xml:space="preserve"> (forces that act as drivers or barriers to a transition)</w:t>
      </w:r>
      <w:r w:rsidR="00EC4F31">
        <w:t xml:space="preserve">. </w:t>
      </w:r>
      <w:r w:rsidR="00230F0D">
        <w:t xml:space="preserve">A full list of the identified building blocks is available in the </w:t>
      </w:r>
      <w:r w:rsidR="516A2A3F">
        <w:t>EEA’s urban</w:t>
      </w:r>
      <w:r w:rsidR="00CB4374">
        <w:t xml:space="preserve"> sustainability</w:t>
      </w:r>
      <w:r w:rsidR="00230F0D">
        <w:t xml:space="preserve"> report, </w:t>
      </w:r>
      <w:r w:rsidR="00CB4374">
        <w:t>Figure 2.4</w:t>
      </w:r>
      <w:r w:rsidR="00230F0D">
        <w:t xml:space="preserve"> </w:t>
      </w:r>
      <w:r w:rsidR="00230F0D" w:rsidRPr="24B8E721">
        <w:rPr>
          <w:rFonts w:ascii="Calibri" w:hAnsi="Calibri" w:cs="Calibri"/>
        </w:rPr>
        <w:t>(EEA, 2021a)</w:t>
      </w:r>
      <w:r w:rsidR="00CB4374">
        <w:t>, and in Annex 1</w:t>
      </w:r>
      <w:r w:rsidR="00230F0D">
        <w:t xml:space="preserve">. </w:t>
      </w:r>
      <w:r>
        <w:t xml:space="preserve">The identified building blocks offer a comprehensive, yet granular and tangible set of concepts to use when identifying information and data relevant for </w:t>
      </w:r>
      <w:r w:rsidR="00EC4F31">
        <w:t>urban sustainability.</w:t>
      </w:r>
      <w:r w:rsidR="00F44DA4">
        <w:t xml:space="preserve"> </w:t>
      </w:r>
    </w:p>
    <w:p w14:paraId="764784DE" w14:textId="77777777" w:rsidR="00230F0D" w:rsidRDefault="00230F0D" w:rsidP="00230F0D"/>
    <w:p w14:paraId="20228114" w14:textId="3107FE49" w:rsidR="00E5685C" w:rsidRDefault="00E5685C" w:rsidP="00F46268">
      <w:pPr>
        <w:pStyle w:val="Caption"/>
        <w:keepNext/>
        <w:jc w:val="left"/>
      </w:pPr>
      <w:r>
        <w:t>Figure</w:t>
      </w:r>
      <w:r w:rsidRPr="006746A9">
        <w:t xml:space="preserve"> </w:t>
      </w:r>
      <w:r w:rsidRPr="006746A9">
        <w:fldChar w:fldCharType="begin"/>
      </w:r>
      <w:r w:rsidRPr="006746A9">
        <w:instrText xml:space="preserve"> STYLEREF 1 \s </w:instrText>
      </w:r>
      <w:r w:rsidRPr="006746A9">
        <w:fldChar w:fldCharType="separate"/>
      </w:r>
      <w:r>
        <w:rPr>
          <w:noProof/>
        </w:rPr>
        <w:t>1</w:t>
      </w:r>
      <w:r w:rsidRPr="006746A9">
        <w:fldChar w:fldCharType="end"/>
      </w:r>
      <w:r w:rsidRPr="006746A9">
        <w:t>.</w:t>
      </w:r>
      <w:r>
        <w:t>1</w:t>
      </w:r>
      <w:r w:rsidRPr="006746A9">
        <w:t xml:space="preserve"> </w:t>
      </w:r>
      <w:r>
        <w:t>EEA’s conceptual framework for urban sustainability</w:t>
      </w:r>
    </w:p>
    <w:p w14:paraId="3855356B" w14:textId="37EF280F" w:rsidR="00E5685C" w:rsidRDefault="00E5685C" w:rsidP="00242E13">
      <w:pPr>
        <w:pStyle w:val="BodyText"/>
      </w:pPr>
      <w:r>
        <w:rPr>
          <w:noProof/>
        </w:rPr>
        <w:drawing>
          <wp:inline distT="0" distB="0" distL="0" distR="0" wp14:anchorId="6CE08749" wp14:editId="4025F551">
            <wp:extent cx="4572000" cy="5261617"/>
            <wp:effectExtent l="0" t="0" r="0" b="0"/>
            <wp:docPr id="478272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195" cy="5290612"/>
                    </a:xfrm>
                    <a:prstGeom prst="rect">
                      <a:avLst/>
                    </a:prstGeom>
                  </pic:spPr>
                </pic:pic>
              </a:graphicData>
            </a:graphic>
          </wp:inline>
        </w:drawing>
      </w:r>
    </w:p>
    <w:p w14:paraId="4821B68D" w14:textId="30BC0F7B" w:rsidR="00E5685C" w:rsidRPr="006746A9" w:rsidRDefault="00E5685C" w:rsidP="00E5685C">
      <w:pPr>
        <w:pStyle w:val="Graphicsourcenotes"/>
      </w:pPr>
      <w:r w:rsidRPr="006746A9">
        <w:t xml:space="preserve">Source: </w:t>
      </w:r>
      <w:r w:rsidRPr="00E5685C">
        <w:rPr>
          <w:rFonts w:ascii="Calibri" w:hAnsi="Calibri" w:cs="Calibri"/>
        </w:rPr>
        <w:t>(EEA, 2021a)</w:t>
      </w:r>
    </w:p>
    <w:p w14:paraId="2E19B4E7" w14:textId="282F400F" w:rsidR="009A6E1B" w:rsidRDefault="009A6E1B" w:rsidP="009A6E1B">
      <w:pPr>
        <w:pStyle w:val="Heading2"/>
      </w:pPr>
      <w:bookmarkStart w:id="7" w:name="_Toc112685193"/>
      <w:r>
        <w:t>Types of available information</w:t>
      </w:r>
      <w:bookmarkEnd w:id="7"/>
    </w:p>
    <w:p w14:paraId="37B7DBDD" w14:textId="45BD7B7B" w:rsidR="003C20D7" w:rsidRPr="00F409A0" w:rsidRDefault="003C20D7" w:rsidP="003C20D7">
      <w:r>
        <w:t xml:space="preserve">EEA hosts a variety of </w:t>
      </w:r>
      <w:r w:rsidR="001D3A4E">
        <w:t>information and data</w:t>
      </w:r>
      <w:r>
        <w:t xml:space="preserve"> ranging from </w:t>
      </w:r>
      <w:r w:rsidR="009F1851">
        <w:t xml:space="preserve">web content, </w:t>
      </w:r>
      <w:r w:rsidR="00B71E87">
        <w:t>briefings and reports</w:t>
      </w:r>
      <w:r>
        <w:t xml:space="preserve"> to tabular data, maps</w:t>
      </w:r>
      <w:r w:rsidR="00366451">
        <w:t>,</w:t>
      </w:r>
      <w:r>
        <w:t xml:space="preserve"> and graphs. In this task, we considered the following </w:t>
      </w:r>
      <w:r w:rsidR="001D3A4E">
        <w:t>content</w:t>
      </w:r>
      <w:r>
        <w:t xml:space="preserve"> types:</w:t>
      </w:r>
    </w:p>
    <w:p w14:paraId="401D22E4" w14:textId="21F46CBA"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Data visualization / Map / Graph</w:t>
      </w:r>
    </w:p>
    <w:p w14:paraId="38D0614A" w14:textId="38FBD57E"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Web page</w:t>
      </w:r>
    </w:p>
    <w:p w14:paraId="2D313345" w14:textId="303A05E9"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News / Article</w:t>
      </w:r>
    </w:p>
    <w:p w14:paraId="53889A4F" w14:textId="3D018BE5"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Briefing</w:t>
      </w:r>
    </w:p>
    <w:p w14:paraId="3A94A40A" w14:textId="77777777"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Data</w:t>
      </w:r>
    </w:p>
    <w:p w14:paraId="7365D737" w14:textId="77777777"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References and links</w:t>
      </w:r>
    </w:p>
    <w:p w14:paraId="24FE530A" w14:textId="7F609845"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Glossary term</w:t>
      </w:r>
    </w:p>
    <w:p w14:paraId="4BC47C6D" w14:textId="2309ED25"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Publication / Report</w:t>
      </w:r>
    </w:p>
    <w:p w14:paraId="4BE63A9D" w14:textId="4EDB6D92"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Indicator assessment</w:t>
      </w:r>
    </w:p>
    <w:p w14:paraId="5A636AC8" w14:textId="5CC79DC9"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Data provider (organisation)</w:t>
      </w:r>
    </w:p>
    <w:p w14:paraId="33045B04" w14:textId="70FD15C9"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Country profile</w:t>
      </w:r>
    </w:p>
    <w:p w14:paraId="4924728F" w14:textId="77777777" w:rsidR="00843603" w:rsidRPr="00843603" w:rsidRDefault="00843603" w:rsidP="00843603">
      <w:pPr>
        <w:pStyle w:val="ListParagraph"/>
        <w:numPr>
          <w:ilvl w:val="0"/>
          <w:numId w:val="11"/>
        </w:numPr>
        <w:spacing w:before="0" w:after="160" w:line="259" w:lineRule="auto"/>
        <w:jc w:val="left"/>
        <w:rPr>
          <w:lang w:val="en-GB"/>
        </w:rPr>
      </w:pPr>
      <w:r w:rsidRPr="00843603">
        <w:rPr>
          <w:lang w:val="en-GB"/>
        </w:rPr>
        <w:t>Other</w:t>
      </w:r>
    </w:p>
    <w:p w14:paraId="7CE5947B" w14:textId="77777777" w:rsidR="00843603" w:rsidRDefault="00843603" w:rsidP="00843603">
      <w:pPr>
        <w:pStyle w:val="ListParagraph"/>
        <w:numPr>
          <w:ilvl w:val="0"/>
          <w:numId w:val="11"/>
        </w:numPr>
        <w:spacing w:before="0" w:after="160" w:line="259" w:lineRule="auto"/>
        <w:jc w:val="left"/>
        <w:rPr>
          <w:lang w:val="en-GB"/>
        </w:rPr>
      </w:pPr>
      <w:r w:rsidRPr="00843603">
        <w:rPr>
          <w:lang w:val="en-GB"/>
        </w:rPr>
        <w:t>Video</w:t>
      </w:r>
    </w:p>
    <w:p w14:paraId="3F81357E" w14:textId="26DF1C65" w:rsidR="003C20D7" w:rsidRPr="00843603" w:rsidRDefault="00843603" w:rsidP="00843603">
      <w:pPr>
        <w:spacing w:before="0" w:after="160" w:line="259" w:lineRule="auto"/>
        <w:jc w:val="left"/>
      </w:pPr>
      <w:r>
        <w:t xml:space="preserve">For simplicity, content types available in the EEA search catalogue were re-classified into the above content types. See </w:t>
      </w:r>
      <w:r w:rsidR="00CB4E84">
        <w:t>A</w:t>
      </w:r>
      <w:r>
        <w:t>nnex 1</w:t>
      </w:r>
      <w:r w:rsidR="00BA1B7E">
        <w:t>, Table 1.2</w:t>
      </w:r>
      <w:r>
        <w:t xml:space="preserve"> for reference. </w:t>
      </w:r>
      <w:r w:rsidR="007C21B6">
        <w:t>One item might be categorized into several content types (e.g., both “data visualization” and “publication / report” if the visualization is linked to a publication).</w:t>
      </w:r>
    </w:p>
    <w:p w14:paraId="1B334F41" w14:textId="508EE9FE" w:rsidR="003C20D7" w:rsidRDefault="003C20D7" w:rsidP="003C20D7">
      <w:pPr>
        <w:pStyle w:val="Heading2"/>
      </w:pPr>
      <w:bookmarkStart w:id="8" w:name="_Toc112685194"/>
      <w:r>
        <w:t>Mapping existing information and ongoing work</w:t>
      </w:r>
      <w:bookmarkEnd w:id="8"/>
    </w:p>
    <w:p w14:paraId="22DCB059" w14:textId="53C0F0C2" w:rsidR="003C20D7" w:rsidRDefault="003C20D7" w:rsidP="003C20D7">
      <w:pPr>
        <w:pStyle w:val="Heading3"/>
      </w:pPr>
      <w:bookmarkStart w:id="9" w:name="_Toc112685195"/>
      <w:r>
        <w:t>EEA database</w:t>
      </w:r>
      <w:bookmarkEnd w:id="9"/>
    </w:p>
    <w:p w14:paraId="32CD0084" w14:textId="6C888F07" w:rsidR="003C4E2B" w:rsidRDefault="003C20D7" w:rsidP="003C20D7">
      <w:r>
        <w:t xml:space="preserve">A </w:t>
      </w:r>
      <w:r w:rsidR="007C21B6">
        <w:t>search</w:t>
      </w:r>
      <w:r>
        <w:t xml:space="preserve"> of the full EEA database available at </w:t>
      </w:r>
      <w:hyperlink r:id="rId14">
        <w:r w:rsidRPr="24B8E721">
          <w:rPr>
            <w:rStyle w:val="Hyperlink"/>
          </w:rPr>
          <w:t>https://www.eea.europa.eu/themes</w:t>
        </w:r>
      </w:hyperlink>
      <w:r w:rsidR="001B27CF">
        <w:t xml:space="preserve"> </w:t>
      </w:r>
      <w:r>
        <w:t>was conducted to get an overview of available urban sustainability information and data with the search word “urban</w:t>
      </w:r>
      <w:bookmarkStart w:id="10" w:name="_Int_8JoFmIRM"/>
      <w:r>
        <w:t>”</w:t>
      </w:r>
      <w:r w:rsidR="007C21B6">
        <w:t>.</w:t>
      </w:r>
      <w:bookmarkEnd w:id="10"/>
      <w:r w:rsidR="006D0A94">
        <w:t xml:space="preserve"> </w:t>
      </w:r>
      <w:r w:rsidR="007C21B6">
        <w:t>The search reported in this working paper was conducted on the 10</w:t>
      </w:r>
      <w:r w:rsidR="007C21B6" w:rsidRPr="24B8E721">
        <w:rPr>
          <w:vertAlign w:val="superscript"/>
        </w:rPr>
        <w:t>th</w:t>
      </w:r>
      <w:r w:rsidR="007C21B6">
        <w:t xml:space="preserve"> of August 2022. </w:t>
      </w:r>
      <w:r w:rsidR="00986FFD">
        <w:t xml:space="preserve">Additional exploratory searches were conducted using keywords derived from conceptual framework for urban sustainability. </w:t>
      </w:r>
      <w:r>
        <w:t>The search was restricted to English content. The search results were downloaded as csv-files for further analysis.</w:t>
      </w:r>
      <w:r w:rsidR="00713CC5">
        <w:t xml:space="preserve"> </w:t>
      </w:r>
      <w:r w:rsidR="003C4E2B">
        <w:t xml:space="preserve">A curated list of </w:t>
      </w:r>
      <w:r w:rsidR="00237D09">
        <w:t xml:space="preserve">existing </w:t>
      </w:r>
      <w:r w:rsidR="00740950">
        <w:t xml:space="preserve">information and data relevant for urban sustainability </w:t>
      </w:r>
      <w:r w:rsidR="00F600F3">
        <w:t xml:space="preserve">by the EEA was compiled based on </w:t>
      </w:r>
      <w:r w:rsidR="008133A5">
        <w:t xml:space="preserve">the database search, </w:t>
      </w:r>
      <w:r w:rsidR="00170CBB">
        <w:t xml:space="preserve">discussions in the workshop and additional </w:t>
      </w:r>
      <w:r w:rsidR="00FF2BBF">
        <w:t>information gathered by the task team.</w:t>
      </w:r>
    </w:p>
    <w:p w14:paraId="0153623B" w14:textId="77777777" w:rsidR="003C20D7" w:rsidRPr="003C20D7" w:rsidRDefault="003C20D7" w:rsidP="003C20D7"/>
    <w:p w14:paraId="4A227837" w14:textId="5B57E9FE" w:rsidR="00EF6941" w:rsidRDefault="003C20D7" w:rsidP="00EF6941">
      <w:pPr>
        <w:pStyle w:val="Heading3"/>
      </w:pPr>
      <w:bookmarkStart w:id="11" w:name="_Toc112685196"/>
      <w:r>
        <w:t>ETC</w:t>
      </w:r>
      <w:r w:rsidR="000A2CCD">
        <w:t xml:space="preserve"> tasks and</w:t>
      </w:r>
      <w:r w:rsidR="008B4529">
        <w:t xml:space="preserve"> deliverables</w:t>
      </w:r>
      <w:bookmarkEnd w:id="11"/>
    </w:p>
    <w:p w14:paraId="63A71E66" w14:textId="06DDD5E9" w:rsidR="006C7EBD" w:rsidRDefault="00EF6941" w:rsidP="003C20D7">
      <w:r>
        <w:t>A</w:t>
      </w:r>
      <w:r w:rsidR="006F3119">
        <w:t xml:space="preserve"> brief </w:t>
      </w:r>
      <w:r>
        <w:t xml:space="preserve">overview of work done in </w:t>
      </w:r>
      <w:r w:rsidR="6B5F4E01">
        <w:t xml:space="preserve">the </w:t>
      </w:r>
      <w:r>
        <w:t xml:space="preserve">past ETCs was done by summarizing information about published ETC reports available at </w:t>
      </w:r>
      <w:hyperlink r:id="rId15">
        <w:r w:rsidRPr="1CD31DBB">
          <w:rPr>
            <w:rStyle w:val="Hyperlink"/>
          </w:rPr>
          <w:t>https://www.eionet.europa.eu/etcs/all-etc-reports</w:t>
        </w:r>
      </w:hyperlink>
      <w:r>
        <w:t>.</w:t>
      </w:r>
      <w:r w:rsidR="00673054">
        <w:t xml:space="preserve"> </w:t>
      </w:r>
      <w:r w:rsidR="006F50AD">
        <w:t xml:space="preserve">Action plans of ongoing ETCs were scanned to identify tasks and deliverables relevant for urban sustainability. </w:t>
      </w:r>
      <w:r w:rsidR="003C20D7">
        <w:t xml:space="preserve">ETC action plans </w:t>
      </w:r>
      <w:r w:rsidR="00320F4C">
        <w:t xml:space="preserve">detailed in Table 2.1 </w:t>
      </w:r>
      <w:r w:rsidR="003C20D7">
        <w:t>were acquired from the EEA in Spring 2022</w:t>
      </w:r>
      <w:r w:rsidR="00320F4C">
        <w:t>.</w:t>
      </w:r>
    </w:p>
    <w:p w14:paraId="35E21DD3" w14:textId="77777777" w:rsidR="006C7EBD" w:rsidRDefault="006C7EBD">
      <w:pPr>
        <w:spacing w:before="0" w:after="200" w:line="276" w:lineRule="auto"/>
        <w:jc w:val="left"/>
      </w:pPr>
      <w:r>
        <w:br w:type="page"/>
      </w:r>
    </w:p>
    <w:p w14:paraId="26C99D15" w14:textId="6E8D1127" w:rsidR="00A50728" w:rsidRDefault="00A50728" w:rsidP="003C20D7">
      <w:r w:rsidRPr="006746A9">
        <w:rPr>
          <w:rFonts w:cstheme="minorHAnsi"/>
          <w:b/>
          <w:color w:val="002060"/>
        </w:rPr>
        <w:t>Table</w:t>
      </w:r>
      <w:r>
        <w:rPr>
          <w:rFonts w:cstheme="minorHAnsi"/>
          <w:b/>
          <w:color w:val="002060"/>
        </w:rPr>
        <w:t xml:space="preserve"> 2.1 ETC Action plans that were reviewed for tasks relevant for urban sustainability</w:t>
      </w:r>
    </w:p>
    <w:p w14:paraId="2386EFDC" w14:textId="0AAC7E8D" w:rsidR="003C20D7" w:rsidRDefault="003C20D7" w:rsidP="003C20D7"/>
    <w:tbl>
      <w:tblPr>
        <w:tblStyle w:val="TableGrid"/>
        <w:tblW w:w="0" w:type="auto"/>
        <w:tblLook w:val="04A0" w:firstRow="1" w:lastRow="0" w:firstColumn="1" w:lastColumn="0" w:noHBand="0" w:noVBand="1"/>
      </w:tblPr>
      <w:tblGrid>
        <w:gridCol w:w="3145"/>
        <w:gridCol w:w="3918"/>
        <w:gridCol w:w="1431"/>
      </w:tblGrid>
      <w:tr w:rsidR="00C72075" w:rsidRPr="00F91FF9" w14:paraId="4685C084" w14:textId="7668702F" w:rsidTr="00C72075">
        <w:tc>
          <w:tcPr>
            <w:tcW w:w="3145" w:type="dxa"/>
          </w:tcPr>
          <w:p w14:paraId="4AF603FF" w14:textId="3C8C36F7" w:rsidR="00C72075" w:rsidRPr="00F91FF9" w:rsidRDefault="00C72075" w:rsidP="00493E4D">
            <w:pPr>
              <w:pStyle w:val="Tableheading"/>
              <w:rPr>
                <w:sz w:val="18"/>
                <w:szCs w:val="18"/>
              </w:rPr>
            </w:pPr>
            <w:r w:rsidRPr="00F91FF9">
              <w:rPr>
                <w:sz w:val="18"/>
                <w:szCs w:val="18"/>
              </w:rPr>
              <w:t>ETC name and abbreviation</w:t>
            </w:r>
          </w:p>
        </w:tc>
        <w:tc>
          <w:tcPr>
            <w:tcW w:w="3918" w:type="dxa"/>
          </w:tcPr>
          <w:p w14:paraId="5B0438B5" w14:textId="5F14CB68" w:rsidR="00C72075" w:rsidRPr="00F91FF9" w:rsidRDefault="00C72075" w:rsidP="00493E4D">
            <w:pPr>
              <w:pStyle w:val="Tableheading"/>
              <w:rPr>
                <w:sz w:val="18"/>
                <w:szCs w:val="18"/>
              </w:rPr>
            </w:pPr>
            <w:r w:rsidRPr="00F91FF9">
              <w:rPr>
                <w:sz w:val="18"/>
                <w:szCs w:val="18"/>
              </w:rPr>
              <w:t>Action plan document name</w:t>
            </w:r>
          </w:p>
          <w:p w14:paraId="4C00673F" w14:textId="77777777" w:rsidR="00C72075" w:rsidRPr="00F91FF9" w:rsidRDefault="00C72075" w:rsidP="00493E4D">
            <w:pPr>
              <w:pStyle w:val="Tableheading"/>
              <w:rPr>
                <w:sz w:val="18"/>
                <w:szCs w:val="18"/>
              </w:rPr>
            </w:pPr>
          </w:p>
        </w:tc>
        <w:tc>
          <w:tcPr>
            <w:tcW w:w="1431" w:type="dxa"/>
          </w:tcPr>
          <w:p w14:paraId="1FA4B98E" w14:textId="087DA350" w:rsidR="00C72075" w:rsidRPr="00F91FF9" w:rsidRDefault="00C72075" w:rsidP="00493E4D">
            <w:pPr>
              <w:pStyle w:val="Tableheading"/>
              <w:rPr>
                <w:sz w:val="18"/>
                <w:szCs w:val="18"/>
              </w:rPr>
            </w:pPr>
            <w:r w:rsidRPr="00F91FF9">
              <w:rPr>
                <w:sz w:val="18"/>
                <w:szCs w:val="18"/>
              </w:rPr>
              <w:t>Date</w:t>
            </w:r>
          </w:p>
        </w:tc>
      </w:tr>
      <w:tr w:rsidR="00C72075" w:rsidRPr="00F91FF9" w14:paraId="3E54A6AF" w14:textId="0A5E2754" w:rsidTr="00C72075">
        <w:tc>
          <w:tcPr>
            <w:tcW w:w="3145" w:type="dxa"/>
          </w:tcPr>
          <w:p w14:paraId="2B5C1E2C" w14:textId="2C3198B0" w:rsidR="00C72075" w:rsidRPr="00F91FF9" w:rsidRDefault="00C72075" w:rsidP="00F91FF9">
            <w:pPr>
              <w:pStyle w:val="Tablestyle"/>
              <w:rPr>
                <w:sz w:val="18"/>
                <w:szCs w:val="18"/>
              </w:rPr>
            </w:pPr>
            <w:r w:rsidRPr="00F91FF9">
              <w:rPr>
                <w:sz w:val="18"/>
                <w:szCs w:val="18"/>
              </w:rPr>
              <w:t>ETC on Climate Change Adaptation and LULUCF (ETC CA)</w:t>
            </w:r>
          </w:p>
        </w:tc>
        <w:tc>
          <w:tcPr>
            <w:tcW w:w="3918" w:type="dxa"/>
          </w:tcPr>
          <w:p w14:paraId="07FE356F" w14:textId="1D70DA17" w:rsidR="00C72075" w:rsidRPr="00F91FF9" w:rsidRDefault="00C72075" w:rsidP="00F91FF9">
            <w:pPr>
              <w:pStyle w:val="Tablestyle"/>
              <w:rPr>
                <w:sz w:val="18"/>
                <w:szCs w:val="18"/>
              </w:rPr>
            </w:pPr>
            <w:r w:rsidRPr="00F91FF9">
              <w:rPr>
                <w:sz w:val="18"/>
                <w:szCs w:val="18"/>
              </w:rPr>
              <w:t xml:space="preserve">OCP/EEA/CAS/21/002-ETC CA, Work programme 2022, Action plan 2, V. 1.0 </w:t>
            </w:r>
          </w:p>
        </w:tc>
        <w:tc>
          <w:tcPr>
            <w:tcW w:w="1431" w:type="dxa"/>
          </w:tcPr>
          <w:p w14:paraId="59176B2D" w14:textId="24B07C17" w:rsidR="00C72075" w:rsidRPr="00F91FF9" w:rsidRDefault="00C72075" w:rsidP="00F91FF9">
            <w:pPr>
              <w:pStyle w:val="Tablestyle"/>
              <w:rPr>
                <w:sz w:val="18"/>
                <w:szCs w:val="18"/>
              </w:rPr>
            </w:pPr>
            <w:r w:rsidRPr="00F91FF9">
              <w:rPr>
                <w:sz w:val="18"/>
                <w:szCs w:val="18"/>
              </w:rPr>
              <w:t>28.2.2022</w:t>
            </w:r>
          </w:p>
        </w:tc>
      </w:tr>
      <w:tr w:rsidR="00C72075" w:rsidRPr="00F91FF9" w14:paraId="6FCA90B5" w14:textId="77777777" w:rsidTr="00493E4D">
        <w:tc>
          <w:tcPr>
            <w:tcW w:w="3145" w:type="dxa"/>
          </w:tcPr>
          <w:p w14:paraId="0A941BF1" w14:textId="5B717DCC" w:rsidR="00C72075" w:rsidRPr="00F91FF9" w:rsidRDefault="00C72075" w:rsidP="00F91FF9">
            <w:pPr>
              <w:pStyle w:val="Tablestyle"/>
              <w:rPr>
                <w:sz w:val="18"/>
                <w:szCs w:val="18"/>
              </w:rPr>
            </w:pPr>
            <w:r w:rsidRPr="00F91FF9">
              <w:rPr>
                <w:sz w:val="18"/>
                <w:szCs w:val="18"/>
              </w:rPr>
              <w:t>ETC on Circular Economy and Resource USE (ETC CE)</w:t>
            </w:r>
          </w:p>
        </w:tc>
        <w:tc>
          <w:tcPr>
            <w:tcW w:w="3918" w:type="dxa"/>
          </w:tcPr>
          <w:p w14:paraId="6F00A352" w14:textId="5BBA25F7" w:rsidR="00C72075" w:rsidRPr="00F91FF9" w:rsidRDefault="00C72075" w:rsidP="00F91FF9">
            <w:pPr>
              <w:pStyle w:val="Tablestyle"/>
              <w:rPr>
                <w:sz w:val="18"/>
                <w:szCs w:val="18"/>
              </w:rPr>
            </w:pPr>
            <w:r w:rsidRPr="00F91FF9">
              <w:rPr>
                <w:sz w:val="18"/>
                <w:szCs w:val="18"/>
              </w:rPr>
              <w:t xml:space="preserve">OCP/EEA/CAS/21/006-ETC CE Action Plan 1, V. 1.0 </w:t>
            </w:r>
          </w:p>
        </w:tc>
        <w:tc>
          <w:tcPr>
            <w:tcW w:w="1431" w:type="dxa"/>
          </w:tcPr>
          <w:p w14:paraId="06867887" w14:textId="3767C07B" w:rsidR="00C72075" w:rsidRPr="00F91FF9" w:rsidRDefault="00C72075" w:rsidP="00F91FF9">
            <w:pPr>
              <w:pStyle w:val="Tablestyle"/>
              <w:rPr>
                <w:sz w:val="18"/>
                <w:szCs w:val="18"/>
              </w:rPr>
            </w:pPr>
            <w:r w:rsidRPr="00F91FF9">
              <w:rPr>
                <w:sz w:val="18"/>
                <w:szCs w:val="18"/>
              </w:rPr>
              <w:t>20.12.2021</w:t>
            </w:r>
          </w:p>
        </w:tc>
      </w:tr>
      <w:tr w:rsidR="00C72075" w:rsidRPr="00F91FF9" w14:paraId="6E089256" w14:textId="77777777" w:rsidTr="00493E4D">
        <w:tc>
          <w:tcPr>
            <w:tcW w:w="3145" w:type="dxa"/>
          </w:tcPr>
          <w:p w14:paraId="41952A1E" w14:textId="1EE045D5" w:rsidR="00C72075" w:rsidRPr="00F91FF9" w:rsidRDefault="00C72075" w:rsidP="00F91FF9">
            <w:pPr>
              <w:pStyle w:val="Tablestyle"/>
              <w:rPr>
                <w:sz w:val="18"/>
                <w:szCs w:val="18"/>
              </w:rPr>
            </w:pPr>
            <w:r w:rsidRPr="00F91FF9">
              <w:rPr>
                <w:sz w:val="18"/>
                <w:szCs w:val="18"/>
              </w:rPr>
              <w:t>ETC on Climate Change Mitigation (ETC CM)</w:t>
            </w:r>
          </w:p>
        </w:tc>
        <w:tc>
          <w:tcPr>
            <w:tcW w:w="3918" w:type="dxa"/>
          </w:tcPr>
          <w:p w14:paraId="127DA89B" w14:textId="1B60DAA5" w:rsidR="00C72075" w:rsidRPr="00F91FF9" w:rsidRDefault="00C72075" w:rsidP="00F91FF9">
            <w:pPr>
              <w:pStyle w:val="Tablestyle"/>
              <w:rPr>
                <w:sz w:val="18"/>
                <w:szCs w:val="18"/>
              </w:rPr>
            </w:pPr>
            <w:r w:rsidRPr="00F91FF9">
              <w:rPr>
                <w:sz w:val="18"/>
                <w:szCs w:val="18"/>
              </w:rPr>
              <w:t xml:space="preserve">OCP/EEA/CET/21/003-ETC CM, Action Plan 2022, Version 2.1, </w:t>
            </w:r>
          </w:p>
        </w:tc>
        <w:tc>
          <w:tcPr>
            <w:tcW w:w="1431" w:type="dxa"/>
          </w:tcPr>
          <w:p w14:paraId="79B9F568" w14:textId="7452639D" w:rsidR="00C72075" w:rsidRPr="00F91FF9" w:rsidRDefault="00C72075" w:rsidP="00F91FF9">
            <w:pPr>
              <w:pStyle w:val="Tablestyle"/>
              <w:rPr>
                <w:sz w:val="18"/>
                <w:szCs w:val="18"/>
              </w:rPr>
            </w:pPr>
            <w:r w:rsidRPr="00F91FF9">
              <w:rPr>
                <w:sz w:val="18"/>
                <w:szCs w:val="18"/>
              </w:rPr>
              <w:t>12.01.2022</w:t>
            </w:r>
          </w:p>
        </w:tc>
      </w:tr>
      <w:tr w:rsidR="00C72075" w:rsidRPr="00F91FF9" w14:paraId="338E894C" w14:textId="77777777" w:rsidTr="00493E4D">
        <w:tc>
          <w:tcPr>
            <w:tcW w:w="3145" w:type="dxa"/>
          </w:tcPr>
          <w:p w14:paraId="2622AC15" w14:textId="4150EF91" w:rsidR="00C72075" w:rsidRPr="00F91FF9" w:rsidRDefault="00C72075" w:rsidP="00F91FF9">
            <w:pPr>
              <w:pStyle w:val="Tablestyle"/>
              <w:rPr>
                <w:sz w:val="18"/>
                <w:szCs w:val="18"/>
              </w:rPr>
            </w:pPr>
            <w:r w:rsidRPr="00F91FF9">
              <w:rPr>
                <w:sz w:val="18"/>
                <w:szCs w:val="18"/>
              </w:rPr>
              <w:t>ETC on Data Integration and Digitalisation (ETC DI)</w:t>
            </w:r>
          </w:p>
        </w:tc>
        <w:tc>
          <w:tcPr>
            <w:tcW w:w="3918" w:type="dxa"/>
          </w:tcPr>
          <w:p w14:paraId="1B307AA5" w14:textId="219E968D" w:rsidR="00C72075" w:rsidRPr="00F91FF9" w:rsidRDefault="00B257C7" w:rsidP="00F91FF9">
            <w:pPr>
              <w:pStyle w:val="Tablestyle"/>
              <w:rPr>
                <w:sz w:val="18"/>
                <w:szCs w:val="18"/>
              </w:rPr>
            </w:pPr>
            <w:r w:rsidRPr="0080355B">
              <w:rPr>
                <w:sz w:val="18"/>
                <w:szCs w:val="18"/>
              </w:rPr>
              <w:t>OCP/EEA/CAS/21/004-ETC/DI</w:t>
            </w:r>
            <w:r w:rsidR="0080355B" w:rsidRPr="0080355B">
              <w:rPr>
                <w:sz w:val="18"/>
                <w:szCs w:val="18"/>
              </w:rPr>
              <w:t>, Action Plan 2022-1</w:t>
            </w:r>
          </w:p>
        </w:tc>
        <w:tc>
          <w:tcPr>
            <w:tcW w:w="1431" w:type="dxa"/>
          </w:tcPr>
          <w:p w14:paraId="2DDDDDB1" w14:textId="189C581B" w:rsidR="00C72075" w:rsidRPr="00F91FF9" w:rsidRDefault="0080355B" w:rsidP="00F91FF9">
            <w:pPr>
              <w:pStyle w:val="Tablestyle"/>
              <w:rPr>
                <w:sz w:val="18"/>
                <w:szCs w:val="18"/>
              </w:rPr>
            </w:pPr>
            <w:r>
              <w:rPr>
                <w:sz w:val="18"/>
                <w:szCs w:val="18"/>
              </w:rPr>
              <w:t>31.01.2022</w:t>
            </w:r>
          </w:p>
        </w:tc>
      </w:tr>
      <w:tr w:rsidR="00C72075" w:rsidRPr="00F91FF9" w14:paraId="0BFABB0C" w14:textId="77777777" w:rsidTr="00493E4D">
        <w:tc>
          <w:tcPr>
            <w:tcW w:w="3145" w:type="dxa"/>
          </w:tcPr>
          <w:p w14:paraId="2643178E" w14:textId="1FAD7740" w:rsidR="00C72075" w:rsidRPr="00F91FF9" w:rsidRDefault="00C72075" w:rsidP="00F91FF9">
            <w:pPr>
              <w:pStyle w:val="Tablestyle"/>
              <w:rPr>
                <w:sz w:val="18"/>
                <w:szCs w:val="18"/>
              </w:rPr>
            </w:pPr>
            <w:r w:rsidRPr="00F91FF9">
              <w:rPr>
                <w:sz w:val="18"/>
                <w:szCs w:val="18"/>
              </w:rPr>
              <w:t>ETC on Human Health and the Environment (ETC HE)</w:t>
            </w:r>
          </w:p>
        </w:tc>
        <w:tc>
          <w:tcPr>
            <w:tcW w:w="3918" w:type="dxa"/>
          </w:tcPr>
          <w:p w14:paraId="76EB75E7" w14:textId="0FA1002E" w:rsidR="00C72075" w:rsidRPr="00F91FF9" w:rsidRDefault="00C72075" w:rsidP="00F91FF9">
            <w:pPr>
              <w:pStyle w:val="Tablestyle"/>
              <w:rPr>
                <w:sz w:val="18"/>
                <w:szCs w:val="18"/>
              </w:rPr>
            </w:pPr>
            <w:r w:rsidRPr="00F91FF9">
              <w:rPr>
                <w:sz w:val="18"/>
                <w:szCs w:val="18"/>
              </w:rPr>
              <w:t xml:space="preserve">OCP/EEA/CAS/21/005-ETC/HE, Work programme 2022, Action Plan </w:t>
            </w:r>
          </w:p>
        </w:tc>
        <w:tc>
          <w:tcPr>
            <w:tcW w:w="1431" w:type="dxa"/>
          </w:tcPr>
          <w:p w14:paraId="42171E85" w14:textId="6896170B" w:rsidR="00C72075" w:rsidRPr="00F91FF9" w:rsidRDefault="00C72075" w:rsidP="00F91FF9">
            <w:pPr>
              <w:pStyle w:val="Tablestyle"/>
              <w:rPr>
                <w:sz w:val="18"/>
                <w:szCs w:val="18"/>
              </w:rPr>
            </w:pPr>
            <w:r w:rsidRPr="00F91FF9">
              <w:rPr>
                <w:sz w:val="18"/>
                <w:szCs w:val="18"/>
              </w:rPr>
              <w:t>27.01.2022</w:t>
            </w:r>
          </w:p>
        </w:tc>
      </w:tr>
      <w:tr w:rsidR="00C72075" w:rsidRPr="00F91FF9" w14:paraId="78527FF9" w14:textId="77777777" w:rsidTr="00493E4D">
        <w:tc>
          <w:tcPr>
            <w:tcW w:w="3145" w:type="dxa"/>
          </w:tcPr>
          <w:p w14:paraId="1187A4B9" w14:textId="2E5D945D" w:rsidR="00C72075" w:rsidRPr="00F91FF9" w:rsidRDefault="00C72075" w:rsidP="00F91FF9">
            <w:pPr>
              <w:pStyle w:val="Tablestyle"/>
              <w:rPr>
                <w:sz w:val="18"/>
                <w:szCs w:val="18"/>
              </w:rPr>
            </w:pPr>
            <w:r w:rsidRPr="00F91FF9">
              <w:rPr>
                <w:sz w:val="18"/>
                <w:szCs w:val="18"/>
              </w:rPr>
              <w:t>ETC on Biological Diversity (ETC DB)</w:t>
            </w:r>
          </w:p>
        </w:tc>
        <w:tc>
          <w:tcPr>
            <w:tcW w:w="3918" w:type="dxa"/>
          </w:tcPr>
          <w:p w14:paraId="1BC6FD77" w14:textId="6D81A7FC" w:rsidR="00C72075" w:rsidRPr="00F91FF9" w:rsidRDefault="00C72075" w:rsidP="00F91FF9">
            <w:pPr>
              <w:pStyle w:val="Tablestyle"/>
              <w:rPr>
                <w:sz w:val="18"/>
                <w:szCs w:val="18"/>
              </w:rPr>
            </w:pPr>
            <w:r w:rsidRPr="00F91FF9">
              <w:rPr>
                <w:sz w:val="18"/>
                <w:szCs w:val="18"/>
              </w:rPr>
              <w:t xml:space="preserve">OCP/EEA/NSS/18/001-ETC/BD, Work programme 2022, Action plan 2022, V. 1.3. </w:t>
            </w:r>
          </w:p>
        </w:tc>
        <w:tc>
          <w:tcPr>
            <w:tcW w:w="1431" w:type="dxa"/>
          </w:tcPr>
          <w:p w14:paraId="3BF670CF" w14:textId="3843CDFD" w:rsidR="00C72075" w:rsidRPr="00F91FF9" w:rsidRDefault="00C72075" w:rsidP="00F91FF9">
            <w:pPr>
              <w:pStyle w:val="Tablestyle"/>
              <w:rPr>
                <w:sz w:val="18"/>
                <w:szCs w:val="18"/>
              </w:rPr>
            </w:pPr>
            <w:r w:rsidRPr="00F91FF9">
              <w:rPr>
                <w:sz w:val="18"/>
                <w:szCs w:val="18"/>
              </w:rPr>
              <w:t>20.01.2022</w:t>
            </w:r>
          </w:p>
        </w:tc>
      </w:tr>
      <w:tr w:rsidR="00C72075" w:rsidRPr="00F91FF9" w14:paraId="4467154B" w14:textId="77777777" w:rsidTr="00493E4D">
        <w:tc>
          <w:tcPr>
            <w:tcW w:w="3145" w:type="dxa"/>
          </w:tcPr>
          <w:p w14:paraId="2BA5F86B" w14:textId="6BF9F0D6" w:rsidR="00C72075" w:rsidRPr="00F91FF9" w:rsidRDefault="00C72075" w:rsidP="00F91FF9">
            <w:pPr>
              <w:pStyle w:val="Tablestyle"/>
              <w:rPr>
                <w:sz w:val="18"/>
                <w:szCs w:val="18"/>
              </w:rPr>
            </w:pPr>
            <w:r w:rsidRPr="00F91FF9">
              <w:rPr>
                <w:sz w:val="18"/>
                <w:szCs w:val="18"/>
              </w:rPr>
              <w:t>ETC on Inland, Coastal and Marine Waters (ETC ICM)</w:t>
            </w:r>
          </w:p>
        </w:tc>
        <w:tc>
          <w:tcPr>
            <w:tcW w:w="3918" w:type="dxa"/>
          </w:tcPr>
          <w:p w14:paraId="1937E67B" w14:textId="4DE378B1" w:rsidR="00C72075" w:rsidRPr="00F91FF9" w:rsidRDefault="00C72075" w:rsidP="00F91FF9">
            <w:pPr>
              <w:pStyle w:val="Tablestyle"/>
              <w:rPr>
                <w:sz w:val="18"/>
                <w:szCs w:val="18"/>
              </w:rPr>
            </w:pPr>
            <w:r w:rsidRPr="00F91FF9">
              <w:rPr>
                <w:sz w:val="18"/>
                <w:szCs w:val="18"/>
              </w:rPr>
              <w:t xml:space="preserve">OCP/EEA/NSS/18/002-ETC/ICM, Work programme 2022, Action plan 2022-1, v. 1.0 </w:t>
            </w:r>
          </w:p>
        </w:tc>
        <w:tc>
          <w:tcPr>
            <w:tcW w:w="1431" w:type="dxa"/>
          </w:tcPr>
          <w:p w14:paraId="1091CCB6" w14:textId="517F2160" w:rsidR="00C72075" w:rsidRPr="00F91FF9" w:rsidRDefault="00C72075" w:rsidP="00F91FF9">
            <w:pPr>
              <w:pStyle w:val="Tablestyle"/>
              <w:rPr>
                <w:sz w:val="18"/>
                <w:szCs w:val="18"/>
              </w:rPr>
            </w:pPr>
            <w:r w:rsidRPr="00F91FF9">
              <w:rPr>
                <w:sz w:val="18"/>
                <w:szCs w:val="18"/>
              </w:rPr>
              <w:t>27.01.2021</w:t>
            </w:r>
          </w:p>
        </w:tc>
      </w:tr>
      <w:tr w:rsidR="00C72075" w:rsidRPr="00F91FF9" w14:paraId="093B2ED5" w14:textId="77777777" w:rsidTr="00493E4D">
        <w:tc>
          <w:tcPr>
            <w:tcW w:w="3145" w:type="dxa"/>
          </w:tcPr>
          <w:p w14:paraId="79E0EF7A" w14:textId="44036BCB" w:rsidR="00C72075" w:rsidRPr="00F91FF9" w:rsidRDefault="00AE1BE6" w:rsidP="00F91FF9">
            <w:pPr>
              <w:pStyle w:val="Tablestyle"/>
              <w:rPr>
                <w:sz w:val="18"/>
                <w:szCs w:val="18"/>
              </w:rPr>
            </w:pPr>
            <w:r w:rsidRPr="00AE1BE6">
              <w:rPr>
                <w:sz w:val="18"/>
                <w:szCs w:val="18"/>
              </w:rPr>
              <w:t xml:space="preserve">ETC on Sustainability Transitions (ETC </w:t>
            </w:r>
            <w:r w:rsidR="00C72075" w:rsidRPr="00AE1BE6">
              <w:rPr>
                <w:sz w:val="18"/>
                <w:szCs w:val="18"/>
              </w:rPr>
              <w:t>ST</w:t>
            </w:r>
            <w:r>
              <w:rPr>
                <w:sz w:val="18"/>
                <w:szCs w:val="18"/>
              </w:rPr>
              <w:t>)</w:t>
            </w:r>
          </w:p>
        </w:tc>
        <w:tc>
          <w:tcPr>
            <w:tcW w:w="3918" w:type="dxa"/>
          </w:tcPr>
          <w:p w14:paraId="45501621" w14:textId="76E3D265" w:rsidR="00C72075" w:rsidRPr="00F91FF9" w:rsidRDefault="00AE1BE6" w:rsidP="00F91FF9">
            <w:pPr>
              <w:pStyle w:val="Tablestyle"/>
              <w:rPr>
                <w:sz w:val="18"/>
                <w:szCs w:val="18"/>
              </w:rPr>
            </w:pPr>
            <w:r>
              <w:rPr>
                <w:sz w:val="18"/>
                <w:szCs w:val="18"/>
              </w:rPr>
              <w:t xml:space="preserve">ETC ST Action plan 2022. Revision 1. </w:t>
            </w:r>
          </w:p>
        </w:tc>
        <w:tc>
          <w:tcPr>
            <w:tcW w:w="1431" w:type="dxa"/>
          </w:tcPr>
          <w:p w14:paraId="2C6DBEBD" w14:textId="2040C85D" w:rsidR="00C72075" w:rsidRPr="00F91FF9" w:rsidRDefault="00AE1BE6" w:rsidP="00F91FF9">
            <w:pPr>
              <w:pStyle w:val="Tablestyle"/>
              <w:rPr>
                <w:sz w:val="18"/>
                <w:szCs w:val="18"/>
              </w:rPr>
            </w:pPr>
            <w:r>
              <w:rPr>
                <w:sz w:val="18"/>
                <w:szCs w:val="18"/>
              </w:rPr>
              <w:t>28.6.2022</w:t>
            </w:r>
          </w:p>
        </w:tc>
      </w:tr>
    </w:tbl>
    <w:p w14:paraId="167FA079" w14:textId="77777777" w:rsidR="003C20D7" w:rsidRDefault="003C20D7" w:rsidP="003C20D7"/>
    <w:p w14:paraId="3C834FB5" w14:textId="65B868C6" w:rsidR="003C20D7" w:rsidRPr="003C20D7" w:rsidRDefault="003C20D7" w:rsidP="00242E13">
      <w:r>
        <w:t xml:space="preserve">An initial scan of the ETC action plans was done using a simple keyword search (“urban”) and browsing through the task titles for topics related to urban sustainability. </w:t>
      </w:r>
      <w:r w:rsidR="00235EA1">
        <w:t>An a</w:t>
      </w:r>
      <w:r>
        <w:t>dditional scan was conducted by following interlinkages among relevant tasks, and further keyword searches based on the building blocks of urban sustainability</w:t>
      </w:r>
      <w:r w:rsidR="00EF6941">
        <w:t xml:space="preserve">, </w:t>
      </w:r>
      <w:r>
        <w:t xml:space="preserve">followed by a more thorough reading of the action plans by the task team. Feedback from </w:t>
      </w:r>
      <w:r w:rsidR="00F32783">
        <w:t>ETC contacts</w:t>
      </w:r>
      <w:r>
        <w:t xml:space="preserve"> was requested in the workshop on </w:t>
      </w:r>
      <w:r w:rsidR="006F50AD">
        <w:t>the 1</w:t>
      </w:r>
      <w:r w:rsidR="006F50AD" w:rsidRPr="006F50AD">
        <w:rPr>
          <w:vertAlign w:val="superscript"/>
        </w:rPr>
        <w:t>st</w:t>
      </w:r>
      <w:r w:rsidR="006F50AD">
        <w:t xml:space="preserve"> of </w:t>
      </w:r>
      <w:r>
        <w:t>June 2022, and via email after the workshop</w:t>
      </w:r>
      <w:r w:rsidR="008112B4">
        <w:t>.</w:t>
      </w:r>
      <w:r w:rsidR="004810E3">
        <w:t xml:space="preserve"> </w:t>
      </w:r>
      <w:r>
        <w:t>Final listing of relevant tasks is based on the keyword searches, and reading the action plans, as well as feedback from ETC contacts in the workshop and via email after the workshop.</w:t>
      </w:r>
      <w:r w:rsidR="00235EA1">
        <w:t xml:space="preserve"> </w:t>
      </w:r>
      <w:r>
        <w:t>Summary of the topics covered in the action plans was done using the building blocks of urban sustainability as a framework.</w:t>
      </w:r>
      <w:r w:rsidR="0089595B">
        <w:t xml:space="preserve"> </w:t>
      </w:r>
    </w:p>
    <w:p w14:paraId="10B8D085" w14:textId="1AC7C0B6" w:rsidR="003C20D7" w:rsidRDefault="003C20D7" w:rsidP="009A6E1B"/>
    <w:p w14:paraId="58771735" w14:textId="7E1BA738" w:rsidR="006F50AD" w:rsidRDefault="006F50AD" w:rsidP="006F50AD">
      <w:pPr>
        <w:pStyle w:val="Heading3"/>
      </w:pPr>
      <w:bookmarkStart w:id="12" w:name="_Toc112685197"/>
      <w:r>
        <w:t>Cross-ETC workshop</w:t>
      </w:r>
      <w:bookmarkEnd w:id="12"/>
    </w:p>
    <w:p w14:paraId="7A45DCAD" w14:textId="1EF1B388" w:rsidR="006F50AD" w:rsidRDefault="006F50AD" w:rsidP="006F50AD">
      <w:r>
        <w:t xml:space="preserve">A cross-ETC sensemaking workshop “Mapping urban information across ETCs” was organized on Wednesday the 1st of June 2022 at 11-13 (CEST) online via Teams specific to ETC ST task 2.4.1. </w:t>
      </w:r>
      <w:r w:rsidRPr="006F50AD">
        <w:t>The workshop gathered a small group of expert participants from other ETCs for a facilitated discussion. These experts are ETC task managers and experts who are working on topics relevant to urban sustainability (e.g.</w:t>
      </w:r>
      <w:r w:rsidR="007B0FFA">
        <w:t>,</w:t>
      </w:r>
      <w:r w:rsidRPr="006F50AD">
        <w:t xml:space="preserve"> buildings and housing, energy efficiency, data integration, air pollution, noise...).</w:t>
      </w:r>
      <w:r>
        <w:t xml:space="preserve"> This event was a part of a series of workshops organized as part of the ETC ST task 2.4 on urban sustainability. The overall objective of the workshop was to make sense of urban sustainability information and data sources across ETCs, in particular: </w:t>
      </w:r>
    </w:p>
    <w:p w14:paraId="652FD2AE" w14:textId="1662E4AA" w:rsidR="006F50AD" w:rsidRDefault="006F50AD" w:rsidP="00DF5AA6">
      <w:pPr>
        <w:pStyle w:val="ListParagraph"/>
        <w:numPr>
          <w:ilvl w:val="0"/>
          <w:numId w:val="11"/>
        </w:numPr>
        <w:spacing w:before="0" w:after="160" w:line="259" w:lineRule="auto"/>
        <w:jc w:val="left"/>
      </w:pPr>
      <w:r>
        <w:t xml:space="preserve">Understanding what information (reports, briefings, data, indicators) have been produced and are being produced in ETCs on urban sustainability. </w:t>
      </w:r>
    </w:p>
    <w:p w14:paraId="76B24489" w14:textId="448278A0" w:rsidR="006F50AD" w:rsidRDefault="006F50AD" w:rsidP="00DF5AA6">
      <w:pPr>
        <w:pStyle w:val="ListParagraph"/>
        <w:numPr>
          <w:ilvl w:val="0"/>
          <w:numId w:val="11"/>
        </w:numPr>
        <w:spacing w:before="0" w:after="160" w:line="259" w:lineRule="auto"/>
        <w:jc w:val="left"/>
      </w:pPr>
      <w:r>
        <w:t xml:space="preserve">Identifying the gaps in urban information, and challenges related to the traceability of urban information in ETCs (and EEA) </w:t>
      </w:r>
    </w:p>
    <w:p w14:paraId="3F6A3239" w14:textId="6042B08C" w:rsidR="006F50AD" w:rsidRDefault="006F50AD" w:rsidP="00DF5AA6">
      <w:pPr>
        <w:pStyle w:val="ListParagraph"/>
        <w:numPr>
          <w:ilvl w:val="0"/>
          <w:numId w:val="11"/>
        </w:numPr>
        <w:spacing w:before="0" w:after="160" w:line="259" w:lineRule="auto"/>
        <w:jc w:val="left"/>
      </w:pPr>
      <w:r>
        <w:t>Kicking off the cross-ETC collaboration on urban sustainability</w:t>
      </w:r>
    </w:p>
    <w:p w14:paraId="7FE11344" w14:textId="0A0D2C6B" w:rsidR="006F50AD" w:rsidRPr="00D5001C" w:rsidRDefault="006F50AD" w:rsidP="00D5001C">
      <w:r w:rsidRPr="006F50AD">
        <w:t xml:space="preserve">In the workshop, ETC ST presented the results of the initial scanning of urban information to the other ETC participants who then validated and complemented the findings with their updates. </w:t>
      </w:r>
      <w:r w:rsidRPr="006F50AD">
        <w:rPr>
          <w:lang w:val="en-US"/>
        </w:rPr>
        <w:t>After the workshop, the participants had an opportunity to review the revised urban information mapping and provide feedback.</w:t>
      </w:r>
    </w:p>
    <w:p w14:paraId="118E2A7D" w14:textId="564BD27C" w:rsidR="00FF2353" w:rsidRPr="00FF2353" w:rsidRDefault="00B768C2" w:rsidP="00FF2353">
      <w:pPr>
        <w:pStyle w:val="Heading1"/>
      </w:pPr>
      <w:bookmarkStart w:id="13" w:name="_Toc112685198"/>
      <w:r>
        <w:t>Results</w:t>
      </w:r>
      <w:r w:rsidR="009E0EBA">
        <w:t xml:space="preserve">: </w:t>
      </w:r>
      <w:r w:rsidR="009E0EBA" w:rsidRPr="009E0EBA">
        <w:t>urban sustainability information and data sources</w:t>
      </w:r>
      <w:r w:rsidR="009E0EBA">
        <w:t xml:space="preserve"> across EEA -</w:t>
      </w:r>
      <w:r w:rsidR="002A6977">
        <w:t xml:space="preserve"> </w:t>
      </w:r>
      <w:r w:rsidR="009E0EBA">
        <w:t>ETCs</w:t>
      </w:r>
      <w:bookmarkEnd w:id="13"/>
    </w:p>
    <w:p w14:paraId="7CEDC6A3" w14:textId="7E20C8EF" w:rsidR="00E4607D" w:rsidRDefault="006D76C6" w:rsidP="009E0EBA">
      <w:pPr>
        <w:pStyle w:val="Heading2"/>
      </w:pPr>
      <w:bookmarkStart w:id="14" w:name="_Toc112685199"/>
      <w:r>
        <w:t xml:space="preserve">Existing </w:t>
      </w:r>
      <w:r w:rsidR="00E4607D">
        <w:t>u</w:t>
      </w:r>
      <w:r w:rsidR="009E0EBA">
        <w:t xml:space="preserve">rban sustainability information </w:t>
      </w:r>
      <w:r w:rsidR="00866239">
        <w:t>at EEA</w:t>
      </w:r>
      <w:bookmarkEnd w:id="14"/>
    </w:p>
    <w:p w14:paraId="74D18C99" w14:textId="6E530A61" w:rsidR="009E0EBA" w:rsidRDefault="009E0EBA" w:rsidP="009E0EBA">
      <w:r>
        <w:t xml:space="preserve">Urban sustainability is a cross-cutting topic and thus linked to various thematic areas covered by the EEA. </w:t>
      </w:r>
      <w:r w:rsidR="00D54680">
        <w:t>At the time of writing</w:t>
      </w:r>
      <w:r>
        <w:t>, “urban sustainability” is thematically categorized under “sustainability transitions” on the EEA web catalogue. However, also other topic categories include relevant information for urban sustainability.</w:t>
      </w:r>
      <w:r w:rsidR="00020D2E">
        <w:t xml:space="preserve"> </w:t>
      </w:r>
      <w:r>
        <w:t>A simple keyword search reveals the wealth of information related to urban sustainability available across different topics</w:t>
      </w:r>
      <w:r w:rsidR="00F922AD">
        <w:t>. S</w:t>
      </w:r>
      <w:r w:rsidR="00CE4701">
        <w:t>ee Annex 2 for detail</w:t>
      </w:r>
      <w:r w:rsidR="00D54680">
        <w:t>ed list of search results</w:t>
      </w:r>
      <w:r>
        <w:t xml:space="preserve">. A keyword search with the search word “urban” conducted on 10 August 2022 returned 2610 records. Majority of these results, 46 %, were data visualizations, infographics, </w:t>
      </w:r>
      <w:r w:rsidR="009E28D2">
        <w:t>maps,</w:t>
      </w:r>
      <w:r>
        <w:t xml:space="preserve"> or graphs (Figure </w:t>
      </w:r>
      <w:r w:rsidR="009E28D2">
        <w:t>3.</w:t>
      </w:r>
      <w:r>
        <w:t xml:space="preserve">1). Miscellaneous web pages accounted for 13 % of the search results, news /articles accounted for another 11 % of the search results. Publications /reports and briefings </w:t>
      </w:r>
      <w:r w:rsidR="009E28D2">
        <w:t>altogether</w:t>
      </w:r>
      <w:r>
        <w:t xml:space="preserve"> constituted 11 % of the search results. Data (at EEA and external links) accounted for 6 % of results. </w:t>
      </w:r>
    </w:p>
    <w:p w14:paraId="12236C0F" w14:textId="73F53BCC" w:rsidR="00C72075" w:rsidRDefault="00C72075" w:rsidP="009E0EBA"/>
    <w:p w14:paraId="0BDED6FD" w14:textId="392C2866" w:rsidR="009E0EBA" w:rsidRDefault="00C72075" w:rsidP="00A00A1B">
      <w:pPr>
        <w:pStyle w:val="Caption"/>
        <w:keepNext/>
        <w:jc w:val="left"/>
      </w:pPr>
      <w:bookmarkStart w:id="15" w:name="_Hlk111823736"/>
      <w:r>
        <w:t>Figure 3.1</w:t>
      </w:r>
      <w:r w:rsidR="00A00A1B">
        <w:t xml:space="preserve"> Number of items that </w:t>
      </w:r>
      <w:r w:rsidR="00547FB9">
        <w:t>appear</w:t>
      </w:r>
      <w:r w:rsidR="00A00A1B">
        <w:t xml:space="preserve"> with search </w:t>
      </w:r>
      <w:bookmarkStart w:id="16" w:name="_Int_4OIwF0We"/>
      <w:r w:rsidR="00A00A1B">
        <w:t>term ”urban</w:t>
      </w:r>
      <w:bookmarkEnd w:id="16"/>
      <w:r w:rsidR="00A00A1B">
        <w:t>” in the EEA catalogue per content type.</w:t>
      </w:r>
      <w:bookmarkEnd w:id="15"/>
    </w:p>
    <w:p w14:paraId="66E575BB" w14:textId="77777777" w:rsidR="00C72075" w:rsidRDefault="00C72075" w:rsidP="00C72075">
      <w:pPr>
        <w:keepNext/>
        <w:jc w:val="center"/>
      </w:pPr>
      <w:r>
        <w:rPr>
          <w:noProof/>
        </w:rPr>
        <w:drawing>
          <wp:inline distT="0" distB="0" distL="0" distR="0" wp14:anchorId="088A47E1" wp14:editId="040265BE">
            <wp:extent cx="4678325" cy="3276727"/>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8090" cy="3311583"/>
                    </a:xfrm>
                    <a:prstGeom prst="rect">
                      <a:avLst/>
                    </a:prstGeom>
                    <a:noFill/>
                    <a:ln>
                      <a:noFill/>
                    </a:ln>
                  </pic:spPr>
                </pic:pic>
              </a:graphicData>
            </a:graphic>
          </wp:inline>
        </w:drawing>
      </w:r>
    </w:p>
    <w:p w14:paraId="185269F4" w14:textId="77777777" w:rsidR="0046468E" w:rsidRDefault="0046468E" w:rsidP="0046468E">
      <w:pPr>
        <w:pStyle w:val="Graphicsourcenotes"/>
      </w:pPr>
      <w:bookmarkStart w:id="17" w:name="_Hlk111823794"/>
      <w:r>
        <w:t>Note: One item can belong to multiple topic categories.</w:t>
      </w:r>
    </w:p>
    <w:p w14:paraId="655C1304" w14:textId="77777777" w:rsidR="0046468E" w:rsidRDefault="0046468E" w:rsidP="00A00A1B">
      <w:pPr>
        <w:pStyle w:val="Graphicsourcenotes"/>
      </w:pPr>
    </w:p>
    <w:p w14:paraId="60F1ED26" w14:textId="1CED3895" w:rsidR="00A00A1B" w:rsidRDefault="00A00A1B" w:rsidP="00A00A1B">
      <w:pPr>
        <w:pStyle w:val="Graphicsourcenotes"/>
      </w:pPr>
      <w:r w:rsidRPr="006746A9">
        <w:t>Source:</w:t>
      </w:r>
      <w:r>
        <w:t xml:space="preserve"> </w:t>
      </w:r>
      <w:r w:rsidRPr="00A00A1B">
        <w:rPr>
          <w:rFonts w:ascii="Calibri" w:hAnsi="Calibri" w:cs="Calibri"/>
        </w:rPr>
        <w:t>(EEA, 2022)</w:t>
      </w:r>
    </w:p>
    <w:p w14:paraId="15B719F1" w14:textId="30E5D144" w:rsidR="00547FB9" w:rsidRDefault="00547FB9" w:rsidP="00547FB9"/>
    <w:p w14:paraId="5CEB3EF8" w14:textId="64A7CA3A" w:rsidR="009E28D2" w:rsidRPr="009E28D2" w:rsidRDefault="009E28D2" w:rsidP="009E28D2">
      <w:r>
        <w:t>In terms of topics covered</w:t>
      </w:r>
      <w:r w:rsidR="00020D2E">
        <w:t xml:space="preserve"> across the search results for “urban</w:t>
      </w:r>
      <w:bookmarkStart w:id="18" w:name="_Int_2ekU342M"/>
      <w:r w:rsidR="00020D2E">
        <w:t>”</w:t>
      </w:r>
      <w:r>
        <w:t>,</w:t>
      </w:r>
      <w:bookmarkEnd w:id="18"/>
      <w:r>
        <w:t xml:space="preserve"> “</w:t>
      </w:r>
      <w:r w:rsidR="00F44BCD">
        <w:t>a</w:t>
      </w:r>
      <w:r>
        <w:t xml:space="preserve">ir pollution”, “sustainability transitions” and “land use” were the most frequent topic categories among all types of results (Figure 3.2). </w:t>
      </w:r>
      <w:r w:rsidR="007A6383">
        <w:t xml:space="preserve">Topics might also be </w:t>
      </w:r>
      <w:r w:rsidR="00A51811">
        <w:t>combined</w:t>
      </w:r>
      <w:r w:rsidR="007A6383">
        <w:t xml:space="preserve">; </w:t>
      </w:r>
      <w:r>
        <w:t xml:space="preserve">“Air pollution” was frequently combined with </w:t>
      </w:r>
      <w:r w:rsidR="00F44BCD">
        <w:t>“environment and health”, “climate change mitigation”, and “transport”, among other less frequently mentioned topics. “Sustainability transitions” was combined with a variety of topics including “land use”, “environment and health”, “water and marine environment”, “climate change adaptation”, “biodiversity – ecosystems”, “resource efficiency and waste” as well as “transport”. “Land use” was used as a topic in combination with “biodiversity – ecosystems”, “soil”, “climate change adaptation”, and “agriculture”, among others.</w:t>
      </w:r>
    </w:p>
    <w:p w14:paraId="6F63A8E0" w14:textId="77777777" w:rsidR="003C490D" w:rsidRDefault="003C490D" w:rsidP="00547FB9"/>
    <w:p w14:paraId="028FC7D5" w14:textId="2CFA0270" w:rsidR="00A00A1B" w:rsidRPr="00A00A1B" w:rsidRDefault="00547FB9" w:rsidP="00F44BCD">
      <w:pPr>
        <w:pStyle w:val="Caption"/>
      </w:pPr>
      <w:r>
        <w:t>Figure 3.2. Number of items that appear with search term ”urban” in the EEA catalogue per topic and content type .</w:t>
      </w:r>
      <w:bookmarkEnd w:id="17"/>
    </w:p>
    <w:p w14:paraId="2D75BD9F" w14:textId="18F83EA0" w:rsidR="00C72075" w:rsidRDefault="00C72075" w:rsidP="00C72075"/>
    <w:p w14:paraId="0FA1E0C7" w14:textId="1301C1CB" w:rsidR="00C72075" w:rsidRDefault="00C72075" w:rsidP="00C72075">
      <w:pPr>
        <w:keepNext/>
        <w:jc w:val="center"/>
      </w:pPr>
      <w:r>
        <w:rPr>
          <w:noProof/>
        </w:rPr>
        <w:drawing>
          <wp:inline distT="0" distB="0" distL="0" distR="0" wp14:anchorId="351DC259" wp14:editId="496F92D1">
            <wp:extent cx="5571978" cy="4457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0034" cy="4496146"/>
                    </a:xfrm>
                    <a:prstGeom prst="rect">
                      <a:avLst/>
                    </a:prstGeom>
                    <a:noFill/>
                    <a:ln>
                      <a:noFill/>
                    </a:ln>
                  </pic:spPr>
                </pic:pic>
              </a:graphicData>
            </a:graphic>
          </wp:inline>
        </w:drawing>
      </w:r>
    </w:p>
    <w:p w14:paraId="6BE04AE1" w14:textId="5B462898" w:rsidR="00F44BCD" w:rsidRDefault="00F44BCD" w:rsidP="00547FB9">
      <w:pPr>
        <w:pStyle w:val="Graphicsourcenotes"/>
      </w:pPr>
      <w:r>
        <w:t xml:space="preserve">Note: </w:t>
      </w:r>
      <w:r w:rsidR="00941DB3">
        <w:t>One item can belong to multiple topic categories.</w:t>
      </w:r>
    </w:p>
    <w:p w14:paraId="16906FE2" w14:textId="7B56645A" w:rsidR="00547FB9" w:rsidRDefault="00547FB9" w:rsidP="00547FB9">
      <w:pPr>
        <w:pStyle w:val="Graphicsourcenotes"/>
      </w:pPr>
      <w:r w:rsidRPr="006746A9">
        <w:t>Source:</w:t>
      </w:r>
      <w:r>
        <w:t xml:space="preserve"> </w:t>
      </w:r>
      <w:r w:rsidRPr="00A00A1B">
        <w:rPr>
          <w:rFonts w:ascii="Calibri" w:hAnsi="Calibri" w:cs="Calibri"/>
        </w:rPr>
        <w:t>(EEA, 2022)</w:t>
      </w:r>
    </w:p>
    <w:p w14:paraId="0EA39E4E" w14:textId="77777777" w:rsidR="00941DB3" w:rsidRPr="00941DB3" w:rsidRDefault="00941DB3" w:rsidP="00941DB3"/>
    <w:p w14:paraId="54BBD214" w14:textId="0B17B0DB" w:rsidR="001C318C" w:rsidRDefault="00941DB3" w:rsidP="001C318C">
      <w:r>
        <w:t xml:space="preserve">Same topics remain prominent when zooming into data, </w:t>
      </w:r>
      <w:r w:rsidR="00DF1F79">
        <w:t>briefings,</w:t>
      </w:r>
      <w:r>
        <w:t xml:space="preserve"> and publications / reports (</w:t>
      </w:r>
      <w:r w:rsidR="016FA069">
        <w:t>Figure</w:t>
      </w:r>
      <w:r>
        <w:t xml:space="preserve"> 3.3). Most of available data are related to </w:t>
      </w:r>
      <w:r w:rsidR="007A6383">
        <w:t>“</w:t>
      </w:r>
      <w:r>
        <w:t>land use</w:t>
      </w:r>
      <w:r w:rsidR="007A6383">
        <w:t>”</w:t>
      </w:r>
      <w:r>
        <w:t xml:space="preserve">. This includes various data sets from the Copernicus Land Monitoring services such as the </w:t>
      </w:r>
      <w:r w:rsidR="00EF67C2">
        <w:t xml:space="preserve">Corine Land Cover data, </w:t>
      </w:r>
      <w:r>
        <w:t>Urban Atlas data and derivate data products.</w:t>
      </w:r>
      <w:r w:rsidR="007A6383">
        <w:t xml:space="preserve"> “</w:t>
      </w:r>
      <w:r>
        <w:t>Climate change mitigation</w:t>
      </w:r>
      <w:r w:rsidR="007A6383">
        <w:t>”</w:t>
      </w:r>
      <w:r>
        <w:t xml:space="preserve">, </w:t>
      </w:r>
      <w:r w:rsidR="007A6383">
        <w:t>“</w:t>
      </w:r>
      <w:r>
        <w:t>air pollution</w:t>
      </w:r>
      <w:r w:rsidR="007A6383">
        <w:t>”</w:t>
      </w:r>
      <w:r>
        <w:t xml:space="preserve">, </w:t>
      </w:r>
      <w:r w:rsidR="007A6383">
        <w:t>“</w:t>
      </w:r>
      <w:r>
        <w:t>sustainability transitions</w:t>
      </w:r>
      <w:r w:rsidR="007A6383">
        <w:t>”</w:t>
      </w:r>
      <w:r>
        <w:t xml:space="preserve">, </w:t>
      </w:r>
      <w:r w:rsidR="007A6383">
        <w:t>“</w:t>
      </w:r>
      <w:r>
        <w:t xml:space="preserve">biodiversity </w:t>
      </w:r>
      <w:r w:rsidR="007A6383">
        <w:t>-</w:t>
      </w:r>
      <w:r>
        <w:t xml:space="preserve"> ecosystems</w:t>
      </w:r>
      <w:r w:rsidR="007A6383">
        <w:t>”</w:t>
      </w:r>
      <w:r>
        <w:t xml:space="preserve"> as well as </w:t>
      </w:r>
      <w:r w:rsidR="007A6383">
        <w:t>“</w:t>
      </w:r>
      <w:r>
        <w:t>water and marine environment</w:t>
      </w:r>
      <w:r w:rsidR="007A6383">
        <w:t>”</w:t>
      </w:r>
      <w:r>
        <w:t xml:space="preserve"> are prominent topics in published briefings and reports. </w:t>
      </w:r>
    </w:p>
    <w:p w14:paraId="27144BF2" w14:textId="50B23FFB" w:rsidR="00941DB3" w:rsidRDefault="00941DB3" w:rsidP="001C318C"/>
    <w:p w14:paraId="6695979C" w14:textId="2ABAA709" w:rsidR="00533054" w:rsidRDefault="00941DB3" w:rsidP="00547FB9">
      <w:r>
        <w:t xml:space="preserve">Earliest publication that appears in the search catalogue is from 2002, and the earliest data are from 2005 (Figure 3.4). High number of briefings issued in 2015 is related to the </w:t>
      </w:r>
      <w:r w:rsidR="007A6383">
        <w:t>SOER</w:t>
      </w:r>
      <w:r>
        <w:t xml:space="preserve"> 2015 report (The European environment – state and outlook)</w:t>
      </w:r>
      <w:r w:rsidR="00E60645">
        <w:t xml:space="preserve"> </w:t>
      </w:r>
      <w:r w:rsidR="00E60645" w:rsidRPr="00E60645">
        <w:rPr>
          <w:rFonts w:ascii="Calibri" w:hAnsi="Calibri" w:cs="Calibri"/>
        </w:rPr>
        <w:t>(EEA, 2015)</w:t>
      </w:r>
      <w:r w:rsidR="007A6383">
        <w:t xml:space="preserve">, and high number of briefings issued in 2016 and 2018 are related to the Annual Indicator Report Series (AIRS) </w:t>
      </w:r>
      <w:r w:rsidR="008D6EDF" w:rsidRPr="008D6EDF">
        <w:rPr>
          <w:rFonts w:ascii="Calibri" w:hAnsi="Calibri" w:cs="Calibri"/>
        </w:rPr>
        <w:t>(EEA, 2018)</w:t>
      </w:r>
      <w:r w:rsidR="008D6EDF">
        <w:t>.</w:t>
      </w:r>
    </w:p>
    <w:p w14:paraId="457437E0" w14:textId="334A4E37" w:rsidR="00547FB9" w:rsidRDefault="00547FB9" w:rsidP="00547FB9">
      <w:pPr>
        <w:pStyle w:val="Caption"/>
        <w:jc w:val="center"/>
      </w:pPr>
      <w:r>
        <w:t xml:space="preserve">Figure 3.3. Number publications/reports, briefings and data that appear with search term ”urban” in the EEA catalogue per topic. </w:t>
      </w:r>
    </w:p>
    <w:p w14:paraId="4AB7489E" w14:textId="7469B920" w:rsidR="00C72075" w:rsidRDefault="00C72075" w:rsidP="00C72075"/>
    <w:p w14:paraId="0F00C67D" w14:textId="77777777" w:rsidR="00C72075" w:rsidRDefault="00C72075" w:rsidP="00C72075">
      <w:pPr>
        <w:keepNext/>
        <w:jc w:val="center"/>
      </w:pPr>
      <w:r>
        <w:rPr>
          <w:noProof/>
        </w:rPr>
        <w:drawing>
          <wp:inline distT="0" distB="0" distL="0" distR="0" wp14:anchorId="35B9CAFD" wp14:editId="33AD1C89">
            <wp:extent cx="2493899" cy="2848952"/>
            <wp:effectExtent l="0" t="0" r="1905" b="889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3075" cy="2882282"/>
                    </a:xfrm>
                    <a:prstGeom prst="rect">
                      <a:avLst/>
                    </a:prstGeom>
                    <a:noFill/>
                    <a:ln>
                      <a:noFill/>
                    </a:ln>
                  </pic:spPr>
                </pic:pic>
              </a:graphicData>
            </a:graphic>
          </wp:inline>
        </w:drawing>
      </w:r>
    </w:p>
    <w:p w14:paraId="59CA4599" w14:textId="60260797" w:rsidR="00547FB9" w:rsidRPr="006746A9" w:rsidRDefault="00547FB9" w:rsidP="00547FB9">
      <w:pPr>
        <w:pStyle w:val="Graphicsourcenotes"/>
      </w:pPr>
      <w:r w:rsidRPr="006746A9">
        <w:t xml:space="preserve">Note: </w:t>
      </w:r>
      <w:r>
        <w:t>Topics are ordered by the sum of publications/reports, data and briefings.</w:t>
      </w:r>
      <w:r w:rsidR="00941DB3">
        <w:t xml:space="preserve"> One item can belong to multiple topic categories. </w:t>
      </w:r>
    </w:p>
    <w:p w14:paraId="3FDCE1F0" w14:textId="77777777" w:rsidR="00547FB9" w:rsidRPr="006746A9" w:rsidRDefault="00547FB9" w:rsidP="00547FB9">
      <w:pPr>
        <w:pStyle w:val="Graphicsourcenotes"/>
      </w:pPr>
    </w:p>
    <w:p w14:paraId="3A37A622" w14:textId="4481FD4A" w:rsidR="00547FB9" w:rsidRDefault="00547FB9" w:rsidP="00673054">
      <w:pPr>
        <w:pStyle w:val="Graphicsourcenotes"/>
      </w:pPr>
      <w:r w:rsidRPr="006746A9">
        <w:t>Source:</w:t>
      </w:r>
      <w:r>
        <w:t xml:space="preserve"> </w:t>
      </w:r>
      <w:r w:rsidRPr="00A00A1B">
        <w:rPr>
          <w:rFonts w:ascii="Calibri" w:hAnsi="Calibri" w:cs="Calibri"/>
        </w:rPr>
        <w:t>(EEA, 2022)</w:t>
      </w:r>
    </w:p>
    <w:p w14:paraId="3FEF8788" w14:textId="632F54B4" w:rsidR="00547FB9" w:rsidRDefault="00547FB9" w:rsidP="00547FB9"/>
    <w:p w14:paraId="4839707A" w14:textId="206188AC" w:rsidR="00C72075" w:rsidRDefault="00547FB9" w:rsidP="00547FB9">
      <w:pPr>
        <w:pStyle w:val="Caption"/>
      </w:pPr>
      <w:r>
        <w:t xml:space="preserve">Figure 3.4. Number publications/reports, briefings and data that appear with search term ”urban” in the EEA catalogue per year. </w:t>
      </w:r>
    </w:p>
    <w:p w14:paraId="1AF0DE7F" w14:textId="77777777" w:rsidR="00C72075" w:rsidRDefault="00C72075" w:rsidP="00C72075">
      <w:pPr>
        <w:keepNext/>
        <w:jc w:val="center"/>
      </w:pPr>
      <w:r>
        <w:rPr>
          <w:noProof/>
        </w:rPr>
        <w:drawing>
          <wp:inline distT="0" distB="0" distL="0" distR="0" wp14:anchorId="4B00F838" wp14:editId="7F3F6936">
            <wp:extent cx="3807040" cy="1901891"/>
            <wp:effectExtent l="0" t="0" r="3175" b="31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9524" cy="1923115"/>
                    </a:xfrm>
                    <a:prstGeom prst="rect">
                      <a:avLst/>
                    </a:prstGeom>
                    <a:noFill/>
                    <a:ln>
                      <a:noFill/>
                    </a:ln>
                  </pic:spPr>
                </pic:pic>
              </a:graphicData>
            </a:graphic>
          </wp:inline>
        </w:drawing>
      </w:r>
    </w:p>
    <w:p w14:paraId="16EFF7C4" w14:textId="77777777" w:rsidR="00C72075" w:rsidRPr="00C72075" w:rsidRDefault="00C72075" w:rsidP="00C72075"/>
    <w:p w14:paraId="2AF8D069" w14:textId="7435A4BB" w:rsidR="009E0EBA" w:rsidRDefault="00547FB9" w:rsidP="00673054">
      <w:pPr>
        <w:pStyle w:val="Graphicsourcenotes"/>
      </w:pPr>
      <w:r w:rsidRPr="006746A9">
        <w:t>Source:</w:t>
      </w:r>
      <w:r>
        <w:t xml:space="preserve"> </w:t>
      </w:r>
      <w:r w:rsidRPr="00A00A1B">
        <w:rPr>
          <w:rFonts w:ascii="Calibri" w:hAnsi="Calibri" w:cs="Calibri"/>
        </w:rPr>
        <w:t>(EEA, 2022)</w:t>
      </w:r>
    </w:p>
    <w:p w14:paraId="7CD8B69B" w14:textId="77777777" w:rsidR="00866239" w:rsidRDefault="00866239" w:rsidP="00866239"/>
    <w:p w14:paraId="26450D18" w14:textId="2697FC3C" w:rsidR="00866239" w:rsidRPr="00866239" w:rsidRDefault="00866239" w:rsidP="00866239">
      <w:r>
        <w:t xml:space="preserve">Full list of the search results, and other identified content are provided as Excel </w:t>
      </w:r>
      <w:r w:rsidR="00DF1F79">
        <w:t>Spreadsheets</w:t>
      </w:r>
      <w:r>
        <w:t xml:space="preserve"> </w:t>
      </w:r>
      <w:r w:rsidR="003C5A46">
        <w:t xml:space="preserve">as detailed in Annex 2. Furthermore, curated lists of identified information and data are available </w:t>
      </w:r>
      <w:r w:rsidR="00755863">
        <w:t>in Annex 3.</w:t>
      </w:r>
      <w:r>
        <w:t xml:space="preserve"> </w:t>
      </w:r>
    </w:p>
    <w:p w14:paraId="7F077AE9" w14:textId="77777777" w:rsidR="00533054" w:rsidRDefault="00533054" w:rsidP="00533054"/>
    <w:p w14:paraId="08BFE10C" w14:textId="58787AC6" w:rsidR="009E0EBA" w:rsidRDefault="00CB3B03" w:rsidP="00DF5AA6">
      <w:pPr>
        <w:pStyle w:val="Heading2"/>
      </w:pPr>
      <w:bookmarkStart w:id="19" w:name="_Toc112685200"/>
      <w:r>
        <w:t>Urban sustainability information in ETCs</w:t>
      </w:r>
      <w:bookmarkEnd w:id="19"/>
    </w:p>
    <w:p w14:paraId="41EDAD9D" w14:textId="56BC8A61" w:rsidR="00FF2353" w:rsidRDefault="56D1B7B4" w:rsidP="00FF2353">
      <w:pPr>
        <w:pStyle w:val="Heading3"/>
      </w:pPr>
      <w:bookmarkStart w:id="20" w:name="_Toc112685201"/>
      <w:r>
        <w:t>Overview of work done in p</w:t>
      </w:r>
      <w:r w:rsidR="256013C9">
        <w:t>ast ETCs</w:t>
      </w:r>
      <w:bookmarkEnd w:id="20"/>
      <w:r>
        <w:t xml:space="preserve"> </w:t>
      </w:r>
    </w:p>
    <w:p w14:paraId="1B5C8861" w14:textId="77777777" w:rsidR="005A40E5" w:rsidRDefault="005A40E5"/>
    <w:p w14:paraId="051CB8BF" w14:textId="2B1579F7" w:rsidR="001F4CD0" w:rsidRDefault="00B96626" w:rsidP="00B96626">
      <w:r>
        <w:t>EEA’s previous work on urban environmental sustainability was advanced with multiple external and internal actors since 2017</w:t>
      </w:r>
      <w:r w:rsidR="00F16AB1">
        <w:t xml:space="preserve">. </w:t>
      </w:r>
      <w:r>
        <w:t>This included EEA’s framework contract with Collingwood Environment Planning and London School of Economics to develop the conceptual framework, the topical knowledge production in EEA-ETCs ongoing at that time (except for ETC-ICM), and continuous feedback and inputs from the Urban Stakeholder Group.</w:t>
      </w:r>
      <w:r w:rsidR="00772ABE">
        <w:t xml:space="preserve"> </w:t>
      </w:r>
    </w:p>
    <w:p w14:paraId="1D8A11E3" w14:textId="77777777" w:rsidR="001F4CD0" w:rsidRDefault="001F4CD0" w:rsidP="00B96626"/>
    <w:p w14:paraId="48AD0F2C" w14:textId="39E83D72" w:rsidR="00B96626" w:rsidRDefault="00B96626" w:rsidP="00B96626">
      <w:r>
        <w:t xml:space="preserve">Overall, several topics related to urban sustainability have been advanced in various European Topic Centers that have already completed their work: </w:t>
      </w:r>
      <w:r w:rsidR="009C1295">
        <w:t>Urban land use and land cover in the European Topic Centre on Urban, Land and Soil Systems (ETC/ULS)</w:t>
      </w:r>
      <w:r w:rsidR="009C1295">
        <w:rPr>
          <w:rStyle w:val="CommentReference"/>
        </w:rPr>
        <w:t/>
      </w:r>
      <w:r w:rsidR="009C1295">
        <w:t xml:space="preserve">, </w:t>
      </w:r>
      <w:r>
        <w:t xml:space="preserve">Air quality and climate change mitigation have been prominent topics in past ETC work via European Topic Centre on Air pollution, transport, noise and industrial pollution (ETC/ATNI), European Topic Centre on Air Pollution and Climate Change Mitigation (ETC/ACM), European Topic Centre on Air and Climate change (ETC ACC), and European Topic Centre on Climate change mitigation and energy (ETC/CME). Efficient material use and green economy topics have been covered in European Topic Centre Waste and Materials in a Green Economy (ETC/WMGE). All published ETC reports are available via: </w:t>
      </w:r>
      <w:hyperlink r:id="rId20">
        <w:r w:rsidRPr="24B8E721">
          <w:rPr>
            <w:rStyle w:val="Hyperlink"/>
          </w:rPr>
          <w:t>https://www.eionet.europa.eu/etcs/all-etc-reports</w:t>
        </w:r>
      </w:hyperlink>
      <w:r>
        <w:t xml:space="preserve">. Overview of EEA’s activities on the urban environment, also including inputs from past ETCs, has been summarized in the urban sustainability report </w:t>
      </w:r>
      <w:r w:rsidRPr="24B8E721">
        <w:rPr>
          <w:rFonts w:ascii="Calibri" w:hAnsi="Calibri" w:cs="Calibri"/>
        </w:rPr>
        <w:t>(Table 1.2 in EEA, 2021a)</w:t>
      </w:r>
      <w:r>
        <w:t xml:space="preserve">.  </w:t>
      </w:r>
    </w:p>
    <w:p w14:paraId="076F0204" w14:textId="77777777" w:rsidR="00B96626" w:rsidRDefault="00B96626" w:rsidP="595C1B29">
      <w:pPr>
        <w:rPr>
          <w:rFonts w:ascii="Calibri" w:hAnsi="Calibri"/>
        </w:rPr>
      </w:pPr>
    </w:p>
    <w:p w14:paraId="0EA0E997" w14:textId="77777777" w:rsidR="000E1441" w:rsidRPr="00FF2353" w:rsidRDefault="000E1441" w:rsidP="00FF2353"/>
    <w:p w14:paraId="48815B75" w14:textId="6DB74667" w:rsidR="0003714A" w:rsidRDefault="00ED587C" w:rsidP="0003714A">
      <w:pPr>
        <w:pStyle w:val="Heading3"/>
      </w:pPr>
      <w:bookmarkStart w:id="21" w:name="_Toc112685202"/>
      <w:r>
        <w:t>Relevant tasks in o</w:t>
      </w:r>
      <w:r w:rsidR="00FF2353">
        <w:t>ngoing ETCs</w:t>
      </w:r>
      <w:bookmarkEnd w:id="21"/>
    </w:p>
    <w:p w14:paraId="407E701E" w14:textId="141324FA" w:rsidR="00DF7E31" w:rsidRDefault="00DF7E31" w:rsidP="00DF7E31">
      <w:r>
        <w:t xml:space="preserve">This section highlights relevant tasks for urban sustainability across ongoing ETCs as identified from the action plans. </w:t>
      </w:r>
      <w:r w:rsidR="006A296B">
        <w:t xml:space="preserve">Results are also available as a separate Excel spreadsheet </w:t>
      </w:r>
      <w:r w:rsidR="008C06FE">
        <w:t>(Annex 2)</w:t>
      </w:r>
      <w:r w:rsidR="006365A4">
        <w:t>.</w:t>
      </w:r>
    </w:p>
    <w:p w14:paraId="46978DFA" w14:textId="77777777" w:rsidR="00DF7E31" w:rsidRPr="00DF7E31" w:rsidRDefault="00DF7E31" w:rsidP="00DF7E31"/>
    <w:p w14:paraId="09B7D810" w14:textId="68E3B4D0" w:rsidR="00CB3B03" w:rsidRDefault="00CB3B03" w:rsidP="0003714A">
      <w:pPr>
        <w:pStyle w:val="Heading4"/>
      </w:pPr>
      <w:r>
        <w:t>ETC on Climate Change Adaptation and LULUCF (ETC CA)</w:t>
      </w:r>
    </w:p>
    <w:p w14:paraId="17AEEC28" w14:textId="7939FA90" w:rsidR="00CB3B03" w:rsidRDefault="00CB3B03" w:rsidP="00CB3B03">
      <w:r>
        <w:t xml:space="preserve">Ongoing work in the ETC CA links widely to urban sustainability. Urban adaptation has a dedicated task (task 2.3.11) that will contribute to the </w:t>
      </w:r>
      <w:r w:rsidRPr="00CB3B03">
        <w:rPr>
          <w:b/>
          <w:bCs/>
        </w:rPr>
        <w:t>2024 Urban Adaptation Report</w:t>
      </w:r>
      <w:r>
        <w:t xml:space="preserve"> and organizing the </w:t>
      </w:r>
      <w:r w:rsidRPr="00CB3B03">
        <w:rPr>
          <w:b/>
          <w:bCs/>
        </w:rPr>
        <w:t>2022 Urban Resilience Forum</w:t>
      </w:r>
      <w:r>
        <w:t>. This task also contributes to maintaining and updating urban contents of the European Climate Adaptation Platform (</w:t>
      </w:r>
      <w:r w:rsidRPr="00CB3B03">
        <w:rPr>
          <w:b/>
          <w:bCs/>
        </w:rPr>
        <w:t>Climate-ADAPT</w:t>
      </w:r>
      <w:r>
        <w:t xml:space="preserve">) which is a central hub for information related to climate change adaptation across Europe. Overall, ETC CA delivers the following contributions to urban-relevant information on </w:t>
      </w:r>
      <w:r w:rsidRPr="00AF295B">
        <w:rPr>
          <w:u w:val="single"/>
        </w:rPr>
        <w:t>Climate-ADAPT</w:t>
      </w:r>
      <w:r>
        <w:t>:</w:t>
      </w:r>
    </w:p>
    <w:p w14:paraId="1B2CE2CA" w14:textId="77777777" w:rsidR="001B124A" w:rsidRDefault="001B124A" w:rsidP="00CB3B03"/>
    <w:p w14:paraId="33175EAA" w14:textId="77777777" w:rsidR="00CB3B03" w:rsidRDefault="00CB3B03" w:rsidP="00CB3B03">
      <w:pPr>
        <w:pStyle w:val="BodyText"/>
        <w:ind w:left="720" w:hanging="360"/>
      </w:pPr>
      <w:r>
        <w:t>•</w:t>
      </w:r>
      <w:r>
        <w:tab/>
        <w:t>Supporting developments of the Climate-ADAPT platform: database content, case studies, webpage updates (task 2.3.7)</w:t>
      </w:r>
    </w:p>
    <w:p w14:paraId="229778B3" w14:textId="77777777" w:rsidR="00CB3B03" w:rsidRDefault="00CB3B03" w:rsidP="00CB3B03">
      <w:pPr>
        <w:pStyle w:val="BodyText"/>
        <w:ind w:left="720" w:hanging="360"/>
      </w:pPr>
      <w:r>
        <w:t>•</w:t>
      </w:r>
      <w:r>
        <w:tab/>
        <w:t>Updating European climate change and impact indicators (task 2.3.1.1)</w:t>
      </w:r>
    </w:p>
    <w:p w14:paraId="27FE35CF" w14:textId="77777777" w:rsidR="00CB3B03" w:rsidRDefault="00CB3B03" w:rsidP="00CB3B03">
      <w:pPr>
        <w:pStyle w:val="BodyText"/>
        <w:ind w:left="720" w:hanging="360"/>
      </w:pPr>
      <w:r>
        <w:t>•</w:t>
      </w:r>
      <w:r>
        <w:tab/>
        <w:t>Increased presence of the social / just resilience topic on Climate-ADAPT (task 2.3.4)</w:t>
      </w:r>
    </w:p>
    <w:p w14:paraId="5E630450" w14:textId="0BF604F0" w:rsidR="00CB3B03" w:rsidRDefault="00CB3B03" w:rsidP="00CB3B03">
      <w:pPr>
        <w:pStyle w:val="BodyText"/>
        <w:ind w:left="720" w:hanging="360"/>
      </w:pPr>
      <w:r>
        <w:t>•</w:t>
      </w:r>
      <w:r>
        <w:tab/>
        <w:t>Revision of ecosystem-based approaches content (task 2.3.5)</w:t>
      </w:r>
    </w:p>
    <w:p w14:paraId="17A96128" w14:textId="2CA68982" w:rsidR="00CB3B03" w:rsidRDefault="00CB3B03" w:rsidP="00CB3B03">
      <w:pPr>
        <w:pStyle w:val="BodyText"/>
        <w:ind w:left="720" w:hanging="360"/>
      </w:pPr>
      <w:r>
        <w:t>•</w:t>
      </w:r>
      <w:r>
        <w:tab/>
        <w:t>Maintenance and update of Climate and Health Observatory (task 2.3.6)</w:t>
      </w:r>
    </w:p>
    <w:p w14:paraId="58010B2E" w14:textId="77777777" w:rsidR="00CB3B03" w:rsidRDefault="00CB3B03" w:rsidP="00CB3B03">
      <w:pPr>
        <w:pStyle w:val="BodyText"/>
        <w:ind w:left="720" w:hanging="360"/>
      </w:pPr>
      <w:r>
        <w:t>•</w:t>
      </w:r>
      <w:r>
        <w:tab/>
        <w:t>Recommendations for connecting Climate-ADAPT information with Destination Earth and the Adaptation Digital Twin (task 2.3.10)</w:t>
      </w:r>
    </w:p>
    <w:p w14:paraId="3B16C0C6" w14:textId="77777777" w:rsidR="00CB3B03" w:rsidRDefault="00CB3B03" w:rsidP="00CB3B03">
      <w:pPr>
        <w:pStyle w:val="BodyText"/>
        <w:ind w:left="720" w:hanging="360"/>
      </w:pPr>
      <w:r>
        <w:t>•</w:t>
      </w:r>
      <w:r>
        <w:tab/>
        <w:t>Maintenance and update of urban content on CLIMATE-ADAPT database (task 2.3.11): Urban Adaptation Map Viewer and Urban Adaptation Support Tool in particular.</w:t>
      </w:r>
    </w:p>
    <w:p w14:paraId="6ED82F8E" w14:textId="75C0338E" w:rsidR="00CB3B03" w:rsidRDefault="00CB3B03" w:rsidP="00CB3B03">
      <w:r>
        <w:t xml:space="preserve">Other deliverables from ETC CA relevant to urban sustainability include </w:t>
      </w:r>
      <w:r w:rsidRPr="00CB3B03">
        <w:rPr>
          <w:b/>
          <w:bCs/>
        </w:rPr>
        <w:t>EEA Briefing on Just Resilience</w:t>
      </w:r>
      <w:r>
        <w:t xml:space="preserve"> (task 2.3.4), </w:t>
      </w:r>
      <w:r w:rsidRPr="00CB3B03">
        <w:rPr>
          <w:b/>
          <w:bCs/>
        </w:rPr>
        <w:t>EEA-Lancet Countdown climate change and health report</w:t>
      </w:r>
      <w:r>
        <w:t xml:space="preserve"> (task 2.3.5), and indicators and reports on the economics of adaptation (task 2.3.8). Furthermore, tasks related to </w:t>
      </w:r>
      <w:r w:rsidRPr="00CB3B03">
        <w:rPr>
          <w:b/>
          <w:bCs/>
        </w:rPr>
        <w:t>food production</w:t>
      </w:r>
      <w:r>
        <w:t xml:space="preserve"> and (urban) agriculture (task 2.2.2 on </w:t>
      </w:r>
      <w:r w:rsidRPr="00CB3B03">
        <w:rPr>
          <w:b/>
          <w:bCs/>
        </w:rPr>
        <w:t>LULUCF supporting datasets</w:t>
      </w:r>
      <w:r>
        <w:t xml:space="preserve"> and activities in collaboration with ETC DI), and </w:t>
      </w:r>
      <w:r w:rsidRPr="00CB3B03">
        <w:rPr>
          <w:b/>
          <w:bCs/>
        </w:rPr>
        <w:t>renewable energy</w:t>
      </w:r>
      <w:r>
        <w:t xml:space="preserve"> (2.2.3 climate impacts on biomass production) are thematically linked to the building blocks of urban sustainability.</w:t>
      </w:r>
    </w:p>
    <w:p w14:paraId="3D418057" w14:textId="77777777" w:rsidR="00CB3B03" w:rsidRPr="00CB3B03" w:rsidRDefault="00CB3B03" w:rsidP="00CB3B03">
      <w:pPr>
        <w:rPr>
          <w:lang w:val="en-US"/>
        </w:rPr>
      </w:pPr>
    </w:p>
    <w:p w14:paraId="70613402" w14:textId="77777777" w:rsidR="00CB3B03" w:rsidRDefault="00CB3B03" w:rsidP="0003714A">
      <w:pPr>
        <w:pStyle w:val="Heading4"/>
      </w:pPr>
      <w:r>
        <w:t>ETC on Climate Change Mitigation (ETC CM)</w:t>
      </w:r>
    </w:p>
    <w:p w14:paraId="5C151774" w14:textId="18D9B1B1" w:rsidR="00CB3B03" w:rsidRDefault="00CB3B03" w:rsidP="00CB3B03">
      <w:r>
        <w:t xml:space="preserve">ETC CM offers cross-cutting knowledge on climate change mitigation and adaptation: </w:t>
      </w:r>
    </w:p>
    <w:p w14:paraId="72829A8E" w14:textId="77777777" w:rsidR="00CB3B03" w:rsidRDefault="00CB3B03" w:rsidP="00CB3B03"/>
    <w:p w14:paraId="3031982E" w14:textId="77777777" w:rsidR="00CB3B03" w:rsidRDefault="00CB3B03" w:rsidP="00CB3B03">
      <w:pPr>
        <w:pStyle w:val="BodyText"/>
        <w:ind w:left="720" w:hanging="360"/>
      </w:pPr>
      <w:r>
        <w:t>•</w:t>
      </w:r>
      <w:r>
        <w:tab/>
        <w:t>Task on energy efficiency in buildings (2.4.5) will produce working papers on energy efficiency in public buildings, and on maximizing building energy performance at reduced environmental impacts. This task will also provide input to ETC CE task on sustainable building system and support on the cross-ETC urban sustainability work lead by ETC ST.</w:t>
      </w:r>
    </w:p>
    <w:p w14:paraId="79A7EAC8" w14:textId="77777777" w:rsidR="00CB3B03" w:rsidRDefault="00CB3B03" w:rsidP="00CB3B03">
      <w:pPr>
        <w:pStyle w:val="BodyText"/>
        <w:ind w:left="720" w:hanging="360"/>
      </w:pPr>
      <w:r>
        <w:t>•</w:t>
      </w:r>
      <w:r>
        <w:tab/>
        <w:t xml:space="preserve">Work related to climate change mitigation and adaptation in land management will produce relevant information related to LULUCF reporting (task 2.2.1) and supporting datasets (2.2.2.). </w:t>
      </w:r>
    </w:p>
    <w:p w14:paraId="39E70533" w14:textId="77777777" w:rsidR="00CB3B03" w:rsidRDefault="00CB3B03" w:rsidP="00CB3B03">
      <w:pPr>
        <w:pStyle w:val="BodyText"/>
        <w:ind w:left="720" w:hanging="360"/>
      </w:pPr>
      <w:r>
        <w:t>•</w:t>
      </w:r>
      <w:r>
        <w:tab/>
        <w:t>A tableau dashboard with end-user greenhouse gas emissions per EU Member state (task 2.1.4.1) will improve the understanding of greenhouse gas and air pollution emission trends from the end-user perspective (instead of sectoral perspective). The presented end-user methodology is applicable to GHG and air pollutants allowing combined climate and air pollution assessments.</w:t>
      </w:r>
    </w:p>
    <w:p w14:paraId="533DCB38" w14:textId="2AE71285" w:rsidR="00B77BA7" w:rsidRPr="00B77BA7" w:rsidRDefault="00CB3B03" w:rsidP="006365A4">
      <w:pPr>
        <w:pStyle w:val="BodyText"/>
        <w:ind w:left="720" w:hanging="360"/>
      </w:pPr>
      <w:r>
        <w:t>•</w:t>
      </w:r>
      <w:r>
        <w:tab/>
        <w:t>Transport-related work on emissions and fuel quality (section 2.5.)</w:t>
      </w:r>
    </w:p>
    <w:p w14:paraId="2FC838BF" w14:textId="20F18F1E" w:rsidR="00CB3B03" w:rsidRDefault="00CB3B03" w:rsidP="00993C50">
      <w:pPr>
        <w:pStyle w:val="Heading4"/>
      </w:pPr>
      <w:r>
        <w:t>ETC on Data Integration and Digitalisation (ETC DI)</w:t>
      </w:r>
    </w:p>
    <w:p w14:paraId="58333BFF" w14:textId="757F1DD9" w:rsidR="00CB3B03" w:rsidRDefault="00CB3B03" w:rsidP="00CB3B03">
      <w:r>
        <w:t>ETC DI contributes to several data integration and digitalization efforts that support work on urban sustainability</w:t>
      </w:r>
      <w:r w:rsidRPr="007D1C79">
        <w:t xml:space="preserve">. </w:t>
      </w:r>
      <w:r>
        <w:t xml:space="preserve">Many tasks build upon work done in previous ETCs (ETC ULS, ETC ATNI) and link to work in other ongoing ETCs (ETC BD, ETC CA, ETC CM, ETC ST, and ETC HE in particular). Tasks described in ETC DI work package 1 offer cross-cutting support to data flows and data quality assurance. For example, Task 1.2.1 </w:t>
      </w:r>
      <w:r w:rsidRPr="00CB3B03">
        <w:rPr>
          <w:b/>
          <w:bCs/>
        </w:rPr>
        <w:t>supports ETC HE in setting up an improved air quality data monitoring system</w:t>
      </w:r>
      <w:r>
        <w:t xml:space="preserve">. Regarding </w:t>
      </w:r>
      <w:r w:rsidRPr="00CB3B03">
        <w:rPr>
          <w:b/>
          <w:bCs/>
        </w:rPr>
        <w:t>thematic integration</w:t>
      </w:r>
      <w:r>
        <w:t xml:space="preserve"> detailed in ETC DI work package 2, the following tasks are especially relevant to urban sustainability: </w:t>
      </w:r>
    </w:p>
    <w:p w14:paraId="15FEF37D" w14:textId="77777777" w:rsidR="00CB3B03" w:rsidRDefault="00CB3B03" w:rsidP="00CB3B03"/>
    <w:p w14:paraId="40917A28" w14:textId="77777777" w:rsidR="00CB3B03" w:rsidRDefault="00CB3B03" w:rsidP="00CB3B03">
      <w:pPr>
        <w:pStyle w:val="BodyText"/>
        <w:ind w:left="720" w:hanging="360"/>
      </w:pPr>
      <w:r>
        <w:t>•</w:t>
      </w:r>
      <w:r>
        <w:tab/>
        <w:t>Landscape fragmentation (task 2.2.10)</w:t>
      </w:r>
    </w:p>
    <w:p w14:paraId="2808262D" w14:textId="77777777" w:rsidR="00CB3B03" w:rsidRDefault="00CB3B03" w:rsidP="00CB3B03">
      <w:pPr>
        <w:pStyle w:val="BodyText"/>
        <w:ind w:left="720" w:hanging="360"/>
      </w:pPr>
      <w:r>
        <w:t>•</w:t>
      </w:r>
      <w:r>
        <w:tab/>
        <w:t>Land Degradation Neutrality platform (task 2.2.11)</w:t>
      </w:r>
    </w:p>
    <w:p w14:paraId="5BAD576D" w14:textId="77777777" w:rsidR="00CB3B03" w:rsidRDefault="00CB3B03" w:rsidP="00CB3B03">
      <w:pPr>
        <w:pStyle w:val="BodyText"/>
        <w:ind w:left="720" w:hanging="360"/>
      </w:pPr>
      <w:r>
        <w:t>•</w:t>
      </w:r>
      <w:r>
        <w:tab/>
        <w:t>Support to climate adaptation data extraction (task 2.2.13)</w:t>
      </w:r>
    </w:p>
    <w:p w14:paraId="23FFCA97" w14:textId="77777777" w:rsidR="00CB3B03" w:rsidRDefault="00CB3B03" w:rsidP="00CB3B03">
      <w:pPr>
        <w:pStyle w:val="BodyText"/>
        <w:ind w:left="720" w:hanging="360"/>
      </w:pPr>
      <w:r>
        <w:t>•</w:t>
      </w:r>
      <w:r>
        <w:tab/>
        <w:t>Following up on the needs of Land Information System for Europe (task 2.5.1)</w:t>
      </w:r>
    </w:p>
    <w:p w14:paraId="270BBC1A" w14:textId="7AF0C96B" w:rsidR="00CB3B03" w:rsidRDefault="00CB3B03" w:rsidP="00CB3B03">
      <w:r>
        <w:t xml:space="preserve">Tasks related to </w:t>
      </w:r>
      <w:r w:rsidRPr="00CB3B03">
        <w:rPr>
          <w:b/>
          <w:bCs/>
        </w:rPr>
        <w:t>data intelligence</w:t>
      </w:r>
      <w:r>
        <w:t xml:space="preserve"> described in ETC DI work package 3 offer generic support to urban sustainability information and data. Work on </w:t>
      </w:r>
      <w:r w:rsidRPr="00CB3B03">
        <w:rPr>
          <w:b/>
          <w:bCs/>
        </w:rPr>
        <w:t>air quality monitoring data</w:t>
      </w:r>
      <w:r>
        <w:t xml:space="preserve"> (task 3.1.3), the development of </w:t>
      </w:r>
      <w:r w:rsidRPr="00CB3B03">
        <w:rPr>
          <w:b/>
          <w:bCs/>
        </w:rPr>
        <w:t>a machine learning approach to estimating missing data in road noise maps</w:t>
      </w:r>
      <w:r>
        <w:t xml:space="preserve"> (task 3.2.3) and </w:t>
      </w:r>
      <w:r w:rsidRPr="00CB3B03">
        <w:rPr>
          <w:b/>
          <w:bCs/>
        </w:rPr>
        <w:t>indicator development on habitat connectivity</w:t>
      </w:r>
      <w:r>
        <w:t xml:space="preserve"> /coherence and restoration potential (task 3.2.4) are particularly relevant. </w:t>
      </w:r>
    </w:p>
    <w:p w14:paraId="026BF7AD" w14:textId="77777777" w:rsidR="00CB3B03" w:rsidRDefault="00CB3B03" w:rsidP="00CB3B03"/>
    <w:p w14:paraId="083C0299" w14:textId="083054F0" w:rsidR="00CB3B03" w:rsidRDefault="00CB3B03" w:rsidP="00CB3B03">
      <w:r>
        <w:t xml:space="preserve">ETC DI provides cross-cutting </w:t>
      </w:r>
      <w:r w:rsidRPr="00CB3B03">
        <w:rPr>
          <w:b/>
          <w:bCs/>
        </w:rPr>
        <w:t xml:space="preserve">support to Copernicus Land Monitoring Services (CLMS) </w:t>
      </w:r>
      <w:r>
        <w:t>as detailed in work package 4 of the action plan. Several tasks are related to quality control of deliverables and user support and uptake. These CLMS-related tasks are especially relevant for urban sustainability:</w:t>
      </w:r>
    </w:p>
    <w:p w14:paraId="413720C4" w14:textId="77777777" w:rsidR="00CB3B03" w:rsidRDefault="00CB3B03" w:rsidP="00CB3B03"/>
    <w:p w14:paraId="013C5033" w14:textId="77777777" w:rsidR="00CB3B03" w:rsidRDefault="00CB3B03" w:rsidP="00CB3B03">
      <w:pPr>
        <w:pStyle w:val="BodyText"/>
        <w:ind w:left="720" w:hanging="360"/>
      </w:pPr>
      <w:r>
        <w:t>•</w:t>
      </w:r>
      <w:r>
        <w:tab/>
        <w:t>Urban Atlas 2021 quality control (task 4.1.6)</w:t>
      </w:r>
    </w:p>
    <w:p w14:paraId="01DD52E1" w14:textId="77777777" w:rsidR="00CB3B03" w:rsidRDefault="00CB3B03" w:rsidP="00CB3B03">
      <w:pPr>
        <w:pStyle w:val="BodyText"/>
        <w:ind w:left="720" w:hanging="360"/>
      </w:pPr>
      <w:r>
        <w:t>•</w:t>
      </w:r>
      <w:r>
        <w:tab/>
        <w:t>Impervious built-up (IBU) layer 2018 quality control (task 4.1.8)</w:t>
      </w:r>
    </w:p>
    <w:p w14:paraId="3BDE2D3E" w14:textId="7AB4E324" w:rsidR="00CB3B03" w:rsidRDefault="00CB3B03" w:rsidP="0084329E">
      <w:pPr>
        <w:pStyle w:val="BodyText"/>
        <w:ind w:left="720" w:hanging="360"/>
      </w:pPr>
      <w:r>
        <w:t>•</w:t>
      </w:r>
      <w:r>
        <w:tab/>
        <w:t>Enhancing EEA and ETC uptake of CLMS (task 4.3.1)</w:t>
      </w:r>
    </w:p>
    <w:p w14:paraId="08124957" w14:textId="77777777" w:rsidR="006365A4" w:rsidRDefault="006365A4" w:rsidP="0084329E">
      <w:pPr>
        <w:pStyle w:val="BodyText"/>
        <w:ind w:left="720" w:hanging="360"/>
      </w:pPr>
    </w:p>
    <w:p w14:paraId="649ABCB9" w14:textId="410B18A9" w:rsidR="00CB3B03" w:rsidRPr="00CB3B03" w:rsidRDefault="00CB3B03" w:rsidP="00993C50">
      <w:pPr>
        <w:pStyle w:val="Heading4"/>
      </w:pPr>
      <w:r>
        <w:t>ETC on Human Health and the Environment (ETC HE)</w:t>
      </w:r>
    </w:p>
    <w:p w14:paraId="6B1B7679" w14:textId="4D5F35E9" w:rsidR="00CB3B03" w:rsidRDefault="00CB3B03" w:rsidP="00CB3B03">
      <w:r>
        <w:t xml:space="preserve">ETC HE produces cross-cutting information related to health and the environment. Most of the work on health-related environmental pressures (Action 3.1) and environmental impacts on health and well-being (Action 3.2) are relevant in the urban context, especially those related to </w:t>
      </w:r>
      <w:r w:rsidRPr="24B8E721">
        <w:rPr>
          <w:b/>
          <w:bCs/>
        </w:rPr>
        <w:t>light pollution</w:t>
      </w:r>
      <w:r w:rsidR="00B77BA7" w:rsidRPr="24B8E721">
        <w:rPr>
          <w:b/>
          <w:bCs/>
        </w:rPr>
        <w:t xml:space="preserve"> </w:t>
      </w:r>
      <w:r w:rsidR="00B77BA7">
        <w:t>(task 3.1.0.1)</w:t>
      </w:r>
      <w:r>
        <w:t>,</w:t>
      </w:r>
      <w:r w:rsidRPr="24B8E721">
        <w:rPr>
          <w:b/>
          <w:bCs/>
        </w:rPr>
        <w:t xml:space="preserve"> air quality and noise pollution</w:t>
      </w:r>
      <w:r>
        <w:t>, and combined exposure to environmental and social stressors</w:t>
      </w:r>
      <w:r w:rsidR="00B77BA7">
        <w:t>.</w:t>
      </w:r>
      <w:r>
        <w:t xml:space="preserve">  </w:t>
      </w:r>
    </w:p>
    <w:p w14:paraId="179CE7CF" w14:textId="77777777" w:rsidR="00CB3B03" w:rsidRDefault="00CB3B03" w:rsidP="00CB3B03"/>
    <w:p w14:paraId="35704358" w14:textId="555E6ED7" w:rsidR="00CB3B03" w:rsidRDefault="00CB3B03" w:rsidP="00CB3B03">
      <w:r w:rsidRPr="00B77BA7">
        <w:rPr>
          <w:b/>
          <w:bCs/>
        </w:rPr>
        <w:t>Air quality -related tasks</w:t>
      </w:r>
      <w:r>
        <w:t xml:space="preserve"> in ETC HE builds on previous work in ETC ATNI. Work on spatial air quality data (task 3.2.1.3) will, e.g., deliver updates to air quality maps and updates to the methodology behind the European city air quality viewer and </w:t>
      </w:r>
      <w:r w:rsidR="00B665AC">
        <w:t>its</w:t>
      </w:r>
      <w:r>
        <w:t xml:space="preserve"> use in city ranking. Tasks related to Air quality indicators and assessments (task 3.2.2) will produce automated Eionet reports on air quality (3.2.2.1 subtask 1), briefing on Europe’s air quality status 2022 (3.2.2.1. subtask 2) and Eionet report and briefing on the health impacts of air pollution in 2020. </w:t>
      </w:r>
    </w:p>
    <w:p w14:paraId="24A080BD" w14:textId="77777777" w:rsidR="00B77BA7" w:rsidRDefault="00B77BA7" w:rsidP="00CB3B03"/>
    <w:p w14:paraId="2ED4466F" w14:textId="3C77987E" w:rsidR="00CB3B03" w:rsidRDefault="00CB3B03" w:rsidP="00CB3B03">
      <w:r>
        <w:t xml:space="preserve">Work related to </w:t>
      </w:r>
      <w:r w:rsidRPr="24B8E721">
        <w:rPr>
          <w:b/>
          <w:bCs/>
        </w:rPr>
        <w:t>noise pollution</w:t>
      </w:r>
      <w:r>
        <w:t xml:space="preserve"> in ETC HE will result in several reports and data sets, such as outlooks on population exposed to noise in 2022 and in 2030 (considering road traffic noise, rail traffic noise and aircraft noise both inside and outside urban areas; task 3.2.5.1.), and spatial data on noise for the Health Atlas (task 3.2.6.1 subtask 1), and combined noise and air pollution impact maps (task 3.2.6.1. subtask 2).  Furthermore, there is a specific task on children’s exposure to outdoor air pollution (task 3.2.6.2.) that will result in an ETC working paper, and potentially EEA online report later in 2023.</w:t>
      </w:r>
    </w:p>
    <w:p w14:paraId="5321FEB3" w14:textId="77777777" w:rsidR="00B77BA7" w:rsidRDefault="00B77BA7" w:rsidP="00CB3B03"/>
    <w:p w14:paraId="59F6746F" w14:textId="67894DCA" w:rsidR="00CB3B03" w:rsidRDefault="00CB3B03" w:rsidP="00CB3B03">
      <w:r>
        <w:t xml:space="preserve">Furthermore, tasks related </w:t>
      </w:r>
      <w:r w:rsidRPr="00B77BA7">
        <w:rPr>
          <w:b/>
          <w:bCs/>
        </w:rPr>
        <w:t>chemical impacts on ecosystems</w:t>
      </w:r>
      <w:r>
        <w:t xml:space="preserve"> (task 3.2.8.1), and </w:t>
      </w:r>
      <w:r w:rsidRPr="00B77BA7">
        <w:rPr>
          <w:b/>
          <w:bCs/>
        </w:rPr>
        <w:t>soil pollution</w:t>
      </w:r>
      <w:r>
        <w:t xml:space="preserve"> (task 3.2.9.1) – both in collaboration with ETC BD – will provide up-to-date evidence on complex issues regarding human health and the environment also relevant in the urban context.</w:t>
      </w:r>
    </w:p>
    <w:p w14:paraId="6B649C1F" w14:textId="0DC645C7" w:rsidR="00B77BA7" w:rsidRDefault="00B77BA7" w:rsidP="00CB3B03"/>
    <w:p w14:paraId="1C7F829C" w14:textId="77777777" w:rsidR="00B77BA7" w:rsidRDefault="00B77BA7" w:rsidP="0003714A">
      <w:pPr>
        <w:pStyle w:val="Heading4"/>
      </w:pPr>
      <w:r>
        <w:t>ETC on Circular Economy and Resource USE (ETC CE)</w:t>
      </w:r>
    </w:p>
    <w:p w14:paraId="62C26A52" w14:textId="2E6A7815" w:rsidR="00B77BA7" w:rsidRDefault="00B77BA7" w:rsidP="00B77BA7">
      <w:r>
        <w:t>Topics covered in ETC CE (</w:t>
      </w:r>
      <w:r w:rsidRPr="00B77BA7">
        <w:rPr>
          <w:b/>
          <w:bCs/>
        </w:rPr>
        <w:t>industrial transformation, waste legislation, material flows and sustainable resource use</w:t>
      </w:r>
      <w:r>
        <w:t xml:space="preserve">) offer cross-cutting knowledge relevant for urban sustainability from the perspective of circular economy. </w:t>
      </w:r>
      <w:r w:rsidR="005C3549">
        <w:t xml:space="preserve">Relevant tasks </w:t>
      </w:r>
      <w:r>
        <w:t xml:space="preserve">include work on the </w:t>
      </w:r>
      <w:r w:rsidRPr="00B77BA7">
        <w:rPr>
          <w:b/>
          <w:bCs/>
        </w:rPr>
        <w:t>sustainable building system</w:t>
      </w:r>
      <w:r>
        <w:t xml:space="preserve"> (task 4.1.4.1) to inform further activities on buildings and the environment, and work on </w:t>
      </w:r>
      <w:r w:rsidRPr="00B77BA7">
        <w:rPr>
          <w:b/>
          <w:bCs/>
        </w:rPr>
        <w:t xml:space="preserve">waste prevention </w:t>
      </w:r>
      <w:r>
        <w:t xml:space="preserve">that will contribute to an EEA report on the topic (task 4.2.1.1).  Furthermore, ETC CE has a dedicated task on support to the work on urban sustainability among other cross-ETC collaboration (task 4.0.3.2). </w:t>
      </w:r>
    </w:p>
    <w:p w14:paraId="5775A8D9" w14:textId="77777777" w:rsidR="00B77BA7" w:rsidRDefault="00B77BA7" w:rsidP="00B77BA7"/>
    <w:p w14:paraId="1A6E3E96" w14:textId="54D8A91B" w:rsidR="00B77BA7" w:rsidRDefault="00B77BA7" w:rsidP="000F2A58">
      <w:pPr>
        <w:pStyle w:val="Heading4"/>
      </w:pPr>
      <w:r>
        <w:t>ETC on Sustainability Transitions (ETC ST)</w:t>
      </w:r>
    </w:p>
    <w:p w14:paraId="308843CA" w14:textId="46C95ACE" w:rsidR="00655F90" w:rsidRDefault="000822AF" w:rsidP="00655F90">
      <w:r>
        <w:t xml:space="preserve">ETC ST has a </w:t>
      </w:r>
      <w:r w:rsidR="000F2A58">
        <w:t xml:space="preserve">dedicated task </w:t>
      </w:r>
      <w:r w:rsidR="009D780C">
        <w:t>on urban sustainability</w:t>
      </w:r>
      <w:r w:rsidR="001522B2">
        <w:t xml:space="preserve"> (task 2.4)</w:t>
      </w:r>
      <w:r w:rsidR="00B023EC">
        <w:t>, and this working paper is one of the deliverables from that task.</w:t>
      </w:r>
      <w:r w:rsidR="001522B2">
        <w:t xml:space="preserve"> </w:t>
      </w:r>
      <w:r w:rsidR="002432A4">
        <w:t xml:space="preserve">ETC ST </w:t>
      </w:r>
      <w:r w:rsidR="00B023EC">
        <w:t xml:space="preserve">also </w:t>
      </w:r>
      <w:r w:rsidR="002432A4">
        <w:t xml:space="preserve">includes other cross-cutting task relevant (but not limited) to urban topics. </w:t>
      </w:r>
      <w:r w:rsidR="00A731C5">
        <w:t>Other activities in ETC ST</w:t>
      </w:r>
      <w:r w:rsidR="00655F90">
        <w:t xml:space="preserve"> provide methodological and conceptual expertise, for example, on sustainability indicators</w:t>
      </w:r>
      <w:r w:rsidR="00BB1281">
        <w:t xml:space="preserve"> (task 1.1)</w:t>
      </w:r>
      <w:r w:rsidR="00655F90">
        <w:t>, transformative social innovation</w:t>
      </w:r>
      <w:r w:rsidR="00462A29">
        <w:t xml:space="preserve"> (task 2.2)</w:t>
      </w:r>
      <w:r w:rsidR="00655F90">
        <w:t xml:space="preserve">, </w:t>
      </w:r>
      <w:r w:rsidR="00F01FA7">
        <w:t xml:space="preserve">participatory </w:t>
      </w:r>
      <w:r w:rsidR="00DB358A">
        <w:t>foresight</w:t>
      </w:r>
      <w:r w:rsidR="004A2B8B">
        <w:t xml:space="preserve"> (task 3.1)</w:t>
      </w:r>
      <w:r w:rsidR="00DB358A">
        <w:t>,</w:t>
      </w:r>
      <w:r w:rsidR="00655F90">
        <w:t xml:space="preserve"> and stakeholder engagement</w:t>
      </w:r>
      <w:r w:rsidR="004A2B8B">
        <w:t xml:space="preserve"> (4.2)</w:t>
      </w:r>
      <w:r w:rsidR="00655F90">
        <w:t xml:space="preserve">. Applying these in urban sustainability context, together with other ETCs, can </w:t>
      </w:r>
      <w:r w:rsidR="00783455">
        <w:t xml:space="preserve">benefit from and </w:t>
      </w:r>
      <w:r w:rsidR="00655F90">
        <w:t xml:space="preserve">create an added value for EEA's urban sustainability work.   </w:t>
      </w:r>
    </w:p>
    <w:p w14:paraId="120C31AB" w14:textId="77777777" w:rsidR="0079665A" w:rsidRDefault="0079665A" w:rsidP="0079665A"/>
    <w:p w14:paraId="16A87B02" w14:textId="77777777" w:rsidR="00B77BA7" w:rsidRDefault="00B77BA7" w:rsidP="0003714A">
      <w:pPr>
        <w:pStyle w:val="Heading4"/>
      </w:pPr>
      <w:r>
        <w:t>ETC on Biological Diversity (ETC DB) – ending in 2022</w:t>
      </w:r>
    </w:p>
    <w:p w14:paraId="5883C408" w14:textId="124E6403" w:rsidR="00B77BA7" w:rsidRDefault="00B77BA7" w:rsidP="00B77BA7">
      <w:r>
        <w:t xml:space="preserve">ETC BD produces cross-cutting information to support green infrastructure planning and fostering biodiversity in urban regions, ranging from dataflows to ecosystem assessments and support to restoration needs and targets. Task related to the </w:t>
      </w:r>
      <w:r w:rsidRPr="00B77BA7">
        <w:rPr>
          <w:b/>
          <w:bCs/>
        </w:rPr>
        <w:t xml:space="preserve">Biodiversity Information System for Europe (BISE) </w:t>
      </w:r>
      <w:r>
        <w:t xml:space="preserve">has a specific focus on urban context through the </w:t>
      </w:r>
      <w:r w:rsidRPr="00B77BA7">
        <w:rPr>
          <w:b/>
          <w:bCs/>
        </w:rPr>
        <w:t>integration of European Urban Biodiversity Index</w:t>
      </w:r>
      <w:r w:rsidR="005F3366">
        <w:rPr>
          <w:b/>
          <w:bCs/>
        </w:rPr>
        <w:t xml:space="preserve"> (EUBI)</w:t>
      </w:r>
      <w:r w:rsidRPr="00B77BA7">
        <w:rPr>
          <w:b/>
          <w:bCs/>
        </w:rPr>
        <w:t xml:space="preserve"> and city results in BISE </w:t>
      </w:r>
      <w:r>
        <w:t xml:space="preserve">(task 1.2.9.1). </w:t>
      </w:r>
    </w:p>
    <w:p w14:paraId="2253438B" w14:textId="77777777" w:rsidR="00133B27" w:rsidRDefault="00133B27" w:rsidP="00B77BA7"/>
    <w:p w14:paraId="5C9D4268" w14:textId="026D68EF" w:rsidR="003C490D" w:rsidRPr="001E56B9" w:rsidRDefault="00133B27" w:rsidP="005F3366">
      <w:r>
        <w:t xml:space="preserve">ETC BD is ending in 2022 and has already produced several reports </w:t>
      </w:r>
      <w:r w:rsidR="00305073">
        <w:t xml:space="preserve">regarding </w:t>
      </w:r>
      <w:r w:rsidR="005F3366">
        <w:t>urban biodiversity.</w:t>
      </w:r>
      <w:r w:rsidR="001E56B9">
        <w:t xml:space="preserve"> </w:t>
      </w:r>
      <w:r w:rsidR="005F3366">
        <w:t>Existing reports are availabl</w:t>
      </w:r>
      <w:r w:rsidR="005F3366" w:rsidRPr="001E56B9">
        <w:t xml:space="preserve">e via: </w:t>
      </w:r>
      <w:r w:rsidR="006A3F79" w:rsidRPr="001E56B9">
        <w:t xml:space="preserve"> </w:t>
      </w:r>
      <w:hyperlink r:id="rId21" w:history="1">
        <w:r w:rsidR="006A3F79" w:rsidRPr="001E56B9">
          <w:rPr>
            <w:rStyle w:val="Hyperlink"/>
          </w:rPr>
          <w:t>https://www.eionet.europa.eu/etcs/all-etc-reports</w:t>
        </w:r>
      </w:hyperlink>
      <w:r w:rsidR="006A3F79">
        <w:t xml:space="preserve"> </w:t>
      </w:r>
      <w:r w:rsidR="005F3366">
        <w:t>.</w:t>
      </w:r>
    </w:p>
    <w:p w14:paraId="5DE3BB65" w14:textId="77777777" w:rsidR="00B77BA7" w:rsidRDefault="00B77BA7" w:rsidP="00B77BA7"/>
    <w:p w14:paraId="7F6F3C35" w14:textId="6D2B2A51" w:rsidR="006A1CED" w:rsidRDefault="00B77BA7" w:rsidP="00034D0F">
      <w:pPr>
        <w:pStyle w:val="Heading4"/>
      </w:pPr>
      <w:r>
        <w:t>ETC on Inland, Coastal and Marine Waters (ETC ICM) – ending in 2022</w:t>
      </w:r>
    </w:p>
    <w:p w14:paraId="09D57E4F" w14:textId="3C4910D6" w:rsidR="00B77BA7" w:rsidRDefault="006A1CED" w:rsidP="00B77BA7">
      <w:r>
        <w:t xml:space="preserve">Relevant tasks </w:t>
      </w:r>
      <w:r w:rsidR="00E92BFF">
        <w:t xml:space="preserve">for urban sustainability </w:t>
      </w:r>
      <w:r>
        <w:t xml:space="preserve">in the ETC ICM action plan include: </w:t>
      </w:r>
    </w:p>
    <w:p w14:paraId="7232ADC5" w14:textId="77777777" w:rsidR="001B124A" w:rsidRDefault="001B124A" w:rsidP="00B77BA7"/>
    <w:p w14:paraId="5E5B5FFC" w14:textId="6BAD149F" w:rsidR="00B77BA7" w:rsidRPr="006A1CED" w:rsidRDefault="00B77BA7" w:rsidP="00DF5AA6">
      <w:pPr>
        <w:pStyle w:val="BodyText"/>
        <w:numPr>
          <w:ilvl w:val="0"/>
          <w:numId w:val="12"/>
        </w:numPr>
      </w:pPr>
      <w:r w:rsidRPr="006A1CED">
        <w:t>Urban waste water map viewer (task 1.1.2.1)</w:t>
      </w:r>
    </w:p>
    <w:p w14:paraId="727E24BB" w14:textId="4F988424" w:rsidR="00B77BA7" w:rsidRPr="006A1CED" w:rsidRDefault="00B77BA7" w:rsidP="00DF5AA6">
      <w:pPr>
        <w:pStyle w:val="BodyText"/>
        <w:numPr>
          <w:ilvl w:val="0"/>
          <w:numId w:val="12"/>
        </w:numPr>
      </w:pPr>
      <w:r w:rsidRPr="006A1CED">
        <w:t>Data on multiple pressures and cumulative effects of human activities in the marine environment (task 1.2.1.2)</w:t>
      </w:r>
    </w:p>
    <w:p w14:paraId="0A6FA828" w14:textId="614AD7FF" w:rsidR="00B77BA7" w:rsidRPr="006A1CED" w:rsidRDefault="00B77BA7" w:rsidP="00DF5AA6">
      <w:pPr>
        <w:pStyle w:val="BodyText"/>
        <w:numPr>
          <w:ilvl w:val="0"/>
          <w:numId w:val="12"/>
        </w:numPr>
      </w:pPr>
      <w:r w:rsidRPr="006A1CED">
        <w:t>Environmental and socio-economic benefits of bathing waters and potential interference arising from cyanobacterial blooms (task 1.2.8.1)</w:t>
      </w:r>
    </w:p>
    <w:p w14:paraId="772CDF7B" w14:textId="1D4164B1" w:rsidR="00B77BA7" w:rsidRDefault="003B72D9" w:rsidP="00CB3B03">
      <w:r>
        <w:t xml:space="preserve">ETC ICM is ending in 2022 and has already produced several reports regarding </w:t>
      </w:r>
      <w:r w:rsidR="00DF4D0A">
        <w:t xml:space="preserve">coastal areas and marine ecosystems relevant for urban sustainability. </w:t>
      </w:r>
      <w:r>
        <w:t xml:space="preserve">Existing reports are available via:  </w:t>
      </w:r>
      <w:hyperlink r:id="rId22">
        <w:r w:rsidRPr="7ED0A4AE">
          <w:rPr>
            <w:rStyle w:val="Hyperlink"/>
          </w:rPr>
          <w:t>https://www.eionet.europa.eu/etcs/all-etc-reports</w:t>
        </w:r>
      </w:hyperlink>
      <w:r>
        <w:t>.</w:t>
      </w:r>
    </w:p>
    <w:p w14:paraId="26DAD3A8" w14:textId="77777777" w:rsidR="001B124A" w:rsidRPr="002C3A68" w:rsidRDefault="001B124A" w:rsidP="7ED0A4AE"/>
    <w:p w14:paraId="54250584" w14:textId="4EAAC1AD" w:rsidR="00B77BA7" w:rsidRDefault="0003714A" w:rsidP="00B77BA7">
      <w:pPr>
        <w:pStyle w:val="Heading3"/>
      </w:pPr>
      <w:bookmarkStart w:id="22" w:name="_Toc112685203"/>
      <w:r>
        <w:t>C</w:t>
      </w:r>
      <w:r w:rsidR="00B77BA7">
        <w:t>ross</w:t>
      </w:r>
      <w:r w:rsidR="00C552A8">
        <w:t>-</w:t>
      </w:r>
      <w:r w:rsidR="00B77BA7">
        <w:t>cutting themes and identified gaps</w:t>
      </w:r>
      <w:bookmarkEnd w:id="22"/>
    </w:p>
    <w:p w14:paraId="48845F1B" w14:textId="7ED0EDF4" w:rsidR="00376AAC" w:rsidRDefault="00B77BA7" w:rsidP="00B77BA7">
      <w:r>
        <w:t>Topics covered in ongoing ETCs touch upon most of the building blocks of urban</w:t>
      </w:r>
      <w:r w:rsidR="00D17DA2">
        <w:t xml:space="preserve"> environmental</w:t>
      </w:r>
      <w:r>
        <w:t xml:space="preserve"> sustainability</w:t>
      </w:r>
      <w:r w:rsidR="004D468A">
        <w:t xml:space="preserve"> (see section 2.1 for definitions)</w:t>
      </w:r>
      <w:r>
        <w:t xml:space="preserve">. </w:t>
      </w:r>
      <w:r w:rsidR="00C904DA" w:rsidRPr="00E52266">
        <w:t xml:space="preserve">Figure </w:t>
      </w:r>
      <w:r w:rsidR="00E52266">
        <w:t>3.1</w:t>
      </w:r>
      <w:r w:rsidR="00C904DA">
        <w:t xml:space="preserve"> visualizes the </w:t>
      </w:r>
      <w:r w:rsidR="000F55E5">
        <w:t xml:space="preserve">building blocks covered across several ETCs, individual ETCs and those building blocks not identified from the reviewed action plans of ongoing ETCs. </w:t>
      </w:r>
    </w:p>
    <w:p w14:paraId="02FF6488" w14:textId="77777777" w:rsidR="00376AAC" w:rsidRDefault="00376AAC" w:rsidP="00B77BA7"/>
    <w:p w14:paraId="097D2739" w14:textId="4BEDF5E6" w:rsidR="00B77BA7" w:rsidRDefault="00B77BA7" w:rsidP="00B77BA7">
      <w:r>
        <w:t>The following building blocks are covered in several ongoing ETCs</w:t>
      </w:r>
      <w:r w:rsidRPr="00242E13">
        <w:rPr>
          <w:b/>
          <w:bCs/>
        </w:rPr>
        <w:t>: environmental quality, built environment quality, adaptive capacity</w:t>
      </w:r>
      <w:r>
        <w:t xml:space="preserve">, as well as </w:t>
      </w:r>
      <w:r w:rsidRPr="00242E13">
        <w:rPr>
          <w:b/>
          <w:bCs/>
        </w:rPr>
        <w:t>efficient material use and zero waste</w:t>
      </w:r>
      <w:r>
        <w:t xml:space="preserve">. Tasks related to (built) environmental quality include, e.g., work on air and noise pollution, </w:t>
      </w:r>
      <w:r w:rsidR="006279C8">
        <w:t xml:space="preserve">soil pollution, </w:t>
      </w:r>
      <w:r>
        <w:t xml:space="preserve">ecosystem restoration, </w:t>
      </w:r>
      <w:r w:rsidR="0055240C">
        <w:t xml:space="preserve">and </w:t>
      </w:r>
      <w:r w:rsidR="005F632B">
        <w:t>impervious built-up areas</w:t>
      </w:r>
      <w:r>
        <w:t>. These tasks are tightly li</w:t>
      </w:r>
      <w:r w:rsidR="254BF909">
        <w:t>n</w:t>
      </w:r>
      <w:r>
        <w:t xml:space="preserve">ked to data and information, namely data products related to Copernicus Land Monitoring Service (CLMS). Adaptive capacity is most visible through work related to the Climate-ADAPT platform, and other activities related to climate change adaptation and mitigation. Overall, ongoing ETCs are producing a wealth of relevant information in the forms of briefings, reports, data sets, data visualizations and events related to these topics. </w:t>
      </w:r>
    </w:p>
    <w:p w14:paraId="42BAD76F" w14:textId="77777777" w:rsidR="00B77BA7" w:rsidRDefault="00B77BA7" w:rsidP="00B77BA7"/>
    <w:p w14:paraId="2156630A" w14:textId="61ADADFE" w:rsidR="00B77BA7" w:rsidRDefault="00B77BA7" w:rsidP="00B77BA7">
      <w:r>
        <w:t xml:space="preserve">Building blocks </w:t>
      </w:r>
      <w:r w:rsidR="00242E13">
        <w:t>that are covered</w:t>
      </w:r>
      <w:r w:rsidR="009112C2">
        <w:t>, or at least mentioned,</w:t>
      </w:r>
      <w:r w:rsidR="00242E13">
        <w:t xml:space="preserve"> </w:t>
      </w:r>
      <w:r>
        <w:t xml:space="preserve">in individual </w:t>
      </w:r>
      <w:r w:rsidR="00A52EAF">
        <w:t xml:space="preserve">ongoing </w:t>
      </w:r>
      <w:r>
        <w:t xml:space="preserve">ETCs include </w:t>
      </w:r>
      <w:r w:rsidRPr="00242E13">
        <w:rPr>
          <w:b/>
          <w:bCs/>
        </w:rPr>
        <w:t>social and environmental justice</w:t>
      </w:r>
      <w:r>
        <w:t xml:space="preserve"> (in ETC CA), </w:t>
      </w:r>
      <w:r w:rsidRPr="00242E13">
        <w:rPr>
          <w:b/>
          <w:bCs/>
        </w:rPr>
        <w:t>ecological multifunctionality</w:t>
      </w:r>
      <w:r>
        <w:t xml:space="preserve">, </w:t>
      </w:r>
      <w:r w:rsidRPr="00242E13">
        <w:rPr>
          <w:b/>
          <w:bCs/>
        </w:rPr>
        <w:t>green and blue infrastructure, sustainable urban agriculture</w:t>
      </w:r>
      <w:r>
        <w:t xml:space="preserve"> (</w:t>
      </w:r>
      <w:r w:rsidR="009840BE">
        <w:t xml:space="preserve">mentioned in </w:t>
      </w:r>
      <w:r>
        <w:t xml:space="preserve">ETC HE), </w:t>
      </w:r>
      <w:r w:rsidRPr="00242E13">
        <w:rPr>
          <w:b/>
          <w:bCs/>
        </w:rPr>
        <w:t xml:space="preserve">low energy consumption </w:t>
      </w:r>
      <w:r w:rsidR="00A52EAF" w:rsidRPr="00A52EAF">
        <w:t>(ETC CE)</w:t>
      </w:r>
      <w:r w:rsidR="00A52EAF">
        <w:rPr>
          <w:b/>
          <w:bCs/>
        </w:rPr>
        <w:t>,</w:t>
      </w:r>
      <w:r w:rsidRPr="00242E13">
        <w:rPr>
          <w:b/>
          <w:bCs/>
        </w:rPr>
        <w:t xml:space="preserve"> housing quality </w:t>
      </w:r>
      <w:r>
        <w:t>(both in ETC CE)</w:t>
      </w:r>
      <w:r w:rsidR="009112C2">
        <w:t xml:space="preserve">, </w:t>
      </w:r>
      <w:r w:rsidR="00652583" w:rsidRPr="00652583">
        <w:rPr>
          <w:b/>
          <w:bCs/>
        </w:rPr>
        <w:t>renewable energy</w:t>
      </w:r>
      <w:r w:rsidR="00652583">
        <w:t xml:space="preserve"> (ETC CE), </w:t>
      </w:r>
      <w:r w:rsidR="009112C2" w:rsidRPr="00242E13">
        <w:rPr>
          <w:b/>
          <w:bCs/>
        </w:rPr>
        <w:t>sustainable mobility</w:t>
      </w:r>
      <w:r w:rsidR="009112C2">
        <w:t xml:space="preserve"> (mentioned in ETC CM)</w:t>
      </w:r>
      <w:r w:rsidR="004D7FBC">
        <w:t xml:space="preserve">. </w:t>
      </w:r>
      <w:r w:rsidR="004D7FBC" w:rsidRPr="002C3A68">
        <w:rPr>
          <w:b/>
          <w:bCs/>
        </w:rPr>
        <w:t>Public open space</w:t>
      </w:r>
      <w:r w:rsidR="004D7FBC">
        <w:t xml:space="preserve"> can be seen included in some of the land use and land cover -related tasks in ETC DI but was not specifically highlighted as a focus</w:t>
      </w:r>
      <w:r w:rsidR="00680D1A">
        <w:t xml:space="preserve"> in the most recent action plan</w:t>
      </w:r>
      <w:r w:rsidR="004D7FBC">
        <w:t xml:space="preserve">. </w:t>
      </w:r>
      <w:r w:rsidR="00A52EAF" w:rsidRPr="002C3A68">
        <w:rPr>
          <w:b/>
          <w:bCs/>
        </w:rPr>
        <w:t>Green economy</w:t>
      </w:r>
      <w:r w:rsidR="00A52EAF" w:rsidRPr="00A52EAF">
        <w:t xml:space="preserve"> be linked to topics in ETC CE and has been covered more widely in ETC WGME that ended in 2021.</w:t>
      </w:r>
      <w:r w:rsidR="006965F3">
        <w:t xml:space="preserve"> </w:t>
      </w:r>
      <w:r w:rsidR="006965F3" w:rsidRPr="006965F3">
        <w:rPr>
          <w:b/>
          <w:bCs/>
        </w:rPr>
        <w:t>P</w:t>
      </w:r>
      <w:r w:rsidR="006965F3" w:rsidRPr="006965F3">
        <w:rPr>
          <w:b/>
          <w:bCs/>
          <w:lang w:val="en-US"/>
        </w:rPr>
        <w:t>articipation and empowerment</w:t>
      </w:r>
      <w:r w:rsidR="006965F3">
        <w:rPr>
          <w:lang w:val="en-US"/>
        </w:rPr>
        <w:t xml:space="preserve"> is embedded in ETC ST through participatory foresight activities and stakeholder engagement. However, the original definition of this building block refers to all sectors of society including citizens </w:t>
      </w:r>
      <w:r w:rsidR="004E1F28">
        <w:rPr>
          <w:lang w:val="en-US"/>
        </w:rPr>
        <w:t>and this aspect is not represented in ongoing work</w:t>
      </w:r>
      <w:r w:rsidR="006965F3">
        <w:t>. To be noted that these building blocks might be embedded in the details of other ongoing tasks but were not captured in this overview.</w:t>
      </w:r>
    </w:p>
    <w:p w14:paraId="3079BCC6" w14:textId="77777777" w:rsidR="00667274" w:rsidRDefault="00667274" w:rsidP="00B77BA7"/>
    <w:p w14:paraId="10ADD9D1" w14:textId="4C32C269" w:rsidR="00B77BA7" w:rsidRDefault="00E56295" w:rsidP="00C2190F">
      <w:pPr>
        <w:pStyle w:val="Caption"/>
        <w:keepNext/>
        <w:jc w:val="left"/>
      </w:pPr>
      <w:r>
        <w:t>Figure</w:t>
      </w:r>
      <w:r w:rsidRPr="006746A9">
        <w:t xml:space="preserve"> </w:t>
      </w:r>
      <w:r w:rsidR="00F90F96">
        <w:t>3</w:t>
      </w:r>
      <w:r w:rsidRPr="006746A9">
        <w:t>.</w:t>
      </w:r>
      <w:r>
        <w:t>1</w:t>
      </w:r>
      <w:r w:rsidRPr="006746A9">
        <w:t xml:space="preserve"> </w:t>
      </w:r>
      <w:r w:rsidR="0010559D">
        <w:t>Treemap illustration of b</w:t>
      </w:r>
      <w:r w:rsidR="008328EB">
        <w:t xml:space="preserve">uilding blocks of urban environmental sustainability </w:t>
      </w:r>
      <w:r w:rsidR="0010559D">
        <w:t xml:space="preserve">identified in the action plans of </w:t>
      </w:r>
      <w:r w:rsidR="008328EB">
        <w:t>ongoing ETCs</w:t>
      </w:r>
    </w:p>
    <w:p w14:paraId="54459DF8" w14:textId="4C62ECE8" w:rsidR="00E615E9" w:rsidRDefault="00E60496" w:rsidP="00B40FC4">
      <w:pPr>
        <w:jc w:val="center"/>
      </w:pPr>
      <w:r>
        <w:rPr>
          <w:noProof/>
        </w:rPr>
        <w:drawing>
          <wp:inline distT="0" distB="0" distL="0" distR="0" wp14:anchorId="474AD57C" wp14:editId="3ED0A041">
            <wp:extent cx="5430907" cy="513552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384" cy="5142596"/>
                    </a:xfrm>
                    <a:prstGeom prst="rect">
                      <a:avLst/>
                    </a:prstGeom>
                    <a:noFill/>
                  </pic:spPr>
                </pic:pic>
              </a:graphicData>
            </a:graphic>
          </wp:inline>
        </w:drawing>
      </w:r>
    </w:p>
    <w:p w14:paraId="605CC849" w14:textId="468CE0B9" w:rsidR="0042610D" w:rsidRDefault="0042610D" w:rsidP="0042610D">
      <w:pPr>
        <w:pStyle w:val="Graphicsourcenotes"/>
      </w:pPr>
      <w:r>
        <w:t>Note: Size of the box is proportional to the number of ETCs where this building block was identified</w:t>
      </w:r>
      <w:r w:rsidR="00790376">
        <w:t xml:space="preserve"> (ranging from 1 to 5), except for those b</w:t>
      </w:r>
      <w:r>
        <w:t>uilding blocks not identified in any action plan</w:t>
      </w:r>
      <w:r w:rsidR="00790376">
        <w:t>.</w:t>
      </w:r>
    </w:p>
    <w:p w14:paraId="627C707C" w14:textId="77777777" w:rsidR="0042610D" w:rsidRDefault="0042610D" w:rsidP="0042610D">
      <w:pPr>
        <w:pStyle w:val="Graphicsourcenotes"/>
      </w:pPr>
    </w:p>
    <w:p w14:paraId="5AF42853" w14:textId="5AF98322" w:rsidR="0042610D" w:rsidRDefault="0042610D" w:rsidP="0042610D">
      <w:pPr>
        <w:pStyle w:val="Graphicsourcenotes"/>
      </w:pPr>
      <w:r w:rsidRPr="006746A9">
        <w:t>Source:</w:t>
      </w:r>
      <w:r w:rsidR="00F14EF3">
        <w:t xml:space="preserve"> ETC action plans</w:t>
      </w:r>
      <w:r w:rsidR="00E011A8">
        <w:t xml:space="preserve"> (see Table </w:t>
      </w:r>
      <w:r w:rsidR="008E5DDC">
        <w:t>2.1)</w:t>
      </w:r>
      <w:r w:rsidR="00F14EF3">
        <w:t xml:space="preserve">. </w:t>
      </w:r>
      <w:r w:rsidR="00F14EF3" w:rsidRPr="00F26217">
        <w:t xml:space="preserve">See Annex </w:t>
      </w:r>
      <w:r w:rsidR="00F26217" w:rsidRPr="00F26217">
        <w:t>1, Table</w:t>
      </w:r>
      <w:r w:rsidR="00F26217">
        <w:t xml:space="preserve"> A1.1</w:t>
      </w:r>
      <w:r w:rsidR="00F14EF3">
        <w:t xml:space="preserve"> for source data of this graph.  </w:t>
      </w:r>
    </w:p>
    <w:p w14:paraId="0E6B3DB3" w14:textId="77777777" w:rsidR="0042610D" w:rsidRDefault="0042610D" w:rsidP="00B77BA7"/>
    <w:p w14:paraId="0A224C5B" w14:textId="0A69B751" w:rsidR="00B77BA7" w:rsidRDefault="00E60496" w:rsidP="00B77BA7">
      <w:r>
        <w:t>Two</w:t>
      </w:r>
      <w:r w:rsidR="00B77BA7">
        <w:t xml:space="preserve"> building blocks were not </w:t>
      </w:r>
      <w:r w:rsidR="004D7FBC">
        <w:t>unambiguously</w:t>
      </w:r>
      <w:r w:rsidR="00B77BA7">
        <w:t xml:space="preserve"> </w:t>
      </w:r>
      <w:r w:rsidR="00BF4B89">
        <w:t xml:space="preserve">identified </w:t>
      </w:r>
      <w:r w:rsidR="003444D9">
        <w:t xml:space="preserve">as distinct topics </w:t>
      </w:r>
      <w:r w:rsidR="00B77BA7">
        <w:t xml:space="preserve">from the action plans of the </w:t>
      </w:r>
      <w:r w:rsidR="00B77BA7" w:rsidRPr="004D7FBC">
        <w:t xml:space="preserve">ongoing ETCs: </w:t>
      </w:r>
      <w:r w:rsidR="00B77BA7" w:rsidRPr="004D7FBC">
        <w:rPr>
          <w:b/>
          <w:bCs/>
        </w:rPr>
        <w:t xml:space="preserve">integrated planning, </w:t>
      </w:r>
      <w:r w:rsidR="00242E13" w:rsidRPr="004D7FBC">
        <w:t>and</w:t>
      </w:r>
      <w:r w:rsidR="00B77BA7" w:rsidRPr="004D7FBC">
        <w:t xml:space="preserve"> </w:t>
      </w:r>
      <w:r w:rsidR="00B77BA7" w:rsidRPr="004D7FBC">
        <w:rPr>
          <w:b/>
          <w:bCs/>
        </w:rPr>
        <w:t>collaborative and community-led initiatives</w:t>
      </w:r>
      <w:r>
        <w:rPr>
          <w:b/>
          <w:bCs/>
        </w:rPr>
        <w:t xml:space="preserve">. </w:t>
      </w:r>
      <w:r w:rsidRPr="00E60496">
        <w:t>O</w:t>
      </w:r>
      <w:r w:rsidR="00232969">
        <w:t xml:space="preserve">verall, these building blocks </w:t>
      </w:r>
      <w:r w:rsidR="00B77BA7">
        <w:t xml:space="preserve">are more related to governance and alternative ways of knowledge-generation and co-production and might merit further attention in the future. </w:t>
      </w:r>
    </w:p>
    <w:p w14:paraId="0DE9CECB" w14:textId="77777777" w:rsidR="00F62236" w:rsidRDefault="00F62236" w:rsidP="00F62236">
      <w:pPr>
        <w:pStyle w:val="Heading2"/>
      </w:pPr>
      <w:bookmarkStart w:id="23" w:name="_Toc112685204"/>
      <w:r>
        <w:t>Reflections from the workshop</w:t>
      </w:r>
      <w:bookmarkEnd w:id="23"/>
    </w:p>
    <w:p w14:paraId="4437C856" w14:textId="66D2688B" w:rsidR="00AD643C" w:rsidRDefault="000946CC" w:rsidP="000D26C1">
      <w:r>
        <w:t>In the cross-ETC workshop, b</w:t>
      </w:r>
      <w:r w:rsidR="00F62236" w:rsidRPr="006F50AD">
        <w:t xml:space="preserve">oth topical and technical gaps </w:t>
      </w:r>
      <w:r>
        <w:t xml:space="preserve">regarding urban sustainability information </w:t>
      </w:r>
      <w:r w:rsidR="00F62236" w:rsidRPr="006F50AD">
        <w:t>were identified. Besides some limited work in ETC CM and ETC ATNI</w:t>
      </w:r>
      <w:r w:rsidR="00411113">
        <w:t>,</w:t>
      </w:r>
      <w:r w:rsidR="00F62236" w:rsidRPr="006F50AD">
        <w:t xml:space="preserve"> a data gap in the transport</w:t>
      </w:r>
      <w:r w:rsidR="00476AEF">
        <w:t>/mobility</w:t>
      </w:r>
      <w:r w:rsidR="00F62236" w:rsidRPr="006F50AD">
        <w:t xml:space="preserve"> topic</w:t>
      </w:r>
      <w:r w:rsidR="00411113">
        <w:t xml:space="preserve"> was identified</w:t>
      </w:r>
      <w:r w:rsidR="00F62236" w:rsidRPr="006F50AD">
        <w:t>.</w:t>
      </w:r>
      <w:r w:rsidR="00AD643C">
        <w:t xml:space="preserve"> </w:t>
      </w:r>
      <w:r w:rsidR="004B5D11">
        <w:t>T</w:t>
      </w:r>
      <w:r w:rsidR="00AD643C" w:rsidRPr="006F50AD">
        <w:t xml:space="preserve">he participants </w:t>
      </w:r>
      <w:r w:rsidR="004B5D11">
        <w:t xml:space="preserve">also </w:t>
      </w:r>
      <w:r w:rsidR="00AD643C" w:rsidRPr="006F50AD">
        <w:t>pointed out that governance</w:t>
      </w:r>
      <w:r w:rsidR="00B23B2C">
        <w:t>-related topics were</w:t>
      </w:r>
      <w:r w:rsidR="004B5D11">
        <w:t xml:space="preserve"> </w:t>
      </w:r>
      <w:r w:rsidR="00AD643C" w:rsidRPr="006F50AD">
        <w:t>lacking</w:t>
      </w:r>
      <w:r w:rsidR="00B23B2C">
        <w:t xml:space="preserve"> in ongoing work</w:t>
      </w:r>
      <w:r w:rsidR="00AD643C" w:rsidRPr="006F50AD">
        <w:t>.</w:t>
      </w:r>
    </w:p>
    <w:p w14:paraId="1D7DCC4F" w14:textId="77777777" w:rsidR="00F62236" w:rsidRPr="009E0EBA" w:rsidRDefault="00F62236" w:rsidP="000D26C1"/>
    <w:p w14:paraId="2A050A4E" w14:textId="3101834D" w:rsidR="000D26C1" w:rsidRDefault="10D8129E" w:rsidP="000D26C1">
      <w:pPr>
        <w:rPr>
          <w:lang w:val="en-US"/>
        </w:rPr>
      </w:pPr>
      <w:r w:rsidRPr="595C1B29">
        <w:rPr>
          <w:lang w:val="en-US"/>
        </w:rPr>
        <w:t xml:space="preserve">Technical gaps </w:t>
      </w:r>
      <w:r w:rsidR="057F21C3" w:rsidRPr="595C1B29">
        <w:rPr>
          <w:lang w:val="en-US"/>
        </w:rPr>
        <w:t xml:space="preserve">identified </w:t>
      </w:r>
      <w:r w:rsidRPr="595C1B29">
        <w:rPr>
          <w:lang w:val="en-US"/>
        </w:rPr>
        <w:t>include the lack of coordination in facilitating access and disseminating urban information. While ETC ST has prepared an overview of urban information at ETCs and EEA, and ETC DI coordinates the data integration, there is no systematic approach in updating these overviews and supporting end-users in finding the information. The diversity of end-users, including both internal (ETCs and EEA) and external stakeholders (e.g.</w:t>
      </w:r>
      <w:r w:rsidR="12DB2955" w:rsidRPr="595C1B29">
        <w:rPr>
          <w:lang w:val="en-US"/>
        </w:rPr>
        <w:t>,</w:t>
      </w:r>
      <w:r w:rsidR="7A8AC3CD" w:rsidRPr="595C1B29">
        <w:rPr>
          <w:lang w:val="en-US"/>
        </w:rPr>
        <w:t xml:space="preserve">EU institutions and bodies, countries, umbrella organizations of cities and </w:t>
      </w:r>
      <w:r w:rsidRPr="595C1B29">
        <w:rPr>
          <w:lang w:val="en-US"/>
        </w:rPr>
        <w:t xml:space="preserve">local governments), poses a challenge in organizing the information on the website. </w:t>
      </w:r>
    </w:p>
    <w:p w14:paraId="3F7AFDF1" w14:textId="77777777" w:rsidR="000D26C1" w:rsidRDefault="000D26C1" w:rsidP="000D26C1">
      <w:pPr>
        <w:rPr>
          <w:lang w:val="en-US"/>
        </w:rPr>
      </w:pPr>
    </w:p>
    <w:p w14:paraId="085B1171" w14:textId="77777777" w:rsidR="00A76BB3" w:rsidRDefault="00F62236" w:rsidP="000D26C1">
      <w:pPr>
        <w:rPr>
          <w:lang w:val="en-US"/>
        </w:rPr>
      </w:pPr>
      <w:r w:rsidRPr="006F50AD">
        <w:rPr>
          <w:lang w:val="en-US"/>
        </w:rPr>
        <w:t>Participants found it difficult to find the right page for urban sustainability information via EEA’s homepage. While tags and keywords are helpful – and they should be made better use of - their scope and logic (i.e.</w:t>
      </w:r>
      <w:r w:rsidR="00855FE8">
        <w:rPr>
          <w:lang w:val="en-US"/>
        </w:rPr>
        <w:t>,</w:t>
      </w:r>
      <w:r w:rsidRPr="006F50AD">
        <w:rPr>
          <w:lang w:val="en-US"/>
        </w:rPr>
        <w:t xml:space="preserve"> what would be clear for the end-user) should be evaluated for the urban information. Participants also proposed strengthening the link between EEA’s conceptual framework for urban sustainability and the way of organizing the urban information on the website (e.g.</w:t>
      </w:r>
      <w:r w:rsidR="00EC6787">
        <w:rPr>
          <w:lang w:val="en-US"/>
        </w:rPr>
        <w:t>,</w:t>
      </w:r>
      <w:r w:rsidRPr="006F50AD">
        <w:rPr>
          <w:lang w:val="en-US"/>
        </w:rPr>
        <w:t xml:space="preserve"> using the lenses and building blocks as categories).</w:t>
      </w:r>
    </w:p>
    <w:p w14:paraId="54042AF7" w14:textId="77777777" w:rsidR="00A76BB3" w:rsidRDefault="00A76BB3" w:rsidP="000D26C1">
      <w:pPr>
        <w:rPr>
          <w:lang w:val="en-US"/>
        </w:rPr>
      </w:pPr>
    </w:p>
    <w:p w14:paraId="5C9A9DF1" w14:textId="4F92F231" w:rsidR="003C20D7" w:rsidRPr="00F62236" w:rsidRDefault="00F62236" w:rsidP="000D26C1">
      <w:pPr>
        <w:rPr>
          <w:lang w:val="en-US"/>
        </w:rPr>
      </w:pPr>
      <w:r w:rsidRPr="006F50AD">
        <w:rPr>
          <w:lang w:val="en-US"/>
        </w:rPr>
        <w:t xml:space="preserve">With the support of the participants, a Teams channel </w:t>
      </w:r>
      <w:r w:rsidR="006377A0">
        <w:rPr>
          <w:lang w:val="en-US"/>
        </w:rPr>
        <w:t xml:space="preserve">under EEA’s Teams space </w:t>
      </w:r>
      <w:r w:rsidRPr="006F50AD">
        <w:rPr>
          <w:lang w:val="en-US"/>
        </w:rPr>
        <w:t>was set up to facilitate knowledge exchange between ETCs beyond the workshop.</w:t>
      </w:r>
      <w:r w:rsidR="00334898">
        <w:rPr>
          <w:lang w:val="en-US"/>
        </w:rPr>
        <w:t xml:space="preserve"> </w:t>
      </w:r>
    </w:p>
    <w:p w14:paraId="1A5263B9" w14:textId="19CFA115" w:rsidR="00B77BA7" w:rsidRPr="00B77BA7" w:rsidRDefault="00185A0E" w:rsidP="00B77BA7">
      <w:pPr>
        <w:pStyle w:val="Heading1"/>
      </w:pPr>
      <w:bookmarkStart w:id="24" w:name="_Toc112685205"/>
      <w:r>
        <w:t>R</w:t>
      </w:r>
      <w:r w:rsidR="00B768C2">
        <w:t>ecommendations</w:t>
      </w:r>
      <w:r w:rsidR="00B77BA7">
        <w:t xml:space="preserve"> for improving the traceability of urban sustainability</w:t>
      </w:r>
      <w:r w:rsidR="00F62236">
        <w:t xml:space="preserve"> information</w:t>
      </w:r>
      <w:bookmarkEnd w:id="24"/>
    </w:p>
    <w:p w14:paraId="57A55592" w14:textId="48D0E810" w:rsidR="00B768C2" w:rsidRDefault="00B77BA7" w:rsidP="00B77BA7">
      <w:pPr>
        <w:pStyle w:val="Heading2"/>
      </w:pPr>
      <w:bookmarkStart w:id="25" w:name="_Toc112685206"/>
      <w:r>
        <w:t>General</w:t>
      </w:r>
      <w:bookmarkEnd w:id="25"/>
    </w:p>
    <w:p w14:paraId="1163930B" w14:textId="59684B3E" w:rsidR="00B77BA7" w:rsidRDefault="00B77BA7" w:rsidP="00B77BA7">
      <w:r w:rsidRPr="00B77BA7">
        <w:t>This report presents a cross-cutting overview of existing and ongoing information and data relevant for urban sustainability across EEA/ETCs. Such effort is not feasible to conduct repeatedly, and there is thus a need for ways to improve the traceability of urban information in the knowledge generation process across EEA/ETCs. A way forward is to establish mechanisms that make sure new information and data are tagged in a meaningful way and added to the ‘pool’ of existing urban sustainability information on a regular basis. Content curation will be needed, but there are also more automatic ways to improve the traceability of thematic information in online portals, such as the EEA webpage.</w:t>
      </w:r>
    </w:p>
    <w:p w14:paraId="18A17F56" w14:textId="71DAD6BC" w:rsidR="00B77BA7" w:rsidRDefault="00B77BA7" w:rsidP="00B77BA7">
      <w:pPr>
        <w:pStyle w:val="Heading2"/>
      </w:pPr>
      <w:bookmarkStart w:id="26" w:name="_Toc112685207"/>
      <w:r>
        <w:t>Establishing a cross-ETC urban group</w:t>
      </w:r>
      <w:bookmarkEnd w:id="26"/>
    </w:p>
    <w:p w14:paraId="1C8C1FA3" w14:textId="497E4141" w:rsidR="00B77BA7" w:rsidRDefault="00B77BA7" w:rsidP="00B77BA7">
      <w:r>
        <w:t xml:space="preserve">As ‘urban’ cuts across all environmental topics, the continuation of a cross-ETC working group exchanging their work and findings with urban relevance would facilitate sharing relevant information and fostering collaboration. This group could later work together on </w:t>
      </w:r>
      <w:r w:rsidR="2C609F8C">
        <w:t xml:space="preserve">possible </w:t>
      </w:r>
      <w:r w:rsidR="00F62236">
        <w:t>cross</w:t>
      </w:r>
      <w:r>
        <w:t xml:space="preserve">-ETC tasks, sharing work on a common study, indicator set, or other product. </w:t>
      </w:r>
      <w:r w:rsidR="00F62236">
        <w:t>To</w:t>
      </w:r>
      <w:r>
        <w:t xml:space="preserve"> do that, each ETC would need to have the same task (but with different subtasks) set up in their respective Action Plans.</w:t>
      </w:r>
    </w:p>
    <w:p w14:paraId="61947634" w14:textId="1787898D" w:rsidR="00F62236" w:rsidRDefault="00F62236" w:rsidP="00B77BA7"/>
    <w:p w14:paraId="45B4A5D6" w14:textId="3B1BEE5C" w:rsidR="00F62236" w:rsidRDefault="00F62236" w:rsidP="00B77BA7">
      <w:r>
        <w:t>A cross-ETC Teams channel has been established under the EEA’s Teams organization in Q2/ 2022 to facilitate continuous knowledge exchange related to urban sustainability across ongoing ETCs. ETC ST is facilitating this collaboration, and active participation across all ETCs in the knowledge exchange via the Teams space and e.g.</w:t>
      </w:r>
      <w:r w:rsidR="00334BC2">
        <w:t>,</w:t>
      </w:r>
      <w:r>
        <w:t xml:space="preserve"> regular workshops should be </w:t>
      </w:r>
      <w:r w:rsidR="002D10F8">
        <w:t xml:space="preserve">included </w:t>
      </w:r>
      <w:r>
        <w:t xml:space="preserve">into the respective action plans. </w:t>
      </w:r>
    </w:p>
    <w:p w14:paraId="1D15602B" w14:textId="32C2B600" w:rsidR="00B77BA7" w:rsidRDefault="00B77BA7" w:rsidP="00B77BA7">
      <w:pPr>
        <w:pStyle w:val="Heading2"/>
      </w:pPr>
      <w:bookmarkStart w:id="27" w:name="_Toc112685208"/>
      <w:r>
        <w:t>Recommendations regarding the webpages</w:t>
      </w:r>
      <w:bookmarkEnd w:id="27"/>
    </w:p>
    <w:p w14:paraId="7D64F6F3" w14:textId="59EA7422" w:rsidR="005738EC" w:rsidRDefault="00C53ABB" w:rsidP="00232E6D">
      <w:r w:rsidRPr="00232E6D">
        <w:t>The new EEA webpage structure is currently being developed</w:t>
      </w:r>
      <w:r w:rsidR="00887CCC" w:rsidRPr="00232E6D">
        <w:t>. The new webpage design will include, e.g.,</w:t>
      </w:r>
      <w:r w:rsidR="000A1588" w:rsidRPr="00232E6D">
        <w:t xml:space="preserve"> topic pages, new search features, a new data hub etc.</w:t>
      </w:r>
      <w:r w:rsidR="00B143DF">
        <w:t xml:space="preserve"> (as described in a presentation by the Web project team from 20</w:t>
      </w:r>
      <w:r w:rsidR="00B143DF" w:rsidRPr="00B143DF">
        <w:rPr>
          <w:vertAlign w:val="superscript"/>
        </w:rPr>
        <w:t>th</w:t>
      </w:r>
      <w:r w:rsidR="00B143DF">
        <w:t xml:space="preserve"> June 2022).</w:t>
      </w:r>
      <w:r w:rsidR="000A1588" w:rsidRPr="00232E6D">
        <w:t xml:space="preserve"> </w:t>
      </w:r>
      <w:r w:rsidR="631501A5">
        <w:t>It seems that urban sustainability will have a dedicated topic page in the new webpage structure.</w:t>
      </w:r>
      <w:r w:rsidR="000A1588">
        <w:t xml:space="preserve"> </w:t>
      </w:r>
      <w:r w:rsidR="005B2128" w:rsidRPr="00232E6D">
        <w:t>To</w:t>
      </w:r>
      <w:r w:rsidR="00BA12E4" w:rsidRPr="00232E6D">
        <w:t xml:space="preserve"> ensure the findability of urban sustainability information in the new webpage structure, </w:t>
      </w:r>
      <w:r w:rsidR="00774F9D">
        <w:t xml:space="preserve">there is a need for 1) a more systematic way of tagging content 2) </w:t>
      </w:r>
      <w:r w:rsidR="00DB665C">
        <w:t xml:space="preserve">active </w:t>
      </w:r>
      <w:r w:rsidR="00774F9D">
        <w:t xml:space="preserve">content curation of </w:t>
      </w:r>
      <w:r w:rsidR="001D6634">
        <w:t xml:space="preserve">the webpages 3) </w:t>
      </w:r>
      <w:r w:rsidR="00AB2E67">
        <w:t>clear definition of the user groups for the provided information.</w:t>
      </w:r>
    </w:p>
    <w:p w14:paraId="56C3AA42" w14:textId="77777777" w:rsidR="005738EC" w:rsidRDefault="005738EC" w:rsidP="00232E6D"/>
    <w:p w14:paraId="54A07CE5" w14:textId="2AEB0B0A" w:rsidR="00232E6D" w:rsidRDefault="39E499EE" w:rsidP="00232E6D">
      <w:r>
        <w:t xml:space="preserve">Despite a dedicate topic page for urban sustainability, special attention needs to be given the systematic tagging of content to ensure that the broad scope of relevant topics </w:t>
      </w:r>
      <w:r w:rsidR="4A8CF420">
        <w:t>is</w:t>
      </w:r>
      <w:r w:rsidR="27C0C17B">
        <w:t xml:space="preserve"> captured. </w:t>
      </w:r>
      <w:r w:rsidR="73E6A54E">
        <w:t xml:space="preserve"> </w:t>
      </w:r>
      <w:r w:rsidR="002E0822">
        <w:t xml:space="preserve">To </w:t>
      </w:r>
      <w:r w:rsidR="00AD265C">
        <w:t xml:space="preserve">enhance the findability of relevant information in the search </w:t>
      </w:r>
      <w:r w:rsidR="2A9C7CE7">
        <w:t>algorithms</w:t>
      </w:r>
      <w:r w:rsidR="00AD265C">
        <w:t xml:space="preserve"> </w:t>
      </w:r>
      <w:r w:rsidR="002E0822">
        <w:t>and to facilitate further content curation, a set of meaningful tags/keywords spe</w:t>
      </w:r>
      <w:r w:rsidR="4B5C457F">
        <w:t>ci</w:t>
      </w:r>
      <w:r w:rsidR="002E0822">
        <w:t xml:space="preserve">fic to urban topic should be established. </w:t>
      </w:r>
      <w:r w:rsidR="002E0822" w:rsidRPr="4C745DE8">
        <w:rPr>
          <w:b/>
          <w:bCs/>
        </w:rPr>
        <w:t>K</w:t>
      </w:r>
      <w:r w:rsidR="00232E6D" w:rsidRPr="4C745DE8">
        <w:rPr>
          <w:b/>
          <w:bCs/>
        </w:rPr>
        <w:t>eywords derived from EEA’s framework for urban environmental sustainability</w:t>
      </w:r>
      <w:r w:rsidR="00232E6D">
        <w:t xml:space="preserve"> could </w:t>
      </w:r>
      <w:r w:rsidR="0007754F">
        <w:t xml:space="preserve">serve as the basis for such tags. </w:t>
      </w:r>
      <w:r w:rsidR="007913EE">
        <w:t xml:space="preserve">However, the keywords should avoid any jargon and </w:t>
      </w:r>
      <w:r w:rsidR="072E0527">
        <w:t>use</w:t>
      </w:r>
      <w:r w:rsidR="007913EE">
        <w:t xml:space="preserve"> </w:t>
      </w:r>
      <w:r w:rsidR="790B9267">
        <w:t>informal language</w:t>
      </w:r>
      <w:r w:rsidR="007913EE">
        <w:t xml:space="preserve"> </w:t>
      </w:r>
      <w:r w:rsidR="00864B1E">
        <w:t>while capturing the complexity of urban sustainability phenomena. Based on the discussions in the workshop,</w:t>
      </w:r>
      <w:r w:rsidR="00B31725">
        <w:t xml:space="preserve"> </w:t>
      </w:r>
      <w:r w:rsidR="003057F5">
        <w:t xml:space="preserve">and practical experimentation with various keywords, </w:t>
      </w:r>
      <w:r w:rsidR="00342783">
        <w:t xml:space="preserve">the </w:t>
      </w:r>
      <w:r w:rsidR="00B31725">
        <w:t>b</w:t>
      </w:r>
      <w:r w:rsidR="00864B1E">
        <w:t>uilding blocks of urban sustainability presented in EEA’s urban sustainability report</w:t>
      </w:r>
      <w:r w:rsidR="00B31725">
        <w:t xml:space="preserve"> </w:t>
      </w:r>
      <w:r w:rsidR="00500D56">
        <w:t>appear as</w:t>
      </w:r>
      <w:r w:rsidR="00B31725">
        <w:t xml:space="preserve"> a useful set of concepts to use </w:t>
      </w:r>
      <w:r w:rsidR="00793B56">
        <w:t xml:space="preserve">as the basis </w:t>
      </w:r>
      <w:r w:rsidR="00B31725">
        <w:t xml:space="preserve">for tagging urban sustainability information and data. </w:t>
      </w:r>
      <w:r w:rsidR="00536145">
        <w:t>In comparison e.g., to the ‘lenses’</w:t>
      </w:r>
      <w:r w:rsidR="00793B56">
        <w:t xml:space="preserve"> (such as “green city”, “circular city”, etc.)</w:t>
      </w:r>
      <w:r w:rsidR="00536145">
        <w:t xml:space="preserve"> in the conceptual framework, the building blocks are more tangible </w:t>
      </w:r>
      <w:r w:rsidR="00AB2E67">
        <w:t xml:space="preserve">and can be linked to distinct policy topics relevant for local governments. </w:t>
      </w:r>
    </w:p>
    <w:p w14:paraId="70F1539B" w14:textId="77777777" w:rsidR="00232E6D" w:rsidRDefault="00232E6D" w:rsidP="00232E6D"/>
    <w:p w14:paraId="75BCDC61" w14:textId="3217CEB0" w:rsidR="00D92A7D" w:rsidRDefault="009377EB" w:rsidP="00D92A7D">
      <w:r>
        <w:t>C</w:t>
      </w:r>
      <w:r w:rsidR="005738EC">
        <w:t xml:space="preserve">ontent curation of a thematic webpage presenting urban sustainability information is also important. </w:t>
      </w:r>
      <w:r w:rsidR="00232E6D">
        <w:t>In addition</w:t>
      </w:r>
      <w:r w:rsidR="00EB3CD9">
        <w:t xml:space="preserve"> to </w:t>
      </w:r>
      <w:r>
        <w:t xml:space="preserve">manually </w:t>
      </w:r>
      <w:r w:rsidR="00EB3CD9">
        <w:t>selecting and highlighting relevant information and data</w:t>
      </w:r>
      <w:r w:rsidR="00232E6D">
        <w:t>, it is important to make the provided information as accessible and understandable to different user groups</w:t>
      </w:r>
      <w:r w:rsidR="00EB3CD9">
        <w:t xml:space="preserve"> when presenting and summarizing the information on the webpages</w:t>
      </w:r>
      <w:r w:rsidR="00232E6D">
        <w:t xml:space="preserve">. For example, the use of approachable language and avoiding </w:t>
      </w:r>
      <w:r w:rsidR="00B77BA7" w:rsidRPr="00232E6D">
        <w:t xml:space="preserve">excess use of </w:t>
      </w:r>
      <w:r w:rsidR="00232E6D" w:rsidRPr="00232E6D">
        <w:t xml:space="preserve">EEA-specific </w:t>
      </w:r>
      <w:r w:rsidR="00B77BA7" w:rsidRPr="00232E6D">
        <w:t xml:space="preserve">abbreviations </w:t>
      </w:r>
      <w:r w:rsidR="00EB3CD9">
        <w:t>makes the information more approachable to different audiences.</w:t>
      </w:r>
    </w:p>
    <w:p w14:paraId="0D3A0D5E" w14:textId="77777777" w:rsidR="00D27D1E" w:rsidRDefault="00D27D1E" w:rsidP="00D27D1E"/>
    <w:p w14:paraId="58C0B836" w14:textId="54D1515D" w:rsidR="000B64B0" w:rsidRDefault="3B4C793B" w:rsidP="003003BE">
      <w:r>
        <w:t xml:space="preserve">Furthermore, impactful online presence of urban sustainability information requires the consideration of </w:t>
      </w:r>
      <w:r w:rsidR="1C9E62D1">
        <w:t>diverse</w:t>
      </w:r>
      <w:r>
        <w:t xml:space="preserve"> end-users ranging from</w:t>
      </w:r>
      <w:r w:rsidR="29323A55">
        <w:t xml:space="preserve"> EU institutions and bodies</w:t>
      </w:r>
      <w:r w:rsidR="00E32A53">
        <w:t xml:space="preserve"> dealing with urban issues</w:t>
      </w:r>
      <w:r w:rsidR="29323A55">
        <w:t>,</w:t>
      </w:r>
      <w:r>
        <w:t xml:space="preserve"> </w:t>
      </w:r>
      <w:r w:rsidR="00E32A53">
        <w:t xml:space="preserve">decision-makers </w:t>
      </w:r>
      <w:r w:rsidR="007966D5">
        <w:t>and</w:t>
      </w:r>
      <w:r w:rsidR="00E32A53">
        <w:t xml:space="preserve"> administrators</w:t>
      </w:r>
      <w:r w:rsidR="007966D5">
        <w:t xml:space="preserve"> to </w:t>
      </w:r>
      <w:r>
        <w:t>scholars</w:t>
      </w:r>
      <w:r w:rsidR="007966D5">
        <w:t>,</w:t>
      </w:r>
      <w:r>
        <w:t xml:space="preserve"> experts </w:t>
      </w:r>
      <w:r w:rsidR="007966D5">
        <w:t>and</w:t>
      </w:r>
      <w:r>
        <w:t xml:space="preserve"> local actors. </w:t>
      </w:r>
      <w:r w:rsidR="00D66BA9" w:rsidRPr="000B64B0">
        <w:t xml:space="preserve">The diversity of end-users poses a challenge in organizing the information on the website. The solutions should remain attentive and flexible to the different groups of users. </w:t>
      </w:r>
      <w:r w:rsidR="4244C4E0">
        <w:t xml:space="preserve">For </w:t>
      </w:r>
      <w:r w:rsidR="2E03AE8A">
        <w:t xml:space="preserve">example, for academic audiences, clear instructions on how to refer to information and data (preferably using a persistent object identifier) enhance the reusability and findability of the content. </w:t>
      </w:r>
      <w:r w:rsidR="0C97E422">
        <w:t>For local governments and planners, the user needs</w:t>
      </w:r>
      <w:r w:rsidR="3ED1E0E8">
        <w:t xml:space="preserve"> might be different. </w:t>
      </w:r>
      <w:r w:rsidR="53A9737A">
        <w:t xml:space="preserve">User-oriented design and tailoring the websites to serve the needs of the end-users would require further investigations of the varying use-cases and needs. </w:t>
      </w:r>
      <w:r w:rsidR="000B64B0" w:rsidRPr="000B64B0">
        <w:t xml:space="preserve">Better understanding of the different needs and trends can be built using automatic (user-data from the website) and non-automatic (dialogue in the Urban Stakeholder Group, cross-ETC Urban Group, Eionet...) </w:t>
      </w:r>
      <w:r w:rsidR="00CA01BB">
        <w:t>approaches.</w:t>
      </w:r>
    </w:p>
    <w:p w14:paraId="50FDED41" w14:textId="77777777" w:rsidR="000B64B0" w:rsidRPr="006746A9" w:rsidRDefault="000B64B0" w:rsidP="003003BE"/>
    <w:p w14:paraId="58515CF5" w14:textId="5142C952" w:rsidR="007B66E0" w:rsidRDefault="007B66E0" w:rsidP="007B66E0">
      <w:pPr>
        <w:pStyle w:val="Heading1"/>
        <w:numPr>
          <w:ilvl w:val="0"/>
          <w:numId w:val="0"/>
        </w:numPr>
      </w:pPr>
      <w:bookmarkStart w:id="28" w:name="_Toc112685209"/>
      <w:r w:rsidRPr="006746A9">
        <w:t>References</w:t>
      </w:r>
      <w:bookmarkEnd w:id="28"/>
    </w:p>
    <w:p w14:paraId="50E6DC4A" w14:textId="7D2B4828" w:rsidR="008D6EDF" w:rsidRPr="008D6EDF" w:rsidRDefault="008D6EDF" w:rsidP="008D6EDF">
      <w:pPr>
        <w:pStyle w:val="Bibliography"/>
        <w:rPr>
          <w:rFonts w:ascii="Calibri" w:hAnsi="Calibri" w:cs="Calibri"/>
        </w:rPr>
      </w:pPr>
      <w:r w:rsidRPr="008D6EDF">
        <w:rPr>
          <w:rFonts w:ascii="Calibri" w:hAnsi="Calibri" w:cs="Calibri"/>
        </w:rPr>
        <w:t xml:space="preserve">EEA, 2015, </w:t>
      </w:r>
      <w:r w:rsidRPr="008D6EDF">
        <w:rPr>
          <w:rFonts w:ascii="Calibri" w:hAnsi="Calibri" w:cs="Calibri"/>
          <w:i/>
        </w:rPr>
        <w:t>SOER 2015 — the European environment — state and outlook 2015</w:t>
      </w:r>
      <w:r w:rsidRPr="008D6EDF">
        <w:rPr>
          <w:rFonts w:ascii="Calibri" w:hAnsi="Calibri" w:cs="Calibri"/>
        </w:rPr>
        <w:t xml:space="preserve">, European Environment Agency (http://www.eea.europa.eu/soer) accessed 21 August </w:t>
      </w:r>
      <w:r w:rsidR="00B80BD6" w:rsidRPr="008D6EDF">
        <w:rPr>
          <w:rFonts w:ascii="Calibri" w:hAnsi="Calibri" w:cs="Calibri"/>
        </w:rPr>
        <w:t>20</w:t>
      </w:r>
      <w:r w:rsidR="00B80BD6">
        <w:rPr>
          <w:rFonts w:ascii="Calibri" w:hAnsi="Calibri" w:cs="Calibri"/>
        </w:rPr>
        <w:t>22</w:t>
      </w:r>
      <w:r w:rsidRPr="008D6EDF">
        <w:rPr>
          <w:rFonts w:ascii="Calibri" w:hAnsi="Calibri" w:cs="Calibri"/>
        </w:rPr>
        <w:t>.</w:t>
      </w:r>
    </w:p>
    <w:p w14:paraId="439DD168" w14:textId="77777777" w:rsidR="008D6EDF" w:rsidRPr="008D6EDF" w:rsidRDefault="008D6EDF" w:rsidP="008D6EDF">
      <w:pPr>
        <w:pStyle w:val="Bibliography"/>
        <w:rPr>
          <w:rFonts w:ascii="Calibri" w:hAnsi="Calibri" w:cs="Calibri"/>
        </w:rPr>
      </w:pPr>
      <w:r w:rsidRPr="008D6EDF">
        <w:rPr>
          <w:rFonts w:ascii="Calibri" w:hAnsi="Calibri" w:cs="Calibri"/>
        </w:rPr>
        <w:t xml:space="preserve">EEA, 2018, </w:t>
      </w:r>
      <w:r w:rsidRPr="008D6EDF">
        <w:rPr>
          <w:rFonts w:ascii="Calibri" w:hAnsi="Calibri" w:cs="Calibri"/>
          <w:i/>
        </w:rPr>
        <w:t>Annual Indicator Report Series (AIRS) — in support to the monitoring of the 7th Environment Action Programme</w:t>
      </w:r>
      <w:r w:rsidRPr="008D6EDF">
        <w:rPr>
          <w:rFonts w:ascii="Calibri" w:hAnsi="Calibri" w:cs="Calibri"/>
        </w:rPr>
        <w:t>, EEA Report No 19/2018, European Environment Agency, Copenhagen, Denmark, Luxembourg: Publications Office of the European Union (https://www.eea.europa.eu/airs).</w:t>
      </w:r>
    </w:p>
    <w:p w14:paraId="18776A69" w14:textId="77777777" w:rsidR="008D6EDF" w:rsidRPr="008D6EDF" w:rsidRDefault="008D6EDF" w:rsidP="008D6EDF">
      <w:pPr>
        <w:pStyle w:val="Bibliography"/>
        <w:rPr>
          <w:rFonts w:ascii="Calibri" w:hAnsi="Calibri" w:cs="Calibri"/>
        </w:rPr>
      </w:pPr>
      <w:r w:rsidRPr="008D6EDF">
        <w:rPr>
          <w:rFonts w:ascii="Calibri" w:hAnsi="Calibri" w:cs="Calibri"/>
        </w:rPr>
        <w:t xml:space="preserve">EEA, 2021a, </w:t>
      </w:r>
      <w:r w:rsidRPr="008D6EDF">
        <w:rPr>
          <w:rFonts w:ascii="Calibri" w:hAnsi="Calibri" w:cs="Calibri"/>
          <w:i/>
        </w:rPr>
        <w:t>Urban sustainability in Europe - Avenues for change</w:t>
      </w:r>
      <w:r w:rsidRPr="008D6EDF">
        <w:rPr>
          <w:rFonts w:ascii="Calibri" w:hAnsi="Calibri" w:cs="Calibri"/>
        </w:rPr>
        <w:t>, Publication No 6/2021, European Environment Agency (https://www.eea.europa.eu/publications/urban-sustainability-in-europe-avenues) accessed 6 July 2022.</w:t>
      </w:r>
    </w:p>
    <w:p w14:paraId="3839F9A3" w14:textId="77777777" w:rsidR="008D6EDF" w:rsidRPr="008D6EDF" w:rsidRDefault="008D6EDF" w:rsidP="008D6EDF">
      <w:pPr>
        <w:pStyle w:val="Bibliography"/>
        <w:rPr>
          <w:rFonts w:ascii="Calibri" w:hAnsi="Calibri" w:cs="Calibri"/>
        </w:rPr>
      </w:pPr>
      <w:r w:rsidRPr="008D6EDF">
        <w:rPr>
          <w:rFonts w:ascii="Calibri" w:hAnsi="Calibri" w:cs="Calibri"/>
        </w:rPr>
        <w:t xml:space="preserve">EEA, 2021b, </w:t>
      </w:r>
      <w:r w:rsidRPr="008D6EDF">
        <w:rPr>
          <w:rFonts w:ascii="Calibri" w:hAnsi="Calibri" w:cs="Calibri"/>
          <w:i/>
        </w:rPr>
        <w:t>Urban sustainability in Europe - Learning from nexus analysis</w:t>
      </w:r>
      <w:r w:rsidRPr="008D6EDF">
        <w:rPr>
          <w:rFonts w:ascii="Calibri" w:hAnsi="Calibri" w:cs="Calibri"/>
        </w:rPr>
        <w:t>, Publication No 7/2021, European Environment Agency (https://www.eea.europa.eu/publications/urban-sustainability-in-europe-learning) accessed 6 July 2022.</w:t>
      </w:r>
    </w:p>
    <w:p w14:paraId="232AC499" w14:textId="77777777" w:rsidR="008D6EDF" w:rsidRPr="008D6EDF" w:rsidRDefault="008D6EDF" w:rsidP="008D6EDF">
      <w:pPr>
        <w:pStyle w:val="Bibliography"/>
        <w:rPr>
          <w:rFonts w:ascii="Calibri" w:hAnsi="Calibri" w:cs="Calibri"/>
        </w:rPr>
      </w:pPr>
      <w:r w:rsidRPr="008D6EDF">
        <w:rPr>
          <w:rFonts w:ascii="Calibri" w:hAnsi="Calibri" w:cs="Calibri"/>
        </w:rPr>
        <w:t>EEA, 2022, ‘Global search and catalogue’ (https://www.eea.europa.eu/themes) accessed 19 August 2022.</w:t>
      </w:r>
    </w:p>
    <w:p w14:paraId="5E221F36" w14:textId="7E3055DB" w:rsidR="007B66E0" w:rsidRPr="006746A9" w:rsidRDefault="007B66E0" w:rsidP="001505B4"/>
    <w:p w14:paraId="5E1455DF" w14:textId="4D2F447F" w:rsidR="007B66E0" w:rsidRPr="006746A9" w:rsidRDefault="007B66E0">
      <w:pPr>
        <w:spacing w:before="0" w:after="200" w:line="276" w:lineRule="auto"/>
        <w:jc w:val="left"/>
        <w:rPr>
          <w:iCs w:val="0"/>
          <w:color w:val="000000"/>
          <w:szCs w:val="20"/>
          <w:lang w:eastAsia="en-GB"/>
        </w:rPr>
      </w:pPr>
      <w:r w:rsidRPr="006746A9">
        <w:br w:type="page"/>
      </w:r>
    </w:p>
    <w:p w14:paraId="09878114" w14:textId="31E678A6" w:rsidR="007C21B6" w:rsidRPr="007C21B6" w:rsidRDefault="007B66E0" w:rsidP="007C21B6">
      <w:pPr>
        <w:pStyle w:val="Heading1"/>
        <w:numPr>
          <w:ilvl w:val="0"/>
          <w:numId w:val="0"/>
        </w:numPr>
      </w:pPr>
      <w:bookmarkStart w:id="29" w:name="_Toc112685210"/>
      <w:r w:rsidRPr="006746A9">
        <w:t>Annex 1</w:t>
      </w:r>
      <w:r w:rsidR="000F5281">
        <w:t xml:space="preserve">: </w:t>
      </w:r>
      <w:r w:rsidR="00846E3E">
        <w:t>Summary tables</w:t>
      </w:r>
      <w:bookmarkEnd w:id="29"/>
    </w:p>
    <w:p w14:paraId="24E3BAA0" w14:textId="1721E8F1" w:rsidR="00870A73" w:rsidRDefault="00870A73" w:rsidP="00870A73">
      <w:pPr>
        <w:jc w:val="left"/>
        <w:rPr>
          <w:rFonts w:cstheme="minorHAnsi"/>
          <w:b/>
          <w:color w:val="002060"/>
        </w:rPr>
      </w:pPr>
      <w:r w:rsidRPr="006746A9">
        <w:rPr>
          <w:rFonts w:cstheme="minorHAnsi"/>
          <w:b/>
          <w:color w:val="002060"/>
        </w:rPr>
        <w:t xml:space="preserve">Table A1.1 </w:t>
      </w:r>
      <w:r>
        <w:rPr>
          <w:rFonts w:cstheme="minorHAnsi"/>
          <w:b/>
          <w:color w:val="002060"/>
        </w:rPr>
        <w:t xml:space="preserve">Building blocks of urban environmental sustainability and the number of identified tasks in each ETC action plan. </w:t>
      </w:r>
    </w:p>
    <w:p w14:paraId="20FF176D" w14:textId="77777777" w:rsidR="00316344" w:rsidRDefault="00316344" w:rsidP="000F0E02">
      <w:pPr>
        <w:jc w:val="left"/>
        <w:rPr>
          <w:rFonts w:cstheme="minorHAnsi"/>
          <w:b/>
          <w:color w:val="002060"/>
        </w:rPr>
      </w:pPr>
    </w:p>
    <w:tbl>
      <w:tblPr>
        <w:tblStyle w:val="TableGrid"/>
        <w:tblW w:w="0" w:type="auto"/>
        <w:tblLayout w:type="fixed"/>
        <w:tblLook w:val="04A0" w:firstRow="1" w:lastRow="0" w:firstColumn="1" w:lastColumn="0" w:noHBand="0" w:noVBand="1"/>
      </w:tblPr>
      <w:tblGrid>
        <w:gridCol w:w="2605"/>
        <w:gridCol w:w="458"/>
        <w:gridCol w:w="630"/>
        <w:gridCol w:w="540"/>
        <w:gridCol w:w="540"/>
        <w:gridCol w:w="533"/>
        <w:gridCol w:w="629"/>
        <w:gridCol w:w="576"/>
        <w:gridCol w:w="594"/>
        <w:gridCol w:w="630"/>
        <w:gridCol w:w="759"/>
      </w:tblGrid>
      <w:tr w:rsidR="002A4942" w:rsidRPr="00F64328" w14:paraId="63FCAAE0" w14:textId="5E42573A" w:rsidTr="24B8E721">
        <w:trPr>
          <w:trHeight w:val="290"/>
        </w:trPr>
        <w:tc>
          <w:tcPr>
            <w:tcW w:w="2605" w:type="dxa"/>
            <w:noWrap/>
            <w:hideMark/>
          </w:tcPr>
          <w:p w14:paraId="1223CCB9" w14:textId="77777777" w:rsidR="005379CC" w:rsidRPr="00F64328" w:rsidRDefault="005379CC" w:rsidP="00F64328">
            <w:pPr>
              <w:pStyle w:val="Tableheading"/>
              <w:rPr>
                <w:sz w:val="16"/>
                <w:szCs w:val="16"/>
                <w:lang w:val="fi-FI"/>
              </w:rPr>
            </w:pPr>
            <w:r w:rsidRPr="00F64328">
              <w:rPr>
                <w:sz w:val="16"/>
                <w:szCs w:val="16"/>
              </w:rPr>
              <w:t>Building block</w:t>
            </w:r>
          </w:p>
        </w:tc>
        <w:tc>
          <w:tcPr>
            <w:tcW w:w="458" w:type="dxa"/>
            <w:noWrap/>
            <w:hideMark/>
          </w:tcPr>
          <w:p w14:paraId="02718730" w14:textId="77777777" w:rsidR="005379CC" w:rsidRPr="00F64328" w:rsidRDefault="005379CC" w:rsidP="00F64328">
            <w:pPr>
              <w:pStyle w:val="Tableheading"/>
              <w:rPr>
                <w:sz w:val="16"/>
                <w:szCs w:val="16"/>
              </w:rPr>
            </w:pPr>
            <w:r w:rsidRPr="00F64328">
              <w:rPr>
                <w:sz w:val="16"/>
                <w:szCs w:val="16"/>
              </w:rPr>
              <w:t>ETC CA</w:t>
            </w:r>
          </w:p>
        </w:tc>
        <w:tc>
          <w:tcPr>
            <w:tcW w:w="630" w:type="dxa"/>
            <w:noWrap/>
            <w:hideMark/>
          </w:tcPr>
          <w:p w14:paraId="585BF5D5" w14:textId="77777777" w:rsidR="005379CC" w:rsidRPr="00F64328" w:rsidRDefault="005379CC" w:rsidP="00F64328">
            <w:pPr>
              <w:pStyle w:val="Tableheading"/>
              <w:rPr>
                <w:sz w:val="16"/>
                <w:szCs w:val="16"/>
              </w:rPr>
            </w:pPr>
            <w:r w:rsidRPr="00F64328">
              <w:rPr>
                <w:sz w:val="16"/>
                <w:szCs w:val="16"/>
              </w:rPr>
              <w:t>ETC CM</w:t>
            </w:r>
          </w:p>
        </w:tc>
        <w:tc>
          <w:tcPr>
            <w:tcW w:w="540" w:type="dxa"/>
            <w:noWrap/>
            <w:hideMark/>
          </w:tcPr>
          <w:p w14:paraId="5AF2CB77" w14:textId="77777777" w:rsidR="005379CC" w:rsidRPr="00F64328" w:rsidRDefault="005379CC" w:rsidP="00F64328">
            <w:pPr>
              <w:pStyle w:val="Tableheading"/>
              <w:rPr>
                <w:sz w:val="16"/>
                <w:szCs w:val="16"/>
              </w:rPr>
            </w:pPr>
            <w:r w:rsidRPr="00F64328">
              <w:rPr>
                <w:sz w:val="16"/>
                <w:szCs w:val="16"/>
              </w:rPr>
              <w:t>ETC CE</w:t>
            </w:r>
          </w:p>
        </w:tc>
        <w:tc>
          <w:tcPr>
            <w:tcW w:w="540" w:type="dxa"/>
            <w:noWrap/>
            <w:hideMark/>
          </w:tcPr>
          <w:p w14:paraId="2F7471F8" w14:textId="77777777" w:rsidR="005379CC" w:rsidRPr="00F64328" w:rsidRDefault="005379CC" w:rsidP="00F64328">
            <w:pPr>
              <w:pStyle w:val="Tableheading"/>
              <w:rPr>
                <w:sz w:val="16"/>
                <w:szCs w:val="16"/>
              </w:rPr>
            </w:pPr>
            <w:r w:rsidRPr="00F64328">
              <w:rPr>
                <w:sz w:val="16"/>
                <w:szCs w:val="16"/>
              </w:rPr>
              <w:t>ETC DI</w:t>
            </w:r>
          </w:p>
        </w:tc>
        <w:tc>
          <w:tcPr>
            <w:tcW w:w="533" w:type="dxa"/>
            <w:noWrap/>
            <w:hideMark/>
          </w:tcPr>
          <w:p w14:paraId="2144F37D" w14:textId="77777777" w:rsidR="005379CC" w:rsidRPr="00F64328" w:rsidRDefault="005379CC" w:rsidP="00F64328">
            <w:pPr>
              <w:pStyle w:val="Tableheading"/>
              <w:rPr>
                <w:sz w:val="16"/>
                <w:szCs w:val="16"/>
              </w:rPr>
            </w:pPr>
            <w:r w:rsidRPr="00F64328">
              <w:rPr>
                <w:sz w:val="16"/>
                <w:szCs w:val="16"/>
              </w:rPr>
              <w:t>ETC HE</w:t>
            </w:r>
          </w:p>
        </w:tc>
        <w:tc>
          <w:tcPr>
            <w:tcW w:w="629" w:type="dxa"/>
          </w:tcPr>
          <w:p w14:paraId="7A172051" w14:textId="33B9D480" w:rsidR="005379CC" w:rsidRPr="00F64328" w:rsidRDefault="005379CC" w:rsidP="00F64328">
            <w:pPr>
              <w:pStyle w:val="Tableheading"/>
              <w:rPr>
                <w:sz w:val="16"/>
                <w:szCs w:val="16"/>
              </w:rPr>
            </w:pPr>
            <w:r>
              <w:rPr>
                <w:sz w:val="16"/>
                <w:szCs w:val="16"/>
              </w:rPr>
              <w:t>ETC ST</w:t>
            </w:r>
          </w:p>
        </w:tc>
        <w:tc>
          <w:tcPr>
            <w:tcW w:w="576" w:type="dxa"/>
            <w:noWrap/>
            <w:hideMark/>
          </w:tcPr>
          <w:p w14:paraId="6D3DC552" w14:textId="715C3982" w:rsidR="005379CC" w:rsidRPr="00F64328" w:rsidRDefault="005379CC" w:rsidP="00F64328">
            <w:pPr>
              <w:pStyle w:val="Tableheading"/>
              <w:rPr>
                <w:sz w:val="16"/>
                <w:szCs w:val="16"/>
              </w:rPr>
            </w:pPr>
            <w:r w:rsidRPr="00F64328">
              <w:rPr>
                <w:sz w:val="16"/>
                <w:szCs w:val="16"/>
              </w:rPr>
              <w:t>ETC BD</w:t>
            </w:r>
          </w:p>
        </w:tc>
        <w:tc>
          <w:tcPr>
            <w:tcW w:w="594" w:type="dxa"/>
            <w:noWrap/>
            <w:hideMark/>
          </w:tcPr>
          <w:p w14:paraId="75C7BC7E" w14:textId="77777777" w:rsidR="005379CC" w:rsidRPr="00F64328" w:rsidRDefault="005379CC" w:rsidP="00F64328">
            <w:pPr>
              <w:pStyle w:val="Tableheading"/>
              <w:rPr>
                <w:sz w:val="16"/>
                <w:szCs w:val="16"/>
              </w:rPr>
            </w:pPr>
            <w:r w:rsidRPr="00F64328">
              <w:rPr>
                <w:sz w:val="16"/>
                <w:szCs w:val="16"/>
              </w:rPr>
              <w:t>ETC ICM</w:t>
            </w:r>
          </w:p>
        </w:tc>
        <w:tc>
          <w:tcPr>
            <w:tcW w:w="630" w:type="dxa"/>
            <w:noWrap/>
            <w:hideMark/>
          </w:tcPr>
          <w:p w14:paraId="0A972896" w14:textId="73A35D8C" w:rsidR="005379CC" w:rsidRPr="00F64328" w:rsidRDefault="005379CC" w:rsidP="00F64328">
            <w:pPr>
              <w:pStyle w:val="Tableheading"/>
              <w:rPr>
                <w:sz w:val="16"/>
                <w:szCs w:val="16"/>
              </w:rPr>
            </w:pPr>
            <w:r w:rsidRPr="00F64328">
              <w:rPr>
                <w:sz w:val="16"/>
                <w:szCs w:val="16"/>
              </w:rPr>
              <w:t>T</w:t>
            </w:r>
            <w:r>
              <w:rPr>
                <w:sz w:val="16"/>
                <w:szCs w:val="16"/>
              </w:rPr>
              <w:t xml:space="preserve">otal </w:t>
            </w:r>
            <w:r>
              <w:rPr>
                <w:sz w:val="16"/>
                <w:szCs w:val="16"/>
              </w:rPr>
              <w:br/>
              <w:t>tasks</w:t>
            </w:r>
          </w:p>
        </w:tc>
        <w:tc>
          <w:tcPr>
            <w:tcW w:w="759" w:type="dxa"/>
          </w:tcPr>
          <w:p w14:paraId="321944EE" w14:textId="2B41C560" w:rsidR="005379CC" w:rsidRPr="00F64328" w:rsidRDefault="005379CC" w:rsidP="00F64328">
            <w:pPr>
              <w:pStyle w:val="Tableheading"/>
              <w:rPr>
                <w:sz w:val="16"/>
                <w:szCs w:val="16"/>
              </w:rPr>
            </w:pPr>
            <w:r>
              <w:rPr>
                <w:sz w:val="16"/>
                <w:szCs w:val="16"/>
              </w:rPr>
              <w:t>Total ETCs</w:t>
            </w:r>
          </w:p>
        </w:tc>
      </w:tr>
      <w:tr w:rsidR="002A4942" w:rsidRPr="00F64328" w14:paraId="34A48D92" w14:textId="76BDB518" w:rsidTr="24B8E721">
        <w:trPr>
          <w:trHeight w:val="290"/>
        </w:trPr>
        <w:tc>
          <w:tcPr>
            <w:tcW w:w="2605" w:type="dxa"/>
            <w:hideMark/>
          </w:tcPr>
          <w:p w14:paraId="6F344FE7" w14:textId="77777777" w:rsidR="005379CC" w:rsidRPr="00F64328" w:rsidRDefault="005379CC" w:rsidP="00F64328">
            <w:pPr>
              <w:pStyle w:val="Tablestyle"/>
              <w:rPr>
                <w:sz w:val="16"/>
                <w:szCs w:val="16"/>
              </w:rPr>
            </w:pPr>
            <w:r w:rsidRPr="00F64328">
              <w:rPr>
                <w:sz w:val="16"/>
                <w:szCs w:val="16"/>
              </w:rPr>
              <w:t>Environmental quality</w:t>
            </w:r>
          </w:p>
        </w:tc>
        <w:tc>
          <w:tcPr>
            <w:tcW w:w="458" w:type="dxa"/>
            <w:hideMark/>
          </w:tcPr>
          <w:p w14:paraId="44EA4CC6" w14:textId="77777777" w:rsidR="005379CC" w:rsidRPr="00F64328" w:rsidRDefault="005379CC" w:rsidP="00F64328">
            <w:pPr>
              <w:pStyle w:val="Tablestyle"/>
              <w:rPr>
                <w:sz w:val="16"/>
                <w:szCs w:val="16"/>
              </w:rPr>
            </w:pPr>
            <w:r w:rsidRPr="00F64328">
              <w:rPr>
                <w:sz w:val="16"/>
                <w:szCs w:val="16"/>
              </w:rPr>
              <w:t>2</w:t>
            </w:r>
          </w:p>
        </w:tc>
        <w:tc>
          <w:tcPr>
            <w:tcW w:w="630" w:type="dxa"/>
            <w:hideMark/>
          </w:tcPr>
          <w:p w14:paraId="6B902B82"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4E2036E"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3DAA4756" w14:textId="77777777" w:rsidR="005379CC" w:rsidRPr="00F64328" w:rsidRDefault="005379CC" w:rsidP="00F64328">
            <w:pPr>
              <w:pStyle w:val="Tablestyle"/>
              <w:rPr>
                <w:sz w:val="16"/>
                <w:szCs w:val="16"/>
              </w:rPr>
            </w:pPr>
            <w:r w:rsidRPr="00F64328">
              <w:rPr>
                <w:sz w:val="16"/>
                <w:szCs w:val="16"/>
              </w:rPr>
              <w:t>5</w:t>
            </w:r>
          </w:p>
        </w:tc>
        <w:tc>
          <w:tcPr>
            <w:tcW w:w="533" w:type="dxa"/>
            <w:hideMark/>
          </w:tcPr>
          <w:p w14:paraId="487F86CF" w14:textId="77777777" w:rsidR="005379CC" w:rsidRPr="00F64328" w:rsidRDefault="005379CC" w:rsidP="00F64328">
            <w:pPr>
              <w:pStyle w:val="Tablestyle"/>
              <w:rPr>
                <w:sz w:val="16"/>
                <w:szCs w:val="16"/>
              </w:rPr>
            </w:pPr>
            <w:r w:rsidRPr="00F64328">
              <w:rPr>
                <w:sz w:val="16"/>
                <w:szCs w:val="16"/>
              </w:rPr>
              <w:t>12</w:t>
            </w:r>
          </w:p>
        </w:tc>
        <w:tc>
          <w:tcPr>
            <w:tcW w:w="629" w:type="dxa"/>
          </w:tcPr>
          <w:p w14:paraId="13B0A436" w14:textId="7B1A0DFC" w:rsidR="005379CC" w:rsidRPr="00F64328" w:rsidRDefault="005379CC" w:rsidP="00F64328">
            <w:pPr>
              <w:pStyle w:val="Tablestyle"/>
              <w:rPr>
                <w:sz w:val="16"/>
                <w:szCs w:val="16"/>
              </w:rPr>
            </w:pPr>
            <w:r>
              <w:rPr>
                <w:sz w:val="16"/>
                <w:szCs w:val="16"/>
              </w:rPr>
              <w:t>0</w:t>
            </w:r>
          </w:p>
        </w:tc>
        <w:tc>
          <w:tcPr>
            <w:tcW w:w="576" w:type="dxa"/>
            <w:hideMark/>
          </w:tcPr>
          <w:p w14:paraId="5F63817F" w14:textId="240CA207" w:rsidR="005379CC" w:rsidRPr="00F64328" w:rsidRDefault="005379CC" w:rsidP="00F64328">
            <w:pPr>
              <w:pStyle w:val="Tablestyle"/>
              <w:rPr>
                <w:sz w:val="16"/>
                <w:szCs w:val="16"/>
              </w:rPr>
            </w:pPr>
            <w:r w:rsidRPr="00F64328">
              <w:rPr>
                <w:sz w:val="16"/>
                <w:szCs w:val="16"/>
              </w:rPr>
              <w:t>1</w:t>
            </w:r>
          </w:p>
        </w:tc>
        <w:tc>
          <w:tcPr>
            <w:tcW w:w="594" w:type="dxa"/>
            <w:hideMark/>
          </w:tcPr>
          <w:p w14:paraId="076BDE3A" w14:textId="77777777" w:rsidR="005379CC" w:rsidRPr="00F64328" w:rsidRDefault="005379CC" w:rsidP="00F64328">
            <w:pPr>
              <w:pStyle w:val="Tablestyle"/>
              <w:rPr>
                <w:sz w:val="16"/>
                <w:szCs w:val="16"/>
              </w:rPr>
            </w:pPr>
            <w:r w:rsidRPr="00F64328">
              <w:rPr>
                <w:sz w:val="16"/>
                <w:szCs w:val="16"/>
              </w:rPr>
              <w:t>2</w:t>
            </w:r>
          </w:p>
        </w:tc>
        <w:tc>
          <w:tcPr>
            <w:tcW w:w="630" w:type="dxa"/>
            <w:hideMark/>
          </w:tcPr>
          <w:p w14:paraId="5038F890"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22</w:t>
            </w:r>
          </w:p>
        </w:tc>
        <w:tc>
          <w:tcPr>
            <w:tcW w:w="759" w:type="dxa"/>
          </w:tcPr>
          <w:p w14:paraId="66D94BAF" w14:textId="26C637D4" w:rsidR="005379CC" w:rsidRPr="000262AE" w:rsidRDefault="005379CC" w:rsidP="00F64328">
            <w:pPr>
              <w:pStyle w:val="Tablestyle"/>
              <w:rPr>
                <w:b/>
                <w:bCs/>
                <w:sz w:val="16"/>
                <w:szCs w:val="16"/>
              </w:rPr>
            </w:pPr>
            <w:r w:rsidRPr="000262AE">
              <w:rPr>
                <w:b/>
                <w:bCs/>
                <w:sz w:val="16"/>
                <w:szCs w:val="16"/>
              </w:rPr>
              <w:t>5</w:t>
            </w:r>
          </w:p>
        </w:tc>
      </w:tr>
      <w:tr w:rsidR="002A4942" w:rsidRPr="00F64328" w14:paraId="388E0AB7" w14:textId="4FD34093" w:rsidTr="24B8E721">
        <w:trPr>
          <w:trHeight w:val="290"/>
        </w:trPr>
        <w:tc>
          <w:tcPr>
            <w:tcW w:w="2605" w:type="dxa"/>
            <w:hideMark/>
          </w:tcPr>
          <w:p w14:paraId="27D7EB0A" w14:textId="77777777" w:rsidR="005379CC" w:rsidRPr="00F64328" w:rsidRDefault="005379CC" w:rsidP="00F64328">
            <w:pPr>
              <w:pStyle w:val="Tablestyle"/>
              <w:rPr>
                <w:sz w:val="16"/>
                <w:szCs w:val="16"/>
              </w:rPr>
            </w:pPr>
            <w:r w:rsidRPr="00F64328">
              <w:rPr>
                <w:sz w:val="16"/>
                <w:szCs w:val="16"/>
              </w:rPr>
              <w:t>Adaptive capacity</w:t>
            </w:r>
          </w:p>
        </w:tc>
        <w:tc>
          <w:tcPr>
            <w:tcW w:w="458" w:type="dxa"/>
            <w:hideMark/>
          </w:tcPr>
          <w:p w14:paraId="21609FAC" w14:textId="77777777" w:rsidR="005379CC" w:rsidRPr="00F64328" w:rsidRDefault="005379CC" w:rsidP="00F64328">
            <w:pPr>
              <w:pStyle w:val="Tablestyle"/>
              <w:rPr>
                <w:sz w:val="16"/>
                <w:szCs w:val="16"/>
              </w:rPr>
            </w:pPr>
            <w:r w:rsidRPr="00F64328">
              <w:rPr>
                <w:sz w:val="16"/>
                <w:szCs w:val="16"/>
              </w:rPr>
              <w:t>15</w:t>
            </w:r>
          </w:p>
        </w:tc>
        <w:tc>
          <w:tcPr>
            <w:tcW w:w="630" w:type="dxa"/>
            <w:hideMark/>
          </w:tcPr>
          <w:p w14:paraId="12DA5670"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5D32CF11"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13EAADA" w14:textId="77777777" w:rsidR="005379CC" w:rsidRPr="00F64328" w:rsidRDefault="005379CC" w:rsidP="00F64328">
            <w:pPr>
              <w:pStyle w:val="Tablestyle"/>
              <w:rPr>
                <w:sz w:val="16"/>
                <w:szCs w:val="16"/>
              </w:rPr>
            </w:pPr>
            <w:r w:rsidRPr="00F64328">
              <w:rPr>
                <w:sz w:val="16"/>
                <w:szCs w:val="16"/>
              </w:rPr>
              <w:t>1</w:t>
            </w:r>
          </w:p>
        </w:tc>
        <w:tc>
          <w:tcPr>
            <w:tcW w:w="533" w:type="dxa"/>
            <w:hideMark/>
          </w:tcPr>
          <w:p w14:paraId="5C2D2158" w14:textId="77777777" w:rsidR="005379CC" w:rsidRPr="00F64328" w:rsidRDefault="005379CC" w:rsidP="00F64328">
            <w:pPr>
              <w:pStyle w:val="Tablestyle"/>
              <w:rPr>
                <w:sz w:val="16"/>
                <w:szCs w:val="16"/>
              </w:rPr>
            </w:pPr>
            <w:r w:rsidRPr="00F64328">
              <w:rPr>
                <w:sz w:val="16"/>
                <w:szCs w:val="16"/>
              </w:rPr>
              <w:t>0</w:t>
            </w:r>
          </w:p>
        </w:tc>
        <w:tc>
          <w:tcPr>
            <w:tcW w:w="629" w:type="dxa"/>
          </w:tcPr>
          <w:p w14:paraId="020F59D7" w14:textId="29C31156" w:rsidR="005379CC" w:rsidRPr="00F64328" w:rsidRDefault="002A4942" w:rsidP="00F64328">
            <w:pPr>
              <w:pStyle w:val="Tablestyle"/>
              <w:rPr>
                <w:sz w:val="16"/>
                <w:szCs w:val="16"/>
              </w:rPr>
            </w:pPr>
            <w:r>
              <w:rPr>
                <w:sz w:val="16"/>
                <w:szCs w:val="16"/>
              </w:rPr>
              <w:t>1</w:t>
            </w:r>
          </w:p>
        </w:tc>
        <w:tc>
          <w:tcPr>
            <w:tcW w:w="576" w:type="dxa"/>
            <w:hideMark/>
          </w:tcPr>
          <w:p w14:paraId="4A6516FE" w14:textId="1F9DC15A" w:rsidR="005379CC" w:rsidRPr="00F64328" w:rsidRDefault="005379CC" w:rsidP="00F64328">
            <w:pPr>
              <w:pStyle w:val="Tablestyle"/>
              <w:rPr>
                <w:sz w:val="16"/>
                <w:szCs w:val="16"/>
              </w:rPr>
            </w:pPr>
            <w:r w:rsidRPr="00F64328">
              <w:rPr>
                <w:sz w:val="16"/>
                <w:szCs w:val="16"/>
              </w:rPr>
              <w:t>0</w:t>
            </w:r>
          </w:p>
        </w:tc>
        <w:tc>
          <w:tcPr>
            <w:tcW w:w="594" w:type="dxa"/>
            <w:hideMark/>
          </w:tcPr>
          <w:p w14:paraId="232FF467"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01BFDD00"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17</w:t>
            </w:r>
          </w:p>
        </w:tc>
        <w:tc>
          <w:tcPr>
            <w:tcW w:w="759" w:type="dxa"/>
          </w:tcPr>
          <w:p w14:paraId="76612476" w14:textId="1D5888EC" w:rsidR="005379CC" w:rsidRPr="000262AE" w:rsidRDefault="005379CC" w:rsidP="00F64328">
            <w:pPr>
              <w:pStyle w:val="Tablestyle"/>
              <w:rPr>
                <w:b/>
                <w:bCs/>
                <w:sz w:val="16"/>
                <w:szCs w:val="16"/>
              </w:rPr>
            </w:pPr>
            <w:r w:rsidRPr="000262AE">
              <w:rPr>
                <w:b/>
                <w:bCs/>
                <w:sz w:val="16"/>
                <w:szCs w:val="16"/>
              </w:rPr>
              <w:t>3</w:t>
            </w:r>
          </w:p>
        </w:tc>
      </w:tr>
      <w:tr w:rsidR="002A4942" w:rsidRPr="00F64328" w14:paraId="437B49FA" w14:textId="63F9AA66" w:rsidTr="24B8E721">
        <w:trPr>
          <w:trHeight w:val="290"/>
        </w:trPr>
        <w:tc>
          <w:tcPr>
            <w:tcW w:w="2605" w:type="dxa"/>
            <w:hideMark/>
          </w:tcPr>
          <w:p w14:paraId="3C3DCD6C" w14:textId="77777777" w:rsidR="005379CC" w:rsidRPr="00F64328" w:rsidRDefault="005379CC" w:rsidP="00F64328">
            <w:pPr>
              <w:pStyle w:val="Tablestyle"/>
              <w:rPr>
                <w:sz w:val="16"/>
                <w:szCs w:val="16"/>
              </w:rPr>
            </w:pPr>
            <w:r w:rsidRPr="00F64328">
              <w:rPr>
                <w:sz w:val="16"/>
                <w:szCs w:val="16"/>
              </w:rPr>
              <w:t>Built environment quality</w:t>
            </w:r>
          </w:p>
        </w:tc>
        <w:tc>
          <w:tcPr>
            <w:tcW w:w="458" w:type="dxa"/>
            <w:hideMark/>
          </w:tcPr>
          <w:p w14:paraId="29FE88E5"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4D678CF"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52E558D7"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438E206C" w14:textId="77777777" w:rsidR="005379CC" w:rsidRPr="00F64328" w:rsidRDefault="005379CC" w:rsidP="00F64328">
            <w:pPr>
              <w:pStyle w:val="Tablestyle"/>
              <w:rPr>
                <w:sz w:val="16"/>
                <w:szCs w:val="16"/>
              </w:rPr>
            </w:pPr>
            <w:r w:rsidRPr="00F64328">
              <w:rPr>
                <w:sz w:val="16"/>
                <w:szCs w:val="16"/>
              </w:rPr>
              <w:t>3</w:t>
            </w:r>
          </w:p>
        </w:tc>
        <w:tc>
          <w:tcPr>
            <w:tcW w:w="533" w:type="dxa"/>
            <w:hideMark/>
          </w:tcPr>
          <w:p w14:paraId="3E7EB3CA" w14:textId="77777777" w:rsidR="005379CC" w:rsidRPr="00F64328" w:rsidRDefault="005379CC" w:rsidP="00F64328">
            <w:pPr>
              <w:pStyle w:val="Tablestyle"/>
              <w:rPr>
                <w:sz w:val="16"/>
                <w:szCs w:val="16"/>
              </w:rPr>
            </w:pPr>
            <w:r w:rsidRPr="00F64328">
              <w:rPr>
                <w:sz w:val="16"/>
                <w:szCs w:val="16"/>
              </w:rPr>
              <w:t>8</w:t>
            </w:r>
          </w:p>
        </w:tc>
        <w:tc>
          <w:tcPr>
            <w:tcW w:w="629" w:type="dxa"/>
          </w:tcPr>
          <w:p w14:paraId="35FFA947" w14:textId="3B7CE19D" w:rsidR="005379CC" w:rsidRPr="00F64328" w:rsidRDefault="002A4942" w:rsidP="00F64328">
            <w:pPr>
              <w:pStyle w:val="Tablestyle"/>
              <w:rPr>
                <w:sz w:val="16"/>
                <w:szCs w:val="16"/>
              </w:rPr>
            </w:pPr>
            <w:r>
              <w:rPr>
                <w:sz w:val="16"/>
                <w:szCs w:val="16"/>
              </w:rPr>
              <w:t>0</w:t>
            </w:r>
          </w:p>
        </w:tc>
        <w:tc>
          <w:tcPr>
            <w:tcW w:w="576" w:type="dxa"/>
            <w:hideMark/>
          </w:tcPr>
          <w:p w14:paraId="1DC41D15" w14:textId="2D6926BB" w:rsidR="005379CC" w:rsidRPr="00F64328" w:rsidRDefault="005379CC" w:rsidP="00F64328">
            <w:pPr>
              <w:pStyle w:val="Tablestyle"/>
              <w:rPr>
                <w:sz w:val="16"/>
                <w:szCs w:val="16"/>
              </w:rPr>
            </w:pPr>
            <w:r w:rsidRPr="00F64328">
              <w:rPr>
                <w:sz w:val="16"/>
                <w:szCs w:val="16"/>
              </w:rPr>
              <w:t>0</w:t>
            </w:r>
          </w:p>
        </w:tc>
        <w:tc>
          <w:tcPr>
            <w:tcW w:w="594" w:type="dxa"/>
            <w:hideMark/>
          </w:tcPr>
          <w:p w14:paraId="079C7A29"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9072DF8"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12</w:t>
            </w:r>
          </w:p>
        </w:tc>
        <w:tc>
          <w:tcPr>
            <w:tcW w:w="759" w:type="dxa"/>
          </w:tcPr>
          <w:p w14:paraId="7C0AFB12" w14:textId="68899575" w:rsidR="005379CC" w:rsidRPr="000262AE" w:rsidRDefault="005379CC" w:rsidP="00F64328">
            <w:pPr>
              <w:pStyle w:val="Tablestyle"/>
              <w:rPr>
                <w:b/>
                <w:bCs/>
                <w:sz w:val="16"/>
                <w:szCs w:val="16"/>
              </w:rPr>
            </w:pPr>
            <w:r w:rsidRPr="000262AE">
              <w:rPr>
                <w:b/>
                <w:bCs/>
                <w:sz w:val="16"/>
                <w:szCs w:val="16"/>
              </w:rPr>
              <w:t>3</w:t>
            </w:r>
          </w:p>
        </w:tc>
      </w:tr>
      <w:tr w:rsidR="002A4942" w:rsidRPr="00F64328" w14:paraId="67B10F76" w14:textId="7A3817D4" w:rsidTr="24B8E721">
        <w:trPr>
          <w:trHeight w:val="580"/>
        </w:trPr>
        <w:tc>
          <w:tcPr>
            <w:tcW w:w="2605" w:type="dxa"/>
            <w:hideMark/>
          </w:tcPr>
          <w:p w14:paraId="6BD1CF37" w14:textId="77777777" w:rsidR="005379CC" w:rsidRPr="00F64328" w:rsidRDefault="3166336F" w:rsidP="00F64328">
            <w:pPr>
              <w:pStyle w:val="Tablestyle"/>
              <w:rPr>
                <w:sz w:val="16"/>
                <w:szCs w:val="16"/>
              </w:rPr>
            </w:pPr>
            <w:r w:rsidRPr="24B8E721">
              <w:rPr>
                <w:sz w:val="16"/>
                <w:szCs w:val="16"/>
              </w:rPr>
              <w:t>Efficient material use and zero waste </w:t>
            </w:r>
          </w:p>
        </w:tc>
        <w:tc>
          <w:tcPr>
            <w:tcW w:w="458" w:type="dxa"/>
            <w:hideMark/>
          </w:tcPr>
          <w:p w14:paraId="6B075130"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2C280F9"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4ADA7E8A" w14:textId="77777777" w:rsidR="005379CC" w:rsidRPr="00F64328" w:rsidRDefault="005379CC" w:rsidP="00F64328">
            <w:pPr>
              <w:pStyle w:val="Tablestyle"/>
              <w:rPr>
                <w:sz w:val="16"/>
                <w:szCs w:val="16"/>
              </w:rPr>
            </w:pPr>
            <w:r w:rsidRPr="00F64328">
              <w:rPr>
                <w:sz w:val="16"/>
                <w:szCs w:val="16"/>
              </w:rPr>
              <w:t>2</w:t>
            </w:r>
          </w:p>
        </w:tc>
        <w:tc>
          <w:tcPr>
            <w:tcW w:w="540" w:type="dxa"/>
            <w:hideMark/>
          </w:tcPr>
          <w:p w14:paraId="3B3542CF"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0550CE67" w14:textId="77777777" w:rsidR="005379CC" w:rsidRPr="00F64328" w:rsidRDefault="005379CC" w:rsidP="00F64328">
            <w:pPr>
              <w:pStyle w:val="Tablestyle"/>
              <w:rPr>
                <w:sz w:val="16"/>
                <w:szCs w:val="16"/>
              </w:rPr>
            </w:pPr>
            <w:r w:rsidRPr="00F64328">
              <w:rPr>
                <w:sz w:val="16"/>
                <w:szCs w:val="16"/>
              </w:rPr>
              <w:t>1</w:t>
            </w:r>
          </w:p>
        </w:tc>
        <w:tc>
          <w:tcPr>
            <w:tcW w:w="629" w:type="dxa"/>
          </w:tcPr>
          <w:p w14:paraId="33095D35" w14:textId="40E827EA" w:rsidR="005379CC" w:rsidRPr="00F64328" w:rsidRDefault="002A4942" w:rsidP="00F64328">
            <w:pPr>
              <w:pStyle w:val="Tablestyle"/>
              <w:rPr>
                <w:sz w:val="16"/>
                <w:szCs w:val="16"/>
              </w:rPr>
            </w:pPr>
            <w:r>
              <w:rPr>
                <w:sz w:val="16"/>
                <w:szCs w:val="16"/>
              </w:rPr>
              <w:t>0</w:t>
            </w:r>
          </w:p>
        </w:tc>
        <w:tc>
          <w:tcPr>
            <w:tcW w:w="576" w:type="dxa"/>
            <w:hideMark/>
          </w:tcPr>
          <w:p w14:paraId="080AF8AC" w14:textId="603D844D" w:rsidR="005379CC" w:rsidRPr="00F64328" w:rsidRDefault="005379CC" w:rsidP="00F64328">
            <w:pPr>
              <w:pStyle w:val="Tablestyle"/>
              <w:rPr>
                <w:sz w:val="16"/>
                <w:szCs w:val="16"/>
              </w:rPr>
            </w:pPr>
            <w:r w:rsidRPr="00F64328">
              <w:rPr>
                <w:sz w:val="16"/>
                <w:szCs w:val="16"/>
              </w:rPr>
              <w:t>0</w:t>
            </w:r>
          </w:p>
        </w:tc>
        <w:tc>
          <w:tcPr>
            <w:tcW w:w="594" w:type="dxa"/>
            <w:hideMark/>
          </w:tcPr>
          <w:p w14:paraId="27F29B41" w14:textId="77777777" w:rsidR="005379CC" w:rsidRPr="00F64328" w:rsidRDefault="005379CC" w:rsidP="00F64328">
            <w:pPr>
              <w:pStyle w:val="Tablestyle"/>
              <w:rPr>
                <w:sz w:val="16"/>
                <w:szCs w:val="16"/>
              </w:rPr>
            </w:pPr>
            <w:r w:rsidRPr="00F64328">
              <w:rPr>
                <w:sz w:val="16"/>
                <w:szCs w:val="16"/>
              </w:rPr>
              <w:t>2</w:t>
            </w:r>
          </w:p>
        </w:tc>
        <w:tc>
          <w:tcPr>
            <w:tcW w:w="630" w:type="dxa"/>
            <w:hideMark/>
          </w:tcPr>
          <w:p w14:paraId="213ACC01"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6</w:t>
            </w:r>
          </w:p>
        </w:tc>
        <w:tc>
          <w:tcPr>
            <w:tcW w:w="759" w:type="dxa"/>
          </w:tcPr>
          <w:p w14:paraId="54F729A8" w14:textId="455CA754" w:rsidR="005379CC" w:rsidRPr="000262AE" w:rsidRDefault="005379CC" w:rsidP="00F64328">
            <w:pPr>
              <w:pStyle w:val="Tablestyle"/>
              <w:rPr>
                <w:b/>
                <w:bCs/>
                <w:sz w:val="16"/>
                <w:szCs w:val="16"/>
              </w:rPr>
            </w:pPr>
            <w:r w:rsidRPr="000262AE">
              <w:rPr>
                <w:b/>
                <w:bCs/>
                <w:sz w:val="16"/>
                <w:szCs w:val="16"/>
              </w:rPr>
              <w:t>4</w:t>
            </w:r>
          </w:p>
        </w:tc>
      </w:tr>
      <w:tr w:rsidR="002A4942" w:rsidRPr="00F64328" w14:paraId="64D41D1F" w14:textId="4C2A8022" w:rsidTr="24B8E721">
        <w:trPr>
          <w:trHeight w:val="290"/>
        </w:trPr>
        <w:tc>
          <w:tcPr>
            <w:tcW w:w="2605" w:type="dxa"/>
            <w:hideMark/>
          </w:tcPr>
          <w:p w14:paraId="0EAB1E8D" w14:textId="77777777" w:rsidR="005379CC" w:rsidRPr="00F64328" w:rsidRDefault="005379CC" w:rsidP="00F64328">
            <w:pPr>
              <w:pStyle w:val="Tablestyle"/>
              <w:rPr>
                <w:sz w:val="16"/>
                <w:szCs w:val="16"/>
              </w:rPr>
            </w:pPr>
            <w:r w:rsidRPr="00F64328">
              <w:rPr>
                <w:sz w:val="16"/>
                <w:szCs w:val="16"/>
              </w:rPr>
              <w:t>Social and environmental justice</w:t>
            </w:r>
          </w:p>
        </w:tc>
        <w:tc>
          <w:tcPr>
            <w:tcW w:w="458" w:type="dxa"/>
            <w:hideMark/>
          </w:tcPr>
          <w:p w14:paraId="55BFC44A" w14:textId="77777777" w:rsidR="005379CC" w:rsidRPr="00F64328" w:rsidRDefault="005379CC" w:rsidP="00F64328">
            <w:pPr>
              <w:pStyle w:val="Tablestyle"/>
              <w:rPr>
                <w:sz w:val="16"/>
                <w:szCs w:val="16"/>
              </w:rPr>
            </w:pPr>
            <w:r w:rsidRPr="00F64328">
              <w:rPr>
                <w:sz w:val="16"/>
                <w:szCs w:val="16"/>
              </w:rPr>
              <w:t>4</w:t>
            </w:r>
          </w:p>
        </w:tc>
        <w:tc>
          <w:tcPr>
            <w:tcW w:w="630" w:type="dxa"/>
            <w:hideMark/>
          </w:tcPr>
          <w:p w14:paraId="38DA2625"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23F63C6C"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3878D30D"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0E456F12" w14:textId="77777777" w:rsidR="005379CC" w:rsidRPr="00F64328" w:rsidRDefault="005379CC" w:rsidP="00F64328">
            <w:pPr>
              <w:pStyle w:val="Tablestyle"/>
              <w:rPr>
                <w:sz w:val="16"/>
                <w:szCs w:val="16"/>
              </w:rPr>
            </w:pPr>
            <w:r w:rsidRPr="00F64328">
              <w:rPr>
                <w:sz w:val="16"/>
                <w:szCs w:val="16"/>
              </w:rPr>
              <w:t>0</w:t>
            </w:r>
          </w:p>
        </w:tc>
        <w:tc>
          <w:tcPr>
            <w:tcW w:w="629" w:type="dxa"/>
          </w:tcPr>
          <w:p w14:paraId="4C864214" w14:textId="25501AB8" w:rsidR="005379CC" w:rsidRPr="00F64328" w:rsidRDefault="002A4942" w:rsidP="00F64328">
            <w:pPr>
              <w:pStyle w:val="Tablestyle"/>
              <w:rPr>
                <w:sz w:val="16"/>
                <w:szCs w:val="16"/>
              </w:rPr>
            </w:pPr>
            <w:r>
              <w:rPr>
                <w:sz w:val="16"/>
                <w:szCs w:val="16"/>
              </w:rPr>
              <w:t>0</w:t>
            </w:r>
          </w:p>
        </w:tc>
        <w:tc>
          <w:tcPr>
            <w:tcW w:w="576" w:type="dxa"/>
            <w:hideMark/>
          </w:tcPr>
          <w:p w14:paraId="18C2B4BF" w14:textId="2FDD0143" w:rsidR="005379CC" w:rsidRPr="00F64328" w:rsidRDefault="005379CC" w:rsidP="00F64328">
            <w:pPr>
              <w:pStyle w:val="Tablestyle"/>
              <w:rPr>
                <w:sz w:val="16"/>
                <w:szCs w:val="16"/>
              </w:rPr>
            </w:pPr>
            <w:r w:rsidRPr="00F64328">
              <w:rPr>
                <w:sz w:val="16"/>
                <w:szCs w:val="16"/>
              </w:rPr>
              <w:t>0</w:t>
            </w:r>
          </w:p>
        </w:tc>
        <w:tc>
          <w:tcPr>
            <w:tcW w:w="594" w:type="dxa"/>
            <w:hideMark/>
          </w:tcPr>
          <w:p w14:paraId="009CC780"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99E3140"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4</w:t>
            </w:r>
          </w:p>
        </w:tc>
        <w:tc>
          <w:tcPr>
            <w:tcW w:w="759" w:type="dxa"/>
          </w:tcPr>
          <w:p w14:paraId="1582751E" w14:textId="0E8C1344" w:rsidR="005379CC" w:rsidRPr="000262AE" w:rsidRDefault="005379CC" w:rsidP="00F64328">
            <w:pPr>
              <w:pStyle w:val="Tablestyle"/>
              <w:rPr>
                <w:b/>
                <w:bCs/>
                <w:sz w:val="16"/>
                <w:szCs w:val="16"/>
              </w:rPr>
            </w:pPr>
            <w:r w:rsidRPr="000262AE">
              <w:rPr>
                <w:b/>
                <w:bCs/>
                <w:sz w:val="16"/>
                <w:szCs w:val="16"/>
              </w:rPr>
              <w:t>1</w:t>
            </w:r>
          </w:p>
        </w:tc>
      </w:tr>
      <w:tr w:rsidR="002A4942" w:rsidRPr="00F64328" w14:paraId="597ACA8A" w14:textId="15F2F678" w:rsidTr="24B8E721">
        <w:trPr>
          <w:trHeight w:val="290"/>
        </w:trPr>
        <w:tc>
          <w:tcPr>
            <w:tcW w:w="2605" w:type="dxa"/>
            <w:hideMark/>
          </w:tcPr>
          <w:p w14:paraId="386E0E6F" w14:textId="77777777" w:rsidR="005379CC" w:rsidRPr="00F64328" w:rsidRDefault="005379CC" w:rsidP="00F64328">
            <w:pPr>
              <w:pStyle w:val="Tablestyle"/>
              <w:rPr>
                <w:sz w:val="16"/>
                <w:szCs w:val="16"/>
              </w:rPr>
            </w:pPr>
            <w:r w:rsidRPr="00F64328">
              <w:rPr>
                <w:sz w:val="16"/>
                <w:szCs w:val="16"/>
              </w:rPr>
              <w:t>Resource efficiency</w:t>
            </w:r>
          </w:p>
        </w:tc>
        <w:tc>
          <w:tcPr>
            <w:tcW w:w="458" w:type="dxa"/>
            <w:hideMark/>
          </w:tcPr>
          <w:p w14:paraId="712C8426"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53D69F1D"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6BA2F85E" w14:textId="77777777" w:rsidR="005379CC" w:rsidRPr="00F64328" w:rsidRDefault="005379CC" w:rsidP="00F64328">
            <w:pPr>
              <w:pStyle w:val="Tablestyle"/>
              <w:rPr>
                <w:sz w:val="16"/>
                <w:szCs w:val="16"/>
              </w:rPr>
            </w:pPr>
            <w:r w:rsidRPr="00F64328">
              <w:rPr>
                <w:sz w:val="16"/>
                <w:szCs w:val="16"/>
              </w:rPr>
              <w:t>2</w:t>
            </w:r>
          </w:p>
        </w:tc>
        <w:tc>
          <w:tcPr>
            <w:tcW w:w="540" w:type="dxa"/>
            <w:hideMark/>
          </w:tcPr>
          <w:p w14:paraId="661F305F"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558FA106" w14:textId="77777777" w:rsidR="005379CC" w:rsidRPr="00F64328" w:rsidRDefault="005379CC" w:rsidP="00F64328">
            <w:pPr>
              <w:pStyle w:val="Tablestyle"/>
              <w:rPr>
                <w:sz w:val="16"/>
                <w:szCs w:val="16"/>
              </w:rPr>
            </w:pPr>
            <w:r w:rsidRPr="00F64328">
              <w:rPr>
                <w:sz w:val="16"/>
                <w:szCs w:val="16"/>
              </w:rPr>
              <w:t>0</w:t>
            </w:r>
          </w:p>
        </w:tc>
        <w:tc>
          <w:tcPr>
            <w:tcW w:w="629" w:type="dxa"/>
          </w:tcPr>
          <w:p w14:paraId="7A731FAD" w14:textId="0D1DCF1A" w:rsidR="005379CC" w:rsidRPr="00F64328" w:rsidRDefault="002A4942" w:rsidP="00F64328">
            <w:pPr>
              <w:pStyle w:val="Tablestyle"/>
              <w:rPr>
                <w:sz w:val="16"/>
                <w:szCs w:val="16"/>
              </w:rPr>
            </w:pPr>
            <w:r>
              <w:rPr>
                <w:sz w:val="16"/>
                <w:szCs w:val="16"/>
              </w:rPr>
              <w:t>0</w:t>
            </w:r>
          </w:p>
        </w:tc>
        <w:tc>
          <w:tcPr>
            <w:tcW w:w="576" w:type="dxa"/>
            <w:hideMark/>
          </w:tcPr>
          <w:p w14:paraId="02214E55" w14:textId="403633EF" w:rsidR="005379CC" w:rsidRPr="00F64328" w:rsidRDefault="005379CC" w:rsidP="00F64328">
            <w:pPr>
              <w:pStyle w:val="Tablestyle"/>
              <w:rPr>
                <w:sz w:val="16"/>
                <w:szCs w:val="16"/>
              </w:rPr>
            </w:pPr>
            <w:r w:rsidRPr="00F64328">
              <w:rPr>
                <w:sz w:val="16"/>
                <w:szCs w:val="16"/>
              </w:rPr>
              <w:t>0</w:t>
            </w:r>
          </w:p>
        </w:tc>
        <w:tc>
          <w:tcPr>
            <w:tcW w:w="594" w:type="dxa"/>
            <w:hideMark/>
          </w:tcPr>
          <w:p w14:paraId="52C6BC9D"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D3EB38C"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3</w:t>
            </w:r>
          </w:p>
        </w:tc>
        <w:tc>
          <w:tcPr>
            <w:tcW w:w="759" w:type="dxa"/>
          </w:tcPr>
          <w:p w14:paraId="24E60F2B" w14:textId="2ECBD1B3" w:rsidR="005379CC" w:rsidRPr="000262AE" w:rsidRDefault="005379CC" w:rsidP="00F64328">
            <w:pPr>
              <w:pStyle w:val="Tablestyle"/>
              <w:rPr>
                <w:b/>
                <w:bCs/>
                <w:sz w:val="16"/>
                <w:szCs w:val="16"/>
              </w:rPr>
            </w:pPr>
            <w:r w:rsidRPr="000262AE">
              <w:rPr>
                <w:b/>
                <w:bCs/>
                <w:sz w:val="16"/>
                <w:szCs w:val="16"/>
              </w:rPr>
              <w:t>2</w:t>
            </w:r>
          </w:p>
        </w:tc>
      </w:tr>
      <w:tr w:rsidR="002A4942" w:rsidRPr="00F64328" w14:paraId="04F17198" w14:textId="431052A1" w:rsidTr="24B8E721">
        <w:trPr>
          <w:trHeight w:val="290"/>
        </w:trPr>
        <w:tc>
          <w:tcPr>
            <w:tcW w:w="2605" w:type="dxa"/>
            <w:hideMark/>
          </w:tcPr>
          <w:p w14:paraId="56B8F150" w14:textId="77777777" w:rsidR="005379CC" w:rsidRPr="00F64328" w:rsidRDefault="005379CC" w:rsidP="00F64328">
            <w:pPr>
              <w:pStyle w:val="Tablestyle"/>
              <w:rPr>
                <w:sz w:val="16"/>
                <w:szCs w:val="16"/>
              </w:rPr>
            </w:pPr>
            <w:r w:rsidRPr="00F64328">
              <w:rPr>
                <w:sz w:val="16"/>
                <w:szCs w:val="16"/>
              </w:rPr>
              <w:t>Energy efficiency</w:t>
            </w:r>
          </w:p>
        </w:tc>
        <w:tc>
          <w:tcPr>
            <w:tcW w:w="458" w:type="dxa"/>
            <w:hideMark/>
          </w:tcPr>
          <w:p w14:paraId="100E7A75"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67C9FAA"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46060956"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70A0F424"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69C3095A" w14:textId="77777777" w:rsidR="005379CC" w:rsidRPr="00F64328" w:rsidRDefault="005379CC" w:rsidP="00F64328">
            <w:pPr>
              <w:pStyle w:val="Tablestyle"/>
              <w:rPr>
                <w:sz w:val="16"/>
                <w:szCs w:val="16"/>
              </w:rPr>
            </w:pPr>
            <w:r w:rsidRPr="00F64328">
              <w:rPr>
                <w:sz w:val="16"/>
                <w:szCs w:val="16"/>
              </w:rPr>
              <w:t>0</w:t>
            </w:r>
          </w:p>
        </w:tc>
        <w:tc>
          <w:tcPr>
            <w:tcW w:w="629" w:type="dxa"/>
          </w:tcPr>
          <w:p w14:paraId="115E2BB6" w14:textId="4B9ECC25" w:rsidR="005379CC" w:rsidRPr="00F64328" w:rsidRDefault="002A4942" w:rsidP="00F64328">
            <w:pPr>
              <w:pStyle w:val="Tablestyle"/>
              <w:rPr>
                <w:sz w:val="16"/>
                <w:szCs w:val="16"/>
              </w:rPr>
            </w:pPr>
            <w:r>
              <w:rPr>
                <w:sz w:val="16"/>
                <w:szCs w:val="16"/>
              </w:rPr>
              <w:t>0</w:t>
            </w:r>
          </w:p>
        </w:tc>
        <w:tc>
          <w:tcPr>
            <w:tcW w:w="576" w:type="dxa"/>
            <w:hideMark/>
          </w:tcPr>
          <w:p w14:paraId="7A4AC0B2" w14:textId="08D29300" w:rsidR="005379CC" w:rsidRPr="00F64328" w:rsidRDefault="005379CC" w:rsidP="00F64328">
            <w:pPr>
              <w:pStyle w:val="Tablestyle"/>
              <w:rPr>
                <w:sz w:val="16"/>
                <w:szCs w:val="16"/>
              </w:rPr>
            </w:pPr>
            <w:r w:rsidRPr="00F64328">
              <w:rPr>
                <w:sz w:val="16"/>
                <w:szCs w:val="16"/>
              </w:rPr>
              <w:t>0</w:t>
            </w:r>
          </w:p>
        </w:tc>
        <w:tc>
          <w:tcPr>
            <w:tcW w:w="594" w:type="dxa"/>
            <w:hideMark/>
          </w:tcPr>
          <w:p w14:paraId="20CF684C"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4FE0FA5C"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2</w:t>
            </w:r>
          </w:p>
        </w:tc>
        <w:tc>
          <w:tcPr>
            <w:tcW w:w="759" w:type="dxa"/>
          </w:tcPr>
          <w:p w14:paraId="643EC6B9" w14:textId="5C388A21" w:rsidR="005379CC" w:rsidRPr="000262AE" w:rsidRDefault="005379CC" w:rsidP="00F64328">
            <w:pPr>
              <w:pStyle w:val="Tablestyle"/>
              <w:rPr>
                <w:b/>
                <w:bCs/>
                <w:sz w:val="16"/>
                <w:szCs w:val="16"/>
              </w:rPr>
            </w:pPr>
            <w:r w:rsidRPr="000262AE">
              <w:rPr>
                <w:b/>
                <w:bCs/>
                <w:sz w:val="16"/>
                <w:szCs w:val="16"/>
              </w:rPr>
              <w:t>2</w:t>
            </w:r>
          </w:p>
        </w:tc>
      </w:tr>
      <w:tr w:rsidR="002A4942" w:rsidRPr="00F64328" w14:paraId="19EEF318" w14:textId="7F8EB7BA" w:rsidTr="24B8E721">
        <w:trPr>
          <w:trHeight w:val="290"/>
        </w:trPr>
        <w:tc>
          <w:tcPr>
            <w:tcW w:w="2605" w:type="dxa"/>
            <w:hideMark/>
          </w:tcPr>
          <w:p w14:paraId="3D9F8359" w14:textId="77777777" w:rsidR="005379CC" w:rsidRPr="00F64328" w:rsidRDefault="005379CC" w:rsidP="00F64328">
            <w:pPr>
              <w:pStyle w:val="Tablestyle"/>
              <w:rPr>
                <w:sz w:val="16"/>
                <w:szCs w:val="16"/>
              </w:rPr>
            </w:pPr>
            <w:r w:rsidRPr="00F64328">
              <w:rPr>
                <w:sz w:val="16"/>
                <w:szCs w:val="16"/>
              </w:rPr>
              <w:t>Green and blue infrastructure</w:t>
            </w:r>
          </w:p>
        </w:tc>
        <w:tc>
          <w:tcPr>
            <w:tcW w:w="458" w:type="dxa"/>
            <w:hideMark/>
          </w:tcPr>
          <w:p w14:paraId="2B7ED0D7"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3B1E83F9"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CB9C652"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DF9E99E" w14:textId="77777777" w:rsidR="005379CC" w:rsidRPr="00F64328" w:rsidRDefault="005379CC" w:rsidP="00F64328">
            <w:pPr>
              <w:pStyle w:val="Tablestyle"/>
              <w:rPr>
                <w:sz w:val="16"/>
                <w:szCs w:val="16"/>
              </w:rPr>
            </w:pPr>
            <w:r w:rsidRPr="00F64328">
              <w:rPr>
                <w:sz w:val="16"/>
                <w:szCs w:val="16"/>
              </w:rPr>
              <w:t>2</w:t>
            </w:r>
          </w:p>
        </w:tc>
        <w:tc>
          <w:tcPr>
            <w:tcW w:w="533" w:type="dxa"/>
            <w:hideMark/>
          </w:tcPr>
          <w:p w14:paraId="17842439" w14:textId="77777777" w:rsidR="005379CC" w:rsidRPr="00F64328" w:rsidRDefault="005379CC" w:rsidP="00F64328">
            <w:pPr>
              <w:pStyle w:val="Tablestyle"/>
              <w:rPr>
                <w:sz w:val="16"/>
                <w:szCs w:val="16"/>
              </w:rPr>
            </w:pPr>
            <w:r w:rsidRPr="00F64328">
              <w:rPr>
                <w:sz w:val="16"/>
                <w:szCs w:val="16"/>
              </w:rPr>
              <w:t>0</w:t>
            </w:r>
          </w:p>
        </w:tc>
        <w:tc>
          <w:tcPr>
            <w:tcW w:w="629" w:type="dxa"/>
          </w:tcPr>
          <w:p w14:paraId="1B90812C" w14:textId="260A8E05" w:rsidR="005379CC" w:rsidRPr="00F64328" w:rsidRDefault="002A4942" w:rsidP="00F64328">
            <w:pPr>
              <w:pStyle w:val="Tablestyle"/>
              <w:rPr>
                <w:sz w:val="16"/>
                <w:szCs w:val="16"/>
              </w:rPr>
            </w:pPr>
            <w:r>
              <w:rPr>
                <w:sz w:val="16"/>
                <w:szCs w:val="16"/>
              </w:rPr>
              <w:t>0</w:t>
            </w:r>
          </w:p>
        </w:tc>
        <w:tc>
          <w:tcPr>
            <w:tcW w:w="576" w:type="dxa"/>
            <w:hideMark/>
          </w:tcPr>
          <w:p w14:paraId="436E5FAC" w14:textId="32D11E9F" w:rsidR="005379CC" w:rsidRPr="00F64328" w:rsidRDefault="005379CC" w:rsidP="00F64328">
            <w:pPr>
              <w:pStyle w:val="Tablestyle"/>
              <w:rPr>
                <w:sz w:val="16"/>
                <w:szCs w:val="16"/>
              </w:rPr>
            </w:pPr>
            <w:r w:rsidRPr="00F64328">
              <w:rPr>
                <w:sz w:val="16"/>
                <w:szCs w:val="16"/>
              </w:rPr>
              <w:t>0</w:t>
            </w:r>
          </w:p>
        </w:tc>
        <w:tc>
          <w:tcPr>
            <w:tcW w:w="594" w:type="dxa"/>
            <w:hideMark/>
          </w:tcPr>
          <w:p w14:paraId="7C590F77"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7FB33B18"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2</w:t>
            </w:r>
          </w:p>
        </w:tc>
        <w:tc>
          <w:tcPr>
            <w:tcW w:w="759" w:type="dxa"/>
          </w:tcPr>
          <w:p w14:paraId="212B4F16" w14:textId="0018067C" w:rsidR="005379CC" w:rsidRPr="000262AE" w:rsidRDefault="005379CC" w:rsidP="00F64328">
            <w:pPr>
              <w:pStyle w:val="Tablestyle"/>
              <w:rPr>
                <w:b/>
                <w:bCs/>
                <w:sz w:val="16"/>
                <w:szCs w:val="16"/>
              </w:rPr>
            </w:pPr>
            <w:r w:rsidRPr="000262AE">
              <w:rPr>
                <w:b/>
                <w:bCs/>
                <w:sz w:val="16"/>
                <w:szCs w:val="16"/>
              </w:rPr>
              <w:t>1</w:t>
            </w:r>
          </w:p>
        </w:tc>
      </w:tr>
      <w:tr w:rsidR="002A4942" w:rsidRPr="00F64328" w14:paraId="5983536D" w14:textId="5FE83BBA" w:rsidTr="24B8E721">
        <w:trPr>
          <w:trHeight w:val="290"/>
        </w:trPr>
        <w:tc>
          <w:tcPr>
            <w:tcW w:w="2605" w:type="dxa"/>
            <w:hideMark/>
          </w:tcPr>
          <w:p w14:paraId="7EF09E6E" w14:textId="77777777" w:rsidR="005379CC" w:rsidRPr="00F64328" w:rsidRDefault="005379CC" w:rsidP="00F64328">
            <w:pPr>
              <w:pStyle w:val="Tablestyle"/>
              <w:rPr>
                <w:sz w:val="16"/>
                <w:szCs w:val="16"/>
              </w:rPr>
            </w:pPr>
            <w:r w:rsidRPr="00F64328">
              <w:rPr>
                <w:sz w:val="16"/>
                <w:szCs w:val="16"/>
              </w:rPr>
              <w:t>Ecological multifunctionality</w:t>
            </w:r>
          </w:p>
        </w:tc>
        <w:tc>
          <w:tcPr>
            <w:tcW w:w="458" w:type="dxa"/>
            <w:hideMark/>
          </w:tcPr>
          <w:p w14:paraId="6FFAE36F" w14:textId="77777777" w:rsidR="005379CC" w:rsidRPr="00F64328" w:rsidRDefault="005379CC" w:rsidP="00F64328">
            <w:pPr>
              <w:pStyle w:val="Tablestyle"/>
              <w:rPr>
                <w:sz w:val="16"/>
                <w:szCs w:val="16"/>
              </w:rPr>
            </w:pPr>
            <w:r w:rsidRPr="00F64328">
              <w:rPr>
                <w:sz w:val="16"/>
                <w:szCs w:val="16"/>
              </w:rPr>
              <w:t>2</w:t>
            </w:r>
          </w:p>
        </w:tc>
        <w:tc>
          <w:tcPr>
            <w:tcW w:w="630" w:type="dxa"/>
            <w:hideMark/>
          </w:tcPr>
          <w:p w14:paraId="06F414BC"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5CCC2A11"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F76A9BE"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265A9027" w14:textId="77777777" w:rsidR="005379CC" w:rsidRPr="00F64328" w:rsidRDefault="005379CC" w:rsidP="00F64328">
            <w:pPr>
              <w:pStyle w:val="Tablestyle"/>
              <w:rPr>
                <w:sz w:val="16"/>
                <w:szCs w:val="16"/>
              </w:rPr>
            </w:pPr>
            <w:r w:rsidRPr="00F64328">
              <w:rPr>
                <w:sz w:val="16"/>
                <w:szCs w:val="16"/>
              </w:rPr>
              <w:t>0</w:t>
            </w:r>
          </w:p>
        </w:tc>
        <w:tc>
          <w:tcPr>
            <w:tcW w:w="629" w:type="dxa"/>
          </w:tcPr>
          <w:p w14:paraId="1E70D0A7" w14:textId="7DF722D7" w:rsidR="005379CC" w:rsidRPr="00F64328" w:rsidRDefault="002A4942" w:rsidP="00F64328">
            <w:pPr>
              <w:pStyle w:val="Tablestyle"/>
              <w:rPr>
                <w:sz w:val="16"/>
                <w:szCs w:val="16"/>
              </w:rPr>
            </w:pPr>
            <w:r>
              <w:rPr>
                <w:sz w:val="16"/>
                <w:szCs w:val="16"/>
              </w:rPr>
              <w:t>0</w:t>
            </w:r>
          </w:p>
        </w:tc>
        <w:tc>
          <w:tcPr>
            <w:tcW w:w="576" w:type="dxa"/>
            <w:hideMark/>
          </w:tcPr>
          <w:p w14:paraId="7B58EF7F" w14:textId="07E95BBB" w:rsidR="005379CC" w:rsidRPr="00F64328" w:rsidRDefault="005379CC" w:rsidP="00F64328">
            <w:pPr>
              <w:pStyle w:val="Tablestyle"/>
              <w:rPr>
                <w:sz w:val="16"/>
                <w:szCs w:val="16"/>
              </w:rPr>
            </w:pPr>
            <w:r w:rsidRPr="00F64328">
              <w:rPr>
                <w:sz w:val="16"/>
                <w:szCs w:val="16"/>
              </w:rPr>
              <w:t>0</w:t>
            </w:r>
          </w:p>
        </w:tc>
        <w:tc>
          <w:tcPr>
            <w:tcW w:w="594" w:type="dxa"/>
            <w:hideMark/>
          </w:tcPr>
          <w:p w14:paraId="1DE8D858"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08C06F87"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2</w:t>
            </w:r>
          </w:p>
        </w:tc>
        <w:tc>
          <w:tcPr>
            <w:tcW w:w="759" w:type="dxa"/>
          </w:tcPr>
          <w:p w14:paraId="6B4826FC" w14:textId="34BD6524" w:rsidR="005379CC" w:rsidRPr="000262AE" w:rsidRDefault="005379CC" w:rsidP="00F64328">
            <w:pPr>
              <w:pStyle w:val="Tablestyle"/>
              <w:rPr>
                <w:b/>
                <w:bCs/>
                <w:sz w:val="16"/>
                <w:szCs w:val="16"/>
              </w:rPr>
            </w:pPr>
            <w:r w:rsidRPr="000262AE">
              <w:rPr>
                <w:b/>
                <w:bCs/>
                <w:sz w:val="16"/>
                <w:szCs w:val="16"/>
              </w:rPr>
              <w:t>1</w:t>
            </w:r>
          </w:p>
        </w:tc>
      </w:tr>
      <w:tr w:rsidR="002A4942" w:rsidRPr="00F64328" w14:paraId="6F53EECE" w14:textId="4A0BF9AB" w:rsidTr="24B8E721">
        <w:trPr>
          <w:trHeight w:val="290"/>
        </w:trPr>
        <w:tc>
          <w:tcPr>
            <w:tcW w:w="2605" w:type="dxa"/>
            <w:hideMark/>
          </w:tcPr>
          <w:p w14:paraId="1E245E15" w14:textId="77777777" w:rsidR="005379CC" w:rsidRPr="00F64328" w:rsidRDefault="005379CC" w:rsidP="00F64328">
            <w:pPr>
              <w:pStyle w:val="Tablestyle"/>
              <w:rPr>
                <w:sz w:val="16"/>
                <w:szCs w:val="16"/>
              </w:rPr>
            </w:pPr>
            <w:r w:rsidRPr="00F64328">
              <w:rPr>
                <w:sz w:val="16"/>
                <w:szCs w:val="16"/>
              </w:rPr>
              <w:t>Sustainable urban agriculture</w:t>
            </w:r>
          </w:p>
        </w:tc>
        <w:tc>
          <w:tcPr>
            <w:tcW w:w="458" w:type="dxa"/>
            <w:hideMark/>
          </w:tcPr>
          <w:p w14:paraId="743A0B2A"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71CB4BA8"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F22608C"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4DE9FB9"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6BA22CE8" w14:textId="77777777" w:rsidR="005379CC" w:rsidRPr="00F64328" w:rsidRDefault="005379CC" w:rsidP="00F64328">
            <w:pPr>
              <w:pStyle w:val="Tablestyle"/>
              <w:rPr>
                <w:sz w:val="16"/>
                <w:szCs w:val="16"/>
              </w:rPr>
            </w:pPr>
            <w:r w:rsidRPr="00F64328">
              <w:rPr>
                <w:sz w:val="16"/>
                <w:szCs w:val="16"/>
              </w:rPr>
              <w:t>1</w:t>
            </w:r>
          </w:p>
        </w:tc>
        <w:tc>
          <w:tcPr>
            <w:tcW w:w="629" w:type="dxa"/>
          </w:tcPr>
          <w:p w14:paraId="4DC6B629" w14:textId="0D0087D2" w:rsidR="005379CC" w:rsidRPr="00F64328" w:rsidRDefault="002A4942" w:rsidP="00F64328">
            <w:pPr>
              <w:pStyle w:val="Tablestyle"/>
              <w:rPr>
                <w:sz w:val="16"/>
                <w:szCs w:val="16"/>
              </w:rPr>
            </w:pPr>
            <w:r>
              <w:rPr>
                <w:sz w:val="16"/>
                <w:szCs w:val="16"/>
              </w:rPr>
              <w:t>0</w:t>
            </w:r>
          </w:p>
        </w:tc>
        <w:tc>
          <w:tcPr>
            <w:tcW w:w="576" w:type="dxa"/>
            <w:hideMark/>
          </w:tcPr>
          <w:p w14:paraId="47A1C308" w14:textId="1048A3F5" w:rsidR="005379CC" w:rsidRPr="00F64328" w:rsidRDefault="005379CC" w:rsidP="00F64328">
            <w:pPr>
              <w:pStyle w:val="Tablestyle"/>
              <w:rPr>
                <w:sz w:val="16"/>
                <w:szCs w:val="16"/>
              </w:rPr>
            </w:pPr>
            <w:r w:rsidRPr="00F64328">
              <w:rPr>
                <w:sz w:val="16"/>
                <w:szCs w:val="16"/>
              </w:rPr>
              <w:t>0</w:t>
            </w:r>
          </w:p>
        </w:tc>
        <w:tc>
          <w:tcPr>
            <w:tcW w:w="594" w:type="dxa"/>
            <w:hideMark/>
          </w:tcPr>
          <w:p w14:paraId="23C3E266"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CD12A63"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4875F94D" w14:textId="60DDE25B" w:rsidR="005379CC" w:rsidRPr="000262AE" w:rsidRDefault="005379CC" w:rsidP="00F64328">
            <w:pPr>
              <w:pStyle w:val="Tablestyle"/>
              <w:rPr>
                <w:b/>
                <w:bCs/>
                <w:sz w:val="16"/>
                <w:szCs w:val="16"/>
              </w:rPr>
            </w:pPr>
            <w:r w:rsidRPr="000262AE">
              <w:rPr>
                <w:b/>
                <w:bCs/>
                <w:sz w:val="16"/>
                <w:szCs w:val="16"/>
              </w:rPr>
              <w:t>1</w:t>
            </w:r>
          </w:p>
        </w:tc>
      </w:tr>
      <w:tr w:rsidR="002A4942" w:rsidRPr="00F64328" w14:paraId="31DF6575" w14:textId="27105277" w:rsidTr="24B8E721">
        <w:trPr>
          <w:trHeight w:val="290"/>
        </w:trPr>
        <w:tc>
          <w:tcPr>
            <w:tcW w:w="2605" w:type="dxa"/>
            <w:hideMark/>
          </w:tcPr>
          <w:p w14:paraId="01FD42AF" w14:textId="77777777" w:rsidR="005379CC" w:rsidRPr="00F64328" w:rsidRDefault="005379CC" w:rsidP="00F64328">
            <w:pPr>
              <w:pStyle w:val="Tablestyle"/>
              <w:rPr>
                <w:sz w:val="16"/>
                <w:szCs w:val="16"/>
              </w:rPr>
            </w:pPr>
            <w:r w:rsidRPr="00F64328">
              <w:rPr>
                <w:sz w:val="16"/>
                <w:szCs w:val="16"/>
              </w:rPr>
              <w:t>Low energy consumption</w:t>
            </w:r>
          </w:p>
        </w:tc>
        <w:tc>
          <w:tcPr>
            <w:tcW w:w="458" w:type="dxa"/>
            <w:hideMark/>
          </w:tcPr>
          <w:p w14:paraId="6BF3F223"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089D1C43"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E51DDFB"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75BD9D07"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063E1440" w14:textId="77777777" w:rsidR="005379CC" w:rsidRPr="00F64328" w:rsidRDefault="005379CC" w:rsidP="00F64328">
            <w:pPr>
              <w:pStyle w:val="Tablestyle"/>
              <w:rPr>
                <w:sz w:val="16"/>
                <w:szCs w:val="16"/>
              </w:rPr>
            </w:pPr>
            <w:r w:rsidRPr="00F64328">
              <w:rPr>
                <w:sz w:val="16"/>
                <w:szCs w:val="16"/>
              </w:rPr>
              <w:t>0</w:t>
            </w:r>
          </w:p>
        </w:tc>
        <w:tc>
          <w:tcPr>
            <w:tcW w:w="629" w:type="dxa"/>
          </w:tcPr>
          <w:p w14:paraId="24BED2F6" w14:textId="6867448D" w:rsidR="005379CC" w:rsidRPr="00F64328" w:rsidRDefault="002A4942" w:rsidP="00F64328">
            <w:pPr>
              <w:pStyle w:val="Tablestyle"/>
              <w:rPr>
                <w:sz w:val="16"/>
                <w:szCs w:val="16"/>
              </w:rPr>
            </w:pPr>
            <w:r>
              <w:rPr>
                <w:sz w:val="16"/>
                <w:szCs w:val="16"/>
              </w:rPr>
              <w:t>0</w:t>
            </w:r>
          </w:p>
        </w:tc>
        <w:tc>
          <w:tcPr>
            <w:tcW w:w="576" w:type="dxa"/>
            <w:hideMark/>
          </w:tcPr>
          <w:p w14:paraId="169B94B9" w14:textId="73DDF2F7" w:rsidR="005379CC" w:rsidRPr="00F64328" w:rsidRDefault="005379CC" w:rsidP="00F64328">
            <w:pPr>
              <w:pStyle w:val="Tablestyle"/>
              <w:rPr>
                <w:sz w:val="16"/>
                <w:szCs w:val="16"/>
              </w:rPr>
            </w:pPr>
            <w:r w:rsidRPr="00F64328">
              <w:rPr>
                <w:sz w:val="16"/>
                <w:szCs w:val="16"/>
              </w:rPr>
              <w:t>0</w:t>
            </w:r>
          </w:p>
        </w:tc>
        <w:tc>
          <w:tcPr>
            <w:tcW w:w="594" w:type="dxa"/>
            <w:hideMark/>
          </w:tcPr>
          <w:p w14:paraId="69A53CE5"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031E062C"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38385854" w14:textId="4AECCF94" w:rsidR="005379CC" w:rsidRPr="000262AE" w:rsidRDefault="005379CC" w:rsidP="00F64328">
            <w:pPr>
              <w:pStyle w:val="Tablestyle"/>
              <w:rPr>
                <w:b/>
                <w:bCs/>
                <w:sz w:val="16"/>
                <w:szCs w:val="16"/>
              </w:rPr>
            </w:pPr>
            <w:r w:rsidRPr="000262AE">
              <w:rPr>
                <w:b/>
                <w:bCs/>
                <w:sz w:val="16"/>
                <w:szCs w:val="16"/>
              </w:rPr>
              <w:t>1</w:t>
            </w:r>
          </w:p>
        </w:tc>
      </w:tr>
      <w:tr w:rsidR="002A4942" w:rsidRPr="00F64328" w14:paraId="3E80DD87" w14:textId="0E6EC059" w:rsidTr="24B8E721">
        <w:trPr>
          <w:trHeight w:val="290"/>
        </w:trPr>
        <w:tc>
          <w:tcPr>
            <w:tcW w:w="2605" w:type="dxa"/>
            <w:hideMark/>
          </w:tcPr>
          <w:p w14:paraId="6243F812" w14:textId="77777777" w:rsidR="005379CC" w:rsidRPr="00F64328" w:rsidRDefault="005379CC" w:rsidP="00F64328">
            <w:pPr>
              <w:pStyle w:val="Tablestyle"/>
              <w:rPr>
                <w:sz w:val="16"/>
                <w:szCs w:val="16"/>
              </w:rPr>
            </w:pPr>
            <w:r w:rsidRPr="00F64328">
              <w:rPr>
                <w:sz w:val="16"/>
                <w:szCs w:val="16"/>
              </w:rPr>
              <w:t>Housing quality</w:t>
            </w:r>
          </w:p>
        </w:tc>
        <w:tc>
          <w:tcPr>
            <w:tcW w:w="458" w:type="dxa"/>
            <w:hideMark/>
          </w:tcPr>
          <w:p w14:paraId="6490AEB7"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D8B9D11"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0154EF3"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1C82757B"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53E1A1CF" w14:textId="77777777" w:rsidR="005379CC" w:rsidRPr="00F64328" w:rsidRDefault="005379CC" w:rsidP="00F64328">
            <w:pPr>
              <w:pStyle w:val="Tablestyle"/>
              <w:rPr>
                <w:sz w:val="16"/>
                <w:szCs w:val="16"/>
              </w:rPr>
            </w:pPr>
            <w:r w:rsidRPr="00F64328">
              <w:rPr>
                <w:sz w:val="16"/>
                <w:szCs w:val="16"/>
              </w:rPr>
              <w:t>0</w:t>
            </w:r>
          </w:p>
        </w:tc>
        <w:tc>
          <w:tcPr>
            <w:tcW w:w="629" w:type="dxa"/>
          </w:tcPr>
          <w:p w14:paraId="406D2B2F" w14:textId="5CBDB714" w:rsidR="005379CC" w:rsidRPr="00F64328" w:rsidRDefault="002A4942" w:rsidP="00F64328">
            <w:pPr>
              <w:pStyle w:val="Tablestyle"/>
              <w:rPr>
                <w:sz w:val="16"/>
                <w:szCs w:val="16"/>
              </w:rPr>
            </w:pPr>
            <w:r>
              <w:rPr>
                <w:sz w:val="16"/>
                <w:szCs w:val="16"/>
              </w:rPr>
              <w:t>0</w:t>
            </w:r>
          </w:p>
        </w:tc>
        <w:tc>
          <w:tcPr>
            <w:tcW w:w="576" w:type="dxa"/>
            <w:hideMark/>
          </w:tcPr>
          <w:p w14:paraId="12096FE6" w14:textId="52BD3A29" w:rsidR="005379CC" w:rsidRPr="00F64328" w:rsidRDefault="005379CC" w:rsidP="00F64328">
            <w:pPr>
              <w:pStyle w:val="Tablestyle"/>
              <w:rPr>
                <w:sz w:val="16"/>
                <w:szCs w:val="16"/>
              </w:rPr>
            </w:pPr>
            <w:r w:rsidRPr="00F64328">
              <w:rPr>
                <w:sz w:val="16"/>
                <w:szCs w:val="16"/>
              </w:rPr>
              <w:t>0</w:t>
            </w:r>
          </w:p>
        </w:tc>
        <w:tc>
          <w:tcPr>
            <w:tcW w:w="594" w:type="dxa"/>
            <w:hideMark/>
          </w:tcPr>
          <w:p w14:paraId="0F167B09"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6C7ACFC0"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49D5C024" w14:textId="1D3665D1" w:rsidR="005379CC" w:rsidRPr="000262AE" w:rsidRDefault="005379CC" w:rsidP="00F64328">
            <w:pPr>
              <w:pStyle w:val="Tablestyle"/>
              <w:rPr>
                <w:b/>
                <w:bCs/>
                <w:sz w:val="16"/>
                <w:szCs w:val="16"/>
              </w:rPr>
            </w:pPr>
            <w:r w:rsidRPr="000262AE">
              <w:rPr>
                <w:b/>
                <w:bCs/>
                <w:sz w:val="16"/>
                <w:szCs w:val="16"/>
              </w:rPr>
              <w:t>1</w:t>
            </w:r>
          </w:p>
        </w:tc>
      </w:tr>
      <w:tr w:rsidR="002A4942" w:rsidRPr="00F64328" w14:paraId="3C40664D" w14:textId="2D2C7A7D" w:rsidTr="24B8E721">
        <w:trPr>
          <w:trHeight w:val="290"/>
        </w:trPr>
        <w:tc>
          <w:tcPr>
            <w:tcW w:w="2605" w:type="dxa"/>
            <w:hideMark/>
          </w:tcPr>
          <w:p w14:paraId="70BF69B8" w14:textId="77777777" w:rsidR="005379CC" w:rsidRPr="00F64328" w:rsidRDefault="005379CC" w:rsidP="00F64328">
            <w:pPr>
              <w:pStyle w:val="Tablestyle"/>
              <w:rPr>
                <w:sz w:val="16"/>
                <w:szCs w:val="16"/>
              </w:rPr>
            </w:pPr>
            <w:r w:rsidRPr="00F64328">
              <w:rPr>
                <w:sz w:val="16"/>
                <w:szCs w:val="16"/>
              </w:rPr>
              <w:t>Sustainable mobility</w:t>
            </w:r>
          </w:p>
        </w:tc>
        <w:tc>
          <w:tcPr>
            <w:tcW w:w="458" w:type="dxa"/>
            <w:hideMark/>
          </w:tcPr>
          <w:p w14:paraId="7A47A456"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978780C"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0DA22121"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FDDAE61"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16778C58" w14:textId="77777777" w:rsidR="005379CC" w:rsidRPr="00F64328" w:rsidRDefault="005379CC" w:rsidP="00F64328">
            <w:pPr>
              <w:pStyle w:val="Tablestyle"/>
              <w:rPr>
                <w:sz w:val="16"/>
                <w:szCs w:val="16"/>
              </w:rPr>
            </w:pPr>
            <w:r w:rsidRPr="00F64328">
              <w:rPr>
                <w:sz w:val="16"/>
                <w:szCs w:val="16"/>
              </w:rPr>
              <w:t>0</w:t>
            </w:r>
          </w:p>
        </w:tc>
        <w:tc>
          <w:tcPr>
            <w:tcW w:w="629" w:type="dxa"/>
          </w:tcPr>
          <w:p w14:paraId="54639570" w14:textId="75255CA5" w:rsidR="005379CC" w:rsidRPr="00F64328" w:rsidRDefault="002A4942" w:rsidP="00F64328">
            <w:pPr>
              <w:pStyle w:val="Tablestyle"/>
              <w:rPr>
                <w:sz w:val="16"/>
                <w:szCs w:val="16"/>
              </w:rPr>
            </w:pPr>
            <w:r>
              <w:rPr>
                <w:sz w:val="16"/>
                <w:szCs w:val="16"/>
              </w:rPr>
              <w:t>0</w:t>
            </w:r>
          </w:p>
        </w:tc>
        <w:tc>
          <w:tcPr>
            <w:tcW w:w="576" w:type="dxa"/>
            <w:hideMark/>
          </w:tcPr>
          <w:p w14:paraId="034FBBED" w14:textId="749006D8" w:rsidR="005379CC" w:rsidRPr="00F64328" w:rsidRDefault="005379CC" w:rsidP="00F64328">
            <w:pPr>
              <w:pStyle w:val="Tablestyle"/>
              <w:rPr>
                <w:sz w:val="16"/>
                <w:szCs w:val="16"/>
              </w:rPr>
            </w:pPr>
            <w:r w:rsidRPr="00F64328">
              <w:rPr>
                <w:sz w:val="16"/>
                <w:szCs w:val="16"/>
              </w:rPr>
              <w:t>0</w:t>
            </w:r>
          </w:p>
        </w:tc>
        <w:tc>
          <w:tcPr>
            <w:tcW w:w="594" w:type="dxa"/>
            <w:hideMark/>
          </w:tcPr>
          <w:p w14:paraId="24E9302B"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0E99686"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1E63D319" w14:textId="5059B9B6" w:rsidR="005379CC" w:rsidRPr="000262AE" w:rsidRDefault="005379CC" w:rsidP="00F64328">
            <w:pPr>
              <w:pStyle w:val="Tablestyle"/>
              <w:rPr>
                <w:b/>
                <w:bCs/>
                <w:sz w:val="16"/>
                <w:szCs w:val="16"/>
              </w:rPr>
            </w:pPr>
            <w:r w:rsidRPr="000262AE">
              <w:rPr>
                <w:b/>
                <w:bCs/>
                <w:sz w:val="16"/>
                <w:szCs w:val="16"/>
              </w:rPr>
              <w:t>1</w:t>
            </w:r>
          </w:p>
        </w:tc>
      </w:tr>
      <w:tr w:rsidR="002A4942" w:rsidRPr="00F64328" w14:paraId="44D52D50" w14:textId="1D5A794F" w:rsidTr="24B8E721">
        <w:trPr>
          <w:trHeight w:val="290"/>
        </w:trPr>
        <w:tc>
          <w:tcPr>
            <w:tcW w:w="2605" w:type="dxa"/>
            <w:hideMark/>
          </w:tcPr>
          <w:p w14:paraId="0DA166BA" w14:textId="77777777" w:rsidR="005379CC" w:rsidRPr="00F64328" w:rsidRDefault="005379CC" w:rsidP="00F64328">
            <w:pPr>
              <w:pStyle w:val="Tablestyle"/>
              <w:rPr>
                <w:sz w:val="16"/>
                <w:szCs w:val="16"/>
              </w:rPr>
            </w:pPr>
            <w:r w:rsidRPr="00F64328">
              <w:rPr>
                <w:sz w:val="16"/>
                <w:szCs w:val="16"/>
              </w:rPr>
              <w:t>Public open space</w:t>
            </w:r>
          </w:p>
        </w:tc>
        <w:tc>
          <w:tcPr>
            <w:tcW w:w="458" w:type="dxa"/>
            <w:hideMark/>
          </w:tcPr>
          <w:p w14:paraId="03EE9D61"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7418415E"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619096A7"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2F066E7" w14:textId="77777777" w:rsidR="005379CC" w:rsidRPr="00F64328" w:rsidRDefault="005379CC" w:rsidP="00F64328">
            <w:pPr>
              <w:pStyle w:val="Tablestyle"/>
              <w:rPr>
                <w:sz w:val="16"/>
                <w:szCs w:val="16"/>
              </w:rPr>
            </w:pPr>
            <w:r w:rsidRPr="00F64328">
              <w:rPr>
                <w:sz w:val="16"/>
                <w:szCs w:val="16"/>
              </w:rPr>
              <w:t>1</w:t>
            </w:r>
          </w:p>
        </w:tc>
        <w:tc>
          <w:tcPr>
            <w:tcW w:w="533" w:type="dxa"/>
            <w:hideMark/>
          </w:tcPr>
          <w:p w14:paraId="5BA8646A" w14:textId="77777777" w:rsidR="005379CC" w:rsidRPr="00F64328" w:rsidRDefault="005379CC" w:rsidP="00F64328">
            <w:pPr>
              <w:pStyle w:val="Tablestyle"/>
              <w:rPr>
                <w:sz w:val="16"/>
                <w:szCs w:val="16"/>
              </w:rPr>
            </w:pPr>
            <w:r w:rsidRPr="00F64328">
              <w:rPr>
                <w:sz w:val="16"/>
                <w:szCs w:val="16"/>
              </w:rPr>
              <w:t>0</w:t>
            </w:r>
          </w:p>
        </w:tc>
        <w:tc>
          <w:tcPr>
            <w:tcW w:w="629" w:type="dxa"/>
          </w:tcPr>
          <w:p w14:paraId="2635C94B" w14:textId="356012BD" w:rsidR="005379CC" w:rsidRPr="00F64328" w:rsidRDefault="002A4942" w:rsidP="00F64328">
            <w:pPr>
              <w:pStyle w:val="Tablestyle"/>
              <w:rPr>
                <w:sz w:val="16"/>
                <w:szCs w:val="16"/>
              </w:rPr>
            </w:pPr>
            <w:r>
              <w:rPr>
                <w:sz w:val="16"/>
                <w:szCs w:val="16"/>
              </w:rPr>
              <w:t>0</w:t>
            </w:r>
          </w:p>
        </w:tc>
        <w:tc>
          <w:tcPr>
            <w:tcW w:w="576" w:type="dxa"/>
            <w:hideMark/>
          </w:tcPr>
          <w:p w14:paraId="66210EB3" w14:textId="45AA02AF" w:rsidR="005379CC" w:rsidRPr="00F64328" w:rsidRDefault="005379CC" w:rsidP="00F64328">
            <w:pPr>
              <w:pStyle w:val="Tablestyle"/>
              <w:rPr>
                <w:sz w:val="16"/>
                <w:szCs w:val="16"/>
              </w:rPr>
            </w:pPr>
            <w:r w:rsidRPr="00F64328">
              <w:rPr>
                <w:sz w:val="16"/>
                <w:szCs w:val="16"/>
              </w:rPr>
              <w:t>0</w:t>
            </w:r>
          </w:p>
        </w:tc>
        <w:tc>
          <w:tcPr>
            <w:tcW w:w="594" w:type="dxa"/>
            <w:hideMark/>
          </w:tcPr>
          <w:p w14:paraId="1D3DD1DB"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67A87674"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32EC8BB0" w14:textId="508D1B36" w:rsidR="005379CC" w:rsidRPr="000262AE" w:rsidRDefault="005379CC" w:rsidP="00F64328">
            <w:pPr>
              <w:pStyle w:val="Tablestyle"/>
              <w:rPr>
                <w:b/>
                <w:bCs/>
                <w:sz w:val="16"/>
                <w:szCs w:val="16"/>
              </w:rPr>
            </w:pPr>
            <w:r w:rsidRPr="000262AE">
              <w:rPr>
                <w:b/>
                <w:bCs/>
                <w:sz w:val="16"/>
                <w:szCs w:val="16"/>
              </w:rPr>
              <w:t>1</w:t>
            </w:r>
          </w:p>
        </w:tc>
      </w:tr>
      <w:tr w:rsidR="002A4942" w:rsidRPr="00F64328" w14:paraId="3000159F" w14:textId="2D063158" w:rsidTr="24B8E721">
        <w:trPr>
          <w:trHeight w:val="290"/>
        </w:trPr>
        <w:tc>
          <w:tcPr>
            <w:tcW w:w="2605" w:type="dxa"/>
            <w:hideMark/>
          </w:tcPr>
          <w:p w14:paraId="4138227D" w14:textId="77777777" w:rsidR="005379CC" w:rsidRPr="00F64328" w:rsidRDefault="005379CC" w:rsidP="00F64328">
            <w:pPr>
              <w:pStyle w:val="Tablestyle"/>
              <w:rPr>
                <w:sz w:val="16"/>
                <w:szCs w:val="16"/>
              </w:rPr>
            </w:pPr>
            <w:r w:rsidRPr="00F64328">
              <w:rPr>
                <w:sz w:val="16"/>
                <w:szCs w:val="16"/>
              </w:rPr>
              <w:t>Renewable energy</w:t>
            </w:r>
          </w:p>
        </w:tc>
        <w:tc>
          <w:tcPr>
            <w:tcW w:w="458" w:type="dxa"/>
            <w:hideMark/>
          </w:tcPr>
          <w:p w14:paraId="218FF9BE"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2B6CA9D1"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2BB8ED2" w14:textId="77777777" w:rsidR="005379CC" w:rsidRPr="00F64328" w:rsidRDefault="005379CC" w:rsidP="00F64328">
            <w:pPr>
              <w:pStyle w:val="Tablestyle"/>
              <w:rPr>
                <w:sz w:val="16"/>
                <w:szCs w:val="16"/>
              </w:rPr>
            </w:pPr>
            <w:r w:rsidRPr="00F64328">
              <w:rPr>
                <w:sz w:val="16"/>
                <w:szCs w:val="16"/>
              </w:rPr>
              <w:t>1</w:t>
            </w:r>
          </w:p>
        </w:tc>
        <w:tc>
          <w:tcPr>
            <w:tcW w:w="540" w:type="dxa"/>
            <w:hideMark/>
          </w:tcPr>
          <w:p w14:paraId="7062C43C"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180F299D" w14:textId="77777777" w:rsidR="005379CC" w:rsidRPr="00F64328" w:rsidRDefault="005379CC" w:rsidP="00F64328">
            <w:pPr>
              <w:pStyle w:val="Tablestyle"/>
              <w:rPr>
                <w:sz w:val="16"/>
                <w:szCs w:val="16"/>
              </w:rPr>
            </w:pPr>
            <w:r w:rsidRPr="00F64328">
              <w:rPr>
                <w:sz w:val="16"/>
                <w:szCs w:val="16"/>
              </w:rPr>
              <w:t>0</w:t>
            </w:r>
          </w:p>
        </w:tc>
        <w:tc>
          <w:tcPr>
            <w:tcW w:w="629" w:type="dxa"/>
          </w:tcPr>
          <w:p w14:paraId="5D9E22AF" w14:textId="41BBAC9C" w:rsidR="005379CC" w:rsidRPr="00F64328" w:rsidRDefault="002A4942" w:rsidP="00F64328">
            <w:pPr>
              <w:pStyle w:val="Tablestyle"/>
              <w:rPr>
                <w:sz w:val="16"/>
                <w:szCs w:val="16"/>
              </w:rPr>
            </w:pPr>
            <w:r>
              <w:rPr>
                <w:sz w:val="16"/>
                <w:szCs w:val="16"/>
              </w:rPr>
              <w:t>0</w:t>
            </w:r>
          </w:p>
        </w:tc>
        <w:tc>
          <w:tcPr>
            <w:tcW w:w="576" w:type="dxa"/>
            <w:hideMark/>
          </w:tcPr>
          <w:p w14:paraId="18BC2129" w14:textId="2EADD3AB" w:rsidR="005379CC" w:rsidRPr="00F64328" w:rsidRDefault="005379CC" w:rsidP="00F64328">
            <w:pPr>
              <w:pStyle w:val="Tablestyle"/>
              <w:rPr>
                <w:sz w:val="16"/>
                <w:szCs w:val="16"/>
              </w:rPr>
            </w:pPr>
            <w:r w:rsidRPr="00F64328">
              <w:rPr>
                <w:sz w:val="16"/>
                <w:szCs w:val="16"/>
              </w:rPr>
              <w:t>0</w:t>
            </w:r>
          </w:p>
        </w:tc>
        <w:tc>
          <w:tcPr>
            <w:tcW w:w="594" w:type="dxa"/>
            <w:hideMark/>
          </w:tcPr>
          <w:p w14:paraId="0450F36C"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30971B53"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1</w:t>
            </w:r>
          </w:p>
        </w:tc>
        <w:tc>
          <w:tcPr>
            <w:tcW w:w="759" w:type="dxa"/>
          </w:tcPr>
          <w:p w14:paraId="619FBC0F" w14:textId="49C974A8" w:rsidR="005379CC" w:rsidRPr="000262AE" w:rsidRDefault="005379CC" w:rsidP="00F64328">
            <w:pPr>
              <w:pStyle w:val="Tablestyle"/>
              <w:rPr>
                <w:b/>
                <w:bCs/>
                <w:sz w:val="16"/>
                <w:szCs w:val="16"/>
              </w:rPr>
            </w:pPr>
            <w:r w:rsidRPr="000262AE">
              <w:rPr>
                <w:b/>
                <w:bCs/>
                <w:sz w:val="16"/>
                <w:szCs w:val="16"/>
              </w:rPr>
              <w:t>1</w:t>
            </w:r>
          </w:p>
        </w:tc>
      </w:tr>
      <w:tr w:rsidR="002A4942" w:rsidRPr="00F64328" w14:paraId="292FFFBE" w14:textId="454F4D41" w:rsidTr="24B8E721">
        <w:trPr>
          <w:trHeight w:val="290"/>
        </w:trPr>
        <w:tc>
          <w:tcPr>
            <w:tcW w:w="2605" w:type="dxa"/>
            <w:hideMark/>
          </w:tcPr>
          <w:p w14:paraId="0E4A3FC5" w14:textId="77777777" w:rsidR="005379CC" w:rsidRPr="00F64328" w:rsidRDefault="005379CC" w:rsidP="00F64328">
            <w:pPr>
              <w:pStyle w:val="Tablestyle"/>
              <w:rPr>
                <w:sz w:val="16"/>
                <w:szCs w:val="16"/>
              </w:rPr>
            </w:pPr>
            <w:r w:rsidRPr="00F64328">
              <w:rPr>
                <w:sz w:val="16"/>
                <w:szCs w:val="16"/>
              </w:rPr>
              <w:t>Green economy</w:t>
            </w:r>
          </w:p>
        </w:tc>
        <w:tc>
          <w:tcPr>
            <w:tcW w:w="458" w:type="dxa"/>
            <w:hideMark/>
          </w:tcPr>
          <w:p w14:paraId="517D1539"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46A40F70"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EF10C76" w14:textId="429DCA02" w:rsidR="005379CC" w:rsidRPr="00F64328" w:rsidRDefault="005379CC" w:rsidP="00F64328">
            <w:pPr>
              <w:pStyle w:val="Tablestyle"/>
              <w:rPr>
                <w:sz w:val="16"/>
                <w:szCs w:val="16"/>
              </w:rPr>
            </w:pPr>
            <w:r>
              <w:rPr>
                <w:sz w:val="16"/>
                <w:szCs w:val="16"/>
              </w:rPr>
              <w:t>1</w:t>
            </w:r>
          </w:p>
        </w:tc>
        <w:tc>
          <w:tcPr>
            <w:tcW w:w="540" w:type="dxa"/>
            <w:hideMark/>
          </w:tcPr>
          <w:p w14:paraId="2077DD5E"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3174121A" w14:textId="77777777" w:rsidR="005379CC" w:rsidRPr="00F64328" w:rsidRDefault="005379CC" w:rsidP="00F64328">
            <w:pPr>
              <w:pStyle w:val="Tablestyle"/>
              <w:rPr>
                <w:sz w:val="16"/>
                <w:szCs w:val="16"/>
              </w:rPr>
            </w:pPr>
            <w:r w:rsidRPr="00F64328">
              <w:rPr>
                <w:sz w:val="16"/>
                <w:szCs w:val="16"/>
              </w:rPr>
              <w:t>0</w:t>
            </w:r>
          </w:p>
        </w:tc>
        <w:tc>
          <w:tcPr>
            <w:tcW w:w="629" w:type="dxa"/>
          </w:tcPr>
          <w:p w14:paraId="6FE38B05" w14:textId="57D9AF3E" w:rsidR="005379CC" w:rsidRPr="00F64328" w:rsidRDefault="002A4942" w:rsidP="00F64328">
            <w:pPr>
              <w:pStyle w:val="Tablestyle"/>
              <w:rPr>
                <w:sz w:val="16"/>
                <w:szCs w:val="16"/>
              </w:rPr>
            </w:pPr>
            <w:r>
              <w:rPr>
                <w:sz w:val="16"/>
                <w:szCs w:val="16"/>
              </w:rPr>
              <w:t>0</w:t>
            </w:r>
          </w:p>
        </w:tc>
        <w:tc>
          <w:tcPr>
            <w:tcW w:w="576" w:type="dxa"/>
            <w:hideMark/>
          </w:tcPr>
          <w:p w14:paraId="4CE736B4" w14:textId="32A14512" w:rsidR="005379CC" w:rsidRPr="00F64328" w:rsidRDefault="005379CC" w:rsidP="00F64328">
            <w:pPr>
              <w:pStyle w:val="Tablestyle"/>
              <w:rPr>
                <w:sz w:val="16"/>
                <w:szCs w:val="16"/>
              </w:rPr>
            </w:pPr>
            <w:r w:rsidRPr="00F64328">
              <w:rPr>
                <w:sz w:val="16"/>
                <w:szCs w:val="16"/>
              </w:rPr>
              <w:t>0</w:t>
            </w:r>
          </w:p>
        </w:tc>
        <w:tc>
          <w:tcPr>
            <w:tcW w:w="594" w:type="dxa"/>
            <w:hideMark/>
          </w:tcPr>
          <w:p w14:paraId="5D2A6743"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3EC8674E"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0</w:t>
            </w:r>
          </w:p>
        </w:tc>
        <w:tc>
          <w:tcPr>
            <w:tcW w:w="759" w:type="dxa"/>
          </w:tcPr>
          <w:p w14:paraId="0E539FF7" w14:textId="247579AC" w:rsidR="005379CC" w:rsidRPr="000262AE" w:rsidRDefault="005379CC" w:rsidP="00F64328">
            <w:pPr>
              <w:pStyle w:val="Tablestyle"/>
              <w:rPr>
                <w:b/>
                <w:bCs/>
                <w:sz w:val="16"/>
                <w:szCs w:val="16"/>
              </w:rPr>
            </w:pPr>
            <w:r w:rsidRPr="000262AE">
              <w:rPr>
                <w:b/>
                <w:bCs/>
                <w:sz w:val="16"/>
                <w:szCs w:val="16"/>
              </w:rPr>
              <w:t>1</w:t>
            </w:r>
          </w:p>
        </w:tc>
      </w:tr>
      <w:tr w:rsidR="002A4942" w:rsidRPr="00F64328" w14:paraId="1C089729" w14:textId="10FA87D7" w:rsidTr="24B8E721">
        <w:trPr>
          <w:trHeight w:val="290"/>
        </w:trPr>
        <w:tc>
          <w:tcPr>
            <w:tcW w:w="2605" w:type="dxa"/>
            <w:hideMark/>
          </w:tcPr>
          <w:p w14:paraId="3172DEC9" w14:textId="77777777" w:rsidR="005379CC" w:rsidRPr="00F64328" w:rsidRDefault="005379CC" w:rsidP="00F64328">
            <w:pPr>
              <w:pStyle w:val="Tablestyle"/>
              <w:rPr>
                <w:sz w:val="16"/>
                <w:szCs w:val="16"/>
              </w:rPr>
            </w:pPr>
            <w:r w:rsidRPr="00F64328">
              <w:rPr>
                <w:sz w:val="16"/>
                <w:szCs w:val="16"/>
              </w:rPr>
              <w:t>Integrated planning</w:t>
            </w:r>
          </w:p>
        </w:tc>
        <w:tc>
          <w:tcPr>
            <w:tcW w:w="458" w:type="dxa"/>
            <w:hideMark/>
          </w:tcPr>
          <w:p w14:paraId="1ED998CB"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CC75A12"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26D73277"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28B7D57A"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2F855F6B" w14:textId="77777777" w:rsidR="005379CC" w:rsidRPr="00F64328" w:rsidRDefault="005379CC" w:rsidP="00F64328">
            <w:pPr>
              <w:pStyle w:val="Tablestyle"/>
              <w:rPr>
                <w:sz w:val="16"/>
                <w:szCs w:val="16"/>
              </w:rPr>
            </w:pPr>
            <w:r w:rsidRPr="00F64328">
              <w:rPr>
                <w:sz w:val="16"/>
                <w:szCs w:val="16"/>
              </w:rPr>
              <w:t>0</w:t>
            </w:r>
          </w:p>
        </w:tc>
        <w:tc>
          <w:tcPr>
            <w:tcW w:w="629" w:type="dxa"/>
          </w:tcPr>
          <w:p w14:paraId="18721E62" w14:textId="5524BDCE" w:rsidR="005379CC" w:rsidRPr="00F64328" w:rsidRDefault="002A4942" w:rsidP="00F64328">
            <w:pPr>
              <w:pStyle w:val="Tablestyle"/>
              <w:rPr>
                <w:sz w:val="16"/>
                <w:szCs w:val="16"/>
              </w:rPr>
            </w:pPr>
            <w:r>
              <w:rPr>
                <w:sz w:val="16"/>
                <w:szCs w:val="16"/>
              </w:rPr>
              <w:t>0</w:t>
            </w:r>
          </w:p>
        </w:tc>
        <w:tc>
          <w:tcPr>
            <w:tcW w:w="576" w:type="dxa"/>
            <w:hideMark/>
          </w:tcPr>
          <w:p w14:paraId="2AAA6B42" w14:textId="738034AF" w:rsidR="005379CC" w:rsidRPr="00F64328" w:rsidRDefault="005379CC" w:rsidP="00F64328">
            <w:pPr>
              <w:pStyle w:val="Tablestyle"/>
              <w:rPr>
                <w:sz w:val="16"/>
                <w:szCs w:val="16"/>
              </w:rPr>
            </w:pPr>
            <w:r w:rsidRPr="00F64328">
              <w:rPr>
                <w:sz w:val="16"/>
                <w:szCs w:val="16"/>
              </w:rPr>
              <w:t>0</w:t>
            </w:r>
          </w:p>
        </w:tc>
        <w:tc>
          <w:tcPr>
            <w:tcW w:w="594" w:type="dxa"/>
            <w:hideMark/>
          </w:tcPr>
          <w:p w14:paraId="66E17F38"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73DA62AE"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0</w:t>
            </w:r>
          </w:p>
        </w:tc>
        <w:tc>
          <w:tcPr>
            <w:tcW w:w="759" w:type="dxa"/>
          </w:tcPr>
          <w:p w14:paraId="763A0EDB" w14:textId="71BE1696" w:rsidR="005379CC" w:rsidRPr="000262AE" w:rsidRDefault="005379CC" w:rsidP="00F64328">
            <w:pPr>
              <w:pStyle w:val="Tablestyle"/>
              <w:rPr>
                <w:b/>
                <w:bCs/>
                <w:sz w:val="16"/>
                <w:szCs w:val="16"/>
              </w:rPr>
            </w:pPr>
            <w:r w:rsidRPr="000262AE">
              <w:rPr>
                <w:b/>
                <w:bCs/>
                <w:sz w:val="16"/>
                <w:szCs w:val="16"/>
              </w:rPr>
              <w:t>0</w:t>
            </w:r>
          </w:p>
        </w:tc>
      </w:tr>
      <w:tr w:rsidR="002A4942" w:rsidRPr="00F64328" w14:paraId="22E35F71" w14:textId="535DB5F2" w:rsidTr="24B8E721">
        <w:trPr>
          <w:trHeight w:val="290"/>
        </w:trPr>
        <w:tc>
          <w:tcPr>
            <w:tcW w:w="2605" w:type="dxa"/>
            <w:hideMark/>
          </w:tcPr>
          <w:p w14:paraId="109BD3BE" w14:textId="77777777" w:rsidR="005379CC" w:rsidRPr="00F64328" w:rsidRDefault="005379CC" w:rsidP="00F64328">
            <w:pPr>
              <w:pStyle w:val="Tablestyle"/>
              <w:rPr>
                <w:sz w:val="16"/>
                <w:szCs w:val="16"/>
              </w:rPr>
            </w:pPr>
            <w:r w:rsidRPr="00F64328">
              <w:rPr>
                <w:sz w:val="16"/>
                <w:szCs w:val="16"/>
              </w:rPr>
              <w:t>Participation and empowerment</w:t>
            </w:r>
          </w:p>
        </w:tc>
        <w:tc>
          <w:tcPr>
            <w:tcW w:w="458" w:type="dxa"/>
            <w:hideMark/>
          </w:tcPr>
          <w:p w14:paraId="4516DD51"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1935363C"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296E4C0D"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076867AB"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4B5DAF89" w14:textId="77777777" w:rsidR="005379CC" w:rsidRPr="00F64328" w:rsidRDefault="005379CC" w:rsidP="00F64328">
            <w:pPr>
              <w:pStyle w:val="Tablestyle"/>
              <w:rPr>
                <w:sz w:val="16"/>
                <w:szCs w:val="16"/>
              </w:rPr>
            </w:pPr>
            <w:r w:rsidRPr="00F64328">
              <w:rPr>
                <w:sz w:val="16"/>
                <w:szCs w:val="16"/>
              </w:rPr>
              <w:t>0</w:t>
            </w:r>
          </w:p>
        </w:tc>
        <w:tc>
          <w:tcPr>
            <w:tcW w:w="629" w:type="dxa"/>
          </w:tcPr>
          <w:p w14:paraId="6D64985D" w14:textId="753FA64D" w:rsidR="005379CC" w:rsidRPr="00F64328" w:rsidRDefault="002A4942" w:rsidP="00F64328">
            <w:pPr>
              <w:pStyle w:val="Tablestyle"/>
              <w:rPr>
                <w:sz w:val="16"/>
                <w:szCs w:val="16"/>
              </w:rPr>
            </w:pPr>
            <w:r>
              <w:rPr>
                <w:sz w:val="16"/>
                <w:szCs w:val="16"/>
              </w:rPr>
              <w:t>1</w:t>
            </w:r>
          </w:p>
        </w:tc>
        <w:tc>
          <w:tcPr>
            <w:tcW w:w="576" w:type="dxa"/>
            <w:hideMark/>
          </w:tcPr>
          <w:p w14:paraId="6423FF3F" w14:textId="2F83C68B" w:rsidR="005379CC" w:rsidRPr="00F64328" w:rsidRDefault="005379CC" w:rsidP="00F64328">
            <w:pPr>
              <w:pStyle w:val="Tablestyle"/>
              <w:rPr>
                <w:sz w:val="16"/>
                <w:szCs w:val="16"/>
              </w:rPr>
            </w:pPr>
            <w:r w:rsidRPr="00F64328">
              <w:rPr>
                <w:sz w:val="16"/>
                <w:szCs w:val="16"/>
              </w:rPr>
              <w:t>0</w:t>
            </w:r>
          </w:p>
        </w:tc>
        <w:tc>
          <w:tcPr>
            <w:tcW w:w="594" w:type="dxa"/>
            <w:hideMark/>
          </w:tcPr>
          <w:p w14:paraId="540403FB"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391983D5"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0</w:t>
            </w:r>
          </w:p>
        </w:tc>
        <w:tc>
          <w:tcPr>
            <w:tcW w:w="759" w:type="dxa"/>
          </w:tcPr>
          <w:p w14:paraId="4D19F8AE" w14:textId="5FCDB5A3" w:rsidR="005379CC" w:rsidRPr="000262AE" w:rsidRDefault="005379CC" w:rsidP="00F64328">
            <w:pPr>
              <w:pStyle w:val="Tablestyle"/>
              <w:rPr>
                <w:b/>
                <w:bCs/>
                <w:sz w:val="16"/>
                <w:szCs w:val="16"/>
              </w:rPr>
            </w:pPr>
            <w:r w:rsidRPr="000262AE">
              <w:rPr>
                <w:b/>
                <w:bCs/>
                <w:sz w:val="16"/>
                <w:szCs w:val="16"/>
              </w:rPr>
              <w:t>0</w:t>
            </w:r>
          </w:p>
        </w:tc>
      </w:tr>
      <w:tr w:rsidR="002A4942" w:rsidRPr="00F64328" w14:paraId="206E15A1" w14:textId="27ECC39B" w:rsidTr="24B8E721">
        <w:trPr>
          <w:trHeight w:val="580"/>
        </w:trPr>
        <w:tc>
          <w:tcPr>
            <w:tcW w:w="2605" w:type="dxa"/>
            <w:hideMark/>
          </w:tcPr>
          <w:p w14:paraId="07D13C75" w14:textId="77777777" w:rsidR="005379CC" w:rsidRPr="00F64328" w:rsidRDefault="005379CC" w:rsidP="00F64328">
            <w:pPr>
              <w:pStyle w:val="Tablestyle"/>
              <w:rPr>
                <w:sz w:val="16"/>
                <w:szCs w:val="16"/>
              </w:rPr>
            </w:pPr>
            <w:r w:rsidRPr="00F64328">
              <w:rPr>
                <w:sz w:val="16"/>
                <w:szCs w:val="16"/>
              </w:rPr>
              <w:t>Collaborative and community-led initiatives</w:t>
            </w:r>
          </w:p>
        </w:tc>
        <w:tc>
          <w:tcPr>
            <w:tcW w:w="458" w:type="dxa"/>
            <w:hideMark/>
          </w:tcPr>
          <w:p w14:paraId="01091625"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54A34169"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16114D4A" w14:textId="77777777" w:rsidR="005379CC" w:rsidRPr="00F64328" w:rsidRDefault="005379CC" w:rsidP="00F64328">
            <w:pPr>
              <w:pStyle w:val="Tablestyle"/>
              <w:rPr>
                <w:sz w:val="16"/>
                <w:szCs w:val="16"/>
              </w:rPr>
            </w:pPr>
            <w:r w:rsidRPr="00F64328">
              <w:rPr>
                <w:sz w:val="16"/>
                <w:szCs w:val="16"/>
              </w:rPr>
              <w:t>0</w:t>
            </w:r>
          </w:p>
        </w:tc>
        <w:tc>
          <w:tcPr>
            <w:tcW w:w="540" w:type="dxa"/>
            <w:hideMark/>
          </w:tcPr>
          <w:p w14:paraId="30CEBD4A" w14:textId="77777777" w:rsidR="005379CC" w:rsidRPr="00F64328" w:rsidRDefault="005379CC" w:rsidP="00F64328">
            <w:pPr>
              <w:pStyle w:val="Tablestyle"/>
              <w:rPr>
                <w:sz w:val="16"/>
                <w:szCs w:val="16"/>
              </w:rPr>
            </w:pPr>
            <w:r w:rsidRPr="00F64328">
              <w:rPr>
                <w:sz w:val="16"/>
                <w:szCs w:val="16"/>
              </w:rPr>
              <w:t>0</w:t>
            </w:r>
          </w:p>
        </w:tc>
        <w:tc>
          <w:tcPr>
            <w:tcW w:w="533" w:type="dxa"/>
            <w:hideMark/>
          </w:tcPr>
          <w:p w14:paraId="06409C93" w14:textId="77777777" w:rsidR="005379CC" w:rsidRPr="00F64328" w:rsidRDefault="005379CC" w:rsidP="00F64328">
            <w:pPr>
              <w:pStyle w:val="Tablestyle"/>
              <w:rPr>
                <w:sz w:val="16"/>
                <w:szCs w:val="16"/>
              </w:rPr>
            </w:pPr>
            <w:r w:rsidRPr="00F64328">
              <w:rPr>
                <w:sz w:val="16"/>
                <w:szCs w:val="16"/>
              </w:rPr>
              <w:t>0</w:t>
            </w:r>
          </w:p>
        </w:tc>
        <w:tc>
          <w:tcPr>
            <w:tcW w:w="629" w:type="dxa"/>
          </w:tcPr>
          <w:p w14:paraId="3F185E3E" w14:textId="7612C07D" w:rsidR="005379CC" w:rsidRPr="00F64328" w:rsidRDefault="002A4942" w:rsidP="00F64328">
            <w:pPr>
              <w:pStyle w:val="Tablestyle"/>
              <w:rPr>
                <w:sz w:val="16"/>
                <w:szCs w:val="16"/>
              </w:rPr>
            </w:pPr>
            <w:r>
              <w:rPr>
                <w:sz w:val="16"/>
                <w:szCs w:val="16"/>
              </w:rPr>
              <w:t>0</w:t>
            </w:r>
          </w:p>
        </w:tc>
        <w:tc>
          <w:tcPr>
            <w:tcW w:w="576" w:type="dxa"/>
            <w:hideMark/>
          </w:tcPr>
          <w:p w14:paraId="77C35AF6" w14:textId="475FBE67" w:rsidR="005379CC" w:rsidRPr="00F64328" w:rsidRDefault="005379CC" w:rsidP="00F64328">
            <w:pPr>
              <w:pStyle w:val="Tablestyle"/>
              <w:rPr>
                <w:sz w:val="16"/>
                <w:szCs w:val="16"/>
              </w:rPr>
            </w:pPr>
            <w:r w:rsidRPr="00F64328">
              <w:rPr>
                <w:sz w:val="16"/>
                <w:szCs w:val="16"/>
              </w:rPr>
              <w:t>0</w:t>
            </w:r>
          </w:p>
        </w:tc>
        <w:tc>
          <w:tcPr>
            <w:tcW w:w="594" w:type="dxa"/>
            <w:hideMark/>
          </w:tcPr>
          <w:p w14:paraId="1C858BFA" w14:textId="77777777" w:rsidR="005379CC" w:rsidRPr="00F64328" w:rsidRDefault="005379CC" w:rsidP="00F64328">
            <w:pPr>
              <w:pStyle w:val="Tablestyle"/>
              <w:rPr>
                <w:sz w:val="16"/>
                <w:szCs w:val="16"/>
              </w:rPr>
            </w:pPr>
            <w:r w:rsidRPr="00F64328">
              <w:rPr>
                <w:sz w:val="16"/>
                <w:szCs w:val="16"/>
              </w:rPr>
              <w:t>0</w:t>
            </w:r>
          </w:p>
        </w:tc>
        <w:tc>
          <w:tcPr>
            <w:tcW w:w="630" w:type="dxa"/>
            <w:hideMark/>
          </w:tcPr>
          <w:p w14:paraId="4A57ABFE" w14:textId="77777777" w:rsidR="005379CC" w:rsidRPr="000262AE" w:rsidRDefault="005379CC" w:rsidP="00F64328">
            <w:pPr>
              <w:pStyle w:val="Tablestyle"/>
              <w:rPr>
                <w:b/>
                <w:bCs/>
                <w:color w:val="808080" w:themeColor="background1" w:themeShade="80"/>
                <w:sz w:val="16"/>
                <w:szCs w:val="16"/>
              </w:rPr>
            </w:pPr>
            <w:r w:rsidRPr="000262AE">
              <w:rPr>
                <w:b/>
                <w:bCs/>
                <w:color w:val="808080" w:themeColor="background1" w:themeShade="80"/>
                <w:sz w:val="16"/>
                <w:szCs w:val="16"/>
              </w:rPr>
              <w:t>0</w:t>
            </w:r>
          </w:p>
        </w:tc>
        <w:tc>
          <w:tcPr>
            <w:tcW w:w="759" w:type="dxa"/>
          </w:tcPr>
          <w:p w14:paraId="4118C6E2" w14:textId="3B41A117" w:rsidR="005379CC" w:rsidRPr="000262AE" w:rsidRDefault="005379CC" w:rsidP="00F64328">
            <w:pPr>
              <w:pStyle w:val="Tablestyle"/>
              <w:rPr>
                <w:b/>
                <w:bCs/>
                <w:sz w:val="16"/>
                <w:szCs w:val="16"/>
              </w:rPr>
            </w:pPr>
            <w:r w:rsidRPr="000262AE">
              <w:rPr>
                <w:b/>
                <w:bCs/>
                <w:sz w:val="16"/>
                <w:szCs w:val="16"/>
              </w:rPr>
              <w:t>0</w:t>
            </w:r>
          </w:p>
        </w:tc>
      </w:tr>
    </w:tbl>
    <w:p w14:paraId="23B62D68" w14:textId="77777777" w:rsidR="00316344" w:rsidRDefault="00316344" w:rsidP="000F0E02">
      <w:pPr>
        <w:jc w:val="left"/>
        <w:rPr>
          <w:rFonts w:cstheme="minorHAnsi"/>
          <w:b/>
          <w:color w:val="002060"/>
        </w:rPr>
      </w:pPr>
    </w:p>
    <w:p w14:paraId="4D1049E6" w14:textId="0DAAC420" w:rsidR="00245FD6" w:rsidRPr="006746A9" w:rsidRDefault="00245FD6" w:rsidP="00245FD6">
      <w:pPr>
        <w:pStyle w:val="Graphicsourcenotes"/>
      </w:pPr>
      <w:r>
        <w:t>Note</w:t>
      </w:r>
      <w:r w:rsidRPr="006746A9">
        <w:t>:</w:t>
      </w:r>
      <w:r w:rsidR="001821CB">
        <w:t xml:space="preserve"> Some</w:t>
      </w:r>
      <w:r w:rsidRPr="006746A9">
        <w:t xml:space="preserve"> </w:t>
      </w:r>
      <w:r w:rsidR="001821CB">
        <w:t>building blocks might be embedded in the details of other ongoing tasks but were not captured in this overview.</w:t>
      </w:r>
      <w:r w:rsidR="006B0575">
        <w:t xml:space="preserve"> Green economy was counted once for ETC CE, while it can be loosely linked to several tasks</w:t>
      </w:r>
      <w:r w:rsidR="002A2C74">
        <w:t xml:space="preserve"> in that ETC</w:t>
      </w:r>
      <w:r w:rsidR="006B0575">
        <w:t>.</w:t>
      </w:r>
    </w:p>
    <w:p w14:paraId="1712F366" w14:textId="77777777" w:rsidR="00245FD6" w:rsidRDefault="00245FD6" w:rsidP="00245FD6">
      <w:pPr>
        <w:pStyle w:val="Graphicsourcenotes"/>
      </w:pPr>
    </w:p>
    <w:p w14:paraId="06D7AFB6" w14:textId="41AE9B3B" w:rsidR="00245FD6" w:rsidRPr="006746A9" w:rsidRDefault="00245FD6" w:rsidP="00245FD6">
      <w:pPr>
        <w:pStyle w:val="Graphicsourcenotes"/>
      </w:pPr>
      <w:r w:rsidRPr="006746A9">
        <w:t>Source:</w:t>
      </w:r>
      <w:r w:rsidR="001821CB">
        <w:t xml:space="preserve"> Interpreted from</w:t>
      </w:r>
      <w:r>
        <w:t xml:space="preserve"> ETC action plans</w:t>
      </w:r>
      <w:r w:rsidR="001821CB">
        <w:t xml:space="preserve"> by ETC ST 2.4 task team.</w:t>
      </w:r>
      <w:r w:rsidR="00B936CE">
        <w:t xml:space="preserve"> </w:t>
      </w:r>
    </w:p>
    <w:p w14:paraId="717D4CD3" w14:textId="77777777" w:rsidR="00316344" w:rsidRDefault="00316344" w:rsidP="000F0E02">
      <w:pPr>
        <w:jc w:val="left"/>
        <w:rPr>
          <w:rFonts w:cstheme="minorHAnsi"/>
          <w:b/>
          <w:color w:val="002060"/>
        </w:rPr>
      </w:pPr>
    </w:p>
    <w:p w14:paraId="65D0294B" w14:textId="77777777" w:rsidR="00316344" w:rsidRDefault="00316344" w:rsidP="000F0E02">
      <w:pPr>
        <w:jc w:val="left"/>
        <w:rPr>
          <w:rFonts w:cstheme="minorHAnsi"/>
          <w:b/>
          <w:color w:val="002060"/>
        </w:rPr>
      </w:pPr>
    </w:p>
    <w:p w14:paraId="1197EFC4" w14:textId="77777777" w:rsidR="00DA5B1C" w:rsidRDefault="00DA5B1C">
      <w:pPr>
        <w:spacing w:before="0" w:after="200" w:line="276" w:lineRule="auto"/>
        <w:jc w:val="left"/>
        <w:rPr>
          <w:rFonts w:cstheme="minorHAnsi"/>
          <w:b/>
          <w:color w:val="002060"/>
        </w:rPr>
      </w:pPr>
      <w:r>
        <w:rPr>
          <w:rFonts w:cstheme="minorHAnsi"/>
          <w:b/>
          <w:color w:val="002060"/>
        </w:rPr>
        <w:br w:type="page"/>
      </w:r>
    </w:p>
    <w:p w14:paraId="651EEF42" w14:textId="5FF5077C" w:rsidR="000F0E02" w:rsidRDefault="000F0E02" w:rsidP="000F0E02">
      <w:pPr>
        <w:jc w:val="left"/>
        <w:rPr>
          <w:rFonts w:cstheme="minorHAnsi"/>
          <w:b/>
          <w:color w:val="002060"/>
        </w:rPr>
      </w:pPr>
      <w:r w:rsidRPr="006746A9">
        <w:rPr>
          <w:rFonts w:cstheme="minorHAnsi"/>
          <w:b/>
          <w:color w:val="002060"/>
        </w:rPr>
        <w:t>Table A1.</w:t>
      </w:r>
      <w:r w:rsidR="00CB1A2C">
        <w:rPr>
          <w:rFonts w:cstheme="minorHAnsi"/>
          <w:b/>
          <w:color w:val="002060"/>
        </w:rPr>
        <w:t>2</w:t>
      </w:r>
      <w:r w:rsidRPr="006746A9">
        <w:rPr>
          <w:rFonts w:cstheme="minorHAnsi"/>
          <w:b/>
          <w:color w:val="002060"/>
        </w:rPr>
        <w:t xml:space="preserve"> </w:t>
      </w:r>
      <w:r w:rsidR="00843603">
        <w:rPr>
          <w:rFonts w:cstheme="minorHAnsi"/>
          <w:b/>
          <w:color w:val="002060"/>
        </w:rPr>
        <w:t>Content types in the EEA search catalogue</w:t>
      </w:r>
      <w:r w:rsidR="007C21B6">
        <w:rPr>
          <w:rFonts w:cstheme="minorHAnsi"/>
          <w:b/>
          <w:color w:val="002060"/>
        </w:rPr>
        <w:t>,</w:t>
      </w:r>
      <w:r w:rsidR="00843603">
        <w:rPr>
          <w:rFonts w:cstheme="minorHAnsi"/>
          <w:b/>
          <w:color w:val="002060"/>
        </w:rPr>
        <w:t xml:space="preserve"> reclassified content types used in this report</w:t>
      </w:r>
      <w:r w:rsidR="007C21B6">
        <w:rPr>
          <w:rFonts w:cstheme="minorHAnsi"/>
          <w:b/>
          <w:color w:val="002060"/>
        </w:rPr>
        <w:t xml:space="preserve"> and count of search results per original content type.</w:t>
      </w:r>
    </w:p>
    <w:p w14:paraId="0F38B240" w14:textId="0D1AEC56" w:rsidR="00843603" w:rsidRDefault="00843603" w:rsidP="000F0E02">
      <w:pPr>
        <w:jc w:val="left"/>
        <w:rPr>
          <w:rFonts w:cstheme="minorHAnsi"/>
          <w:b/>
          <w:color w:val="00206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3865"/>
        <w:gridCol w:w="1170"/>
      </w:tblGrid>
      <w:tr w:rsidR="00843603" w:rsidRPr="00D97CB9" w14:paraId="758D2322" w14:textId="77777777" w:rsidTr="007C21B6">
        <w:trPr>
          <w:trHeight w:val="290"/>
        </w:trPr>
        <w:tc>
          <w:tcPr>
            <w:tcW w:w="2880" w:type="dxa"/>
            <w:shd w:val="clear" w:color="auto" w:fill="auto"/>
            <w:noWrap/>
            <w:vAlign w:val="bottom"/>
            <w:hideMark/>
          </w:tcPr>
          <w:p w14:paraId="4918A6FC" w14:textId="77777777" w:rsidR="00843603" w:rsidRPr="00D97CB9" w:rsidRDefault="00843603" w:rsidP="00D97CB9">
            <w:pPr>
              <w:pStyle w:val="Tableheading"/>
              <w:rPr>
                <w:sz w:val="20"/>
                <w:szCs w:val="20"/>
                <w:lang w:val="fi-FI" w:eastAsia="fi-FI"/>
              </w:rPr>
            </w:pPr>
            <w:r w:rsidRPr="00D97CB9">
              <w:rPr>
                <w:sz w:val="20"/>
                <w:szCs w:val="20"/>
                <w:lang w:val="fi-FI" w:eastAsia="fi-FI"/>
              </w:rPr>
              <w:t>Original content type</w:t>
            </w:r>
          </w:p>
        </w:tc>
        <w:tc>
          <w:tcPr>
            <w:tcW w:w="3865" w:type="dxa"/>
            <w:shd w:val="clear" w:color="auto" w:fill="auto"/>
            <w:noWrap/>
            <w:vAlign w:val="bottom"/>
            <w:hideMark/>
          </w:tcPr>
          <w:p w14:paraId="51CAEF22" w14:textId="77777777" w:rsidR="00843603" w:rsidRPr="00D97CB9" w:rsidRDefault="00843603" w:rsidP="00D97CB9">
            <w:pPr>
              <w:pStyle w:val="Tableheading"/>
              <w:rPr>
                <w:sz w:val="20"/>
                <w:szCs w:val="20"/>
                <w:lang w:val="fi-FI" w:eastAsia="fi-FI"/>
              </w:rPr>
            </w:pPr>
            <w:r w:rsidRPr="00D97CB9">
              <w:rPr>
                <w:sz w:val="20"/>
                <w:szCs w:val="20"/>
                <w:lang w:val="fi-FI" w:eastAsia="fi-FI"/>
              </w:rPr>
              <w:t>Reclassified content type</w:t>
            </w:r>
          </w:p>
        </w:tc>
        <w:tc>
          <w:tcPr>
            <w:tcW w:w="1170" w:type="dxa"/>
            <w:shd w:val="clear" w:color="auto" w:fill="auto"/>
            <w:noWrap/>
            <w:vAlign w:val="bottom"/>
            <w:hideMark/>
          </w:tcPr>
          <w:p w14:paraId="7144C02B" w14:textId="173EF8A1" w:rsidR="00843603" w:rsidRPr="00D97CB9" w:rsidRDefault="0069721C" w:rsidP="00D97CB9">
            <w:pPr>
              <w:pStyle w:val="Tableheading"/>
              <w:rPr>
                <w:sz w:val="20"/>
                <w:szCs w:val="20"/>
                <w:lang w:val="fi-FI" w:eastAsia="fi-FI"/>
              </w:rPr>
            </w:pPr>
            <w:r w:rsidRPr="00D97CB9">
              <w:rPr>
                <w:sz w:val="20"/>
                <w:szCs w:val="20"/>
                <w:lang w:val="fi-FI" w:eastAsia="fi-FI"/>
              </w:rPr>
              <w:t>S</w:t>
            </w:r>
            <w:r w:rsidR="00843603" w:rsidRPr="00D97CB9">
              <w:rPr>
                <w:sz w:val="20"/>
                <w:szCs w:val="20"/>
                <w:lang w:val="fi-FI" w:eastAsia="fi-FI"/>
              </w:rPr>
              <w:t>um</w:t>
            </w:r>
          </w:p>
        </w:tc>
      </w:tr>
      <w:tr w:rsidR="00843603" w:rsidRPr="00D97CB9" w14:paraId="31F3B6BB" w14:textId="77777777" w:rsidTr="007C21B6">
        <w:trPr>
          <w:trHeight w:val="290"/>
        </w:trPr>
        <w:tc>
          <w:tcPr>
            <w:tcW w:w="2880" w:type="dxa"/>
            <w:shd w:val="clear" w:color="auto" w:fill="auto"/>
            <w:noWrap/>
            <w:vAlign w:val="bottom"/>
            <w:hideMark/>
          </w:tcPr>
          <w:p w14:paraId="4289D6BF"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visualisation</w:t>
            </w:r>
          </w:p>
        </w:tc>
        <w:tc>
          <w:tcPr>
            <w:tcW w:w="3865" w:type="dxa"/>
            <w:shd w:val="clear" w:color="auto" w:fill="auto"/>
            <w:noWrap/>
            <w:vAlign w:val="bottom"/>
            <w:hideMark/>
          </w:tcPr>
          <w:p w14:paraId="3D003FEB"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visualization / Map / Graph</w:t>
            </w:r>
          </w:p>
        </w:tc>
        <w:tc>
          <w:tcPr>
            <w:tcW w:w="1170" w:type="dxa"/>
            <w:shd w:val="clear" w:color="auto" w:fill="auto"/>
            <w:noWrap/>
            <w:vAlign w:val="bottom"/>
            <w:hideMark/>
          </w:tcPr>
          <w:p w14:paraId="4DA0EEBD" w14:textId="77777777" w:rsidR="00843603" w:rsidRPr="00D97CB9" w:rsidRDefault="00843603" w:rsidP="00D97CB9">
            <w:pPr>
              <w:pStyle w:val="Tablestyle"/>
              <w:rPr>
                <w:sz w:val="20"/>
                <w:szCs w:val="20"/>
                <w:lang w:val="fi-FI" w:eastAsia="fi-FI"/>
              </w:rPr>
            </w:pPr>
            <w:r w:rsidRPr="00D97CB9">
              <w:rPr>
                <w:sz w:val="20"/>
                <w:szCs w:val="20"/>
                <w:lang w:val="fi-FI" w:eastAsia="fi-FI"/>
              </w:rPr>
              <w:t>791</w:t>
            </w:r>
          </w:p>
        </w:tc>
      </w:tr>
      <w:tr w:rsidR="00843603" w:rsidRPr="00D97CB9" w14:paraId="7C437EC5" w14:textId="77777777" w:rsidTr="007C21B6">
        <w:trPr>
          <w:trHeight w:val="290"/>
        </w:trPr>
        <w:tc>
          <w:tcPr>
            <w:tcW w:w="2880" w:type="dxa"/>
            <w:shd w:val="clear" w:color="auto" w:fill="auto"/>
            <w:noWrap/>
            <w:vAlign w:val="bottom"/>
            <w:hideMark/>
          </w:tcPr>
          <w:p w14:paraId="6DB5F740" w14:textId="77777777" w:rsidR="00843603" w:rsidRPr="00D97CB9" w:rsidRDefault="00843603" w:rsidP="00D97CB9">
            <w:pPr>
              <w:pStyle w:val="Tablestyle"/>
              <w:rPr>
                <w:sz w:val="20"/>
                <w:szCs w:val="20"/>
                <w:lang w:val="fi-FI" w:eastAsia="fi-FI"/>
              </w:rPr>
            </w:pPr>
            <w:r w:rsidRPr="00D97CB9">
              <w:rPr>
                <w:sz w:val="20"/>
                <w:szCs w:val="20"/>
                <w:lang w:val="fi-FI" w:eastAsia="fi-FI"/>
              </w:rPr>
              <w:t>Web page</w:t>
            </w:r>
          </w:p>
        </w:tc>
        <w:tc>
          <w:tcPr>
            <w:tcW w:w="3865" w:type="dxa"/>
            <w:shd w:val="clear" w:color="auto" w:fill="auto"/>
            <w:noWrap/>
            <w:vAlign w:val="bottom"/>
            <w:hideMark/>
          </w:tcPr>
          <w:p w14:paraId="78DB51DA" w14:textId="77777777" w:rsidR="00843603" w:rsidRPr="00D97CB9" w:rsidRDefault="00843603" w:rsidP="00D97CB9">
            <w:pPr>
              <w:pStyle w:val="Tablestyle"/>
              <w:rPr>
                <w:sz w:val="20"/>
                <w:szCs w:val="20"/>
                <w:lang w:val="fi-FI" w:eastAsia="fi-FI"/>
              </w:rPr>
            </w:pPr>
            <w:r w:rsidRPr="00D97CB9">
              <w:rPr>
                <w:sz w:val="20"/>
                <w:szCs w:val="20"/>
                <w:lang w:val="fi-FI" w:eastAsia="fi-FI"/>
              </w:rPr>
              <w:t>Web page</w:t>
            </w:r>
          </w:p>
        </w:tc>
        <w:tc>
          <w:tcPr>
            <w:tcW w:w="1170" w:type="dxa"/>
            <w:shd w:val="clear" w:color="auto" w:fill="auto"/>
            <w:noWrap/>
            <w:vAlign w:val="bottom"/>
            <w:hideMark/>
          </w:tcPr>
          <w:p w14:paraId="10DFFEED" w14:textId="77777777" w:rsidR="00843603" w:rsidRPr="00D97CB9" w:rsidRDefault="00843603" w:rsidP="00D97CB9">
            <w:pPr>
              <w:pStyle w:val="Tablestyle"/>
              <w:rPr>
                <w:sz w:val="20"/>
                <w:szCs w:val="20"/>
                <w:lang w:val="fi-FI" w:eastAsia="fi-FI"/>
              </w:rPr>
            </w:pPr>
            <w:r w:rsidRPr="00D97CB9">
              <w:rPr>
                <w:sz w:val="20"/>
                <w:szCs w:val="20"/>
                <w:lang w:val="fi-FI" w:eastAsia="fi-FI"/>
              </w:rPr>
              <w:t>343</w:t>
            </w:r>
          </w:p>
        </w:tc>
      </w:tr>
      <w:tr w:rsidR="00843603" w:rsidRPr="00D97CB9" w14:paraId="456E4265" w14:textId="77777777" w:rsidTr="007C21B6">
        <w:trPr>
          <w:trHeight w:val="290"/>
        </w:trPr>
        <w:tc>
          <w:tcPr>
            <w:tcW w:w="2880" w:type="dxa"/>
            <w:shd w:val="clear" w:color="auto" w:fill="auto"/>
            <w:noWrap/>
            <w:vAlign w:val="bottom"/>
            <w:hideMark/>
          </w:tcPr>
          <w:p w14:paraId="44634001" w14:textId="77777777" w:rsidR="00843603" w:rsidRPr="00D97CB9" w:rsidRDefault="00843603" w:rsidP="00D97CB9">
            <w:pPr>
              <w:pStyle w:val="Tablestyle"/>
              <w:rPr>
                <w:sz w:val="20"/>
                <w:szCs w:val="20"/>
                <w:lang w:val="fi-FI" w:eastAsia="fi-FI"/>
              </w:rPr>
            </w:pPr>
            <w:r w:rsidRPr="00D97CB9">
              <w:rPr>
                <w:sz w:val="20"/>
                <w:szCs w:val="20"/>
                <w:lang w:val="fi-FI" w:eastAsia="fi-FI"/>
              </w:rPr>
              <w:t>News</w:t>
            </w:r>
          </w:p>
        </w:tc>
        <w:tc>
          <w:tcPr>
            <w:tcW w:w="3865" w:type="dxa"/>
            <w:shd w:val="clear" w:color="auto" w:fill="auto"/>
            <w:noWrap/>
            <w:vAlign w:val="bottom"/>
            <w:hideMark/>
          </w:tcPr>
          <w:p w14:paraId="2E9B4AB2" w14:textId="77777777" w:rsidR="00843603" w:rsidRPr="00D97CB9" w:rsidRDefault="00843603" w:rsidP="00D97CB9">
            <w:pPr>
              <w:pStyle w:val="Tablestyle"/>
              <w:rPr>
                <w:sz w:val="20"/>
                <w:szCs w:val="20"/>
                <w:lang w:val="fi-FI" w:eastAsia="fi-FI"/>
              </w:rPr>
            </w:pPr>
            <w:r w:rsidRPr="00D97CB9">
              <w:rPr>
                <w:sz w:val="20"/>
                <w:szCs w:val="20"/>
                <w:lang w:val="fi-FI" w:eastAsia="fi-FI"/>
              </w:rPr>
              <w:t>News / Article</w:t>
            </w:r>
          </w:p>
        </w:tc>
        <w:tc>
          <w:tcPr>
            <w:tcW w:w="1170" w:type="dxa"/>
            <w:shd w:val="clear" w:color="auto" w:fill="auto"/>
            <w:noWrap/>
            <w:vAlign w:val="bottom"/>
            <w:hideMark/>
          </w:tcPr>
          <w:p w14:paraId="168D4A76" w14:textId="77777777" w:rsidR="00843603" w:rsidRPr="00D97CB9" w:rsidRDefault="00843603" w:rsidP="00D97CB9">
            <w:pPr>
              <w:pStyle w:val="Tablestyle"/>
              <w:rPr>
                <w:sz w:val="20"/>
                <w:szCs w:val="20"/>
                <w:lang w:val="fi-FI" w:eastAsia="fi-FI"/>
              </w:rPr>
            </w:pPr>
            <w:r w:rsidRPr="00D97CB9">
              <w:rPr>
                <w:sz w:val="20"/>
                <w:szCs w:val="20"/>
                <w:lang w:val="fi-FI" w:eastAsia="fi-FI"/>
              </w:rPr>
              <w:t>299</w:t>
            </w:r>
          </w:p>
        </w:tc>
      </w:tr>
      <w:tr w:rsidR="00843603" w:rsidRPr="00D97CB9" w14:paraId="7783A2F2" w14:textId="77777777" w:rsidTr="007C21B6">
        <w:trPr>
          <w:trHeight w:val="290"/>
        </w:trPr>
        <w:tc>
          <w:tcPr>
            <w:tcW w:w="2880" w:type="dxa"/>
            <w:shd w:val="clear" w:color="auto" w:fill="auto"/>
            <w:noWrap/>
            <w:vAlign w:val="bottom"/>
            <w:hideMark/>
          </w:tcPr>
          <w:p w14:paraId="31F5F901" w14:textId="77777777" w:rsidR="00843603" w:rsidRPr="00D97CB9" w:rsidRDefault="00843603" w:rsidP="00D97CB9">
            <w:pPr>
              <w:pStyle w:val="Tablestyle"/>
              <w:rPr>
                <w:sz w:val="20"/>
                <w:szCs w:val="20"/>
                <w:lang w:val="fi-FI" w:eastAsia="fi-FI"/>
              </w:rPr>
            </w:pPr>
            <w:r w:rsidRPr="00D97CB9">
              <w:rPr>
                <w:sz w:val="20"/>
                <w:szCs w:val="20"/>
                <w:lang w:val="fi-FI" w:eastAsia="fi-FI"/>
              </w:rPr>
              <w:t>Map (image)</w:t>
            </w:r>
          </w:p>
        </w:tc>
        <w:tc>
          <w:tcPr>
            <w:tcW w:w="3865" w:type="dxa"/>
            <w:shd w:val="clear" w:color="auto" w:fill="auto"/>
            <w:noWrap/>
            <w:vAlign w:val="bottom"/>
            <w:hideMark/>
          </w:tcPr>
          <w:p w14:paraId="445E6CCF"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visualization / Map / Graph</w:t>
            </w:r>
          </w:p>
        </w:tc>
        <w:tc>
          <w:tcPr>
            <w:tcW w:w="1170" w:type="dxa"/>
            <w:shd w:val="clear" w:color="auto" w:fill="auto"/>
            <w:noWrap/>
            <w:vAlign w:val="bottom"/>
            <w:hideMark/>
          </w:tcPr>
          <w:p w14:paraId="75812C0B" w14:textId="77777777" w:rsidR="00843603" w:rsidRPr="00D97CB9" w:rsidRDefault="00843603" w:rsidP="00D97CB9">
            <w:pPr>
              <w:pStyle w:val="Tablestyle"/>
              <w:rPr>
                <w:sz w:val="20"/>
                <w:szCs w:val="20"/>
                <w:lang w:val="fi-FI" w:eastAsia="fi-FI"/>
              </w:rPr>
            </w:pPr>
            <w:r w:rsidRPr="00D97CB9">
              <w:rPr>
                <w:sz w:val="20"/>
                <w:szCs w:val="20"/>
                <w:lang w:val="fi-FI" w:eastAsia="fi-FI"/>
              </w:rPr>
              <w:t>224</w:t>
            </w:r>
          </w:p>
        </w:tc>
      </w:tr>
      <w:tr w:rsidR="00843603" w:rsidRPr="00D97CB9" w14:paraId="04C9631F" w14:textId="77777777" w:rsidTr="007C21B6">
        <w:trPr>
          <w:trHeight w:val="290"/>
        </w:trPr>
        <w:tc>
          <w:tcPr>
            <w:tcW w:w="2880" w:type="dxa"/>
            <w:shd w:val="clear" w:color="auto" w:fill="auto"/>
            <w:noWrap/>
            <w:vAlign w:val="bottom"/>
            <w:hideMark/>
          </w:tcPr>
          <w:p w14:paraId="100F0EFC" w14:textId="77777777" w:rsidR="00843603" w:rsidRPr="00D97CB9" w:rsidRDefault="00843603" w:rsidP="00D97CB9">
            <w:pPr>
              <w:pStyle w:val="Tablestyle"/>
              <w:rPr>
                <w:sz w:val="20"/>
                <w:szCs w:val="20"/>
                <w:lang w:val="fi-FI" w:eastAsia="fi-FI"/>
              </w:rPr>
            </w:pPr>
            <w:r w:rsidRPr="00D97CB9">
              <w:rPr>
                <w:sz w:val="20"/>
                <w:szCs w:val="20"/>
                <w:lang w:val="fi-FI" w:eastAsia="fi-FI"/>
              </w:rPr>
              <w:t>Briefing (all)</w:t>
            </w:r>
          </w:p>
        </w:tc>
        <w:tc>
          <w:tcPr>
            <w:tcW w:w="3865" w:type="dxa"/>
            <w:shd w:val="clear" w:color="auto" w:fill="auto"/>
            <w:noWrap/>
            <w:vAlign w:val="bottom"/>
            <w:hideMark/>
          </w:tcPr>
          <w:p w14:paraId="2CBE90C5" w14:textId="77777777" w:rsidR="00843603" w:rsidRPr="00D97CB9" w:rsidRDefault="00843603" w:rsidP="00D97CB9">
            <w:pPr>
              <w:pStyle w:val="Tablestyle"/>
              <w:rPr>
                <w:sz w:val="20"/>
                <w:szCs w:val="20"/>
                <w:lang w:val="fi-FI" w:eastAsia="fi-FI"/>
              </w:rPr>
            </w:pPr>
            <w:r w:rsidRPr="00D97CB9">
              <w:rPr>
                <w:sz w:val="20"/>
                <w:szCs w:val="20"/>
                <w:lang w:val="fi-FI" w:eastAsia="fi-FI"/>
              </w:rPr>
              <w:t>Briefing</w:t>
            </w:r>
          </w:p>
        </w:tc>
        <w:tc>
          <w:tcPr>
            <w:tcW w:w="1170" w:type="dxa"/>
            <w:shd w:val="clear" w:color="auto" w:fill="auto"/>
            <w:noWrap/>
            <w:vAlign w:val="bottom"/>
            <w:hideMark/>
          </w:tcPr>
          <w:p w14:paraId="25C4AA63" w14:textId="77777777" w:rsidR="00843603" w:rsidRPr="00D97CB9" w:rsidRDefault="00843603" w:rsidP="00D97CB9">
            <w:pPr>
              <w:pStyle w:val="Tablestyle"/>
              <w:rPr>
                <w:sz w:val="20"/>
                <w:szCs w:val="20"/>
                <w:lang w:val="fi-FI" w:eastAsia="fi-FI"/>
              </w:rPr>
            </w:pPr>
            <w:r w:rsidRPr="00D97CB9">
              <w:rPr>
                <w:sz w:val="20"/>
                <w:szCs w:val="20"/>
                <w:lang w:val="fi-FI" w:eastAsia="fi-FI"/>
              </w:rPr>
              <w:t>181</w:t>
            </w:r>
          </w:p>
        </w:tc>
      </w:tr>
      <w:tr w:rsidR="00843603" w:rsidRPr="00D97CB9" w14:paraId="732F358D" w14:textId="77777777" w:rsidTr="007C21B6">
        <w:trPr>
          <w:trHeight w:val="290"/>
        </w:trPr>
        <w:tc>
          <w:tcPr>
            <w:tcW w:w="2880" w:type="dxa"/>
            <w:shd w:val="clear" w:color="auto" w:fill="auto"/>
            <w:noWrap/>
            <w:vAlign w:val="bottom"/>
            <w:hideMark/>
          </w:tcPr>
          <w:p w14:paraId="3CEC56DB" w14:textId="77777777" w:rsidR="00843603" w:rsidRPr="00D97CB9" w:rsidRDefault="00843603" w:rsidP="00D97CB9">
            <w:pPr>
              <w:pStyle w:val="Tablestyle"/>
              <w:rPr>
                <w:sz w:val="20"/>
                <w:szCs w:val="20"/>
                <w:lang w:val="fi-FI" w:eastAsia="fi-FI"/>
              </w:rPr>
            </w:pPr>
            <w:r w:rsidRPr="00D97CB9">
              <w:rPr>
                <w:sz w:val="20"/>
                <w:szCs w:val="20"/>
                <w:lang w:val="fi-FI" w:eastAsia="fi-FI"/>
              </w:rPr>
              <w:t>Graph (image)</w:t>
            </w:r>
          </w:p>
        </w:tc>
        <w:tc>
          <w:tcPr>
            <w:tcW w:w="3865" w:type="dxa"/>
            <w:shd w:val="clear" w:color="auto" w:fill="auto"/>
            <w:noWrap/>
            <w:vAlign w:val="bottom"/>
            <w:hideMark/>
          </w:tcPr>
          <w:p w14:paraId="51CCEB0C"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visualization / Map / Graph</w:t>
            </w:r>
          </w:p>
        </w:tc>
        <w:tc>
          <w:tcPr>
            <w:tcW w:w="1170" w:type="dxa"/>
            <w:shd w:val="clear" w:color="auto" w:fill="auto"/>
            <w:noWrap/>
            <w:vAlign w:val="bottom"/>
            <w:hideMark/>
          </w:tcPr>
          <w:p w14:paraId="3D61FCE2" w14:textId="77777777" w:rsidR="00843603" w:rsidRPr="00D97CB9" w:rsidRDefault="00843603" w:rsidP="00D97CB9">
            <w:pPr>
              <w:pStyle w:val="Tablestyle"/>
              <w:rPr>
                <w:sz w:val="20"/>
                <w:szCs w:val="20"/>
                <w:lang w:val="fi-FI" w:eastAsia="fi-FI"/>
              </w:rPr>
            </w:pPr>
            <w:r w:rsidRPr="00D97CB9">
              <w:rPr>
                <w:sz w:val="20"/>
                <w:szCs w:val="20"/>
                <w:lang w:val="fi-FI" w:eastAsia="fi-FI"/>
              </w:rPr>
              <w:t>177</w:t>
            </w:r>
          </w:p>
        </w:tc>
      </w:tr>
      <w:tr w:rsidR="00843603" w:rsidRPr="00D97CB9" w14:paraId="20CEEA42" w14:textId="77777777" w:rsidTr="007C21B6">
        <w:trPr>
          <w:trHeight w:val="290"/>
        </w:trPr>
        <w:tc>
          <w:tcPr>
            <w:tcW w:w="2880" w:type="dxa"/>
            <w:shd w:val="clear" w:color="auto" w:fill="auto"/>
            <w:noWrap/>
            <w:vAlign w:val="bottom"/>
            <w:hideMark/>
          </w:tcPr>
          <w:p w14:paraId="75265F0D" w14:textId="77777777" w:rsidR="00843603" w:rsidRPr="00D97CB9" w:rsidRDefault="00843603" w:rsidP="00D97CB9">
            <w:pPr>
              <w:pStyle w:val="Tablestyle"/>
              <w:rPr>
                <w:sz w:val="20"/>
                <w:szCs w:val="20"/>
                <w:lang w:val="fi-FI" w:eastAsia="fi-FI"/>
              </w:rPr>
            </w:pPr>
            <w:r w:rsidRPr="00D97CB9">
              <w:rPr>
                <w:sz w:val="20"/>
                <w:szCs w:val="20"/>
                <w:lang w:val="fi-FI" w:eastAsia="fi-FI"/>
              </w:rPr>
              <w:t>References and links</w:t>
            </w:r>
          </w:p>
        </w:tc>
        <w:tc>
          <w:tcPr>
            <w:tcW w:w="3865" w:type="dxa"/>
            <w:shd w:val="clear" w:color="auto" w:fill="auto"/>
            <w:noWrap/>
            <w:vAlign w:val="bottom"/>
            <w:hideMark/>
          </w:tcPr>
          <w:p w14:paraId="5C19673D" w14:textId="77777777" w:rsidR="00843603" w:rsidRPr="00D97CB9" w:rsidRDefault="00843603" w:rsidP="00D97CB9">
            <w:pPr>
              <w:pStyle w:val="Tablestyle"/>
              <w:rPr>
                <w:sz w:val="20"/>
                <w:szCs w:val="20"/>
                <w:lang w:val="fi-FI" w:eastAsia="fi-FI"/>
              </w:rPr>
            </w:pPr>
            <w:r w:rsidRPr="00D97CB9">
              <w:rPr>
                <w:sz w:val="20"/>
                <w:szCs w:val="20"/>
                <w:lang w:val="fi-FI" w:eastAsia="fi-FI"/>
              </w:rPr>
              <w:t>References and links</w:t>
            </w:r>
          </w:p>
        </w:tc>
        <w:tc>
          <w:tcPr>
            <w:tcW w:w="1170" w:type="dxa"/>
            <w:shd w:val="clear" w:color="auto" w:fill="auto"/>
            <w:noWrap/>
            <w:vAlign w:val="bottom"/>
            <w:hideMark/>
          </w:tcPr>
          <w:p w14:paraId="559A7031" w14:textId="77777777" w:rsidR="00843603" w:rsidRPr="00D97CB9" w:rsidRDefault="00843603" w:rsidP="00D97CB9">
            <w:pPr>
              <w:pStyle w:val="Tablestyle"/>
              <w:rPr>
                <w:sz w:val="20"/>
                <w:szCs w:val="20"/>
                <w:lang w:val="fi-FI" w:eastAsia="fi-FI"/>
              </w:rPr>
            </w:pPr>
            <w:r w:rsidRPr="00D97CB9">
              <w:rPr>
                <w:sz w:val="20"/>
                <w:szCs w:val="20"/>
                <w:lang w:val="fi-FI" w:eastAsia="fi-FI"/>
              </w:rPr>
              <w:t>171</w:t>
            </w:r>
          </w:p>
        </w:tc>
      </w:tr>
      <w:tr w:rsidR="00843603" w:rsidRPr="00D97CB9" w14:paraId="06C4411A" w14:textId="77777777" w:rsidTr="007C21B6">
        <w:trPr>
          <w:trHeight w:val="290"/>
        </w:trPr>
        <w:tc>
          <w:tcPr>
            <w:tcW w:w="2880" w:type="dxa"/>
            <w:shd w:val="clear" w:color="auto" w:fill="auto"/>
            <w:noWrap/>
            <w:vAlign w:val="bottom"/>
            <w:hideMark/>
          </w:tcPr>
          <w:p w14:paraId="3CFDB361" w14:textId="77777777" w:rsidR="00843603" w:rsidRPr="00D97CB9" w:rsidRDefault="00843603" w:rsidP="00D97CB9">
            <w:pPr>
              <w:pStyle w:val="Tablestyle"/>
              <w:rPr>
                <w:sz w:val="20"/>
                <w:szCs w:val="20"/>
                <w:lang w:val="fi-FI" w:eastAsia="fi-FI"/>
              </w:rPr>
            </w:pPr>
            <w:r w:rsidRPr="00D97CB9">
              <w:rPr>
                <w:sz w:val="20"/>
                <w:szCs w:val="20"/>
                <w:lang w:val="fi-FI" w:eastAsia="fi-FI"/>
              </w:rPr>
              <w:t>Data (at EEA)</w:t>
            </w:r>
          </w:p>
        </w:tc>
        <w:tc>
          <w:tcPr>
            <w:tcW w:w="3865" w:type="dxa"/>
            <w:shd w:val="clear" w:color="auto" w:fill="auto"/>
            <w:noWrap/>
            <w:vAlign w:val="bottom"/>
            <w:hideMark/>
          </w:tcPr>
          <w:p w14:paraId="6BD75C10" w14:textId="77777777" w:rsidR="00843603" w:rsidRPr="00D97CB9" w:rsidRDefault="00843603" w:rsidP="00D97CB9">
            <w:pPr>
              <w:pStyle w:val="Tablestyle"/>
              <w:rPr>
                <w:sz w:val="20"/>
                <w:szCs w:val="20"/>
                <w:lang w:val="fi-FI" w:eastAsia="fi-FI"/>
              </w:rPr>
            </w:pPr>
            <w:r w:rsidRPr="00D97CB9">
              <w:rPr>
                <w:sz w:val="20"/>
                <w:szCs w:val="20"/>
                <w:lang w:val="fi-FI" w:eastAsia="fi-FI"/>
              </w:rPr>
              <w:t>Data</w:t>
            </w:r>
          </w:p>
        </w:tc>
        <w:tc>
          <w:tcPr>
            <w:tcW w:w="1170" w:type="dxa"/>
            <w:shd w:val="clear" w:color="auto" w:fill="auto"/>
            <w:noWrap/>
            <w:vAlign w:val="bottom"/>
            <w:hideMark/>
          </w:tcPr>
          <w:p w14:paraId="3FF3CB1F" w14:textId="77777777" w:rsidR="00843603" w:rsidRPr="00D97CB9" w:rsidRDefault="00843603" w:rsidP="00D97CB9">
            <w:pPr>
              <w:pStyle w:val="Tablestyle"/>
              <w:rPr>
                <w:sz w:val="20"/>
                <w:szCs w:val="20"/>
                <w:lang w:val="fi-FI" w:eastAsia="fi-FI"/>
              </w:rPr>
            </w:pPr>
            <w:r w:rsidRPr="00D97CB9">
              <w:rPr>
                <w:sz w:val="20"/>
                <w:szCs w:val="20"/>
                <w:lang w:val="fi-FI" w:eastAsia="fi-FI"/>
              </w:rPr>
              <w:t>110</w:t>
            </w:r>
          </w:p>
        </w:tc>
      </w:tr>
      <w:tr w:rsidR="00843603" w:rsidRPr="00D97CB9" w14:paraId="64E91EAF" w14:textId="77777777" w:rsidTr="007C21B6">
        <w:trPr>
          <w:trHeight w:val="290"/>
        </w:trPr>
        <w:tc>
          <w:tcPr>
            <w:tcW w:w="2880" w:type="dxa"/>
            <w:shd w:val="clear" w:color="auto" w:fill="auto"/>
            <w:noWrap/>
            <w:vAlign w:val="bottom"/>
            <w:hideMark/>
          </w:tcPr>
          <w:p w14:paraId="320237F2" w14:textId="77777777" w:rsidR="00843603" w:rsidRPr="00D97CB9" w:rsidRDefault="00843603" w:rsidP="00D97CB9">
            <w:pPr>
              <w:pStyle w:val="Tablestyle"/>
              <w:rPr>
                <w:sz w:val="20"/>
                <w:szCs w:val="20"/>
                <w:lang w:val="fi-FI" w:eastAsia="fi-FI"/>
              </w:rPr>
            </w:pPr>
            <w:r w:rsidRPr="00D97CB9">
              <w:rPr>
                <w:sz w:val="20"/>
                <w:szCs w:val="20"/>
                <w:lang w:val="fi-FI" w:eastAsia="fi-FI"/>
              </w:rPr>
              <w:t>Glossary term</w:t>
            </w:r>
          </w:p>
        </w:tc>
        <w:tc>
          <w:tcPr>
            <w:tcW w:w="3865" w:type="dxa"/>
            <w:shd w:val="clear" w:color="auto" w:fill="auto"/>
            <w:noWrap/>
            <w:vAlign w:val="bottom"/>
            <w:hideMark/>
          </w:tcPr>
          <w:p w14:paraId="1A290CEB" w14:textId="77777777" w:rsidR="00843603" w:rsidRPr="00D97CB9" w:rsidRDefault="00843603" w:rsidP="00D97CB9">
            <w:pPr>
              <w:pStyle w:val="Tablestyle"/>
              <w:rPr>
                <w:sz w:val="20"/>
                <w:szCs w:val="20"/>
                <w:lang w:val="fi-FI" w:eastAsia="fi-FI"/>
              </w:rPr>
            </w:pPr>
            <w:r w:rsidRPr="00D97CB9">
              <w:rPr>
                <w:sz w:val="20"/>
                <w:szCs w:val="20"/>
                <w:lang w:val="fi-FI" w:eastAsia="fi-FI"/>
              </w:rPr>
              <w:t>Glossary term</w:t>
            </w:r>
          </w:p>
        </w:tc>
        <w:tc>
          <w:tcPr>
            <w:tcW w:w="1170" w:type="dxa"/>
            <w:shd w:val="clear" w:color="auto" w:fill="auto"/>
            <w:noWrap/>
            <w:vAlign w:val="bottom"/>
            <w:hideMark/>
          </w:tcPr>
          <w:p w14:paraId="33E14A38" w14:textId="77777777" w:rsidR="00843603" w:rsidRPr="00D97CB9" w:rsidRDefault="00843603" w:rsidP="00D97CB9">
            <w:pPr>
              <w:pStyle w:val="Tablestyle"/>
              <w:rPr>
                <w:sz w:val="20"/>
                <w:szCs w:val="20"/>
                <w:lang w:val="fi-FI" w:eastAsia="fi-FI"/>
              </w:rPr>
            </w:pPr>
            <w:r w:rsidRPr="00D97CB9">
              <w:rPr>
                <w:sz w:val="20"/>
                <w:szCs w:val="20"/>
                <w:lang w:val="fi-FI" w:eastAsia="fi-FI"/>
              </w:rPr>
              <w:t>106</w:t>
            </w:r>
          </w:p>
        </w:tc>
      </w:tr>
      <w:tr w:rsidR="00843603" w:rsidRPr="00D97CB9" w14:paraId="4F69AAB0" w14:textId="77777777" w:rsidTr="007C21B6">
        <w:trPr>
          <w:trHeight w:val="290"/>
        </w:trPr>
        <w:tc>
          <w:tcPr>
            <w:tcW w:w="2880" w:type="dxa"/>
            <w:shd w:val="clear" w:color="auto" w:fill="auto"/>
            <w:noWrap/>
            <w:vAlign w:val="bottom"/>
            <w:hideMark/>
          </w:tcPr>
          <w:p w14:paraId="5E4AFF55" w14:textId="77777777" w:rsidR="00843603" w:rsidRPr="00D97CB9" w:rsidRDefault="00843603" w:rsidP="00D97CB9">
            <w:pPr>
              <w:pStyle w:val="Tablestyle"/>
              <w:rPr>
                <w:sz w:val="20"/>
                <w:szCs w:val="20"/>
                <w:lang w:val="fi-FI" w:eastAsia="fi-FI"/>
              </w:rPr>
            </w:pPr>
            <w:r w:rsidRPr="00D97CB9">
              <w:rPr>
                <w:sz w:val="20"/>
                <w:szCs w:val="20"/>
                <w:lang w:val="fi-FI" w:eastAsia="fi-FI"/>
              </w:rPr>
              <w:t>Publication / Report</w:t>
            </w:r>
          </w:p>
        </w:tc>
        <w:tc>
          <w:tcPr>
            <w:tcW w:w="3865" w:type="dxa"/>
            <w:shd w:val="clear" w:color="auto" w:fill="auto"/>
            <w:noWrap/>
            <w:vAlign w:val="bottom"/>
            <w:hideMark/>
          </w:tcPr>
          <w:p w14:paraId="7E323EF6" w14:textId="77777777" w:rsidR="00843603" w:rsidRPr="00D97CB9" w:rsidRDefault="00843603" w:rsidP="00D97CB9">
            <w:pPr>
              <w:pStyle w:val="Tablestyle"/>
              <w:rPr>
                <w:sz w:val="20"/>
                <w:szCs w:val="20"/>
                <w:lang w:val="fi-FI" w:eastAsia="fi-FI"/>
              </w:rPr>
            </w:pPr>
            <w:r w:rsidRPr="00D97CB9">
              <w:rPr>
                <w:sz w:val="20"/>
                <w:szCs w:val="20"/>
                <w:lang w:val="fi-FI" w:eastAsia="fi-FI"/>
              </w:rPr>
              <w:t>Publication / Report</w:t>
            </w:r>
          </w:p>
        </w:tc>
        <w:tc>
          <w:tcPr>
            <w:tcW w:w="1170" w:type="dxa"/>
            <w:shd w:val="clear" w:color="auto" w:fill="auto"/>
            <w:noWrap/>
            <w:vAlign w:val="bottom"/>
            <w:hideMark/>
          </w:tcPr>
          <w:p w14:paraId="68A65076" w14:textId="77777777" w:rsidR="00843603" w:rsidRPr="00D97CB9" w:rsidRDefault="00843603" w:rsidP="00D97CB9">
            <w:pPr>
              <w:pStyle w:val="Tablestyle"/>
              <w:rPr>
                <w:sz w:val="20"/>
                <w:szCs w:val="20"/>
                <w:lang w:val="fi-FI" w:eastAsia="fi-FI"/>
              </w:rPr>
            </w:pPr>
            <w:r w:rsidRPr="00D97CB9">
              <w:rPr>
                <w:sz w:val="20"/>
                <w:szCs w:val="20"/>
                <w:lang w:val="fi-FI" w:eastAsia="fi-FI"/>
              </w:rPr>
              <w:t>105</w:t>
            </w:r>
          </w:p>
        </w:tc>
      </w:tr>
      <w:tr w:rsidR="00843603" w:rsidRPr="00D97CB9" w14:paraId="11E4B608" w14:textId="77777777" w:rsidTr="007C21B6">
        <w:trPr>
          <w:trHeight w:val="290"/>
        </w:trPr>
        <w:tc>
          <w:tcPr>
            <w:tcW w:w="2880" w:type="dxa"/>
            <w:shd w:val="clear" w:color="auto" w:fill="auto"/>
            <w:noWrap/>
            <w:vAlign w:val="bottom"/>
            <w:hideMark/>
          </w:tcPr>
          <w:p w14:paraId="23C60A64" w14:textId="77777777" w:rsidR="00843603" w:rsidRPr="00D97CB9" w:rsidRDefault="00843603" w:rsidP="00D97CB9">
            <w:pPr>
              <w:pStyle w:val="Tablestyle"/>
              <w:rPr>
                <w:sz w:val="20"/>
                <w:szCs w:val="20"/>
                <w:lang w:val="fi-FI" w:eastAsia="fi-FI"/>
              </w:rPr>
            </w:pPr>
            <w:r w:rsidRPr="00D97CB9">
              <w:rPr>
                <w:sz w:val="20"/>
                <w:szCs w:val="20"/>
                <w:lang w:val="fi-FI" w:eastAsia="fi-FI"/>
              </w:rPr>
              <w:t>Article</w:t>
            </w:r>
          </w:p>
        </w:tc>
        <w:tc>
          <w:tcPr>
            <w:tcW w:w="3865" w:type="dxa"/>
            <w:shd w:val="clear" w:color="auto" w:fill="auto"/>
            <w:noWrap/>
            <w:vAlign w:val="bottom"/>
            <w:hideMark/>
          </w:tcPr>
          <w:p w14:paraId="7F8959BE" w14:textId="77777777" w:rsidR="00843603" w:rsidRPr="00D97CB9" w:rsidRDefault="00843603" w:rsidP="00D97CB9">
            <w:pPr>
              <w:pStyle w:val="Tablestyle"/>
              <w:rPr>
                <w:sz w:val="20"/>
                <w:szCs w:val="20"/>
                <w:lang w:val="fi-FI" w:eastAsia="fi-FI"/>
              </w:rPr>
            </w:pPr>
            <w:r w:rsidRPr="00D97CB9">
              <w:rPr>
                <w:sz w:val="20"/>
                <w:szCs w:val="20"/>
                <w:lang w:val="fi-FI" w:eastAsia="fi-FI"/>
              </w:rPr>
              <w:t>News / Article</w:t>
            </w:r>
          </w:p>
        </w:tc>
        <w:tc>
          <w:tcPr>
            <w:tcW w:w="1170" w:type="dxa"/>
            <w:shd w:val="clear" w:color="auto" w:fill="auto"/>
            <w:noWrap/>
            <w:vAlign w:val="bottom"/>
            <w:hideMark/>
          </w:tcPr>
          <w:p w14:paraId="5344CFCC" w14:textId="77777777" w:rsidR="00843603" w:rsidRPr="00D97CB9" w:rsidRDefault="00843603" w:rsidP="00D97CB9">
            <w:pPr>
              <w:pStyle w:val="Tablestyle"/>
              <w:rPr>
                <w:sz w:val="20"/>
                <w:szCs w:val="20"/>
                <w:lang w:val="fi-FI" w:eastAsia="fi-FI"/>
              </w:rPr>
            </w:pPr>
            <w:r w:rsidRPr="00D97CB9">
              <w:rPr>
                <w:sz w:val="20"/>
                <w:szCs w:val="20"/>
                <w:lang w:val="fi-FI" w:eastAsia="fi-FI"/>
              </w:rPr>
              <w:t>92</w:t>
            </w:r>
          </w:p>
        </w:tc>
      </w:tr>
      <w:tr w:rsidR="00843603" w:rsidRPr="00D97CB9" w14:paraId="5150F5BC" w14:textId="77777777" w:rsidTr="007C21B6">
        <w:trPr>
          <w:trHeight w:val="290"/>
        </w:trPr>
        <w:tc>
          <w:tcPr>
            <w:tcW w:w="2880" w:type="dxa"/>
            <w:shd w:val="clear" w:color="auto" w:fill="auto"/>
            <w:noWrap/>
            <w:vAlign w:val="bottom"/>
            <w:hideMark/>
          </w:tcPr>
          <w:p w14:paraId="0E27FA1F" w14:textId="77777777" w:rsidR="00843603" w:rsidRPr="00D97CB9" w:rsidRDefault="00843603" w:rsidP="00D97CB9">
            <w:pPr>
              <w:pStyle w:val="Tablestyle"/>
              <w:rPr>
                <w:sz w:val="20"/>
                <w:szCs w:val="20"/>
                <w:lang w:val="fi-FI" w:eastAsia="fi-FI"/>
              </w:rPr>
            </w:pPr>
            <w:r w:rsidRPr="00D97CB9">
              <w:rPr>
                <w:sz w:val="20"/>
                <w:szCs w:val="20"/>
                <w:lang w:val="fi-FI" w:eastAsia="fi-FI"/>
              </w:rPr>
              <w:t>Briefing (Country)</w:t>
            </w:r>
          </w:p>
        </w:tc>
        <w:tc>
          <w:tcPr>
            <w:tcW w:w="3865" w:type="dxa"/>
            <w:shd w:val="clear" w:color="auto" w:fill="auto"/>
            <w:noWrap/>
            <w:vAlign w:val="bottom"/>
            <w:hideMark/>
          </w:tcPr>
          <w:p w14:paraId="2EB326FE" w14:textId="77777777" w:rsidR="00843603" w:rsidRPr="00D97CB9" w:rsidRDefault="00843603" w:rsidP="00D97CB9">
            <w:pPr>
              <w:pStyle w:val="Tablestyle"/>
              <w:rPr>
                <w:sz w:val="20"/>
                <w:szCs w:val="20"/>
                <w:lang w:val="fi-FI" w:eastAsia="fi-FI"/>
              </w:rPr>
            </w:pPr>
            <w:r w:rsidRPr="00D97CB9">
              <w:rPr>
                <w:sz w:val="20"/>
                <w:szCs w:val="20"/>
                <w:lang w:val="fi-FI" w:eastAsia="fi-FI"/>
              </w:rPr>
              <w:t>Briefing</w:t>
            </w:r>
          </w:p>
        </w:tc>
        <w:tc>
          <w:tcPr>
            <w:tcW w:w="1170" w:type="dxa"/>
            <w:shd w:val="clear" w:color="auto" w:fill="auto"/>
            <w:noWrap/>
            <w:vAlign w:val="bottom"/>
            <w:hideMark/>
          </w:tcPr>
          <w:p w14:paraId="29EBACCD" w14:textId="77777777" w:rsidR="00843603" w:rsidRPr="00D97CB9" w:rsidRDefault="00843603" w:rsidP="00D97CB9">
            <w:pPr>
              <w:pStyle w:val="Tablestyle"/>
              <w:rPr>
                <w:sz w:val="20"/>
                <w:szCs w:val="20"/>
                <w:lang w:val="fi-FI" w:eastAsia="fi-FI"/>
              </w:rPr>
            </w:pPr>
            <w:r w:rsidRPr="00D97CB9">
              <w:rPr>
                <w:sz w:val="20"/>
                <w:szCs w:val="20"/>
                <w:lang w:val="fi-FI" w:eastAsia="fi-FI"/>
              </w:rPr>
              <w:t>62</w:t>
            </w:r>
          </w:p>
        </w:tc>
      </w:tr>
      <w:tr w:rsidR="00843603" w:rsidRPr="00D97CB9" w14:paraId="142F3CFC" w14:textId="77777777" w:rsidTr="007C21B6">
        <w:trPr>
          <w:trHeight w:val="290"/>
        </w:trPr>
        <w:tc>
          <w:tcPr>
            <w:tcW w:w="2880" w:type="dxa"/>
            <w:shd w:val="clear" w:color="auto" w:fill="auto"/>
            <w:noWrap/>
            <w:vAlign w:val="bottom"/>
            <w:hideMark/>
          </w:tcPr>
          <w:p w14:paraId="29F00F28" w14:textId="77777777" w:rsidR="00843603" w:rsidRPr="00D97CB9" w:rsidRDefault="00843603" w:rsidP="00D97CB9">
            <w:pPr>
              <w:pStyle w:val="Tablestyle"/>
              <w:rPr>
                <w:sz w:val="20"/>
                <w:szCs w:val="20"/>
                <w:lang w:val="fi-FI" w:eastAsia="fi-FI"/>
              </w:rPr>
            </w:pPr>
            <w:r w:rsidRPr="00D97CB9">
              <w:rPr>
                <w:sz w:val="20"/>
                <w:szCs w:val="20"/>
                <w:lang w:val="fi-FI" w:eastAsia="fi-FI"/>
              </w:rPr>
              <w:t>Country profile</w:t>
            </w:r>
          </w:p>
        </w:tc>
        <w:tc>
          <w:tcPr>
            <w:tcW w:w="3865" w:type="dxa"/>
            <w:shd w:val="clear" w:color="auto" w:fill="auto"/>
            <w:noWrap/>
            <w:vAlign w:val="bottom"/>
            <w:hideMark/>
          </w:tcPr>
          <w:p w14:paraId="79822D8C" w14:textId="77777777" w:rsidR="00843603" w:rsidRPr="00D97CB9" w:rsidRDefault="00843603" w:rsidP="00D97CB9">
            <w:pPr>
              <w:pStyle w:val="Tablestyle"/>
              <w:rPr>
                <w:sz w:val="20"/>
                <w:szCs w:val="20"/>
                <w:lang w:val="fi-FI" w:eastAsia="fi-FI"/>
              </w:rPr>
            </w:pPr>
            <w:r w:rsidRPr="00D97CB9">
              <w:rPr>
                <w:sz w:val="20"/>
                <w:szCs w:val="20"/>
                <w:lang w:val="fi-FI" w:eastAsia="fi-FI"/>
              </w:rPr>
              <w:t>Country profile</w:t>
            </w:r>
          </w:p>
        </w:tc>
        <w:tc>
          <w:tcPr>
            <w:tcW w:w="1170" w:type="dxa"/>
            <w:shd w:val="clear" w:color="auto" w:fill="auto"/>
            <w:noWrap/>
            <w:vAlign w:val="bottom"/>
            <w:hideMark/>
          </w:tcPr>
          <w:p w14:paraId="121A40A9" w14:textId="77777777" w:rsidR="00843603" w:rsidRPr="00D97CB9" w:rsidRDefault="00843603" w:rsidP="00D97CB9">
            <w:pPr>
              <w:pStyle w:val="Tablestyle"/>
              <w:rPr>
                <w:sz w:val="20"/>
                <w:szCs w:val="20"/>
                <w:lang w:val="fi-FI" w:eastAsia="fi-FI"/>
              </w:rPr>
            </w:pPr>
            <w:r w:rsidRPr="00D97CB9">
              <w:rPr>
                <w:sz w:val="20"/>
                <w:szCs w:val="20"/>
                <w:lang w:val="fi-FI" w:eastAsia="fi-FI"/>
              </w:rPr>
              <w:t>44</w:t>
            </w:r>
          </w:p>
        </w:tc>
      </w:tr>
      <w:tr w:rsidR="00843603" w:rsidRPr="00D97CB9" w14:paraId="68E4B6FE" w14:textId="77777777" w:rsidTr="007C21B6">
        <w:trPr>
          <w:trHeight w:val="290"/>
        </w:trPr>
        <w:tc>
          <w:tcPr>
            <w:tcW w:w="2880" w:type="dxa"/>
            <w:shd w:val="clear" w:color="auto" w:fill="auto"/>
            <w:noWrap/>
            <w:vAlign w:val="bottom"/>
            <w:hideMark/>
          </w:tcPr>
          <w:p w14:paraId="73433BC0" w14:textId="77777777" w:rsidR="00843603" w:rsidRPr="00D97CB9" w:rsidRDefault="00843603" w:rsidP="00D97CB9">
            <w:pPr>
              <w:pStyle w:val="Tablestyle"/>
              <w:rPr>
                <w:sz w:val="20"/>
                <w:szCs w:val="20"/>
                <w:lang w:val="fi-FI" w:eastAsia="fi-FI"/>
              </w:rPr>
            </w:pPr>
            <w:r w:rsidRPr="00D97CB9">
              <w:rPr>
                <w:sz w:val="20"/>
                <w:szCs w:val="20"/>
                <w:lang w:val="fi-FI" w:eastAsia="fi-FI"/>
              </w:rPr>
              <w:t>Data (external links)</w:t>
            </w:r>
          </w:p>
        </w:tc>
        <w:tc>
          <w:tcPr>
            <w:tcW w:w="3865" w:type="dxa"/>
            <w:shd w:val="clear" w:color="auto" w:fill="auto"/>
            <w:noWrap/>
            <w:vAlign w:val="bottom"/>
            <w:hideMark/>
          </w:tcPr>
          <w:p w14:paraId="75583B65" w14:textId="77777777" w:rsidR="00843603" w:rsidRPr="00D97CB9" w:rsidRDefault="00843603" w:rsidP="00D97CB9">
            <w:pPr>
              <w:pStyle w:val="Tablestyle"/>
              <w:rPr>
                <w:sz w:val="20"/>
                <w:szCs w:val="20"/>
                <w:lang w:val="fi-FI" w:eastAsia="fi-FI"/>
              </w:rPr>
            </w:pPr>
            <w:r w:rsidRPr="00D97CB9">
              <w:rPr>
                <w:sz w:val="20"/>
                <w:szCs w:val="20"/>
                <w:lang w:val="fi-FI" w:eastAsia="fi-FI"/>
              </w:rPr>
              <w:t>Data</w:t>
            </w:r>
          </w:p>
        </w:tc>
        <w:tc>
          <w:tcPr>
            <w:tcW w:w="1170" w:type="dxa"/>
            <w:shd w:val="clear" w:color="auto" w:fill="auto"/>
            <w:noWrap/>
            <w:vAlign w:val="bottom"/>
            <w:hideMark/>
          </w:tcPr>
          <w:p w14:paraId="54EB7B44" w14:textId="77777777" w:rsidR="00843603" w:rsidRPr="00D97CB9" w:rsidRDefault="00843603" w:rsidP="00D97CB9">
            <w:pPr>
              <w:pStyle w:val="Tablestyle"/>
              <w:rPr>
                <w:sz w:val="20"/>
                <w:szCs w:val="20"/>
                <w:lang w:val="fi-FI" w:eastAsia="fi-FI"/>
              </w:rPr>
            </w:pPr>
            <w:r w:rsidRPr="00D97CB9">
              <w:rPr>
                <w:sz w:val="20"/>
                <w:szCs w:val="20"/>
                <w:lang w:val="fi-FI" w:eastAsia="fi-FI"/>
              </w:rPr>
              <w:t>38</w:t>
            </w:r>
          </w:p>
        </w:tc>
      </w:tr>
      <w:tr w:rsidR="00843603" w:rsidRPr="00D97CB9" w14:paraId="673A1BA1" w14:textId="77777777" w:rsidTr="007C21B6">
        <w:trPr>
          <w:trHeight w:val="290"/>
        </w:trPr>
        <w:tc>
          <w:tcPr>
            <w:tcW w:w="2880" w:type="dxa"/>
            <w:shd w:val="clear" w:color="auto" w:fill="auto"/>
            <w:noWrap/>
            <w:vAlign w:val="bottom"/>
            <w:hideMark/>
          </w:tcPr>
          <w:p w14:paraId="294D1F91" w14:textId="77777777" w:rsidR="00843603" w:rsidRPr="00D97CB9" w:rsidRDefault="00843603" w:rsidP="00D97CB9">
            <w:pPr>
              <w:pStyle w:val="Tablestyle"/>
              <w:rPr>
                <w:sz w:val="20"/>
                <w:szCs w:val="20"/>
                <w:lang w:val="fi-FI" w:eastAsia="fi-FI"/>
              </w:rPr>
            </w:pPr>
            <w:r w:rsidRPr="00D97CB9">
              <w:rPr>
                <w:sz w:val="20"/>
                <w:szCs w:val="20"/>
                <w:lang w:val="fi-FI" w:eastAsia="fi-FI"/>
              </w:rPr>
              <w:t>Indicator assessment</w:t>
            </w:r>
          </w:p>
        </w:tc>
        <w:tc>
          <w:tcPr>
            <w:tcW w:w="3865" w:type="dxa"/>
            <w:shd w:val="clear" w:color="auto" w:fill="auto"/>
            <w:noWrap/>
            <w:vAlign w:val="bottom"/>
            <w:hideMark/>
          </w:tcPr>
          <w:p w14:paraId="0EC0C9BB" w14:textId="77777777" w:rsidR="00843603" w:rsidRPr="00D97CB9" w:rsidRDefault="00843603" w:rsidP="00D97CB9">
            <w:pPr>
              <w:pStyle w:val="Tablestyle"/>
              <w:rPr>
                <w:sz w:val="20"/>
                <w:szCs w:val="20"/>
                <w:lang w:val="fi-FI" w:eastAsia="fi-FI"/>
              </w:rPr>
            </w:pPr>
            <w:r w:rsidRPr="00D97CB9">
              <w:rPr>
                <w:sz w:val="20"/>
                <w:szCs w:val="20"/>
                <w:lang w:val="fi-FI" w:eastAsia="fi-FI"/>
              </w:rPr>
              <w:t>Indicator assessment</w:t>
            </w:r>
          </w:p>
        </w:tc>
        <w:tc>
          <w:tcPr>
            <w:tcW w:w="1170" w:type="dxa"/>
            <w:shd w:val="clear" w:color="auto" w:fill="auto"/>
            <w:noWrap/>
            <w:vAlign w:val="bottom"/>
            <w:hideMark/>
          </w:tcPr>
          <w:p w14:paraId="1507CC6D" w14:textId="77777777" w:rsidR="00843603" w:rsidRPr="00D97CB9" w:rsidRDefault="00843603" w:rsidP="00D97CB9">
            <w:pPr>
              <w:pStyle w:val="Tablestyle"/>
              <w:rPr>
                <w:sz w:val="20"/>
                <w:szCs w:val="20"/>
                <w:lang w:val="fi-FI" w:eastAsia="fi-FI"/>
              </w:rPr>
            </w:pPr>
            <w:r w:rsidRPr="00D97CB9">
              <w:rPr>
                <w:sz w:val="20"/>
                <w:szCs w:val="20"/>
                <w:lang w:val="fi-FI" w:eastAsia="fi-FI"/>
              </w:rPr>
              <w:t>23</w:t>
            </w:r>
          </w:p>
        </w:tc>
      </w:tr>
      <w:tr w:rsidR="00843603" w:rsidRPr="00D97CB9" w14:paraId="7C6D37B6" w14:textId="77777777" w:rsidTr="007C21B6">
        <w:trPr>
          <w:trHeight w:val="290"/>
        </w:trPr>
        <w:tc>
          <w:tcPr>
            <w:tcW w:w="2880" w:type="dxa"/>
            <w:shd w:val="clear" w:color="auto" w:fill="auto"/>
            <w:noWrap/>
            <w:vAlign w:val="bottom"/>
            <w:hideMark/>
          </w:tcPr>
          <w:p w14:paraId="3B42EBDF" w14:textId="77777777" w:rsidR="00843603" w:rsidRPr="00D97CB9" w:rsidRDefault="00843603" w:rsidP="00D97CB9">
            <w:pPr>
              <w:pStyle w:val="Tablestyle"/>
              <w:rPr>
                <w:sz w:val="20"/>
                <w:szCs w:val="20"/>
                <w:lang w:val="fi-FI" w:eastAsia="fi-FI"/>
              </w:rPr>
            </w:pPr>
            <w:r w:rsidRPr="00D97CB9">
              <w:rPr>
                <w:sz w:val="20"/>
                <w:szCs w:val="20"/>
                <w:lang w:val="fi-FI" w:eastAsia="fi-FI"/>
              </w:rPr>
              <w:t>Data provider (organisation)</w:t>
            </w:r>
          </w:p>
        </w:tc>
        <w:tc>
          <w:tcPr>
            <w:tcW w:w="3865" w:type="dxa"/>
            <w:shd w:val="clear" w:color="auto" w:fill="auto"/>
            <w:noWrap/>
            <w:vAlign w:val="bottom"/>
            <w:hideMark/>
          </w:tcPr>
          <w:p w14:paraId="115F9192" w14:textId="77777777" w:rsidR="00843603" w:rsidRPr="00D97CB9" w:rsidRDefault="00843603" w:rsidP="00D97CB9">
            <w:pPr>
              <w:pStyle w:val="Tablestyle"/>
              <w:rPr>
                <w:sz w:val="20"/>
                <w:szCs w:val="20"/>
                <w:lang w:val="fi-FI" w:eastAsia="fi-FI"/>
              </w:rPr>
            </w:pPr>
            <w:r w:rsidRPr="00D97CB9">
              <w:rPr>
                <w:sz w:val="20"/>
                <w:szCs w:val="20"/>
                <w:lang w:val="fi-FI" w:eastAsia="fi-FI"/>
              </w:rPr>
              <w:t>Data provider (organisation)</w:t>
            </w:r>
          </w:p>
        </w:tc>
        <w:tc>
          <w:tcPr>
            <w:tcW w:w="1170" w:type="dxa"/>
            <w:shd w:val="clear" w:color="auto" w:fill="auto"/>
            <w:noWrap/>
            <w:vAlign w:val="bottom"/>
            <w:hideMark/>
          </w:tcPr>
          <w:p w14:paraId="1A60536D" w14:textId="77777777" w:rsidR="00843603" w:rsidRPr="00D97CB9" w:rsidRDefault="00843603" w:rsidP="00D97CB9">
            <w:pPr>
              <w:pStyle w:val="Tablestyle"/>
              <w:rPr>
                <w:sz w:val="20"/>
                <w:szCs w:val="20"/>
                <w:lang w:val="fi-FI" w:eastAsia="fi-FI"/>
              </w:rPr>
            </w:pPr>
            <w:r w:rsidRPr="00D97CB9">
              <w:rPr>
                <w:sz w:val="20"/>
                <w:szCs w:val="20"/>
                <w:lang w:val="fi-FI" w:eastAsia="fi-FI"/>
              </w:rPr>
              <w:t>19</w:t>
            </w:r>
          </w:p>
        </w:tc>
      </w:tr>
      <w:tr w:rsidR="00843603" w:rsidRPr="00D97CB9" w14:paraId="1BC602DA" w14:textId="77777777" w:rsidTr="007C21B6">
        <w:trPr>
          <w:trHeight w:val="290"/>
        </w:trPr>
        <w:tc>
          <w:tcPr>
            <w:tcW w:w="2880" w:type="dxa"/>
            <w:shd w:val="clear" w:color="auto" w:fill="auto"/>
            <w:noWrap/>
            <w:vAlign w:val="bottom"/>
            <w:hideMark/>
          </w:tcPr>
          <w:p w14:paraId="04FF4D63" w14:textId="77777777" w:rsidR="00843603" w:rsidRPr="00D97CB9" w:rsidRDefault="00843603" w:rsidP="00D97CB9">
            <w:pPr>
              <w:pStyle w:val="Tablestyle"/>
              <w:rPr>
                <w:sz w:val="20"/>
                <w:szCs w:val="20"/>
                <w:lang w:val="fi-FI" w:eastAsia="fi-FI"/>
              </w:rPr>
            </w:pPr>
            <w:r w:rsidRPr="00D97CB9">
              <w:rPr>
                <w:sz w:val="20"/>
                <w:szCs w:val="20"/>
                <w:lang w:val="fi-FI" w:eastAsia="fi-FI"/>
              </w:rPr>
              <w:t>Catalogue / listing</w:t>
            </w:r>
          </w:p>
        </w:tc>
        <w:tc>
          <w:tcPr>
            <w:tcW w:w="3865" w:type="dxa"/>
            <w:shd w:val="clear" w:color="auto" w:fill="auto"/>
            <w:noWrap/>
            <w:vAlign w:val="bottom"/>
            <w:hideMark/>
          </w:tcPr>
          <w:p w14:paraId="514883A4" w14:textId="77777777" w:rsidR="00843603" w:rsidRPr="00D97CB9" w:rsidRDefault="00843603" w:rsidP="00D97CB9">
            <w:pPr>
              <w:pStyle w:val="Tablestyle"/>
              <w:rPr>
                <w:sz w:val="20"/>
                <w:szCs w:val="20"/>
                <w:lang w:val="fi-FI" w:eastAsia="fi-FI"/>
              </w:rPr>
            </w:pPr>
            <w:r w:rsidRPr="00D97CB9">
              <w:rPr>
                <w:sz w:val="20"/>
                <w:szCs w:val="20"/>
                <w:lang w:val="fi-FI" w:eastAsia="fi-FI"/>
              </w:rPr>
              <w:t>Web page</w:t>
            </w:r>
          </w:p>
        </w:tc>
        <w:tc>
          <w:tcPr>
            <w:tcW w:w="1170" w:type="dxa"/>
            <w:shd w:val="clear" w:color="auto" w:fill="auto"/>
            <w:noWrap/>
            <w:vAlign w:val="bottom"/>
            <w:hideMark/>
          </w:tcPr>
          <w:p w14:paraId="65EEF8A7" w14:textId="77777777" w:rsidR="00843603" w:rsidRPr="00D97CB9" w:rsidRDefault="00843603" w:rsidP="00D97CB9">
            <w:pPr>
              <w:pStyle w:val="Tablestyle"/>
              <w:rPr>
                <w:sz w:val="20"/>
                <w:szCs w:val="20"/>
                <w:lang w:val="fi-FI" w:eastAsia="fi-FI"/>
              </w:rPr>
            </w:pPr>
            <w:r w:rsidRPr="00D97CB9">
              <w:rPr>
                <w:sz w:val="20"/>
                <w:szCs w:val="20"/>
                <w:lang w:val="fi-FI" w:eastAsia="fi-FI"/>
              </w:rPr>
              <w:t>12</w:t>
            </w:r>
          </w:p>
        </w:tc>
      </w:tr>
      <w:tr w:rsidR="00843603" w:rsidRPr="00D97CB9" w14:paraId="07E497C1" w14:textId="77777777" w:rsidTr="007C21B6">
        <w:trPr>
          <w:trHeight w:val="290"/>
        </w:trPr>
        <w:tc>
          <w:tcPr>
            <w:tcW w:w="2880" w:type="dxa"/>
            <w:shd w:val="clear" w:color="auto" w:fill="auto"/>
            <w:noWrap/>
            <w:vAlign w:val="bottom"/>
            <w:hideMark/>
          </w:tcPr>
          <w:p w14:paraId="1668130E" w14:textId="77777777" w:rsidR="00843603" w:rsidRPr="00D97CB9" w:rsidRDefault="00843603" w:rsidP="00D97CB9">
            <w:pPr>
              <w:pStyle w:val="Tablestyle"/>
              <w:rPr>
                <w:sz w:val="20"/>
                <w:szCs w:val="20"/>
                <w:lang w:val="fi-FI" w:eastAsia="fi-FI"/>
              </w:rPr>
            </w:pPr>
            <w:r w:rsidRPr="00D97CB9">
              <w:rPr>
                <w:sz w:val="20"/>
                <w:szCs w:val="20"/>
                <w:lang w:val="fi-FI" w:eastAsia="fi-FI"/>
              </w:rPr>
              <w:t>Map (interactive)</w:t>
            </w:r>
          </w:p>
        </w:tc>
        <w:tc>
          <w:tcPr>
            <w:tcW w:w="3865" w:type="dxa"/>
            <w:shd w:val="clear" w:color="auto" w:fill="auto"/>
            <w:noWrap/>
            <w:vAlign w:val="bottom"/>
            <w:hideMark/>
          </w:tcPr>
          <w:p w14:paraId="31AFB9DB"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visualization / Map / Graph</w:t>
            </w:r>
          </w:p>
        </w:tc>
        <w:tc>
          <w:tcPr>
            <w:tcW w:w="1170" w:type="dxa"/>
            <w:shd w:val="clear" w:color="auto" w:fill="auto"/>
            <w:noWrap/>
            <w:vAlign w:val="bottom"/>
            <w:hideMark/>
          </w:tcPr>
          <w:p w14:paraId="3D79E21F" w14:textId="77777777" w:rsidR="00843603" w:rsidRPr="00D97CB9" w:rsidRDefault="00843603" w:rsidP="00D97CB9">
            <w:pPr>
              <w:pStyle w:val="Tablestyle"/>
              <w:rPr>
                <w:sz w:val="20"/>
                <w:szCs w:val="20"/>
                <w:lang w:val="fi-FI" w:eastAsia="fi-FI"/>
              </w:rPr>
            </w:pPr>
            <w:r w:rsidRPr="00D97CB9">
              <w:rPr>
                <w:sz w:val="20"/>
                <w:szCs w:val="20"/>
                <w:lang w:val="fi-FI" w:eastAsia="fi-FI"/>
              </w:rPr>
              <w:t>7</w:t>
            </w:r>
          </w:p>
        </w:tc>
      </w:tr>
      <w:tr w:rsidR="00843603" w:rsidRPr="00D97CB9" w14:paraId="347F9E49" w14:textId="77777777" w:rsidTr="007C21B6">
        <w:trPr>
          <w:trHeight w:val="290"/>
        </w:trPr>
        <w:tc>
          <w:tcPr>
            <w:tcW w:w="2880" w:type="dxa"/>
            <w:shd w:val="clear" w:color="auto" w:fill="auto"/>
            <w:noWrap/>
            <w:vAlign w:val="bottom"/>
            <w:hideMark/>
          </w:tcPr>
          <w:p w14:paraId="679E8E71" w14:textId="77777777" w:rsidR="00843603" w:rsidRPr="00D97CB9" w:rsidRDefault="00843603" w:rsidP="00D97CB9">
            <w:pPr>
              <w:pStyle w:val="Tablestyle"/>
              <w:rPr>
                <w:sz w:val="20"/>
                <w:szCs w:val="20"/>
                <w:lang w:val="fi-FI" w:eastAsia="fi-FI"/>
              </w:rPr>
            </w:pPr>
            <w:r w:rsidRPr="00D97CB9">
              <w:rPr>
                <w:sz w:val="20"/>
                <w:szCs w:val="20"/>
                <w:lang w:val="fi-FI" w:eastAsia="fi-FI"/>
              </w:rPr>
              <w:t>Infographic</w:t>
            </w:r>
          </w:p>
        </w:tc>
        <w:tc>
          <w:tcPr>
            <w:tcW w:w="3865" w:type="dxa"/>
            <w:shd w:val="clear" w:color="auto" w:fill="auto"/>
            <w:noWrap/>
            <w:vAlign w:val="bottom"/>
            <w:hideMark/>
          </w:tcPr>
          <w:p w14:paraId="48CB8241" w14:textId="77777777" w:rsidR="00843603" w:rsidRPr="00D97CB9" w:rsidRDefault="00843603" w:rsidP="00D97CB9">
            <w:pPr>
              <w:pStyle w:val="Tablestyle"/>
              <w:rPr>
                <w:sz w:val="20"/>
                <w:szCs w:val="20"/>
                <w:lang w:val="fi-FI" w:eastAsia="fi-FI"/>
              </w:rPr>
            </w:pPr>
            <w:r w:rsidRPr="00D97CB9">
              <w:rPr>
                <w:sz w:val="20"/>
                <w:szCs w:val="20"/>
                <w:lang w:val="fi-FI" w:eastAsia="fi-FI"/>
              </w:rPr>
              <w:t>Data visualization / Map / Graph</w:t>
            </w:r>
          </w:p>
        </w:tc>
        <w:tc>
          <w:tcPr>
            <w:tcW w:w="1170" w:type="dxa"/>
            <w:shd w:val="clear" w:color="auto" w:fill="auto"/>
            <w:noWrap/>
            <w:vAlign w:val="bottom"/>
            <w:hideMark/>
          </w:tcPr>
          <w:p w14:paraId="4250E575" w14:textId="77777777" w:rsidR="00843603" w:rsidRPr="00D97CB9" w:rsidRDefault="00843603" w:rsidP="00D97CB9">
            <w:pPr>
              <w:pStyle w:val="Tablestyle"/>
              <w:rPr>
                <w:sz w:val="20"/>
                <w:szCs w:val="20"/>
                <w:lang w:val="fi-FI" w:eastAsia="fi-FI"/>
              </w:rPr>
            </w:pPr>
            <w:r w:rsidRPr="00D97CB9">
              <w:rPr>
                <w:sz w:val="20"/>
                <w:szCs w:val="20"/>
                <w:lang w:val="fi-FI" w:eastAsia="fi-FI"/>
              </w:rPr>
              <w:t>7</w:t>
            </w:r>
          </w:p>
        </w:tc>
      </w:tr>
      <w:tr w:rsidR="00843603" w:rsidRPr="00D97CB9" w14:paraId="6F7ED56A" w14:textId="77777777" w:rsidTr="007C21B6">
        <w:trPr>
          <w:trHeight w:val="290"/>
        </w:trPr>
        <w:tc>
          <w:tcPr>
            <w:tcW w:w="2880" w:type="dxa"/>
            <w:shd w:val="clear" w:color="auto" w:fill="auto"/>
            <w:noWrap/>
            <w:vAlign w:val="bottom"/>
            <w:hideMark/>
          </w:tcPr>
          <w:p w14:paraId="1EE815C3" w14:textId="77777777" w:rsidR="00843603" w:rsidRPr="00D97CB9" w:rsidRDefault="00843603" w:rsidP="00D97CB9">
            <w:pPr>
              <w:pStyle w:val="Tablestyle"/>
              <w:rPr>
                <w:sz w:val="20"/>
                <w:szCs w:val="20"/>
                <w:lang w:val="fi-FI" w:eastAsia="fi-FI"/>
              </w:rPr>
            </w:pPr>
            <w:r w:rsidRPr="00D97CB9">
              <w:rPr>
                <w:sz w:val="20"/>
                <w:szCs w:val="20"/>
                <w:lang w:val="fi-FI" w:eastAsia="fi-FI"/>
              </w:rPr>
              <w:t>Reporting obligation</w:t>
            </w:r>
          </w:p>
        </w:tc>
        <w:tc>
          <w:tcPr>
            <w:tcW w:w="3865" w:type="dxa"/>
            <w:shd w:val="clear" w:color="auto" w:fill="auto"/>
            <w:noWrap/>
            <w:vAlign w:val="bottom"/>
            <w:hideMark/>
          </w:tcPr>
          <w:p w14:paraId="48979901" w14:textId="77777777" w:rsidR="00843603" w:rsidRPr="00D97CB9" w:rsidRDefault="00843603" w:rsidP="00D97CB9">
            <w:pPr>
              <w:pStyle w:val="Tablestyle"/>
              <w:rPr>
                <w:sz w:val="20"/>
                <w:szCs w:val="20"/>
                <w:lang w:val="fi-FI" w:eastAsia="fi-FI"/>
              </w:rPr>
            </w:pPr>
            <w:r w:rsidRPr="00D97CB9">
              <w:rPr>
                <w:sz w:val="20"/>
                <w:szCs w:val="20"/>
                <w:lang w:val="fi-FI" w:eastAsia="fi-FI"/>
              </w:rPr>
              <w:t>Other</w:t>
            </w:r>
          </w:p>
        </w:tc>
        <w:tc>
          <w:tcPr>
            <w:tcW w:w="1170" w:type="dxa"/>
            <w:shd w:val="clear" w:color="auto" w:fill="auto"/>
            <w:noWrap/>
            <w:vAlign w:val="bottom"/>
            <w:hideMark/>
          </w:tcPr>
          <w:p w14:paraId="7AD599EB" w14:textId="77777777" w:rsidR="00843603" w:rsidRPr="00D97CB9" w:rsidRDefault="00843603" w:rsidP="00D97CB9">
            <w:pPr>
              <w:pStyle w:val="Tablestyle"/>
              <w:rPr>
                <w:sz w:val="20"/>
                <w:szCs w:val="20"/>
                <w:lang w:val="fi-FI" w:eastAsia="fi-FI"/>
              </w:rPr>
            </w:pPr>
            <w:r w:rsidRPr="00D97CB9">
              <w:rPr>
                <w:sz w:val="20"/>
                <w:szCs w:val="20"/>
                <w:lang w:val="fi-FI" w:eastAsia="fi-FI"/>
              </w:rPr>
              <w:t>5</w:t>
            </w:r>
          </w:p>
        </w:tc>
      </w:tr>
      <w:tr w:rsidR="00843603" w:rsidRPr="00D97CB9" w14:paraId="4EC15737" w14:textId="77777777" w:rsidTr="007C21B6">
        <w:trPr>
          <w:trHeight w:val="290"/>
        </w:trPr>
        <w:tc>
          <w:tcPr>
            <w:tcW w:w="2880" w:type="dxa"/>
            <w:shd w:val="clear" w:color="auto" w:fill="auto"/>
            <w:noWrap/>
            <w:vAlign w:val="bottom"/>
            <w:hideMark/>
          </w:tcPr>
          <w:p w14:paraId="6FCE25E3" w14:textId="77777777" w:rsidR="00843603" w:rsidRPr="00D97CB9" w:rsidRDefault="00843603" w:rsidP="00D97CB9">
            <w:pPr>
              <w:pStyle w:val="Tablestyle"/>
              <w:rPr>
                <w:sz w:val="20"/>
                <w:szCs w:val="20"/>
                <w:lang w:val="fi-FI" w:eastAsia="fi-FI"/>
              </w:rPr>
            </w:pPr>
            <w:r w:rsidRPr="00D97CB9">
              <w:rPr>
                <w:sz w:val="20"/>
                <w:szCs w:val="20"/>
                <w:lang w:val="fi-FI" w:eastAsia="fi-FI"/>
              </w:rPr>
              <w:t>Video</w:t>
            </w:r>
          </w:p>
        </w:tc>
        <w:tc>
          <w:tcPr>
            <w:tcW w:w="3865" w:type="dxa"/>
            <w:shd w:val="clear" w:color="auto" w:fill="auto"/>
            <w:noWrap/>
            <w:vAlign w:val="bottom"/>
            <w:hideMark/>
          </w:tcPr>
          <w:p w14:paraId="52906256" w14:textId="77777777" w:rsidR="00843603" w:rsidRPr="00D97CB9" w:rsidRDefault="00843603" w:rsidP="00D97CB9">
            <w:pPr>
              <w:pStyle w:val="Tablestyle"/>
              <w:rPr>
                <w:sz w:val="20"/>
                <w:szCs w:val="20"/>
                <w:lang w:val="fi-FI" w:eastAsia="fi-FI"/>
              </w:rPr>
            </w:pPr>
            <w:r w:rsidRPr="00D97CB9">
              <w:rPr>
                <w:sz w:val="20"/>
                <w:szCs w:val="20"/>
                <w:lang w:val="fi-FI" w:eastAsia="fi-FI"/>
              </w:rPr>
              <w:t>Video</w:t>
            </w:r>
          </w:p>
        </w:tc>
        <w:tc>
          <w:tcPr>
            <w:tcW w:w="1170" w:type="dxa"/>
            <w:shd w:val="clear" w:color="auto" w:fill="auto"/>
            <w:noWrap/>
            <w:vAlign w:val="bottom"/>
            <w:hideMark/>
          </w:tcPr>
          <w:p w14:paraId="0819543D" w14:textId="77777777" w:rsidR="00843603" w:rsidRPr="00D97CB9" w:rsidRDefault="00843603" w:rsidP="00D97CB9">
            <w:pPr>
              <w:pStyle w:val="Tablestyle"/>
              <w:rPr>
                <w:sz w:val="20"/>
                <w:szCs w:val="20"/>
                <w:lang w:val="fi-FI" w:eastAsia="fi-FI"/>
              </w:rPr>
            </w:pPr>
            <w:r w:rsidRPr="00D97CB9">
              <w:rPr>
                <w:sz w:val="20"/>
                <w:szCs w:val="20"/>
                <w:lang w:val="fi-FI" w:eastAsia="fi-FI"/>
              </w:rPr>
              <w:t>4</w:t>
            </w:r>
          </w:p>
        </w:tc>
      </w:tr>
      <w:tr w:rsidR="00843603" w:rsidRPr="00D97CB9" w14:paraId="3EDD1100" w14:textId="77777777" w:rsidTr="007C21B6">
        <w:trPr>
          <w:trHeight w:val="290"/>
        </w:trPr>
        <w:tc>
          <w:tcPr>
            <w:tcW w:w="2880" w:type="dxa"/>
            <w:shd w:val="clear" w:color="auto" w:fill="auto"/>
            <w:noWrap/>
            <w:vAlign w:val="bottom"/>
            <w:hideMark/>
          </w:tcPr>
          <w:p w14:paraId="6A3BB584" w14:textId="77777777" w:rsidR="00843603" w:rsidRPr="00D97CB9" w:rsidRDefault="00843603" w:rsidP="00D97CB9">
            <w:pPr>
              <w:pStyle w:val="Tablestyle"/>
              <w:rPr>
                <w:sz w:val="20"/>
                <w:szCs w:val="20"/>
                <w:lang w:val="fi-FI" w:eastAsia="fi-FI"/>
              </w:rPr>
            </w:pPr>
            <w:r w:rsidRPr="00D97CB9">
              <w:rPr>
                <w:sz w:val="20"/>
                <w:szCs w:val="20"/>
                <w:lang w:val="fi-FI" w:eastAsia="fi-FI"/>
              </w:rPr>
              <w:t>Website main section</w:t>
            </w:r>
          </w:p>
        </w:tc>
        <w:tc>
          <w:tcPr>
            <w:tcW w:w="3865" w:type="dxa"/>
            <w:shd w:val="clear" w:color="auto" w:fill="auto"/>
            <w:noWrap/>
            <w:vAlign w:val="bottom"/>
            <w:hideMark/>
          </w:tcPr>
          <w:p w14:paraId="0FAF6F4F" w14:textId="77777777" w:rsidR="00843603" w:rsidRPr="00D97CB9" w:rsidRDefault="00843603" w:rsidP="00D97CB9">
            <w:pPr>
              <w:pStyle w:val="Tablestyle"/>
              <w:rPr>
                <w:sz w:val="20"/>
                <w:szCs w:val="20"/>
                <w:lang w:val="fi-FI" w:eastAsia="fi-FI"/>
              </w:rPr>
            </w:pPr>
            <w:r w:rsidRPr="00D97CB9">
              <w:rPr>
                <w:sz w:val="20"/>
                <w:szCs w:val="20"/>
                <w:lang w:val="fi-FI" w:eastAsia="fi-FI"/>
              </w:rPr>
              <w:t>Web page</w:t>
            </w:r>
          </w:p>
        </w:tc>
        <w:tc>
          <w:tcPr>
            <w:tcW w:w="1170" w:type="dxa"/>
            <w:shd w:val="clear" w:color="auto" w:fill="auto"/>
            <w:noWrap/>
            <w:vAlign w:val="bottom"/>
            <w:hideMark/>
          </w:tcPr>
          <w:p w14:paraId="584DE1D2" w14:textId="77777777" w:rsidR="00843603" w:rsidRPr="00D97CB9" w:rsidRDefault="00843603" w:rsidP="00D97CB9">
            <w:pPr>
              <w:pStyle w:val="Tablestyle"/>
              <w:rPr>
                <w:sz w:val="20"/>
                <w:szCs w:val="20"/>
                <w:lang w:val="fi-FI" w:eastAsia="fi-FI"/>
              </w:rPr>
            </w:pPr>
            <w:r w:rsidRPr="00D97CB9">
              <w:rPr>
                <w:sz w:val="20"/>
                <w:szCs w:val="20"/>
                <w:lang w:val="fi-FI" w:eastAsia="fi-FI"/>
              </w:rPr>
              <w:t>3</w:t>
            </w:r>
          </w:p>
        </w:tc>
      </w:tr>
      <w:tr w:rsidR="00843603" w:rsidRPr="00D97CB9" w14:paraId="1638F7DE" w14:textId="77777777" w:rsidTr="007C21B6">
        <w:trPr>
          <w:trHeight w:val="290"/>
        </w:trPr>
        <w:tc>
          <w:tcPr>
            <w:tcW w:w="2880" w:type="dxa"/>
            <w:shd w:val="clear" w:color="auto" w:fill="auto"/>
            <w:noWrap/>
            <w:vAlign w:val="bottom"/>
            <w:hideMark/>
          </w:tcPr>
          <w:p w14:paraId="41E2136D" w14:textId="77777777" w:rsidR="00843603" w:rsidRPr="00D97CB9" w:rsidRDefault="00843603" w:rsidP="00D97CB9">
            <w:pPr>
              <w:pStyle w:val="Tablestyle"/>
              <w:rPr>
                <w:sz w:val="20"/>
                <w:szCs w:val="20"/>
                <w:lang w:val="fi-FI" w:eastAsia="fi-FI"/>
              </w:rPr>
            </w:pPr>
            <w:r w:rsidRPr="00D97CB9">
              <w:rPr>
                <w:sz w:val="20"/>
                <w:szCs w:val="20"/>
                <w:lang w:val="fi-FI" w:eastAsia="fi-FI"/>
              </w:rPr>
              <w:t>Legislation (Data reporting)</w:t>
            </w:r>
          </w:p>
        </w:tc>
        <w:tc>
          <w:tcPr>
            <w:tcW w:w="3865" w:type="dxa"/>
            <w:shd w:val="clear" w:color="auto" w:fill="auto"/>
            <w:noWrap/>
            <w:vAlign w:val="bottom"/>
            <w:hideMark/>
          </w:tcPr>
          <w:p w14:paraId="1910220E" w14:textId="77777777" w:rsidR="00843603" w:rsidRPr="00D97CB9" w:rsidRDefault="00843603" w:rsidP="00D97CB9">
            <w:pPr>
              <w:pStyle w:val="Tablestyle"/>
              <w:rPr>
                <w:sz w:val="20"/>
                <w:szCs w:val="20"/>
                <w:lang w:val="fi-FI" w:eastAsia="fi-FI"/>
              </w:rPr>
            </w:pPr>
            <w:r w:rsidRPr="00D97CB9">
              <w:rPr>
                <w:sz w:val="20"/>
                <w:szCs w:val="20"/>
                <w:lang w:val="fi-FI" w:eastAsia="fi-FI"/>
              </w:rPr>
              <w:t>Other</w:t>
            </w:r>
          </w:p>
        </w:tc>
        <w:tc>
          <w:tcPr>
            <w:tcW w:w="1170" w:type="dxa"/>
            <w:shd w:val="clear" w:color="auto" w:fill="auto"/>
            <w:noWrap/>
            <w:vAlign w:val="bottom"/>
            <w:hideMark/>
          </w:tcPr>
          <w:p w14:paraId="1AF72451" w14:textId="77777777" w:rsidR="00843603" w:rsidRPr="00D97CB9" w:rsidRDefault="00843603" w:rsidP="00D97CB9">
            <w:pPr>
              <w:pStyle w:val="Tablestyle"/>
              <w:rPr>
                <w:sz w:val="20"/>
                <w:szCs w:val="20"/>
                <w:lang w:val="fi-FI" w:eastAsia="fi-FI"/>
              </w:rPr>
            </w:pPr>
            <w:r w:rsidRPr="00D97CB9">
              <w:rPr>
                <w:sz w:val="20"/>
                <w:szCs w:val="20"/>
                <w:lang w:val="fi-FI" w:eastAsia="fi-FI"/>
              </w:rPr>
              <w:t>2</w:t>
            </w:r>
          </w:p>
        </w:tc>
      </w:tr>
      <w:tr w:rsidR="00843603" w:rsidRPr="00D97CB9" w14:paraId="1E609120" w14:textId="77777777" w:rsidTr="007C21B6">
        <w:trPr>
          <w:trHeight w:val="290"/>
        </w:trPr>
        <w:tc>
          <w:tcPr>
            <w:tcW w:w="2880" w:type="dxa"/>
            <w:shd w:val="clear" w:color="auto" w:fill="auto"/>
            <w:noWrap/>
            <w:vAlign w:val="bottom"/>
            <w:hideMark/>
          </w:tcPr>
          <w:p w14:paraId="2289BB38" w14:textId="77777777" w:rsidR="00843603" w:rsidRPr="00D97CB9" w:rsidRDefault="00843603" w:rsidP="00D97CB9">
            <w:pPr>
              <w:pStyle w:val="Tablestyle"/>
              <w:rPr>
                <w:sz w:val="20"/>
                <w:szCs w:val="20"/>
                <w:lang w:val="fi-FI" w:eastAsia="fi-FI"/>
              </w:rPr>
            </w:pPr>
            <w:r w:rsidRPr="00D97CB9">
              <w:rPr>
                <w:sz w:val="20"/>
                <w:szCs w:val="20"/>
                <w:lang w:val="fi-FI" w:eastAsia="fi-FI"/>
              </w:rPr>
              <w:t>Data receiver (Reportnet client)</w:t>
            </w:r>
          </w:p>
        </w:tc>
        <w:tc>
          <w:tcPr>
            <w:tcW w:w="3865" w:type="dxa"/>
            <w:shd w:val="clear" w:color="auto" w:fill="auto"/>
            <w:noWrap/>
            <w:vAlign w:val="bottom"/>
            <w:hideMark/>
          </w:tcPr>
          <w:p w14:paraId="18E01655" w14:textId="77777777" w:rsidR="00843603" w:rsidRPr="00D97CB9" w:rsidRDefault="00843603" w:rsidP="00D97CB9">
            <w:pPr>
              <w:pStyle w:val="Tablestyle"/>
              <w:rPr>
                <w:sz w:val="20"/>
                <w:szCs w:val="20"/>
                <w:lang w:val="fi-FI" w:eastAsia="fi-FI"/>
              </w:rPr>
            </w:pPr>
            <w:r w:rsidRPr="00D97CB9">
              <w:rPr>
                <w:sz w:val="20"/>
                <w:szCs w:val="20"/>
                <w:lang w:val="fi-FI" w:eastAsia="fi-FI"/>
              </w:rPr>
              <w:t>Other</w:t>
            </w:r>
          </w:p>
        </w:tc>
        <w:tc>
          <w:tcPr>
            <w:tcW w:w="1170" w:type="dxa"/>
            <w:shd w:val="clear" w:color="auto" w:fill="auto"/>
            <w:noWrap/>
            <w:vAlign w:val="bottom"/>
            <w:hideMark/>
          </w:tcPr>
          <w:p w14:paraId="67C57D30" w14:textId="77777777" w:rsidR="00843603" w:rsidRPr="00D97CB9" w:rsidRDefault="00843603" w:rsidP="00D97CB9">
            <w:pPr>
              <w:pStyle w:val="Tablestyle"/>
              <w:rPr>
                <w:sz w:val="20"/>
                <w:szCs w:val="20"/>
                <w:lang w:val="fi-FI" w:eastAsia="fi-FI"/>
              </w:rPr>
            </w:pPr>
            <w:r w:rsidRPr="00D97CB9">
              <w:rPr>
                <w:sz w:val="20"/>
                <w:szCs w:val="20"/>
                <w:lang w:val="fi-FI" w:eastAsia="fi-FI"/>
              </w:rPr>
              <w:t>1</w:t>
            </w:r>
          </w:p>
        </w:tc>
      </w:tr>
    </w:tbl>
    <w:p w14:paraId="68C419A5" w14:textId="29705413" w:rsidR="007D1C79" w:rsidRDefault="007D1C79">
      <w:pPr>
        <w:spacing w:before="0" w:after="200" w:line="276" w:lineRule="auto"/>
        <w:jc w:val="left"/>
        <w:rPr>
          <w:rFonts w:eastAsiaTheme="majorEastAsia" w:cstheme="majorBidi"/>
          <w:b/>
          <w:color w:val="17365D"/>
          <w:sz w:val="44"/>
          <w:szCs w:val="44"/>
        </w:rPr>
      </w:pPr>
      <w:r>
        <w:br w:type="page"/>
      </w:r>
    </w:p>
    <w:p w14:paraId="25926241" w14:textId="2317BFE4" w:rsidR="007D1C79" w:rsidRDefault="007D1C79" w:rsidP="007D1C79">
      <w:pPr>
        <w:pStyle w:val="Heading1"/>
        <w:numPr>
          <w:ilvl w:val="0"/>
          <w:numId w:val="0"/>
        </w:numPr>
        <w:ind w:left="432" w:hanging="432"/>
      </w:pPr>
      <w:bookmarkStart w:id="30" w:name="_Toc112685211"/>
      <w:r w:rsidRPr="0057604A">
        <w:t xml:space="preserve">Annex </w:t>
      </w:r>
      <w:r w:rsidR="00861DF0">
        <w:t>2</w:t>
      </w:r>
      <w:r w:rsidRPr="0057604A">
        <w:t xml:space="preserve">: </w:t>
      </w:r>
      <w:r>
        <w:t>Related documents</w:t>
      </w:r>
      <w:bookmarkEnd w:id="30"/>
    </w:p>
    <w:p w14:paraId="7BD01893" w14:textId="29705413" w:rsidR="007D1C79" w:rsidRDefault="007D1C79" w:rsidP="007D1C79">
      <w:r>
        <w:t xml:space="preserve">Documents detailed in Table A3.1 are delivered as separate attachments to this working paper. These documents contain existing information and data, and ongoing work in ETCs related to urban sustainability.  </w:t>
      </w:r>
    </w:p>
    <w:p w14:paraId="794BABBF" w14:textId="29705413" w:rsidR="007D1C79" w:rsidRDefault="007D1C79" w:rsidP="007D1C79"/>
    <w:tbl>
      <w:tblPr>
        <w:tblStyle w:val="TableGrid"/>
        <w:tblW w:w="0" w:type="auto"/>
        <w:tblLook w:val="04A0" w:firstRow="1" w:lastRow="0" w:firstColumn="1" w:lastColumn="0" w:noHBand="0" w:noVBand="1"/>
      </w:tblPr>
      <w:tblGrid>
        <w:gridCol w:w="5035"/>
        <w:gridCol w:w="3420"/>
      </w:tblGrid>
      <w:tr w:rsidR="007D1C79" w:rsidRPr="002A4D77" w14:paraId="05AABF8D" w14:textId="77777777" w:rsidTr="4C745DE8">
        <w:trPr>
          <w:trHeight w:val="290"/>
        </w:trPr>
        <w:tc>
          <w:tcPr>
            <w:tcW w:w="5035" w:type="dxa"/>
            <w:noWrap/>
          </w:tcPr>
          <w:p w14:paraId="6708B166" w14:textId="77777777" w:rsidR="007D1C79" w:rsidRPr="002A4D77" w:rsidRDefault="007D1C79" w:rsidP="003A26A7">
            <w:pPr>
              <w:pStyle w:val="Tableheading"/>
              <w:rPr>
                <w:sz w:val="20"/>
                <w:szCs w:val="20"/>
              </w:rPr>
            </w:pPr>
            <w:r>
              <w:rPr>
                <w:sz w:val="20"/>
                <w:szCs w:val="20"/>
              </w:rPr>
              <w:t>Document name</w:t>
            </w:r>
          </w:p>
        </w:tc>
        <w:tc>
          <w:tcPr>
            <w:tcW w:w="3420" w:type="dxa"/>
            <w:noWrap/>
          </w:tcPr>
          <w:p w14:paraId="538A8F5D" w14:textId="77777777" w:rsidR="007D1C79" w:rsidRPr="002A4D77" w:rsidRDefault="007D1C79" w:rsidP="003A26A7">
            <w:pPr>
              <w:pStyle w:val="Tableheading"/>
              <w:rPr>
                <w:sz w:val="20"/>
                <w:szCs w:val="20"/>
              </w:rPr>
            </w:pPr>
            <w:r>
              <w:rPr>
                <w:sz w:val="20"/>
                <w:szCs w:val="20"/>
              </w:rPr>
              <w:t>Description</w:t>
            </w:r>
          </w:p>
        </w:tc>
      </w:tr>
      <w:tr w:rsidR="007D1C79" w:rsidRPr="0045654C" w14:paraId="4E6022A3" w14:textId="77777777" w:rsidTr="4C745DE8">
        <w:trPr>
          <w:trHeight w:val="290"/>
        </w:trPr>
        <w:tc>
          <w:tcPr>
            <w:tcW w:w="5035" w:type="dxa"/>
            <w:noWrap/>
          </w:tcPr>
          <w:p w14:paraId="028332C2" w14:textId="77777777" w:rsidR="007D1C79" w:rsidRPr="0045654C" w:rsidRDefault="007D1C79" w:rsidP="003A26A7">
            <w:pPr>
              <w:pStyle w:val="Tablestyle"/>
              <w:rPr>
                <w:color w:val="000000"/>
                <w:sz w:val="20"/>
                <w:szCs w:val="20"/>
                <w:lang w:val="en-US" w:eastAsia="en-GB"/>
              </w:rPr>
            </w:pPr>
            <w:r w:rsidRPr="0045654C">
              <w:rPr>
                <w:color w:val="000000"/>
                <w:sz w:val="20"/>
                <w:szCs w:val="20"/>
                <w:lang w:val="en-US" w:eastAsia="en-GB"/>
              </w:rPr>
              <w:t>UrbanInformation_in_E</w:t>
            </w:r>
            <w:r>
              <w:rPr>
                <w:color w:val="000000"/>
                <w:sz w:val="20"/>
                <w:szCs w:val="20"/>
                <w:lang w:val="en-US" w:eastAsia="en-GB"/>
              </w:rPr>
              <w:t>TC_ActionPlans_2022.xlsx</w:t>
            </w:r>
          </w:p>
        </w:tc>
        <w:tc>
          <w:tcPr>
            <w:tcW w:w="3420" w:type="dxa"/>
            <w:noWrap/>
          </w:tcPr>
          <w:p w14:paraId="7E3EE83B" w14:textId="77777777" w:rsidR="007D1C79" w:rsidRPr="00190F7B" w:rsidRDefault="007D1C79" w:rsidP="003A26A7">
            <w:pPr>
              <w:pStyle w:val="Tablestyle"/>
              <w:rPr>
                <w:color w:val="000000"/>
                <w:sz w:val="20"/>
                <w:szCs w:val="20"/>
                <w:lang w:val="en-US" w:eastAsia="en-GB"/>
              </w:rPr>
            </w:pPr>
            <w:r w:rsidRPr="00190F7B">
              <w:rPr>
                <w:color w:val="000000"/>
                <w:sz w:val="20"/>
                <w:szCs w:val="20"/>
                <w:lang w:val="en-US" w:eastAsia="en-GB"/>
              </w:rPr>
              <w:t>Result of scanning ETC action plans</w:t>
            </w:r>
            <w:r>
              <w:rPr>
                <w:color w:val="000000"/>
                <w:sz w:val="20"/>
                <w:szCs w:val="20"/>
                <w:lang w:val="en-US" w:eastAsia="en-GB"/>
              </w:rPr>
              <w:t>: list of tasks relevant for urban information in each ETC and related building blocks. This spreadsheet also contains the modifiable version of Figure 3.1.</w:t>
            </w:r>
          </w:p>
        </w:tc>
      </w:tr>
      <w:tr w:rsidR="007D1C79" w:rsidRPr="002A4D77" w14:paraId="707BB653" w14:textId="77777777" w:rsidTr="4C745DE8">
        <w:trPr>
          <w:trHeight w:val="290"/>
        </w:trPr>
        <w:tc>
          <w:tcPr>
            <w:tcW w:w="5035" w:type="dxa"/>
            <w:noWrap/>
          </w:tcPr>
          <w:p w14:paraId="591D93B7" w14:textId="77777777" w:rsidR="007D1C79" w:rsidRPr="002A4D77" w:rsidRDefault="007D1C79" w:rsidP="003A26A7">
            <w:pPr>
              <w:pStyle w:val="Tablestyle"/>
              <w:rPr>
                <w:color w:val="000000"/>
                <w:sz w:val="20"/>
                <w:szCs w:val="20"/>
                <w:lang w:eastAsia="en-GB"/>
              </w:rPr>
            </w:pPr>
            <w:bookmarkStart w:id="31" w:name="_Hlk112684781"/>
            <w:r>
              <w:rPr>
                <w:color w:val="000000"/>
                <w:sz w:val="20"/>
                <w:szCs w:val="20"/>
                <w:lang w:eastAsia="en-GB"/>
              </w:rPr>
              <w:t>UrbanInformation_EEAcatalogue_search_10AUG2022.csv</w:t>
            </w:r>
          </w:p>
        </w:tc>
        <w:tc>
          <w:tcPr>
            <w:tcW w:w="3420" w:type="dxa"/>
            <w:noWrap/>
          </w:tcPr>
          <w:p w14:paraId="5EB8BEC7" w14:textId="45EADD53" w:rsidR="007D1C79" w:rsidRPr="00594828" w:rsidRDefault="007D1C79" w:rsidP="003A26A7">
            <w:pPr>
              <w:pStyle w:val="Tablestyle"/>
              <w:rPr>
                <w:color w:val="000000"/>
                <w:sz w:val="20"/>
                <w:szCs w:val="20"/>
                <w:lang w:val="en-US" w:eastAsia="en-GB"/>
              </w:rPr>
            </w:pPr>
            <w:r w:rsidRPr="4C745DE8">
              <w:rPr>
                <w:color w:val="000000" w:themeColor="text1"/>
                <w:sz w:val="20"/>
                <w:szCs w:val="20"/>
                <w:lang w:val="en-US" w:eastAsia="en-GB"/>
              </w:rPr>
              <w:t xml:space="preserve">Original search results from the EEA </w:t>
            </w:r>
            <w:r w:rsidR="1D966C13" w:rsidRPr="4C745DE8">
              <w:rPr>
                <w:color w:val="000000" w:themeColor="text1"/>
                <w:sz w:val="20"/>
                <w:szCs w:val="20"/>
                <w:lang w:val="en-US" w:eastAsia="en-GB"/>
              </w:rPr>
              <w:t>search</w:t>
            </w:r>
            <w:r w:rsidRPr="4C745DE8">
              <w:rPr>
                <w:color w:val="000000" w:themeColor="text1"/>
                <w:sz w:val="20"/>
                <w:szCs w:val="20"/>
                <w:lang w:val="en-US" w:eastAsia="en-GB"/>
              </w:rPr>
              <w:t xml:space="preserve"> catalogue with the search word “urban”. The search was conducted on 10th of August 2022. </w:t>
            </w:r>
          </w:p>
        </w:tc>
      </w:tr>
      <w:bookmarkEnd w:id="31"/>
      <w:tr w:rsidR="00106DA6" w:rsidRPr="002A4D77" w14:paraId="49431F58" w14:textId="77777777" w:rsidTr="4C745DE8">
        <w:trPr>
          <w:trHeight w:val="290"/>
        </w:trPr>
        <w:tc>
          <w:tcPr>
            <w:tcW w:w="5035" w:type="dxa"/>
            <w:noWrap/>
          </w:tcPr>
          <w:p w14:paraId="6E15D79A" w14:textId="1A3A6D8E" w:rsidR="00106DA6" w:rsidRPr="007F164A" w:rsidRDefault="00A00C3C" w:rsidP="003A26A7">
            <w:pPr>
              <w:pStyle w:val="Tablestyle"/>
              <w:rPr>
                <w:color w:val="000000"/>
                <w:sz w:val="20"/>
                <w:szCs w:val="20"/>
                <w:highlight w:val="yellow"/>
                <w:lang w:eastAsia="en-GB"/>
              </w:rPr>
            </w:pPr>
            <w:r w:rsidRPr="00A00C3C">
              <w:rPr>
                <w:color w:val="000000"/>
                <w:sz w:val="20"/>
                <w:szCs w:val="20"/>
                <w:lang w:eastAsia="en-GB"/>
              </w:rPr>
              <w:t>UrbanInformation_AdaptationIndicators_2021.docx</w:t>
            </w:r>
          </w:p>
        </w:tc>
        <w:tc>
          <w:tcPr>
            <w:tcW w:w="3420" w:type="dxa"/>
            <w:noWrap/>
          </w:tcPr>
          <w:p w14:paraId="56FD2A0D" w14:textId="1C6829AD" w:rsidR="00106DA6" w:rsidRPr="00B654C2" w:rsidRDefault="00A00C3C" w:rsidP="00B654C2">
            <w:pPr>
              <w:pStyle w:val="NormalWeb"/>
              <w:rPr>
                <w:rFonts w:asciiTheme="minorHAnsi" w:eastAsia="ヒラギノ角ゴ Pro W3" w:hAnsiTheme="minorHAnsi"/>
                <w:i/>
                <w:iCs/>
                <w:color w:val="000000"/>
                <w:sz w:val="20"/>
                <w:szCs w:val="20"/>
                <w:lang w:val="en-US"/>
              </w:rPr>
            </w:pPr>
            <w:r w:rsidRPr="00B654C2">
              <w:rPr>
                <w:rFonts w:asciiTheme="minorHAnsi" w:eastAsia="ヒラギノ角ゴ Pro W3" w:hAnsiTheme="minorHAnsi"/>
                <w:i/>
                <w:iCs/>
                <w:color w:val="000000"/>
                <w:sz w:val="20"/>
                <w:szCs w:val="20"/>
                <w:lang w:val="en-US"/>
              </w:rPr>
              <w:t xml:space="preserve">Word document containing a list </w:t>
            </w:r>
            <w:r w:rsidR="009C7F7C" w:rsidRPr="00B654C2">
              <w:rPr>
                <w:rFonts w:asciiTheme="minorHAnsi" w:eastAsia="ヒラギノ角ゴ Pro W3" w:hAnsiTheme="minorHAnsi"/>
                <w:i/>
                <w:iCs/>
                <w:color w:val="000000"/>
                <w:sz w:val="20"/>
                <w:szCs w:val="20"/>
                <w:lang w:val="en-US"/>
              </w:rPr>
              <w:t xml:space="preserve">of indicators related to (urban) adaptation. The list was acquired from Jaume Fons-Esteve on 7 June 2022. Indicators were developed in 2021 in a task lead by </w:t>
            </w:r>
            <w:r w:rsidR="00B654C2" w:rsidRPr="00B654C2">
              <w:rPr>
                <w:rFonts w:asciiTheme="minorHAnsi" w:eastAsia="ヒラギノ角ゴ Pro W3" w:hAnsiTheme="minorHAnsi"/>
                <w:i/>
                <w:iCs/>
                <w:color w:val="000000"/>
                <w:sz w:val="20"/>
                <w:szCs w:val="20"/>
                <w:lang w:val="en-US"/>
              </w:rPr>
              <w:t>Aleksandra Kazmierzack (EEA).</w:t>
            </w:r>
          </w:p>
        </w:tc>
      </w:tr>
    </w:tbl>
    <w:p w14:paraId="6111B8E6" w14:textId="29705413" w:rsidR="007D1C79" w:rsidRDefault="007D1C79">
      <w:pPr>
        <w:spacing w:before="0" w:after="200" w:line="276" w:lineRule="auto"/>
        <w:jc w:val="left"/>
        <w:rPr>
          <w:rFonts w:eastAsiaTheme="majorEastAsia" w:cstheme="majorBidi"/>
          <w:b/>
          <w:color w:val="17365D"/>
          <w:sz w:val="44"/>
          <w:szCs w:val="44"/>
        </w:rPr>
      </w:pPr>
      <w:r>
        <w:br w:type="page"/>
      </w:r>
    </w:p>
    <w:p w14:paraId="13338972" w14:textId="7A4954FE" w:rsidR="00FD5B1A" w:rsidRDefault="00FD5B1A" w:rsidP="00FD5B1A">
      <w:pPr>
        <w:pStyle w:val="Heading1"/>
        <w:numPr>
          <w:ilvl w:val="0"/>
          <w:numId w:val="0"/>
        </w:numPr>
      </w:pPr>
      <w:bookmarkStart w:id="32" w:name="_Toc112685212"/>
      <w:r w:rsidRPr="006746A9">
        <w:t xml:space="preserve">Annex </w:t>
      </w:r>
      <w:r w:rsidR="00861DF0">
        <w:t>3</w:t>
      </w:r>
      <w:r w:rsidR="00817F80">
        <w:t>:</w:t>
      </w:r>
      <w:r w:rsidR="00D56B37">
        <w:t xml:space="preserve"> </w:t>
      </w:r>
      <w:r w:rsidR="00797A33">
        <w:t>Curated lists of urban information and data</w:t>
      </w:r>
      <w:bookmarkEnd w:id="32"/>
    </w:p>
    <w:p w14:paraId="466D5B34" w14:textId="7FFF7197" w:rsidR="00281CE5" w:rsidRDefault="00281CE5" w:rsidP="00281CE5">
      <w:r>
        <w:t xml:space="preserve">This annex presents curated lists of </w:t>
      </w:r>
      <w:r w:rsidR="00861DF0">
        <w:t xml:space="preserve">urban information and data relevant for urban sustainability that were identified during this process. Please refer to documents detailed in Annex 2 for exhaustive results for “urban” contents in the EEA search catalogue. </w:t>
      </w:r>
    </w:p>
    <w:p w14:paraId="253F6EA5" w14:textId="77777777" w:rsidR="00861DF0" w:rsidRDefault="00861DF0" w:rsidP="00281CE5"/>
    <w:p w14:paraId="541D00C0" w14:textId="1DB44BDD" w:rsidR="00D80083" w:rsidRDefault="00F02B55" w:rsidP="00C464B2">
      <w:r>
        <w:t xml:space="preserve">Data and indicators are detailed in two separate tables </w:t>
      </w:r>
      <w:r w:rsidR="00227E5D">
        <w:t xml:space="preserve">depending on their source URL. </w:t>
      </w:r>
      <w:r w:rsidR="001953BF">
        <w:t>Table A2.1 presents</w:t>
      </w:r>
      <w:r w:rsidR="00A73821">
        <w:t xml:space="preserve"> resources available via </w:t>
      </w:r>
      <w:hyperlink r:id="rId24" w:history="1">
        <w:r w:rsidR="00365939" w:rsidRPr="001D3FA1">
          <w:rPr>
            <w:rStyle w:val="Hyperlink"/>
          </w:rPr>
          <w:t>https://www.eea.europa.eu/data-and-maps/*</w:t>
        </w:r>
      </w:hyperlink>
      <w:r w:rsidR="00365939">
        <w:t xml:space="preserve">. </w:t>
      </w:r>
      <w:r w:rsidR="00374B5B">
        <w:t>These</w:t>
      </w:r>
      <w:r w:rsidR="005D408F">
        <w:t xml:space="preserve"> indicators are often accompanied with a separate indicator assessment report</w:t>
      </w:r>
      <w:r w:rsidR="00374B5B">
        <w:t xml:space="preserve"> or briefings, and the details of related of related publications are also presented. </w:t>
      </w:r>
      <w:r w:rsidR="00365939">
        <w:t xml:space="preserve">These resources have been identified by the ETC ST task team, and </w:t>
      </w:r>
      <w:r w:rsidR="00A73821">
        <w:t xml:space="preserve"> </w:t>
      </w:r>
      <w:r w:rsidR="001953BF">
        <w:t xml:space="preserve"> </w:t>
      </w:r>
      <w:r w:rsidR="00365939">
        <w:t xml:space="preserve">through </w:t>
      </w:r>
      <w:r w:rsidR="00474DE2">
        <w:t>personal communication via</w:t>
      </w:r>
      <w:r w:rsidR="00E441AA">
        <w:t xml:space="preserve"> email </w:t>
      </w:r>
      <w:r w:rsidR="00A84777">
        <w:t>with</w:t>
      </w:r>
      <w:r w:rsidR="00E441AA">
        <w:t xml:space="preserve"> Jaume Fons-Esteve (</w:t>
      </w:r>
      <w:hyperlink r:id="rId25" w:history="1">
        <w:r w:rsidR="00E5343D" w:rsidRPr="001D3FA1">
          <w:rPr>
            <w:rStyle w:val="Hyperlink"/>
          </w:rPr>
          <w:t>Jaume.fons@uab.cat</w:t>
        </w:r>
      </w:hyperlink>
      <w:r w:rsidR="00E5343D">
        <w:t>) on 7</w:t>
      </w:r>
      <w:r w:rsidR="00E5343D" w:rsidRPr="00E5343D">
        <w:rPr>
          <w:vertAlign w:val="superscript"/>
        </w:rPr>
        <w:t>th</w:t>
      </w:r>
      <w:r w:rsidR="00E5343D">
        <w:t xml:space="preserve"> of June 2022</w:t>
      </w:r>
      <w:r w:rsidR="00A84777">
        <w:t xml:space="preserve"> when he delivered a list of </w:t>
      </w:r>
      <w:r w:rsidR="00E5343D">
        <w:t>dashboards</w:t>
      </w:r>
      <w:r w:rsidR="008A4C72">
        <w:t xml:space="preserve"> available at the EEA related to urban sustainability</w:t>
      </w:r>
      <w:r w:rsidR="009867DE">
        <w:t>.</w:t>
      </w:r>
      <w:r w:rsidR="00F97331">
        <w:t xml:space="preserve"> </w:t>
      </w:r>
      <w:r w:rsidR="00D80083">
        <w:t>Table A2.2. presents other data and indicators that were identified as part of ETC ST Task 2.4. These data and indicators are available across various dashboards and web map applications related to the EEA, such as the Copernicus programme website or Climate-ADAPT platform.</w:t>
      </w:r>
    </w:p>
    <w:p w14:paraId="430FE6FB" w14:textId="77777777" w:rsidR="00D80083" w:rsidRDefault="00D80083" w:rsidP="00D56B37"/>
    <w:p w14:paraId="123CE893" w14:textId="1E0BF639" w:rsidR="0016186D" w:rsidRDefault="00C464B2" w:rsidP="00D56B37">
      <w:r>
        <w:t xml:space="preserve">EEA publications (reports and briefings) relevant for urban sustainability are presented in </w:t>
      </w:r>
      <w:r w:rsidR="0016186D">
        <w:t xml:space="preserve">Table A2.3. </w:t>
      </w:r>
      <w:r>
        <w:t>Majority of these publications</w:t>
      </w:r>
      <w:r w:rsidR="0016186D">
        <w:t xml:space="preserve"> are already identified in the current urban sustainability webpage</w:t>
      </w:r>
      <w:r>
        <w:t>. However, there are also additions to the contents on the webpages. Please also refer to the document “</w:t>
      </w:r>
      <w:r w:rsidRPr="00C464B2">
        <w:t>UrbanInformation_EEAcatalogue_search_10AUG2022.csv</w:t>
      </w:r>
      <w:r>
        <w:t xml:space="preserve">” detailed in Annex 3 for an extended list of publications related to urban sustainability. </w:t>
      </w:r>
    </w:p>
    <w:p w14:paraId="250C0273" w14:textId="77777777" w:rsidR="008C04AA" w:rsidRDefault="008C04AA" w:rsidP="00D56B37"/>
    <w:p w14:paraId="6BBE8ABE" w14:textId="5D78DC4D" w:rsidR="0057604A" w:rsidRDefault="0057604A" w:rsidP="0057604A">
      <w:pPr>
        <w:jc w:val="left"/>
      </w:pPr>
      <w:r w:rsidRPr="006746A9">
        <w:rPr>
          <w:rFonts w:cstheme="minorHAnsi"/>
          <w:b/>
          <w:color w:val="002060"/>
        </w:rPr>
        <w:t>Table A</w:t>
      </w:r>
      <w:r>
        <w:rPr>
          <w:rFonts w:cstheme="minorHAnsi"/>
          <w:b/>
          <w:color w:val="002060"/>
        </w:rPr>
        <w:t>2</w:t>
      </w:r>
      <w:r w:rsidRPr="006746A9">
        <w:rPr>
          <w:rFonts w:cstheme="minorHAnsi"/>
          <w:b/>
          <w:color w:val="002060"/>
        </w:rPr>
        <w:t>.</w:t>
      </w:r>
      <w:r>
        <w:rPr>
          <w:rFonts w:cstheme="minorHAnsi"/>
          <w:b/>
          <w:color w:val="002060"/>
        </w:rPr>
        <w:t>1</w:t>
      </w:r>
      <w:r w:rsidRPr="006746A9">
        <w:rPr>
          <w:rFonts w:cstheme="minorHAnsi"/>
          <w:b/>
          <w:color w:val="002060"/>
        </w:rPr>
        <w:t xml:space="preserve"> </w:t>
      </w:r>
      <w:r w:rsidR="003C2633">
        <w:rPr>
          <w:rFonts w:cstheme="minorHAnsi"/>
          <w:b/>
          <w:color w:val="002060"/>
        </w:rPr>
        <w:t>Data and indicators related to urban sustainability that available as EEA dashboards and data viewers</w:t>
      </w:r>
    </w:p>
    <w:p w14:paraId="3ED9370C" w14:textId="77777777" w:rsidR="00F34493" w:rsidRPr="006746A9" w:rsidRDefault="00F34493" w:rsidP="000F0E02">
      <w:pPr>
        <w:jc w:val="left"/>
        <w:rPr>
          <w:rFonts w:cstheme="minorHAnsi"/>
        </w:rPr>
      </w:pPr>
    </w:p>
    <w:tbl>
      <w:tblPr>
        <w:tblStyle w:val="TableGrid"/>
        <w:tblW w:w="0" w:type="auto"/>
        <w:tblLook w:val="04A0" w:firstRow="1" w:lastRow="0" w:firstColumn="1" w:lastColumn="0" w:noHBand="0" w:noVBand="1"/>
      </w:tblPr>
      <w:tblGrid>
        <w:gridCol w:w="1834"/>
        <w:gridCol w:w="2874"/>
        <w:gridCol w:w="3786"/>
      </w:tblGrid>
      <w:tr w:rsidR="00D97CB9" w:rsidRPr="002A4D77" w14:paraId="7403A0E4" w14:textId="60115B14" w:rsidTr="00527FFB">
        <w:trPr>
          <w:trHeight w:val="290"/>
        </w:trPr>
        <w:tc>
          <w:tcPr>
            <w:tcW w:w="1949" w:type="dxa"/>
            <w:noWrap/>
          </w:tcPr>
          <w:p w14:paraId="32D436D4" w14:textId="2C45FE86" w:rsidR="00D97CB9" w:rsidRPr="008C04AA" w:rsidRDefault="00D97CB9" w:rsidP="00D97CB9">
            <w:pPr>
              <w:pStyle w:val="Tableheading"/>
              <w:rPr>
                <w:sz w:val="20"/>
                <w:szCs w:val="20"/>
              </w:rPr>
            </w:pPr>
            <w:r w:rsidRPr="008C04AA">
              <w:rPr>
                <w:sz w:val="20"/>
                <w:szCs w:val="20"/>
              </w:rPr>
              <w:t>Title</w:t>
            </w:r>
          </w:p>
        </w:tc>
        <w:tc>
          <w:tcPr>
            <w:tcW w:w="2825" w:type="dxa"/>
            <w:noWrap/>
          </w:tcPr>
          <w:p w14:paraId="12482016" w14:textId="42BCE439" w:rsidR="00D97CB9" w:rsidRPr="008C04AA" w:rsidRDefault="00D97CB9" w:rsidP="00D97CB9">
            <w:pPr>
              <w:pStyle w:val="Tableheading"/>
              <w:rPr>
                <w:sz w:val="20"/>
                <w:szCs w:val="20"/>
              </w:rPr>
            </w:pPr>
            <w:r w:rsidRPr="008C04AA">
              <w:rPr>
                <w:sz w:val="20"/>
                <w:szCs w:val="20"/>
              </w:rPr>
              <w:t>Link to the dashboard</w:t>
            </w:r>
          </w:p>
        </w:tc>
        <w:tc>
          <w:tcPr>
            <w:tcW w:w="3720" w:type="dxa"/>
          </w:tcPr>
          <w:p w14:paraId="14DFF8E4" w14:textId="693BB611" w:rsidR="00D97CB9" w:rsidRPr="008C04AA" w:rsidRDefault="00D97CB9" w:rsidP="00D97CB9">
            <w:pPr>
              <w:pStyle w:val="Tableheading"/>
              <w:rPr>
                <w:sz w:val="20"/>
                <w:szCs w:val="20"/>
              </w:rPr>
            </w:pPr>
            <w:r w:rsidRPr="008C04AA">
              <w:rPr>
                <w:sz w:val="20"/>
                <w:szCs w:val="20"/>
              </w:rPr>
              <w:t xml:space="preserve">Related </w:t>
            </w:r>
            <w:r w:rsidR="00374B5B">
              <w:rPr>
                <w:sz w:val="20"/>
                <w:szCs w:val="20"/>
              </w:rPr>
              <w:t>publication</w:t>
            </w:r>
          </w:p>
        </w:tc>
      </w:tr>
      <w:tr w:rsidR="00D97CB9" w:rsidRPr="00C3755B" w14:paraId="376BDBE5" w14:textId="20E909A0" w:rsidTr="00527FFB">
        <w:trPr>
          <w:trHeight w:val="290"/>
        </w:trPr>
        <w:tc>
          <w:tcPr>
            <w:tcW w:w="1949" w:type="dxa"/>
            <w:noWrap/>
            <w:hideMark/>
          </w:tcPr>
          <w:p w14:paraId="3C34DCB0" w14:textId="77777777" w:rsidR="00D97CB9" w:rsidRPr="008C04AA" w:rsidRDefault="00D97CB9" w:rsidP="00D97CB9">
            <w:pPr>
              <w:pStyle w:val="Tablestyle"/>
              <w:rPr>
                <w:color w:val="000000"/>
                <w:sz w:val="20"/>
                <w:szCs w:val="20"/>
                <w:lang w:val="fi-FI" w:eastAsia="en-GB"/>
              </w:rPr>
            </w:pPr>
            <w:r w:rsidRPr="008C04AA">
              <w:rPr>
                <w:color w:val="000000"/>
                <w:sz w:val="20"/>
                <w:szCs w:val="20"/>
                <w:lang w:eastAsia="en-GB"/>
              </w:rPr>
              <w:t>Land recycling and densification</w:t>
            </w:r>
          </w:p>
        </w:tc>
        <w:tc>
          <w:tcPr>
            <w:tcW w:w="2825" w:type="dxa"/>
            <w:noWrap/>
            <w:hideMark/>
          </w:tcPr>
          <w:p w14:paraId="53030F39" w14:textId="77777777" w:rsidR="00D97CB9" w:rsidRPr="008C04AA" w:rsidRDefault="00096C68" w:rsidP="00D97CB9">
            <w:pPr>
              <w:pStyle w:val="Tablestyle"/>
              <w:rPr>
                <w:color w:val="000000"/>
                <w:sz w:val="20"/>
                <w:szCs w:val="20"/>
                <w:u w:val="single"/>
                <w:lang w:val="fi-FI" w:eastAsia="en-GB"/>
              </w:rPr>
            </w:pPr>
            <w:hyperlink r:id="rId26" w:history="1">
              <w:r w:rsidR="00D97CB9" w:rsidRPr="008C04AA">
                <w:rPr>
                  <w:rStyle w:val="Hyperlink"/>
                  <w:sz w:val="20"/>
                  <w:szCs w:val="20"/>
                  <w:lang w:val="fi-FI" w:eastAsia="en-GB"/>
                </w:rPr>
                <w:t xml:space="preserve">https://www.eea.europa.eu/data-and-maps/dashboards/land-recycling </w:t>
              </w:r>
            </w:hyperlink>
          </w:p>
        </w:tc>
        <w:tc>
          <w:tcPr>
            <w:tcW w:w="3720" w:type="dxa"/>
          </w:tcPr>
          <w:p w14:paraId="2722FC45" w14:textId="4A9B6840" w:rsidR="00D97CB9" w:rsidRPr="008C04AA" w:rsidRDefault="00205515" w:rsidP="00D97CB9">
            <w:pPr>
              <w:pStyle w:val="Tablestyle"/>
              <w:rPr>
                <w:rStyle w:val="Hyperlink"/>
                <w:sz w:val="20"/>
                <w:szCs w:val="20"/>
                <w:lang w:val="fi-FI" w:eastAsia="en-GB"/>
              </w:rPr>
            </w:pPr>
            <w:r w:rsidRPr="008C04AA">
              <w:rPr>
                <w:rStyle w:val="Hyperlink"/>
                <w:sz w:val="20"/>
                <w:szCs w:val="20"/>
                <w:lang w:val="fi-FI" w:eastAsia="en-GB"/>
              </w:rPr>
              <w:t>https://www.eea.europa.eu/data-and-maps/indicators/land-recycling-and-densification/assessment-1  </w:t>
            </w:r>
          </w:p>
        </w:tc>
      </w:tr>
      <w:tr w:rsidR="00D97CB9" w:rsidRPr="002A4D77" w14:paraId="235BFD19" w14:textId="3DC6B2C4" w:rsidTr="00527FFB">
        <w:trPr>
          <w:trHeight w:val="290"/>
        </w:trPr>
        <w:tc>
          <w:tcPr>
            <w:tcW w:w="1949" w:type="dxa"/>
            <w:noWrap/>
            <w:hideMark/>
          </w:tcPr>
          <w:p w14:paraId="3FDFA008" w14:textId="77777777" w:rsidR="00D97CB9" w:rsidRPr="008C04AA" w:rsidRDefault="00D97CB9" w:rsidP="00D97CB9">
            <w:pPr>
              <w:pStyle w:val="Tablestyle"/>
              <w:rPr>
                <w:color w:val="000000"/>
                <w:sz w:val="20"/>
                <w:szCs w:val="20"/>
                <w:lang w:eastAsia="en-GB"/>
              </w:rPr>
            </w:pPr>
            <w:r w:rsidRPr="008C04AA">
              <w:rPr>
                <w:color w:val="000000"/>
                <w:sz w:val="20"/>
                <w:szCs w:val="20"/>
                <w:lang w:eastAsia="en-GB"/>
              </w:rPr>
              <w:t>Imperviousness and imperviousness change in Europe</w:t>
            </w:r>
          </w:p>
        </w:tc>
        <w:tc>
          <w:tcPr>
            <w:tcW w:w="2825" w:type="dxa"/>
            <w:noWrap/>
            <w:hideMark/>
          </w:tcPr>
          <w:p w14:paraId="010B2375" w14:textId="07DBF66E" w:rsidR="00D97CB9" w:rsidRPr="008C04AA" w:rsidRDefault="00096C68" w:rsidP="00D97CB9">
            <w:pPr>
              <w:pStyle w:val="Tablestyle"/>
              <w:rPr>
                <w:color w:val="000000"/>
                <w:sz w:val="20"/>
                <w:szCs w:val="20"/>
                <w:u w:val="single"/>
                <w:lang w:eastAsia="en-GB"/>
              </w:rPr>
            </w:pPr>
            <w:hyperlink r:id="rId27" w:history="1">
              <w:r w:rsidR="00AF3F17" w:rsidRPr="008C04AA">
                <w:rPr>
                  <w:rStyle w:val="Hyperlink"/>
                  <w:sz w:val="20"/>
                  <w:szCs w:val="20"/>
                  <w:lang w:eastAsia="en-GB"/>
                </w:rPr>
                <w:t>https://www.eea.europa.eu/data-and-maps/dashboards/imperviousness-in-europe</w:t>
              </w:r>
            </w:hyperlink>
            <w:r w:rsidR="00AF3F17" w:rsidRPr="008C04AA">
              <w:rPr>
                <w:color w:val="000000"/>
                <w:sz w:val="20"/>
                <w:szCs w:val="20"/>
                <w:u w:val="single"/>
                <w:lang w:eastAsia="en-GB"/>
              </w:rPr>
              <w:t xml:space="preserve"> </w:t>
            </w:r>
          </w:p>
        </w:tc>
        <w:tc>
          <w:tcPr>
            <w:tcW w:w="3720" w:type="dxa"/>
          </w:tcPr>
          <w:p w14:paraId="0AC4DB1A" w14:textId="0FFD3CCE" w:rsidR="00D97CB9" w:rsidRPr="0007240E" w:rsidRDefault="00AF3F17" w:rsidP="00D97CB9">
            <w:pPr>
              <w:pStyle w:val="Tablestyle"/>
              <w:rPr>
                <w:rStyle w:val="Hyperlink"/>
                <w:sz w:val="20"/>
                <w:szCs w:val="20"/>
                <w:lang w:eastAsia="en-GB"/>
              </w:rPr>
            </w:pPr>
            <w:r w:rsidRPr="0007240E">
              <w:rPr>
                <w:rStyle w:val="Hyperlink"/>
                <w:sz w:val="20"/>
                <w:szCs w:val="20"/>
                <w:lang w:eastAsia="en-GB"/>
              </w:rPr>
              <w:t>https://www.eea.europa.eu/data-and-maps/indicators/imperviousness-change-2/assessment</w:t>
            </w:r>
          </w:p>
        </w:tc>
      </w:tr>
      <w:tr w:rsidR="00015927" w:rsidRPr="008C04AA" w14:paraId="109CABFC" w14:textId="77777777" w:rsidTr="00527FFB">
        <w:trPr>
          <w:trHeight w:val="290"/>
        </w:trPr>
        <w:tc>
          <w:tcPr>
            <w:tcW w:w="1949" w:type="dxa"/>
            <w:noWrap/>
          </w:tcPr>
          <w:p w14:paraId="59ECA024" w14:textId="1F7FE006" w:rsidR="00015927" w:rsidRPr="008C04AA" w:rsidRDefault="00015927" w:rsidP="00015927">
            <w:pPr>
              <w:pStyle w:val="Tablestyle"/>
              <w:rPr>
                <w:color w:val="000000"/>
                <w:sz w:val="20"/>
                <w:szCs w:val="20"/>
                <w:lang w:eastAsia="en-GB"/>
              </w:rPr>
            </w:pPr>
            <w:r w:rsidRPr="008C04AA">
              <w:rPr>
                <w:color w:val="000000"/>
                <w:sz w:val="20"/>
                <w:szCs w:val="20"/>
                <w:lang w:eastAsia="en-GB"/>
              </w:rPr>
              <w:t>Impact of soil sealing in Functional Urban Areas, 2012-2018</w:t>
            </w:r>
          </w:p>
        </w:tc>
        <w:tc>
          <w:tcPr>
            <w:tcW w:w="2825" w:type="dxa"/>
            <w:noWrap/>
          </w:tcPr>
          <w:p w14:paraId="65C86090" w14:textId="07C208F2" w:rsidR="00015927" w:rsidRPr="008C04AA" w:rsidRDefault="00096C68" w:rsidP="00015927">
            <w:pPr>
              <w:pStyle w:val="Tablestyle"/>
              <w:rPr>
                <w:sz w:val="20"/>
                <w:szCs w:val="20"/>
              </w:rPr>
            </w:pPr>
            <w:hyperlink r:id="rId28" w:history="1">
              <w:r w:rsidR="00015927" w:rsidRPr="008C04AA">
                <w:rPr>
                  <w:rStyle w:val="Hyperlink"/>
                  <w:sz w:val="20"/>
                  <w:szCs w:val="20"/>
                </w:rPr>
                <w:t>https://www.eea.europa.eu/data-and-maps/data/data-viewers/impact-of-soil-sealing-in</w:t>
              </w:r>
            </w:hyperlink>
          </w:p>
        </w:tc>
        <w:tc>
          <w:tcPr>
            <w:tcW w:w="3720" w:type="dxa"/>
          </w:tcPr>
          <w:p w14:paraId="532D6C32" w14:textId="77777777" w:rsidR="00015927" w:rsidRPr="008C04AA" w:rsidRDefault="00015927" w:rsidP="00015927">
            <w:pPr>
              <w:pStyle w:val="Tablestyle"/>
              <w:rPr>
                <w:rStyle w:val="Hyperlink"/>
                <w:sz w:val="20"/>
                <w:szCs w:val="20"/>
                <w:lang w:eastAsia="en-GB"/>
              </w:rPr>
            </w:pPr>
          </w:p>
        </w:tc>
      </w:tr>
      <w:tr w:rsidR="00527FFB" w:rsidRPr="008C04AA" w14:paraId="4EC02564" w14:textId="77777777" w:rsidTr="00527FFB">
        <w:trPr>
          <w:trHeight w:val="290"/>
        </w:trPr>
        <w:tc>
          <w:tcPr>
            <w:tcW w:w="1949" w:type="dxa"/>
            <w:noWrap/>
          </w:tcPr>
          <w:p w14:paraId="1C67A2C4" w14:textId="3FC0E2EB" w:rsidR="00527FFB" w:rsidRPr="008C04AA" w:rsidRDefault="00527FFB" w:rsidP="00527FFB">
            <w:pPr>
              <w:pStyle w:val="Tablestyle"/>
              <w:rPr>
                <w:color w:val="000000"/>
                <w:sz w:val="20"/>
                <w:szCs w:val="20"/>
                <w:lang w:eastAsia="en-GB"/>
              </w:rPr>
            </w:pPr>
            <w:r w:rsidRPr="008C04AA">
              <w:rPr>
                <w:color w:val="000000"/>
                <w:sz w:val="20"/>
                <w:szCs w:val="20"/>
                <w:lang w:eastAsia="en-GB"/>
              </w:rPr>
              <w:t>Landscape fragmentation in Functional Urban Areas</w:t>
            </w:r>
          </w:p>
        </w:tc>
        <w:tc>
          <w:tcPr>
            <w:tcW w:w="2825" w:type="dxa"/>
            <w:noWrap/>
          </w:tcPr>
          <w:p w14:paraId="4EDBFFEF" w14:textId="65CE1FE5" w:rsidR="00527FFB" w:rsidRPr="008C04AA" w:rsidRDefault="00096C68" w:rsidP="00527FFB">
            <w:pPr>
              <w:pStyle w:val="Tablestyle"/>
              <w:rPr>
                <w:sz w:val="20"/>
                <w:szCs w:val="20"/>
                <w:u w:val="single"/>
              </w:rPr>
            </w:pPr>
            <w:hyperlink r:id="rId29" w:history="1">
              <w:r w:rsidR="00527FFB" w:rsidRPr="008C04AA">
                <w:rPr>
                  <w:rStyle w:val="Hyperlink"/>
                  <w:sz w:val="20"/>
                  <w:szCs w:val="20"/>
                </w:rPr>
                <w:t>https://www.eea.europa.eu/data-and-maps/data/data-viewers/landscape-fragmentation-in-functional-urban</w:t>
              </w:r>
            </w:hyperlink>
          </w:p>
        </w:tc>
        <w:tc>
          <w:tcPr>
            <w:tcW w:w="3720" w:type="dxa"/>
          </w:tcPr>
          <w:p w14:paraId="68F65FA5" w14:textId="77777777" w:rsidR="00527FFB" w:rsidRPr="008C04AA" w:rsidRDefault="00527FFB" w:rsidP="00527FFB">
            <w:pPr>
              <w:pStyle w:val="Tablestyle"/>
              <w:rPr>
                <w:rStyle w:val="Hyperlink"/>
                <w:sz w:val="20"/>
                <w:szCs w:val="20"/>
                <w:lang w:eastAsia="en-GB"/>
              </w:rPr>
            </w:pPr>
          </w:p>
        </w:tc>
      </w:tr>
      <w:tr w:rsidR="00527FFB" w:rsidRPr="002A4D77" w14:paraId="2E265FB3" w14:textId="32299876" w:rsidTr="00527FFB">
        <w:trPr>
          <w:trHeight w:val="290"/>
        </w:trPr>
        <w:tc>
          <w:tcPr>
            <w:tcW w:w="1949" w:type="dxa"/>
            <w:noWrap/>
            <w:hideMark/>
          </w:tcPr>
          <w:p w14:paraId="0012BBB0" w14:textId="77777777" w:rsidR="00527FFB" w:rsidRPr="008C04AA" w:rsidRDefault="00527FFB" w:rsidP="00527FFB">
            <w:pPr>
              <w:pStyle w:val="Tablestyle"/>
              <w:rPr>
                <w:color w:val="000000"/>
                <w:sz w:val="20"/>
                <w:szCs w:val="20"/>
                <w:lang w:eastAsia="en-GB"/>
              </w:rPr>
            </w:pPr>
            <w:r w:rsidRPr="008C04AA">
              <w:rPr>
                <w:color w:val="000000"/>
                <w:sz w:val="20"/>
                <w:szCs w:val="20"/>
                <w:lang w:val="en-US" w:eastAsia="en-GB"/>
              </w:rPr>
              <w:t> Land take in Functional Urban Areas, 2012-2018</w:t>
            </w:r>
          </w:p>
        </w:tc>
        <w:tc>
          <w:tcPr>
            <w:tcW w:w="2825" w:type="dxa"/>
            <w:noWrap/>
            <w:hideMark/>
          </w:tcPr>
          <w:p w14:paraId="69B70ACE" w14:textId="77777777" w:rsidR="00527FFB" w:rsidRPr="008C04AA" w:rsidRDefault="00096C68" w:rsidP="00527FFB">
            <w:pPr>
              <w:pStyle w:val="Tablestyle"/>
              <w:rPr>
                <w:color w:val="000000"/>
                <w:sz w:val="20"/>
                <w:szCs w:val="20"/>
                <w:u w:val="single"/>
                <w:lang w:eastAsia="en-GB"/>
              </w:rPr>
            </w:pPr>
            <w:hyperlink r:id="rId30" w:history="1">
              <w:r w:rsidR="00527FFB" w:rsidRPr="008C04AA">
                <w:rPr>
                  <w:rStyle w:val="Hyperlink"/>
                  <w:sz w:val="20"/>
                  <w:szCs w:val="20"/>
                  <w:lang w:eastAsia="en-GB"/>
                </w:rPr>
                <w:t>https://www.eea.europa.eu/data-and-maps/data/data-viewers/land-take-in-functional-urban</w:t>
              </w:r>
            </w:hyperlink>
          </w:p>
        </w:tc>
        <w:tc>
          <w:tcPr>
            <w:tcW w:w="3720" w:type="dxa"/>
          </w:tcPr>
          <w:p w14:paraId="00CAAFED" w14:textId="6FA7D659" w:rsidR="00527FFB" w:rsidRPr="0007240E" w:rsidRDefault="00096C68" w:rsidP="00527FFB">
            <w:pPr>
              <w:pStyle w:val="Tablestyle"/>
              <w:rPr>
                <w:rStyle w:val="Hyperlink"/>
                <w:sz w:val="20"/>
                <w:szCs w:val="20"/>
                <w:lang w:eastAsia="en-GB"/>
              </w:rPr>
            </w:pPr>
            <w:hyperlink r:id="rId31" w:history="1">
              <w:r w:rsidR="00527FFB" w:rsidRPr="0007240E">
                <w:rPr>
                  <w:rStyle w:val="Hyperlink"/>
                  <w:sz w:val="20"/>
                  <w:szCs w:val="20"/>
                  <w:lang w:eastAsia="en-GB"/>
                </w:rPr>
                <w:t>https://www.eea.europa.eu/data-and-maps/indicators/land-take-3/assessment</w:t>
              </w:r>
            </w:hyperlink>
          </w:p>
        </w:tc>
      </w:tr>
      <w:tr w:rsidR="00527FFB" w:rsidRPr="002A4D77" w14:paraId="4F636EAA" w14:textId="2F194555" w:rsidTr="00527FFB">
        <w:trPr>
          <w:trHeight w:val="320"/>
        </w:trPr>
        <w:tc>
          <w:tcPr>
            <w:tcW w:w="1949" w:type="dxa"/>
            <w:noWrap/>
            <w:hideMark/>
          </w:tcPr>
          <w:p w14:paraId="1132157F" w14:textId="77777777" w:rsidR="00527FFB" w:rsidRPr="008C04AA" w:rsidRDefault="00527FFB" w:rsidP="00527FFB">
            <w:pPr>
              <w:pStyle w:val="Tablestyle"/>
              <w:rPr>
                <w:color w:val="000000"/>
                <w:sz w:val="20"/>
                <w:szCs w:val="20"/>
                <w:lang w:eastAsia="en-GB"/>
              </w:rPr>
            </w:pPr>
            <w:r w:rsidRPr="008C04AA">
              <w:rPr>
                <w:color w:val="000000"/>
                <w:sz w:val="20"/>
                <w:szCs w:val="20"/>
                <w:lang w:val="en-US" w:eastAsia="en-GB"/>
              </w:rPr>
              <w:t>Land take in urban floodplains, 212-2018</w:t>
            </w:r>
          </w:p>
        </w:tc>
        <w:tc>
          <w:tcPr>
            <w:tcW w:w="2825" w:type="dxa"/>
            <w:noWrap/>
            <w:hideMark/>
          </w:tcPr>
          <w:p w14:paraId="496F56D8" w14:textId="77777777" w:rsidR="00527FFB" w:rsidRPr="008C04AA" w:rsidRDefault="00096C68" w:rsidP="00527FFB">
            <w:pPr>
              <w:pStyle w:val="Tablestyle"/>
              <w:rPr>
                <w:color w:val="000000"/>
                <w:sz w:val="20"/>
                <w:szCs w:val="20"/>
                <w:u w:val="single"/>
                <w:lang w:eastAsia="en-GB"/>
              </w:rPr>
            </w:pPr>
            <w:hyperlink r:id="rId32" w:history="1">
              <w:r w:rsidR="00527FFB" w:rsidRPr="008C04AA">
                <w:rPr>
                  <w:rStyle w:val="Hyperlink"/>
                  <w:sz w:val="20"/>
                  <w:szCs w:val="20"/>
                  <w:lang w:eastAsia="en-GB"/>
                </w:rPr>
                <w:t>https://www.eea.europa.eu/data-and-maps/data/data-viewers/land-take-in-urban-floodplains</w:t>
              </w:r>
            </w:hyperlink>
          </w:p>
        </w:tc>
        <w:tc>
          <w:tcPr>
            <w:tcW w:w="3720" w:type="dxa"/>
          </w:tcPr>
          <w:p w14:paraId="77858ED7" w14:textId="14D70999" w:rsidR="00527FFB" w:rsidRPr="0007240E" w:rsidRDefault="00096C68" w:rsidP="00527FFB">
            <w:pPr>
              <w:pStyle w:val="Tablestyle"/>
              <w:rPr>
                <w:rStyle w:val="Hyperlink"/>
                <w:sz w:val="20"/>
                <w:szCs w:val="20"/>
                <w:lang w:eastAsia="en-GB"/>
              </w:rPr>
            </w:pPr>
            <w:hyperlink r:id="rId33" w:history="1">
              <w:r w:rsidR="00527FFB" w:rsidRPr="0007240E">
                <w:rPr>
                  <w:rStyle w:val="Hyperlink"/>
                  <w:sz w:val="20"/>
                  <w:szCs w:val="20"/>
                  <w:lang w:eastAsia="en-GB"/>
                </w:rPr>
                <w:t>https://www.eea.europa.eu/data-and-maps/indicators/land-take-3/assessment</w:t>
              </w:r>
            </w:hyperlink>
          </w:p>
        </w:tc>
      </w:tr>
      <w:tr w:rsidR="00527FFB" w:rsidRPr="002A4D77" w14:paraId="7E414E75" w14:textId="2C86FE9E" w:rsidTr="00527FFB">
        <w:trPr>
          <w:trHeight w:val="320"/>
        </w:trPr>
        <w:tc>
          <w:tcPr>
            <w:tcW w:w="1949" w:type="dxa"/>
            <w:noWrap/>
            <w:hideMark/>
          </w:tcPr>
          <w:p w14:paraId="34995390" w14:textId="77777777" w:rsidR="00527FFB" w:rsidRPr="008C04AA" w:rsidRDefault="00527FFB" w:rsidP="00527FFB">
            <w:pPr>
              <w:pStyle w:val="Tablestyle"/>
              <w:rPr>
                <w:color w:val="000000"/>
                <w:sz w:val="20"/>
                <w:szCs w:val="20"/>
                <w:lang w:eastAsia="en-GB"/>
              </w:rPr>
            </w:pPr>
            <w:r w:rsidRPr="008C04AA">
              <w:rPr>
                <w:color w:val="000000"/>
                <w:sz w:val="20"/>
                <w:szCs w:val="20"/>
                <w:lang w:val="en-US" w:eastAsia="en-GB"/>
              </w:rPr>
              <w:t>Land take in urban protected areas, 2012-2018</w:t>
            </w:r>
          </w:p>
        </w:tc>
        <w:tc>
          <w:tcPr>
            <w:tcW w:w="2825" w:type="dxa"/>
            <w:noWrap/>
            <w:hideMark/>
          </w:tcPr>
          <w:p w14:paraId="7927930D" w14:textId="77777777" w:rsidR="00527FFB" w:rsidRPr="008C04AA" w:rsidRDefault="00096C68" w:rsidP="00527FFB">
            <w:pPr>
              <w:pStyle w:val="Tablestyle"/>
              <w:rPr>
                <w:color w:val="000000"/>
                <w:sz w:val="20"/>
                <w:szCs w:val="20"/>
                <w:u w:val="single"/>
                <w:lang w:eastAsia="en-GB"/>
              </w:rPr>
            </w:pPr>
            <w:hyperlink r:id="rId34" w:history="1">
              <w:r w:rsidR="00527FFB" w:rsidRPr="008C04AA">
                <w:rPr>
                  <w:rStyle w:val="Hyperlink"/>
                  <w:sz w:val="20"/>
                  <w:szCs w:val="20"/>
                  <w:lang w:eastAsia="en-GB"/>
                </w:rPr>
                <w:t>https://www.eea.europa.eu/data-and-maps/data/data-viewers/land-take-in-urban-protected</w:t>
              </w:r>
            </w:hyperlink>
          </w:p>
        </w:tc>
        <w:tc>
          <w:tcPr>
            <w:tcW w:w="3720" w:type="dxa"/>
          </w:tcPr>
          <w:p w14:paraId="51E2C931" w14:textId="1897F067" w:rsidR="00527FFB" w:rsidRPr="0007240E" w:rsidRDefault="00096C68" w:rsidP="00527FFB">
            <w:pPr>
              <w:pStyle w:val="Tablestyle"/>
              <w:rPr>
                <w:rStyle w:val="Hyperlink"/>
                <w:sz w:val="20"/>
                <w:szCs w:val="20"/>
                <w:lang w:eastAsia="en-GB"/>
              </w:rPr>
            </w:pPr>
            <w:hyperlink r:id="rId35" w:history="1">
              <w:r w:rsidR="00527FFB" w:rsidRPr="0007240E">
                <w:rPr>
                  <w:rStyle w:val="Hyperlink"/>
                  <w:sz w:val="20"/>
                  <w:szCs w:val="20"/>
                  <w:lang w:eastAsia="en-GB"/>
                </w:rPr>
                <w:t>https://www.eea.europa.eu/data-and-maps/indicators/land-take-3/assessment</w:t>
              </w:r>
            </w:hyperlink>
          </w:p>
        </w:tc>
      </w:tr>
      <w:tr w:rsidR="00527FFB" w:rsidRPr="002A4D77" w14:paraId="79FFE9DB" w14:textId="7320FAD7" w:rsidTr="00527FFB">
        <w:trPr>
          <w:trHeight w:val="290"/>
        </w:trPr>
        <w:tc>
          <w:tcPr>
            <w:tcW w:w="1949" w:type="dxa"/>
            <w:noWrap/>
            <w:hideMark/>
          </w:tcPr>
          <w:p w14:paraId="2A6BDEB5" w14:textId="77777777" w:rsidR="00527FFB" w:rsidRPr="008C04AA" w:rsidRDefault="00527FFB" w:rsidP="00527FFB">
            <w:pPr>
              <w:pStyle w:val="Tablestyle"/>
              <w:rPr>
                <w:color w:val="000000"/>
                <w:sz w:val="20"/>
                <w:szCs w:val="20"/>
                <w:lang w:eastAsia="en-GB"/>
              </w:rPr>
            </w:pPr>
            <w:r w:rsidRPr="008C04AA">
              <w:rPr>
                <w:color w:val="000000"/>
                <w:sz w:val="20"/>
                <w:szCs w:val="20"/>
                <w:lang w:eastAsia="en-GB"/>
              </w:rPr>
              <w:t xml:space="preserve">Land use efficiency in Functional Urban Areas </w:t>
            </w:r>
          </w:p>
        </w:tc>
        <w:tc>
          <w:tcPr>
            <w:tcW w:w="2825" w:type="dxa"/>
            <w:noWrap/>
            <w:hideMark/>
          </w:tcPr>
          <w:p w14:paraId="074B9781" w14:textId="77777777" w:rsidR="00527FFB" w:rsidRPr="008C04AA" w:rsidRDefault="00096C68" w:rsidP="00527FFB">
            <w:pPr>
              <w:pStyle w:val="Tablestyle"/>
              <w:rPr>
                <w:color w:val="000000"/>
                <w:sz w:val="20"/>
                <w:szCs w:val="20"/>
                <w:u w:val="single"/>
                <w:lang w:eastAsia="en-GB"/>
              </w:rPr>
            </w:pPr>
            <w:hyperlink r:id="rId36" w:tgtFrame="_blank" w:history="1">
              <w:r w:rsidR="00527FFB" w:rsidRPr="008C04AA">
                <w:rPr>
                  <w:rStyle w:val="Hyperlink"/>
                  <w:sz w:val="20"/>
                  <w:szCs w:val="20"/>
                  <w:lang w:val="en-US" w:eastAsia="en-GB"/>
                </w:rPr>
                <w:t>https://www.eea.europa.eu/data-and-maps/dashboards/land-use-efficiency-in-functional </w:t>
              </w:r>
            </w:hyperlink>
          </w:p>
        </w:tc>
        <w:tc>
          <w:tcPr>
            <w:tcW w:w="3720" w:type="dxa"/>
          </w:tcPr>
          <w:p w14:paraId="5343FA92" w14:textId="1BB27E2E" w:rsidR="00527FFB" w:rsidRPr="0007240E" w:rsidRDefault="00527FFB" w:rsidP="00527FFB">
            <w:pPr>
              <w:pStyle w:val="Tablestyle"/>
              <w:rPr>
                <w:rStyle w:val="Hyperlink"/>
                <w:sz w:val="20"/>
                <w:szCs w:val="20"/>
                <w:lang w:eastAsia="en-GB"/>
              </w:rPr>
            </w:pPr>
          </w:p>
        </w:tc>
      </w:tr>
      <w:tr w:rsidR="00527FFB" w:rsidRPr="002A4D77" w14:paraId="356FC5D0" w14:textId="0B58C675" w:rsidTr="00527FFB">
        <w:trPr>
          <w:trHeight w:val="290"/>
        </w:trPr>
        <w:tc>
          <w:tcPr>
            <w:tcW w:w="1949" w:type="dxa"/>
            <w:noWrap/>
            <w:hideMark/>
          </w:tcPr>
          <w:p w14:paraId="69BB6706" w14:textId="77777777" w:rsidR="00527FFB" w:rsidRPr="008C04AA" w:rsidRDefault="00527FFB" w:rsidP="00527FFB">
            <w:pPr>
              <w:pStyle w:val="Tablestyle"/>
              <w:rPr>
                <w:color w:val="000000"/>
                <w:sz w:val="20"/>
                <w:szCs w:val="20"/>
                <w:lang w:eastAsia="en-GB"/>
              </w:rPr>
            </w:pPr>
            <w:r w:rsidRPr="008C04AA">
              <w:rPr>
                <w:color w:val="000000"/>
                <w:sz w:val="20"/>
                <w:szCs w:val="20"/>
                <w:lang w:eastAsia="en-GB"/>
              </w:rPr>
              <w:t>Urban Green Infrastructure, 2018</w:t>
            </w:r>
          </w:p>
        </w:tc>
        <w:tc>
          <w:tcPr>
            <w:tcW w:w="2825" w:type="dxa"/>
            <w:noWrap/>
            <w:hideMark/>
          </w:tcPr>
          <w:p w14:paraId="556C43BE" w14:textId="77777777" w:rsidR="00527FFB" w:rsidRPr="008C04AA" w:rsidRDefault="00096C68" w:rsidP="00527FFB">
            <w:pPr>
              <w:pStyle w:val="Tablestyle"/>
              <w:rPr>
                <w:color w:val="000000"/>
                <w:sz w:val="20"/>
                <w:szCs w:val="20"/>
                <w:u w:val="single"/>
                <w:lang w:eastAsia="en-GB"/>
              </w:rPr>
            </w:pPr>
            <w:hyperlink r:id="rId37" w:history="1">
              <w:r w:rsidR="00527FFB" w:rsidRPr="008C04AA">
                <w:rPr>
                  <w:rStyle w:val="Hyperlink"/>
                  <w:sz w:val="20"/>
                  <w:szCs w:val="20"/>
                  <w:lang w:eastAsia="en-GB"/>
                </w:rPr>
                <w:t>https://www.eea.europa.eu/data-and-maps/dashboards/urban-green-infrastructure-2018 </w:t>
              </w:r>
            </w:hyperlink>
          </w:p>
        </w:tc>
        <w:tc>
          <w:tcPr>
            <w:tcW w:w="3720" w:type="dxa"/>
          </w:tcPr>
          <w:p w14:paraId="67C226E8" w14:textId="2FCAFB96" w:rsidR="00527FFB" w:rsidRPr="0007240E" w:rsidRDefault="00527FFB" w:rsidP="00527FFB">
            <w:pPr>
              <w:pStyle w:val="Tablestyle"/>
              <w:rPr>
                <w:rStyle w:val="Hyperlink"/>
                <w:sz w:val="20"/>
                <w:szCs w:val="20"/>
                <w:lang w:eastAsia="en-GB"/>
              </w:rPr>
            </w:pPr>
            <w:r w:rsidRPr="0007240E">
              <w:rPr>
                <w:rStyle w:val="Hyperlink"/>
                <w:sz w:val="20"/>
                <w:szCs w:val="20"/>
                <w:lang w:eastAsia="en-GB"/>
              </w:rPr>
              <w:t>https://www.eea.europa.eu/publications/who-benefits-from-nature-in/who-benefits-from-nature-in</w:t>
            </w:r>
          </w:p>
        </w:tc>
      </w:tr>
      <w:tr w:rsidR="00527FFB" w:rsidRPr="002A4D77" w14:paraId="4968108C" w14:textId="646C4D30" w:rsidTr="00527FFB">
        <w:trPr>
          <w:trHeight w:val="290"/>
        </w:trPr>
        <w:tc>
          <w:tcPr>
            <w:tcW w:w="1949" w:type="dxa"/>
            <w:noWrap/>
            <w:hideMark/>
          </w:tcPr>
          <w:p w14:paraId="1C0484B9" w14:textId="77777777" w:rsidR="00527FFB" w:rsidRPr="008C04AA" w:rsidRDefault="00527FFB" w:rsidP="00527FFB">
            <w:pPr>
              <w:pStyle w:val="Tablestyle"/>
              <w:rPr>
                <w:color w:val="000000"/>
                <w:sz w:val="20"/>
                <w:szCs w:val="20"/>
                <w:lang w:eastAsia="en-GB"/>
              </w:rPr>
            </w:pPr>
            <w:r w:rsidRPr="008C04AA">
              <w:rPr>
                <w:color w:val="000000"/>
                <w:sz w:val="20"/>
                <w:szCs w:val="20"/>
                <w:lang w:eastAsia="en-GB"/>
              </w:rPr>
              <w:t>Urban tree cover</w:t>
            </w:r>
          </w:p>
        </w:tc>
        <w:tc>
          <w:tcPr>
            <w:tcW w:w="2825" w:type="dxa"/>
            <w:noWrap/>
            <w:hideMark/>
          </w:tcPr>
          <w:p w14:paraId="74645D9C" w14:textId="77777777" w:rsidR="00527FFB" w:rsidRPr="008C04AA" w:rsidRDefault="00096C68" w:rsidP="00527FFB">
            <w:pPr>
              <w:pStyle w:val="Tablestyle"/>
              <w:rPr>
                <w:color w:val="000000"/>
                <w:sz w:val="20"/>
                <w:szCs w:val="20"/>
                <w:u w:val="single"/>
                <w:lang w:eastAsia="en-GB"/>
              </w:rPr>
            </w:pPr>
            <w:hyperlink r:id="rId38" w:history="1">
              <w:r w:rsidR="00527FFB" w:rsidRPr="008C04AA">
                <w:rPr>
                  <w:rStyle w:val="Hyperlink"/>
                  <w:sz w:val="20"/>
                  <w:szCs w:val="20"/>
                  <w:lang w:eastAsia="en-GB"/>
                </w:rPr>
                <w:t>https://www.eea.europa.eu/data-and-maps/dashboards/urban-tree-cover</w:t>
              </w:r>
            </w:hyperlink>
          </w:p>
        </w:tc>
        <w:tc>
          <w:tcPr>
            <w:tcW w:w="3720" w:type="dxa"/>
          </w:tcPr>
          <w:p w14:paraId="29DA137D" w14:textId="176DFC13" w:rsidR="00527FFB" w:rsidRPr="0007240E" w:rsidRDefault="00527FFB" w:rsidP="00527FFB">
            <w:pPr>
              <w:pStyle w:val="Tablestyle"/>
              <w:rPr>
                <w:rStyle w:val="Hyperlink"/>
                <w:sz w:val="20"/>
                <w:szCs w:val="20"/>
                <w:lang w:eastAsia="en-GB"/>
              </w:rPr>
            </w:pPr>
            <w:r w:rsidRPr="0007240E">
              <w:rPr>
                <w:rStyle w:val="Hyperlink"/>
                <w:sz w:val="20"/>
                <w:szCs w:val="20"/>
                <w:lang w:eastAsia="en-GB"/>
              </w:rPr>
              <w:t>https://www.eea.europa.eu/publications/who-benefits-from-nature-in/who-benefits-from-nature-in</w:t>
            </w:r>
          </w:p>
        </w:tc>
      </w:tr>
    </w:tbl>
    <w:p w14:paraId="00A6852A" w14:textId="77777777" w:rsidR="008C04AA" w:rsidRDefault="008C04AA" w:rsidP="003C2633">
      <w:pPr>
        <w:jc w:val="left"/>
        <w:rPr>
          <w:rFonts w:cstheme="minorHAnsi"/>
          <w:b/>
          <w:color w:val="002060"/>
        </w:rPr>
      </w:pPr>
    </w:p>
    <w:p w14:paraId="0AC5442D" w14:textId="20E45384" w:rsidR="003626F7" w:rsidRDefault="003626F7" w:rsidP="003C2633">
      <w:pPr>
        <w:jc w:val="left"/>
      </w:pPr>
      <w:r w:rsidRPr="006746A9">
        <w:rPr>
          <w:rFonts w:cstheme="minorHAnsi"/>
          <w:b/>
          <w:color w:val="002060"/>
        </w:rPr>
        <w:t>Table A</w:t>
      </w:r>
      <w:r>
        <w:rPr>
          <w:rFonts w:cstheme="minorHAnsi"/>
          <w:b/>
          <w:color w:val="002060"/>
        </w:rPr>
        <w:t>2</w:t>
      </w:r>
      <w:r w:rsidRPr="006746A9">
        <w:rPr>
          <w:rFonts w:cstheme="minorHAnsi"/>
          <w:b/>
          <w:color w:val="002060"/>
        </w:rPr>
        <w:t>.</w:t>
      </w:r>
      <w:r w:rsidR="008966D2">
        <w:rPr>
          <w:rFonts w:cstheme="minorHAnsi"/>
          <w:b/>
          <w:color w:val="002060"/>
        </w:rPr>
        <w:t>2</w:t>
      </w:r>
      <w:r w:rsidRPr="006746A9">
        <w:rPr>
          <w:rFonts w:cstheme="minorHAnsi"/>
          <w:b/>
          <w:color w:val="002060"/>
        </w:rPr>
        <w:t xml:space="preserve"> </w:t>
      </w:r>
      <w:r w:rsidR="001B3DF9">
        <w:rPr>
          <w:rFonts w:cstheme="minorHAnsi"/>
          <w:b/>
          <w:color w:val="002060"/>
        </w:rPr>
        <w:t>Data and indicators related to urban sustainability</w:t>
      </w:r>
      <w:r w:rsidR="00A63F66">
        <w:rPr>
          <w:rFonts w:cstheme="minorHAnsi"/>
          <w:b/>
          <w:color w:val="002060"/>
        </w:rPr>
        <w:t xml:space="preserve"> available via various web-platforms </w:t>
      </w:r>
    </w:p>
    <w:tbl>
      <w:tblPr>
        <w:tblStyle w:val="TableGrid"/>
        <w:tblW w:w="0" w:type="auto"/>
        <w:tblLook w:val="04A0" w:firstRow="1" w:lastRow="0" w:firstColumn="1" w:lastColumn="0" w:noHBand="0" w:noVBand="1"/>
      </w:tblPr>
      <w:tblGrid>
        <w:gridCol w:w="2518"/>
        <w:gridCol w:w="4808"/>
        <w:gridCol w:w="1168"/>
      </w:tblGrid>
      <w:tr w:rsidR="00DD12FC" w:rsidRPr="003C2633" w14:paraId="168DF2EF" w14:textId="77777777" w:rsidTr="24B8E721">
        <w:trPr>
          <w:trHeight w:val="290"/>
        </w:trPr>
        <w:tc>
          <w:tcPr>
            <w:tcW w:w="2541" w:type="dxa"/>
            <w:noWrap/>
          </w:tcPr>
          <w:p w14:paraId="3F783019" w14:textId="577043AD" w:rsidR="00DD12FC" w:rsidRPr="003C2633" w:rsidRDefault="00DD12FC" w:rsidP="003C2633">
            <w:pPr>
              <w:pStyle w:val="Tableheading"/>
              <w:rPr>
                <w:sz w:val="20"/>
                <w:szCs w:val="20"/>
              </w:rPr>
            </w:pPr>
            <w:r w:rsidRPr="003C2633">
              <w:rPr>
                <w:sz w:val="20"/>
                <w:szCs w:val="20"/>
              </w:rPr>
              <w:t>Title</w:t>
            </w:r>
          </w:p>
        </w:tc>
        <w:tc>
          <w:tcPr>
            <w:tcW w:w="4384" w:type="dxa"/>
            <w:noWrap/>
          </w:tcPr>
          <w:p w14:paraId="00D9FECF" w14:textId="3A7F3695" w:rsidR="00DD12FC" w:rsidRPr="003C2633" w:rsidRDefault="00DD12FC" w:rsidP="003C2633">
            <w:pPr>
              <w:pStyle w:val="Tableheading"/>
              <w:rPr>
                <w:sz w:val="20"/>
                <w:szCs w:val="20"/>
                <w:u w:val="single"/>
                <w:lang w:val="fi-FI"/>
              </w:rPr>
            </w:pPr>
            <w:r w:rsidRPr="003C2633">
              <w:rPr>
                <w:sz w:val="20"/>
                <w:szCs w:val="20"/>
                <w:u w:val="single"/>
                <w:lang w:val="fi-FI"/>
              </w:rPr>
              <w:t>Link to the resource</w:t>
            </w:r>
          </w:p>
        </w:tc>
        <w:tc>
          <w:tcPr>
            <w:tcW w:w="1569" w:type="dxa"/>
          </w:tcPr>
          <w:p w14:paraId="461108DD" w14:textId="0FFDEB2A" w:rsidR="00DD12FC" w:rsidRPr="003C2633" w:rsidRDefault="00E15A2A" w:rsidP="003C2633">
            <w:pPr>
              <w:pStyle w:val="Tableheading"/>
              <w:rPr>
                <w:sz w:val="20"/>
                <w:szCs w:val="20"/>
                <w:u w:val="single"/>
                <w:lang w:val="fi-FI"/>
              </w:rPr>
            </w:pPr>
            <w:r>
              <w:rPr>
                <w:sz w:val="20"/>
                <w:szCs w:val="20"/>
                <w:u w:val="single"/>
                <w:lang w:val="fi-FI"/>
              </w:rPr>
              <w:t>P</w:t>
            </w:r>
            <w:r w:rsidRPr="00E15A2A">
              <w:rPr>
                <w:sz w:val="20"/>
                <w:szCs w:val="20"/>
                <w:u w:val="single"/>
                <w:lang w:val="fi-FI"/>
              </w:rPr>
              <w:t>latform</w:t>
            </w:r>
          </w:p>
        </w:tc>
      </w:tr>
      <w:tr w:rsidR="00757A7A" w:rsidRPr="00DE5005" w14:paraId="62016076" w14:textId="77777777" w:rsidTr="24B8E721">
        <w:trPr>
          <w:trHeight w:val="290"/>
        </w:trPr>
        <w:tc>
          <w:tcPr>
            <w:tcW w:w="2541" w:type="dxa"/>
            <w:noWrap/>
          </w:tcPr>
          <w:p w14:paraId="6A58F996" w14:textId="10565381" w:rsidR="00757A7A" w:rsidRPr="003C2633" w:rsidRDefault="00757A7A" w:rsidP="003C2633">
            <w:pPr>
              <w:pStyle w:val="Tableheading"/>
              <w:rPr>
                <w:sz w:val="20"/>
                <w:szCs w:val="20"/>
              </w:rPr>
            </w:pPr>
            <w:r w:rsidRPr="00DE5005">
              <w:rPr>
                <w:b w:val="0"/>
                <w:i/>
                <w:color w:val="auto"/>
                <w:sz w:val="20"/>
                <w:szCs w:val="20"/>
              </w:rPr>
              <w:t>Corine land cover data</w:t>
            </w:r>
            <w:r w:rsidR="00DE5005">
              <w:rPr>
                <w:b w:val="0"/>
                <w:i/>
                <w:color w:val="auto"/>
                <w:sz w:val="20"/>
                <w:szCs w:val="20"/>
              </w:rPr>
              <w:t xml:space="preserve"> (CLC 1990, CLC 2000, CLC 2006, CLC 2012, CLC 2018 + related change layers.)</w:t>
            </w:r>
          </w:p>
        </w:tc>
        <w:tc>
          <w:tcPr>
            <w:tcW w:w="4384" w:type="dxa"/>
            <w:noWrap/>
          </w:tcPr>
          <w:p w14:paraId="726BDBFC" w14:textId="12AA168F" w:rsidR="00757A7A" w:rsidRPr="00DE5005" w:rsidRDefault="00096C68" w:rsidP="00DE5005">
            <w:pPr>
              <w:pStyle w:val="Tablestyle"/>
              <w:rPr>
                <w:sz w:val="20"/>
                <w:szCs w:val="20"/>
                <w:u w:val="single"/>
                <w:lang w:val="en-US"/>
              </w:rPr>
            </w:pPr>
            <w:hyperlink r:id="rId39" w:history="1">
              <w:r w:rsidR="00DE5005" w:rsidRPr="00DE5005">
                <w:rPr>
                  <w:rStyle w:val="Hyperlink"/>
                  <w:sz w:val="20"/>
                  <w:szCs w:val="20"/>
                </w:rPr>
                <w:t>CORINE Land Cover — Copernicus Land Monitoring Service</w:t>
              </w:r>
            </w:hyperlink>
          </w:p>
        </w:tc>
        <w:tc>
          <w:tcPr>
            <w:tcW w:w="1569" w:type="dxa"/>
          </w:tcPr>
          <w:p w14:paraId="2EE3535A" w14:textId="66BB2FA9" w:rsidR="00757A7A" w:rsidRPr="00DE5005" w:rsidRDefault="00DE5005" w:rsidP="00DE5005">
            <w:pPr>
              <w:pStyle w:val="Tablestyle"/>
              <w:rPr>
                <w:sz w:val="20"/>
                <w:szCs w:val="20"/>
                <w:lang w:val="en-US"/>
              </w:rPr>
            </w:pPr>
            <w:r w:rsidRPr="00DE5005">
              <w:rPr>
                <w:sz w:val="20"/>
                <w:szCs w:val="20"/>
              </w:rPr>
              <w:t>Copernicus programme /EEA</w:t>
            </w:r>
          </w:p>
        </w:tc>
      </w:tr>
      <w:tr w:rsidR="00DD12FC" w:rsidRPr="003C2633" w14:paraId="2BDA9F45" w14:textId="0DB075C6" w:rsidTr="24B8E721">
        <w:trPr>
          <w:trHeight w:val="290"/>
        </w:trPr>
        <w:tc>
          <w:tcPr>
            <w:tcW w:w="2541" w:type="dxa"/>
            <w:noWrap/>
            <w:hideMark/>
          </w:tcPr>
          <w:p w14:paraId="28A43A55" w14:textId="77777777" w:rsidR="00DD12FC" w:rsidRPr="003C2633" w:rsidRDefault="00DD12FC" w:rsidP="003C2633">
            <w:pPr>
              <w:pStyle w:val="Tablestyle"/>
              <w:rPr>
                <w:sz w:val="20"/>
                <w:szCs w:val="20"/>
                <w:lang w:val="fi-FI"/>
              </w:rPr>
            </w:pPr>
            <w:r w:rsidRPr="003C2633">
              <w:rPr>
                <w:sz w:val="20"/>
                <w:szCs w:val="20"/>
              </w:rPr>
              <w:t>European Air Quality Index</w:t>
            </w:r>
          </w:p>
        </w:tc>
        <w:tc>
          <w:tcPr>
            <w:tcW w:w="4384" w:type="dxa"/>
            <w:noWrap/>
            <w:hideMark/>
          </w:tcPr>
          <w:p w14:paraId="3F5E9DDB" w14:textId="77777777" w:rsidR="00DD12FC" w:rsidRPr="003C2633" w:rsidRDefault="00DD12FC" w:rsidP="003C2633">
            <w:pPr>
              <w:pStyle w:val="Tablestyle"/>
              <w:rPr>
                <w:sz w:val="20"/>
                <w:szCs w:val="20"/>
                <w:u w:val="single"/>
                <w:lang w:val="fi-FI"/>
              </w:rPr>
            </w:pPr>
            <w:r w:rsidRPr="003C2633">
              <w:rPr>
                <w:sz w:val="20"/>
                <w:szCs w:val="20"/>
                <w:u w:val="single"/>
                <w:lang w:val="fi-FI"/>
              </w:rPr>
              <w:t>https://airindex.eea.europa.eu/Map/AQI/Viewer/</w:t>
            </w:r>
          </w:p>
        </w:tc>
        <w:tc>
          <w:tcPr>
            <w:tcW w:w="1569" w:type="dxa"/>
          </w:tcPr>
          <w:p w14:paraId="45A2EC2B" w14:textId="183D501B" w:rsidR="00DD12FC" w:rsidRPr="00DE5005" w:rsidRDefault="00122FC2" w:rsidP="00DE5005">
            <w:pPr>
              <w:pStyle w:val="Tablestyle"/>
              <w:rPr>
                <w:sz w:val="20"/>
                <w:szCs w:val="20"/>
                <w:lang w:val="fi-FI"/>
              </w:rPr>
            </w:pPr>
            <w:r w:rsidRPr="00DE5005">
              <w:rPr>
                <w:sz w:val="20"/>
                <w:szCs w:val="20"/>
                <w:lang w:val="fi-FI"/>
              </w:rPr>
              <w:t>EEA</w:t>
            </w:r>
          </w:p>
        </w:tc>
      </w:tr>
      <w:tr w:rsidR="00DD12FC" w:rsidRPr="003C2633" w14:paraId="6464187C" w14:textId="4D320D77" w:rsidTr="24B8E721">
        <w:trPr>
          <w:trHeight w:val="290"/>
        </w:trPr>
        <w:tc>
          <w:tcPr>
            <w:tcW w:w="2541" w:type="dxa"/>
            <w:noWrap/>
            <w:hideMark/>
          </w:tcPr>
          <w:p w14:paraId="7D1CE331" w14:textId="77777777" w:rsidR="00DD12FC" w:rsidRPr="003C2633" w:rsidRDefault="00DD12FC" w:rsidP="003C2633">
            <w:pPr>
              <w:pStyle w:val="Tablestyle"/>
              <w:rPr>
                <w:sz w:val="20"/>
                <w:szCs w:val="20"/>
              </w:rPr>
            </w:pPr>
            <w:r w:rsidRPr="003C2633">
              <w:rPr>
                <w:sz w:val="20"/>
                <w:szCs w:val="20"/>
              </w:rPr>
              <w:t>European city air quality viewer</w:t>
            </w:r>
          </w:p>
        </w:tc>
        <w:tc>
          <w:tcPr>
            <w:tcW w:w="4384" w:type="dxa"/>
            <w:noWrap/>
            <w:hideMark/>
          </w:tcPr>
          <w:p w14:paraId="5844D9CB" w14:textId="77777777" w:rsidR="00DD12FC" w:rsidRPr="003C2633" w:rsidRDefault="00096C68" w:rsidP="003C2633">
            <w:pPr>
              <w:pStyle w:val="Tablestyle"/>
              <w:rPr>
                <w:sz w:val="20"/>
                <w:szCs w:val="20"/>
                <w:u w:val="single"/>
              </w:rPr>
            </w:pPr>
            <w:hyperlink r:id="rId40" w:history="1">
              <w:r w:rsidR="00DD12FC" w:rsidRPr="003C2633">
                <w:rPr>
                  <w:rStyle w:val="Hyperlink"/>
                  <w:sz w:val="20"/>
                  <w:szCs w:val="20"/>
                </w:rPr>
                <w:t>https://www.eea.europa.eu/themes/air/urban-air-quality/european-city-air-quality-viewer</w:t>
              </w:r>
            </w:hyperlink>
          </w:p>
        </w:tc>
        <w:tc>
          <w:tcPr>
            <w:tcW w:w="1569" w:type="dxa"/>
          </w:tcPr>
          <w:p w14:paraId="143B708A" w14:textId="66A2838D" w:rsidR="00DD12FC" w:rsidRPr="00DE5005" w:rsidRDefault="00122FC2" w:rsidP="00DE5005">
            <w:pPr>
              <w:pStyle w:val="Tablestyle"/>
              <w:rPr>
                <w:sz w:val="20"/>
                <w:szCs w:val="20"/>
              </w:rPr>
            </w:pPr>
            <w:r w:rsidRPr="00DE5005">
              <w:rPr>
                <w:sz w:val="20"/>
                <w:szCs w:val="20"/>
              </w:rPr>
              <w:t>EEA</w:t>
            </w:r>
          </w:p>
        </w:tc>
      </w:tr>
      <w:tr w:rsidR="00DD12FC" w:rsidRPr="003C2633" w14:paraId="16302AEE" w14:textId="3829BADD" w:rsidTr="24B8E721">
        <w:trPr>
          <w:trHeight w:val="290"/>
        </w:trPr>
        <w:tc>
          <w:tcPr>
            <w:tcW w:w="2541" w:type="dxa"/>
            <w:noWrap/>
            <w:hideMark/>
          </w:tcPr>
          <w:p w14:paraId="6F0C41C8" w14:textId="77777777" w:rsidR="00DD12FC" w:rsidRPr="003C2633" w:rsidRDefault="00DD12FC" w:rsidP="003C2633">
            <w:pPr>
              <w:pStyle w:val="Tablestyle"/>
              <w:rPr>
                <w:sz w:val="20"/>
                <w:szCs w:val="20"/>
              </w:rPr>
            </w:pPr>
            <w:r w:rsidRPr="003C2633">
              <w:rPr>
                <w:sz w:val="20"/>
                <w:szCs w:val="20"/>
              </w:rPr>
              <w:t>European Climate and Health Observatory</w:t>
            </w:r>
          </w:p>
        </w:tc>
        <w:tc>
          <w:tcPr>
            <w:tcW w:w="4384" w:type="dxa"/>
            <w:noWrap/>
            <w:hideMark/>
          </w:tcPr>
          <w:p w14:paraId="444495B5" w14:textId="77777777" w:rsidR="00DD12FC" w:rsidRPr="003C2633" w:rsidRDefault="00096C68" w:rsidP="003C2633">
            <w:pPr>
              <w:pStyle w:val="Tablestyle"/>
              <w:rPr>
                <w:sz w:val="20"/>
                <w:szCs w:val="20"/>
                <w:u w:val="single"/>
              </w:rPr>
            </w:pPr>
            <w:hyperlink r:id="rId41" w:history="1">
              <w:r w:rsidR="00DD12FC" w:rsidRPr="003C2633">
                <w:rPr>
                  <w:rStyle w:val="Hyperlink"/>
                  <w:sz w:val="20"/>
                  <w:szCs w:val="20"/>
                </w:rPr>
                <w:t>https://climate-adapt.eea.europa.eu/observatory</w:t>
              </w:r>
            </w:hyperlink>
          </w:p>
        </w:tc>
        <w:tc>
          <w:tcPr>
            <w:tcW w:w="1569" w:type="dxa"/>
          </w:tcPr>
          <w:p w14:paraId="33F29417" w14:textId="0E2C6189" w:rsidR="00DD12FC" w:rsidRPr="00DE5005" w:rsidRDefault="00122FC2" w:rsidP="00DE5005">
            <w:pPr>
              <w:pStyle w:val="Tablestyle"/>
              <w:rPr>
                <w:sz w:val="20"/>
                <w:szCs w:val="20"/>
              </w:rPr>
            </w:pPr>
            <w:r w:rsidRPr="00DE5005">
              <w:rPr>
                <w:sz w:val="20"/>
                <w:szCs w:val="20"/>
              </w:rPr>
              <w:t>EEA</w:t>
            </w:r>
          </w:p>
        </w:tc>
      </w:tr>
      <w:tr w:rsidR="00DD12FC" w:rsidRPr="003C2633" w14:paraId="3428CCC6" w14:textId="64D89957" w:rsidTr="24B8E721">
        <w:trPr>
          <w:trHeight w:val="290"/>
        </w:trPr>
        <w:tc>
          <w:tcPr>
            <w:tcW w:w="2541" w:type="dxa"/>
            <w:noWrap/>
            <w:hideMark/>
          </w:tcPr>
          <w:p w14:paraId="50EBAEB2" w14:textId="77777777" w:rsidR="00DD12FC" w:rsidRPr="003C2633" w:rsidRDefault="00DD12FC" w:rsidP="003C2633">
            <w:pPr>
              <w:pStyle w:val="Tablestyle"/>
              <w:rPr>
                <w:sz w:val="20"/>
                <w:szCs w:val="20"/>
              </w:rPr>
            </w:pPr>
            <w:r w:rsidRPr="003C2633">
              <w:rPr>
                <w:sz w:val="20"/>
                <w:szCs w:val="20"/>
              </w:rPr>
              <w:t>Eurostat Urban audit</w:t>
            </w:r>
          </w:p>
        </w:tc>
        <w:tc>
          <w:tcPr>
            <w:tcW w:w="4384" w:type="dxa"/>
            <w:noWrap/>
            <w:hideMark/>
          </w:tcPr>
          <w:p w14:paraId="7C99D261" w14:textId="0FC6E219" w:rsidR="00DD12FC" w:rsidRPr="003C2633" w:rsidRDefault="00096C68" w:rsidP="003C2633">
            <w:pPr>
              <w:pStyle w:val="Tablestyle"/>
              <w:rPr>
                <w:sz w:val="20"/>
                <w:szCs w:val="20"/>
              </w:rPr>
            </w:pPr>
            <w:hyperlink r:id="rId42" w:history="1">
              <w:r w:rsidR="002D3DB4" w:rsidRPr="001D3FA1">
                <w:rPr>
                  <w:rStyle w:val="Hyperlink"/>
                  <w:sz w:val="20"/>
                  <w:szCs w:val="20"/>
                </w:rPr>
                <w:t>https://ec.europa.eu/eurostat/web/cities/data/database</w:t>
              </w:r>
            </w:hyperlink>
            <w:r w:rsidR="002D3DB4">
              <w:rPr>
                <w:sz w:val="20"/>
                <w:szCs w:val="20"/>
              </w:rPr>
              <w:t xml:space="preserve"> </w:t>
            </w:r>
          </w:p>
        </w:tc>
        <w:tc>
          <w:tcPr>
            <w:tcW w:w="1569" w:type="dxa"/>
          </w:tcPr>
          <w:p w14:paraId="647F96A4" w14:textId="583E29BB" w:rsidR="00DD12FC" w:rsidRPr="00DE5005" w:rsidRDefault="00122FC2" w:rsidP="00DE5005">
            <w:pPr>
              <w:pStyle w:val="Tablestyle"/>
              <w:rPr>
                <w:sz w:val="20"/>
                <w:szCs w:val="20"/>
              </w:rPr>
            </w:pPr>
            <w:r w:rsidRPr="00DE5005">
              <w:rPr>
                <w:sz w:val="20"/>
                <w:szCs w:val="20"/>
              </w:rPr>
              <w:t>Eurostat</w:t>
            </w:r>
          </w:p>
        </w:tc>
      </w:tr>
      <w:tr w:rsidR="00DD12FC" w:rsidRPr="003C2633" w14:paraId="4D1033EB" w14:textId="31DBE78B" w:rsidTr="24B8E721">
        <w:trPr>
          <w:trHeight w:val="290"/>
        </w:trPr>
        <w:tc>
          <w:tcPr>
            <w:tcW w:w="2541" w:type="dxa"/>
            <w:noWrap/>
            <w:hideMark/>
          </w:tcPr>
          <w:p w14:paraId="69BFC6FA" w14:textId="77777777" w:rsidR="00DD12FC" w:rsidRPr="003C2633" w:rsidRDefault="00DD12FC" w:rsidP="003C2633">
            <w:pPr>
              <w:pStyle w:val="Tablestyle"/>
              <w:rPr>
                <w:sz w:val="20"/>
                <w:szCs w:val="20"/>
              </w:rPr>
            </w:pPr>
            <w:r w:rsidRPr="003C2633">
              <w:rPr>
                <w:sz w:val="20"/>
                <w:szCs w:val="20"/>
              </w:rPr>
              <w:t>Land cover and land cover changes in European cities in 2012-2018</w:t>
            </w:r>
          </w:p>
        </w:tc>
        <w:tc>
          <w:tcPr>
            <w:tcW w:w="4384" w:type="dxa"/>
            <w:noWrap/>
            <w:hideMark/>
          </w:tcPr>
          <w:p w14:paraId="7D414C11" w14:textId="77777777" w:rsidR="00DD12FC" w:rsidRPr="003C2633" w:rsidRDefault="00096C68" w:rsidP="003C2633">
            <w:pPr>
              <w:pStyle w:val="Tablestyle"/>
              <w:rPr>
                <w:sz w:val="20"/>
                <w:szCs w:val="20"/>
                <w:u w:val="single"/>
              </w:rPr>
            </w:pPr>
            <w:hyperlink r:id="rId43" w:history="1">
              <w:r w:rsidR="00DD12FC" w:rsidRPr="003C2633">
                <w:rPr>
                  <w:rStyle w:val="Hyperlink"/>
                  <w:sz w:val="20"/>
                  <w:szCs w:val="20"/>
                </w:rPr>
                <w:t xml:space="preserve">https://land.copernicus.eu/dashboards/lc-lcc-fua-2012-2018 </w:t>
              </w:r>
            </w:hyperlink>
          </w:p>
        </w:tc>
        <w:tc>
          <w:tcPr>
            <w:tcW w:w="1569" w:type="dxa"/>
          </w:tcPr>
          <w:p w14:paraId="5C4E8B79" w14:textId="301B5344" w:rsidR="00DD12FC" w:rsidRPr="00DE5005" w:rsidRDefault="00122FC2" w:rsidP="00DE5005">
            <w:pPr>
              <w:pStyle w:val="Tablestyle"/>
              <w:rPr>
                <w:sz w:val="20"/>
                <w:szCs w:val="20"/>
              </w:rPr>
            </w:pPr>
            <w:r w:rsidRPr="00DE5005">
              <w:rPr>
                <w:sz w:val="20"/>
                <w:szCs w:val="20"/>
              </w:rPr>
              <w:t>Copernicus programme</w:t>
            </w:r>
            <w:r w:rsidR="005C6185" w:rsidRPr="00DE5005">
              <w:rPr>
                <w:sz w:val="20"/>
                <w:szCs w:val="20"/>
              </w:rPr>
              <w:t xml:space="preserve"> /EEA</w:t>
            </w:r>
          </w:p>
        </w:tc>
      </w:tr>
      <w:tr w:rsidR="00DD12FC" w:rsidRPr="003C2633" w14:paraId="6E4DFD1C" w14:textId="133D74C5" w:rsidTr="24B8E721">
        <w:trPr>
          <w:trHeight w:val="290"/>
        </w:trPr>
        <w:tc>
          <w:tcPr>
            <w:tcW w:w="2541" w:type="dxa"/>
            <w:noWrap/>
            <w:hideMark/>
          </w:tcPr>
          <w:p w14:paraId="12497258" w14:textId="77777777" w:rsidR="00DD12FC" w:rsidRPr="003C2633" w:rsidRDefault="00DD12FC" w:rsidP="003C2633">
            <w:pPr>
              <w:pStyle w:val="Tablestyle"/>
              <w:rPr>
                <w:sz w:val="20"/>
                <w:szCs w:val="20"/>
              </w:rPr>
            </w:pPr>
            <w:r w:rsidRPr="003C2633">
              <w:rPr>
                <w:sz w:val="20"/>
                <w:szCs w:val="20"/>
              </w:rPr>
              <w:t>Urban Adaptation Map Viewer</w:t>
            </w:r>
          </w:p>
        </w:tc>
        <w:tc>
          <w:tcPr>
            <w:tcW w:w="4384" w:type="dxa"/>
            <w:noWrap/>
            <w:hideMark/>
          </w:tcPr>
          <w:p w14:paraId="26B44F2B" w14:textId="77777777" w:rsidR="00DD12FC" w:rsidRPr="003C2633" w:rsidRDefault="00096C68" w:rsidP="003C2633">
            <w:pPr>
              <w:pStyle w:val="Tablestyle"/>
              <w:rPr>
                <w:sz w:val="20"/>
                <w:szCs w:val="20"/>
              </w:rPr>
            </w:pPr>
            <w:hyperlink r:id="rId44" w:history="1">
              <w:r w:rsidR="00DD12FC" w:rsidRPr="003C2633">
                <w:rPr>
                  <w:rStyle w:val="Hyperlink"/>
                  <w:sz w:val="20"/>
                  <w:szCs w:val="20"/>
                </w:rPr>
                <w:t>https://climate-adapt.eea.europa.eu/knowledge/tools/urban-adaptation</w:t>
              </w:r>
            </w:hyperlink>
          </w:p>
        </w:tc>
        <w:tc>
          <w:tcPr>
            <w:tcW w:w="1569" w:type="dxa"/>
          </w:tcPr>
          <w:p w14:paraId="37B574A5" w14:textId="03275A9C" w:rsidR="00DD12FC" w:rsidRPr="00DE5005" w:rsidRDefault="0007176C" w:rsidP="00DE5005">
            <w:pPr>
              <w:pStyle w:val="Tablestyle"/>
              <w:rPr>
                <w:sz w:val="20"/>
                <w:szCs w:val="20"/>
              </w:rPr>
            </w:pPr>
            <w:r w:rsidRPr="00DE5005">
              <w:rPr>
                <w:sz w:val="20"/>
                <w:szCs w:val="20"/>
              </w:rPr>
              <w:t>Climate-ADAPT/</w:t>
            </w:r>
            <w:r w:rsidR="00DB562E" w:rsidRPr="00DE5005">
              <w:rPr>
                <w:sz w:val="20"/>
                <w:szCs w:val="20"/>
              </w:rPr>
              <w:t>EEA</w:t>
            </w:r>
          </w:p>
        </w:tc>
      </w:tr>
      <w:tr w:rsidR="00DD12FC" w:rsidRPr="003C2633" w14:paraId="7463C041" w14:textId="606054AF" w:rsidTr="24B8E721">
        <w:trPr>
          <w:trHeight w:val="290"/>
        </w:trPr>
        <w:tc>
          <w:tcPr>
            <w:tcW w:w="2541" w:type="dxa"/>
            <w:noWrap/>
            <w:hideMark/>
          </w:tcPr>
          <w:p w14:paraId="40F408DE" w14:textId="77777777" w:rsidR="00DD12FC" w:rsidRPr="003C2633" w:rsidRDefault="00DD12FC" w:rsidP="003C2633">
            <w:pPr>
              <w:pStyle w:val="Tablestyle"/>
              <w:rPr>
                <w:sz w:val="20"/>
                <w:szCs w:val="20"/>
              </w:rPr>
            </w:pPr>
            <w:r w:rsidRPr="003C2633">
              <w:rPr>
                <w:sz w:val="20"/>
                <w:szCs w:val="20"/>
              </w:rPr>
              <w:t>Urban Adaptation Support Tool (UAST)</w:t>
            </w:r>
          </w:p>
        </w:tc>
        <w:tc>
          <w:tcPr>
            <w:tcW w:w="4384" w:type="dxa"/>
            <w:noWrap/>
            <w:hideMark/>
          </w:tcPr>
          <w:p w14:paraId="6D05037D" w14:textId="77777777" w:rsidR="00DD12FC" w:rsidRPr="003C2633" w:rsidRDefault="00096C68" w:rsidP="003C2633">
            <w:pPr>
              <w:pStyle w:val="Tablestyle"/>
              <w:rPr>
                <w:sz w:val="20"/>
                <w:szCs w:val="20"/>
                <w:u w:val="single"/>
              </w:rPr>
            </w:pPr>
            <w:hyperlink r:id="rId45" w:history="1">
              <w:r w:rsidR="00DD12FC" w:rsidRPr="003C2633">
                <w:rPr>
                  <w:rStyle w:val="Hyperlink"/>
                  <w:sz w:val="20"/>
                  <w:szCs w:val="20"/>
                </w:rPr>
                <w:t>https://climate-adapt.eea.europa.eu/knowledge/tools/urban-ast/step-0-0</w:t>
              </w:r>
            </w:hyperlink>
          </w:p>
        </w:tc>
        <w:tc>
          <w:tcPr>
            <w:tcW w:w="1569" w:type="dxa"/>
          </w:tcPr>
          <w:p w14:paraId="6A9DB2E9" w14:textId="39B0A446" w:rsidR="00DD12FC" w:rsidRPr="00DE5005" w:rsidRDefault="0007176C" w:rsidP="00DE5005">
            <w:pPr>
              <w:pStyle w:val="Tablestyle"/>
              <w:rPr>
                <w:sz w:val="20"/>
                <w:szCs w:val="20"/>
              </w:rPr>
            </w:pPr>
            <w:r w:rsidRPr="00DE5005">
              <w:rPr>
                <w:sz w:val="20"/>
                <w:szCs w:val="20"/>
              </w:rPr>
              <w:t>Climate-ADAPT/EEA</w:t>
            </w:r>
          </w:p>
        </w:tc>
      </w:tr>
      <w:tr w:rsidR="00DD12FC" w:rsidRPr="003C2633" w14:paraId="4098F2A4" w14:textId="0850FB17" w:rsidTr="24B8E721">
        <w:trPr>
          <w:trHeight w:val="290"/>
        </w:trPr>
        <w:tc>
          <w:tcPr>
            <w:tcW w:w="2541" w:type="dxa"/>
            <w:noWrap/>
            <w:hideMark/>
          </w:tcPr>
          <w:p w14:paraId="31D3628B" w14:textId="77777777" w:rsidR="00DD12FC" w:rsidRPr="003C2633" w:rsidRDefault="00DD12FC" w:rsidP="003C2633">
            <w:pPr>
              <w:pStyle w:val="Tablestyle"/>
              <w:rPr>
                <w:sz w:val="20"/>
                <w:szCs w:val="20"/>
              </w:rPr>
            </w:pPr>
            <w:r w:rsidRPr="003C2633">
              <w:rPr>
                <w:sz w:val="20"/>
                <w:szCs w:val="20"/>
              </w:rPr>
              <w:t>Urban Atlas (2006; 2012; 2018)</w:t>
            </w:r>
          </w:p>
        </w:tc>
        <w:tc>
          <w:tcPr>
            <w:tcW w:w="4384" w:type="dxa"/>
            <w:noWrap/>
            <w:hideMark/>
          </w:tcPr>
          <w:p w14:paraId="15783BC0" w14:textId="77777777" w:rsidR="00DD12FC" w:rsidRPr="003C2633" w:rsidRDefault="00096C68" w:rsidP="003C2633">
            <w:pPr>
              <w:pStyle w:val="Tablestyle"/>
              <w:rPr>
                <w:sz w:val="20"/>
                <w:szCs w:val="20"/>
                <w:u w:val="single"/>
              </w:rPr>
            </w:pPr>
            <w:hyperlink r:id="rId46" w:history="1">
              <w:r w:rsidR="00DD12FC" w:rsidRPr="003C2633">
                <w:rPr>
                  <w:rStyle w:val="Hyperlink"/>
                  <w:sz w:val="20"/>
                  <w:szCs w:val="20"/>
                </w:rPr>
                <w:t>https://land.copernicus.eu/local/urban-atlas/</w:t>
              </w:r>
            </w:hyperlink>
          </w:p>
        </w:tc>
        <w:tc>
          <w:tcPr>
            <w:tcW w:w="1569" w:type="dxa"/>
          </w:tcPr>
          <w:p w14:paraId="25BD52A9" w14:textId="78E79741" w:rsidR="00DD12FC" w:rsidRPr="00DE5005" w:rsidRDefault="0007176C" w:rsidP="00DE5005">
            <w:pPr>
              <w:pStyle w:val="Tablestyle"/>
              <w:rPr>
                <w:sz w:val="20"/>
                <w:szCs w:val="20"/>
              </w:rPr>
            </w:pPr>
            <w:r w:rsidRPr="00DE5005">
              <w:rPr>
                <w:sz w:val="20"/>
                <w:szCs w:val="20"/>
              </w:rPr>
              <w:t>Copernicus programme /EEA</w:t>
            </w:r>
          </w:p>
        </w:tc>
      </w:tr>
      <w:tr w:rsidR="00DD12FC" w:rsidRPr="003C2633" w14:paraId="1841DDD2" w14:textId="051035E2" w:rsidTr="24B8E721">
        <w:trPr>
          <w:trHeight w:val="290"/>
        </w:trPr>
        <w:tc>
          <w:tcPr>
            <w:tcW w:w="2541" w:type="dxa"/>
            <w:noWrap/>
            <w:hideMark/>
          </w:tcPr>
          <w:p w14:paraId="5B34D841" w14:textId="77777777" w:rsidR="00DD12FC" w:rsidRPr="003C2633" w:rsidRDefault="07A76B36" w:rsidP="00FE12D5">
            <w:pPr>
              <w:pStyle w:val="Tablestyle"/>
              <w:jc w:val="left"/>
              <w:rPr>
                <w:sz w:val="20"/>
                <w:szCs w:val="20"/>
              </w:rPr>
            </w:pPr>
            <w:r w:rsidRPr="24B8E721">
              <w:rPr>
                <w:sz w:val="20"/>
                <w:szCs w:val="20"/>
              </w:rPr>
              <w:t>Urban waste water treatment Map</w:t>
            </w:r>
          </w:p>
        </w:tc>
        <w:tc>
          <w:tcPr>
            <w:tcW w:w="4384" w:type="dxa"/>
            <w:noWrap/>
            <w:hideMark/>
          </w:tcPr>
          <w:p w14:paraId="15592735" w14:textId="77777777" w:rsidR="00DD12FC" w:rsidRPr="003C2633" w:rsidRDefault="00096C68" w:rsidP="003C2633">
            <w:pPr>
              <w:pStyle w:val="Tablestyle"/>
              <w:rPr>
                <w:sz w:val="20"/>
                <w:szCs w:val="20"/>
                <w:u w:val="single"/>
              </w:rPr>
            </w:pPr>
            <w:hyperlink r:id="rId47" w:history="1">
              <w:r w:rsidR="00DD12FC" w:rsidRPr="003C2633">
                <w:rPr>
                  <w:rStyle w:val="Hyperlink"/>
                  <w:sz w:val="20"/>
                  <w:szCs w:val="20"/>
                </w:rPr>
                <w:t>https://www.eea.europa.eu/themes/water/european-waters/water-use-and-environmental-pressures/uwwtd/interactive-maps/urban-waste-water-treatment-maps-3</w:t>
              </w:r>
            </w:hyperlink>
          </w:p>
        </w:tc>
        <w:tc>
          <w:tcPr>
            <w:tcW w:w="1569" w:type="dxa"/>
          </w:tcPr>
          <w:p w14:paraId="59EFDDE4" w14:textId="05B053F1" w:rsidR="00DD12FC" w:rsidRPr="00DE5005" w:rsidRDefault="00A94205" w:rsidP="00DE5005">
            <w:pPr>
              <w:pStyle w:val="Tablestyle"/>
              <w:rPr>
                <w:sz w:val="20"/>
                <w:szCs w:val="20"/>
              </w:rPr>
            </w:pPr>
            <w:r w:rsidRPr="00DE5005">
              <w:rPr>
                <w:sz w:val="20"/>
                <w:szCs w:val="20"/>
              </w:rPr>
              <w:t>EEA</w:t>
            </w:r>
          </w:p>
        </w:tc>
      </w:tr>
    </w:tbl>
    <w:p w14:paraId="2FC5FF12" w14:textId="77777777" w:rsidR="00A22E1D" w:rsidRDefault="00A22E1D" w:rsidP="00CD17B4"/>
    <w:p w14:paraId="29169233" w14:textId="77777777" w:rsidR="003D2AAB" w:rsidRDefault="003D2AAB" w:rsidP="00CD17B4">
      <w:pPr>
        <w:sectPr w:rsidR="003D2AAB" w:rsidSect="00C34C73">
          <w:headerReference w:type="default" r:id="rId48"/>
          <w:footerReference w:type="default" r:id="rId49"/>
          <w:headerReference w:type="first" r:id="rId50"/>
          <w:footerReference w:type="first" r:id="rId51"/>
          <w:pgSz w:w="11906" w:h="16838"/>
          <w:pgMar w:top="1417" w:right="1701" w:bottom="1417" w:left="1701" w:header="708" w:footer="850" w:gutter="0"/>
          <w:cols w:space="708"/>
          <w:titlePg/>
          <w:docGrid w:linePitch="360"/>
        </w:sectPr>
      </w:pPr>
    </w:p>
    <w:p w14:paraId="787DCB6C" w14:textId="219473A0" w:rsidR="001E4C24" w:rsidRDefault="001E4C24" w:rsidP="001E4C24">
      <w:pPr>
        <w:jc w:val="left"/>
      </w:pPr>
      <w:r w:rsidRPr="006746A9">
        <w:rPr>
          <w:rFonts w:cstheme="minorHAnsi"/>
          <w:b/>
          <w:color w:val="002060"/>
        </w:rPr>
        <w:t>Table A</w:t>
      </w:r>
      <w:r>
        <w:rPr>
          <w:rFonts w:cstheme="minorHAnsi"/>
          <w:b/>
          <w:color w:val="002060"/>
        </w:rPr>
        <w:t>2</w:t>
      </w:r>
      <w:r w:rsidRPr="006746A9">
        <w:rPr>
          <w:rFonts w:cstheme="minorHAnsi"/>
          <w:b/>
          <w:color w:val="002060"/>
        </w:rPr>
        <w:t>.</w:t>
      </w:r>
      <w:r>
        <w:rPr>
          <w:rFonts w:cstheme="minorHAnsi"/>
          <w:b/>
          <w:color w:val="002060"/>
        </w:rPr>
        <w:t>3</w:t>
      </w:r>
      <w:r w:rsidRPr="006746A9">
        <w:rPr>
          <w:rFonts w:cstheme="minorHAnsi"/>
          <w:b/>
          <w:color w:val="002060"/>
        </w:rPr>
        <w:t xml:space="preserve"> </w:t>
      </w:r>
      <w:r>
        <w:rPr>
          <w:rFonts w:cstheme="minorHAnsi"/>
          <w:b/>
          <w:color w:val="002060"/>
        </w:rPr>
        <w:t xml:space="preserve">EEA publications (reports and briefings) related to urban sustainability.  </w:t>
      </w:r>
    </w:p>
    <w:p w14:paraId="49906FD3" w14:textId="77777777" w:rsidR="00FE12D5" w:rsidRDefault="00FE12D5" w:rsidP="00CD17B4"/>
    <w:tbl>
      <w:tblPr>
        <w:tblStyle w:val="TableGrid"/>
        <w:tblW w:w="0" w:type="auto"/>
        <w:tblLook w:val="04A0" w:firstRow="1" w:lastRow="0" w:firstColumn="1" w:lastColumn="0" w:noHBand="0" w:noVBand="1"/>
      </w:tblPr>
      <w:tblGrid>
        <w:gridCol w:w="912"/>
        <w:gridCol w:w="4142"/>
        <w:gridCol w:w="3440"/>
      </w:tblGrid>
      <w:tr w:rsidR="00FE12D5" w:rsidRPr="00FE12D5" w14:paraId="083A8149" w14:textId="77777777" w:rsidTr="24B8E721">
        <w:trPr>
          <w:trHeight w:val="290"/>
        </w:trPr>
        <w:tc>
          <w:tcPr>
            <w:tcW w:w="0" w:type="auto"/>
            <w:noWrap/>
          </w:tcPr>
          <w:p w14:paraId="1DF25FF4" w14:textId="5AC8AC93" w:rsidR="00FE12D5" w:rsidRPr="00FE12D5" w:rsidRDefault="00FE12D5" w:rsidP="00FE12D5">
            <w:pPr>
              <w:pStyle w:val="Tableheading"/>
              <w:rPr>
                <w:sz w:val="20"/>
                <w:szCs w:val="20"/>
              </w:rPr>
            </w:pPr>
            <w:r w:rsidRPr="00FE12D5">
              <w:rPr>
                <w:sz w:val="20"/>
                <w:szCs w:val="20"/>
              </w:rPr>
              <w:t>ID</w:t>
            </w:r>
          </w:p>
        </w:tc>
        <w:tc>
          <w:tcPr>
            <w:tcW w:w="0" w:type="auto"/>
            <w:noWrap/>
          </w:tcPr>
          <w:p w14:paraId="7657DE91" w14:textId="4ACB0C0D" w:rsidR="00FE12D5" w:rsidRPr="00FE12D5" w:rsidRDefault="00FE12D5" w:rsidP="00FE12D5">
            <w:pPr>
              <w:pStyle w:val="Tableheading"/>
              <w:rPr>
                <w:sz w:val="20"/>
                <w:szCs w:val="20"/>
              </w:rPr>
            </w:pPr>
            <w:r w:rsidRPr="00FE12D5">
              <w:rPr>
                <w:sz w:val="20"/>
                <w:szCs w:val="20"/>
              </w:rPr>
              <w:t>Title</w:t>
            </w:r>
          </w:p>
        </w:tc>
        <w:tc>
          <w:tcPr>
            <w:tcW w:w="0" w:type="auto"/>
            <w:noWrap/>
          </w:tcPr>
          <w:p w14:paraId="24025318" w14:textId="2F58A4E9" w:rsidR="00FE12D5" w:rsidRPr="00FE12D5" w:rsidRDefault="00FE12D5" w:rsidP="00FE12D5">
            <w:pPr>
              <w:pStyle w:val="Tableheading"/>
              <w:rPr>
                <w:sz w:val="20"/>
                <w:szCs w:val="20"/>
                <w:u w:val="single"/>
              </w:rPr>
            </w:pPr>
            <w:r w:rsidRPr="00FE12D5">
              <w:rPr>
                <w:sz w:val="20"/>
                <w:szCs w:val="20"/>
                <w:u w:val="single"/>
              </w:rPr>
              <w:t>Link</w:t>
            </w:r>
          </w:p>
        </w:tc>
      </w:tr>
      <w:tr w:rsidR="00FE12D5" w:rsidRPr="00FE12D5" w14:paraId="3336E5C5" w14:textId="77777777" w:rsidTr="24B8E721">
        <w:trPr>
          <w:trHeight w:val="290"/>
        </w:trPr>
        <w:tc>
          <w:tcPr>
            <w:tcW w:w="0" w:type="auto"/>
            <w:noWrap/>
            <w:hideMark/>
          </w:tcPr>
          <w:p w14:paraId="68F580BF" w14:textId="77777777" w:rsidR="00FE12D5" w:rsidRPr="00FE12D5" w:rsidRDefault="00FE12D5" w:rsidP="00FE12D5">
            <w:pPr>
              <w:pStyle w:val="Tablestyle"/>
              <w:rPr>
                <w:sz w:val="20"/>
                <w:szCs w:val="20"/>
                <w:lang w:val="fi-FI"/>
              </w:rPr>
            </w:pPr>
            <w:r w:rsidRPr="00FE12D5">
              <w:rPr>
                <w:sz w:val="20"/>
                <w:szCs w:val="20"/>
              </w:rPr>
              <w:t>Briefing no. 15/2021</w:t>
            </w:r>
          </w:p>
        </w:tc>
        <w:tc>
          <w:tcPr>
            <w:tcW w:w="0" w:type="auto"/>
            <w:noWrap/>
            <w:hideMark/>
          </w:tcPr>
          <w:p w14:paraId="4D93E73F" w14:textId="77777777" w:rsidR="00FE12D5" w:rsidRPr="00FE12D5" w:rsidRDefault="00FE12D5" w:rsidP="00FE12D5">
            <w:pPr>
              <w:pStyle w:val="Tablestyle"/>
              <w:rPr>
                <w:sz w:val="20"/>
                <w:szCs w:val="20"/>
              </w:rPr>
            </w:pPr>
            <w:r w:rsidRPr="00FE12D5">
              <w:rPr>
                <w:sz w:val="20"/>
                <w:szCs w:val="20"/>
              </w:rPr>
              <w:t>Who benefits from nature in cities? Social inequalities in access to urban green and blue spaces across Europe</w:t>
            </w:r>
          </w:p>
        </w:tc>
        <w:tc>
          <w:tcPr>
            <w:tcW w:w="0" w:type="auto"/>
            <w:noWrap/>
            <w:hideMark/>
          </w:tcPr>
          <w:p w14:paraId="3E1B2A69" w14:textId="77777777" w:rsidR="00FE12D5" w:rsidRPr="00FE12D5" w:rsidRDefault="00096C68" w:rsidP="00FE12D5">
            <w:pPr>
              <w:pStyle w:val="Tablestyle"/>
              <w:rPr>
                <w:sz w:val="20"/>
                <w:szCs w:val="20"/>
                <w:u w:val="single"/>
              </w:rPr>
            </w:pPr>
            <w:hyperlink r:id="rId52" w:history="1">
              <w:r w:rsidR="00FE12D5" w:rsidRPr="00FE12D5">
                <w:rPr>
                  <w:rStyle w:val="Hyperlink"/>
                  <w:sz w:val="20"/>
                  <w:szCs w:val="20"/>
                </w:rPr>
                <w:t xml:space="preserve">https://www.eea.europa.eu/publications/who-benefits-from-nature-in/ </w:t>
              </w:r>
            </w:hyperlink>
          </w:p>
        </w:tc>
      </w:tr>
      <w:tr w:rsidR="00FE12D5" w:rsidRPr="00FE12D5" w14:paraId="60871016" w14:textId="77777777" w:rsidTr="24B8E721">
        <w:trPr>
          <w:trHeight w:val="290"/>
        </w:trPr>
        <w:tc>
          <w:tcPr>
            <w:tcW w:w="0" w:type="auto"/>
            <w:noWrap/>
            <w:hideMark/>
          </w:tcPr>
          <w:p w14:paraId="5C19986C" w14:textId="77777777" w:rsidR="00FE12D5" w:rsidRPr="00FE12D5" w:rsidRDefault="00FE12D5" w:rsidP="00FE12D5">
            <w:pPr>
              <w:pStyle w:val="Tablestyle"/>
              <w:rPr>
                <w:sz w:val="20"/>
                <w:szCs w:val="20"/>
              </w:rPr>
            </w:pPr>
            <w:r w:rsidRPr="00FE12D5">
              <w:rPr>
                <w:sz w:val="20"/>
                <w:szCs w:val="20"/>
              </w:rPr>
              <w:t>EEA Report No 06/2021</w:t>
            </w:r>
          </w:p>
        </w:tc>
        <w:tc>
          <w:tcPr>
            <w:tcW w:w="0" w:type="auto"/>
            <w:noWrap/>
            <w:hideMark/>
          </w:tcPr>
          <w:p w14:paraId="6289F8D4" w14:textId="77777777" w:rsidR="00FE12D5" w:rsidRPr="00FE12D5" w:rsidRDefault="00FE12D5" w:rsidP="00FE12D5">
            <w:pPr>
              <w:pStyle w:val="Tablestyle"/>
              <w:rPr>
                <w:sz w:val="20"/>
                <w:szCs w:val="20"/>
              </w:rPr>
            </w:pPr>
            <w:r w:rsidRPr="00FE12D5">
              <w:rPr>
                <w:sz w:val="20"/>
                <w:szCs w:val="20"/>
              </w:rPr>
              <w:t>Urban sustainability in Europe – Avenues for change</w:t>
            </w:r>
          </w:p>
        </w:tc>
        <w:tc>
          <w:tcPr>
            <w:tcW w:w="0" w:type="auto"/>
            <w:noWrap/>
            <w:hideMark/>
          </w:tcPr>
          <w:p w14:paraId="621BD353" w14:textId="35276360" w:rsidR="00FE12D5" w:rsidRPr="00FE12D5" w:rsidRDefault="00096C68" w:rsidP="00FE12D5">
            <w:pPr>
              <w:pStyle w:val="Tablestyle"/>
              <w:rPr>
                <w:sz w:val="20"/>
                <w:szCs w:val="20"/>
                <w:u w:val="single"/>
              </w:rPr>
            </w:pPr>
            <w:hyperlink r:id="rId53" w:history="1">
              <w:r w:rsidR="00AF1C86" w:rsidRPr="001D3FA1">
                <w:rPr>
                  <w:rStyle w:val="Hyperlink"/>
                  <w:sz w:val="20"/>
                  <w:szCs w:val="20"/>
                </w:rPr>
                <w:t>https://www.eea.europa.eu/publications/urban-sustainability-in-europe-avenues</w:t>
              </w:r>
            </w:hyperlink>
            <w:r w:rsidR="00AF1C86">
              <w:rPr>
                <w:sz w:val="20"/>
                <w:szCs w:val="20"/>
                <w:u w:val="single"/>
              </w:rPr>
              <w:t xml:space="preserve"> </w:t>
            </w:r>
          </w:p>
        </w:tc>
      </w:tr>
      <w:tr w:rsidR="00FE12D5" w:rsidRPr="00FE12D5" w14:paraId="7BAE0E53" w14:textId="77777777" w:rsidTr="24B8E721">
        <w:trPr>
          <w:trHeight w:val="290"/>
        </w:trPr>
        <w:tc>
          <w:tcPr>
            <w:tcW w:w="0" w:type="auto"/>
            <w:noWrap/>
            <w:hideMark/>
          </w:tcPr>
          <w:p w14:paraId="3880FC47" w14:textId="77777777" w:rsidR="00FE12D5" w:rsidRPr="00FE12D5" w:rsidRDefault="00FE12D5" w:rsidP="00FE12D5">
            <w:pPr>
              <w:pStyle w:val="Tablestyle"/>
              <w:rPr>
                <w:sz w:val="20"/>
                <w:szCs w:val="20"/>
              </w:rPr>
            </w:pPr>
            <w:r w:rsidRPr="00FE12D5">
              <w:rPr>
                <w:sz w:val="20"/>
                <w:szCs w:val="20"/>
              </w:rPr>
              <w:t>EEA Report No 7/2021</w:t>
            </w:r>
          </w:p>
        </w:tc>
        <w:tc>
          <w:tcPr>
            <w:tcW w:w="0" w:type="auto"/>
            <w:noWrap/>
            <w:hideMark/>
          </w:tcPr>
          <w:p w14:paraId="072664B7" w14:textId="77777777" w:rsidR="00FE12D5" w:rsidRPr="00FE12D5" w:rsidRDefault="00FE12D5" w:rsidP="00FE12D5">
            <w:pPr>
              <w:pStyle w:val="Tablestyle"/>
              <w:rPr>
                <w:sz w:val="20"/>
                <w:szCs w:val="20"/>
              </w:rPr>
            </w:pPr>
            <w:r w:rsidRPr="00FE12D5">
              <w:rPr>
                <w:sz w:val="20"/>
                <w:szCs w:val="20"/>
              </w:rPr>
              <w:t>Urban Sustainability in Europe – Learning from nexus analysis</w:t>
            </w:r>
          </w:p>
        </w:tc>
        <w:tc>
          <w:tcPr>
            <w:tcW w:w="0" w:type="auto"/>
            <w:noWrap/>
            <w:hideMark/>
          </w:tcPr>
          <w:p w14:paraId="66F26232" w14:textId="2399A81F" w:rsidR="00FE12D5" w:rsidRPr="00FE12D5" w:rsidRDefault="00096C68" w:rsidP="00FE12D5">
            <w:pPr>
              <w:pStyle w:val="Tablestyle"/>
              <w:rPr>
                <w:sz w:val="20"/>
                <w:szCs w:val="20"/>
                <w:u w:val="single"/>
              </w:rPr>
            </w:pPr>
            <w:hyperlink r:id="rId54" w:history="1">
              <w:r w:rsidR="00AF1C86" w:rsidRPr="001D3FA1">
                <w:rPr>
                  <w:rStyle w:val="Hyperlink"/>
                  <w:sz w:val="20"/>
                  <w:szCs w:val="20"/>
                </w:rPr>
                <w:t>https://www.eea.europa.eu/publications/urban-sustainability-in-europe-learning</w:t>
              </w:r>
            </w:hyperlink>
            <w:r w:rsidR="00AF1C86">
              <w:rPr>
                <w:sz w:val="20"/>
                <w:szCs w:val="20"/>
                <w:u w:val="single"/>
              </w:rPr>
              <w:t xml:space="preserve"> </w:t>
            </w:r>
          </w:p>
        </w:tc>
      </w:tr>
      <w:tr w:rsidR="00FE12D5" w:rsidRPr="00FE12D5" w14:paraId="3FCA8691" w14:textId="77777777" w:rsidTr="24B8E721">
        <w:trPr>
          <w:trHeight w:val="290"/>
        </w:trPr>
        <w:tc>
          <w:tcPr>
            <w:tcW w:w="0" w:type="auto"/>
            <w:noWrap/>
            <w:hideMark/>
          </w:tcPr>
          <w:p w14:paraId="5F687126" w14:textId="77777777" w:rsidR="00FE12D5" w:rsidRPr="00FE12D5" w:rsidRDefault="00FE12D5" w:rsidP="00FE12D5">
            <w:pPr>
              <w:pStyle w:val="Tablestyle"/>
              <w:rPr>
                <w:sz w:val="20"/>
                <w:szCs w:val="20"/>
              </w:rPr>
            </w:pPr>
            <w:r w:rsidRPr="00FE12D5">
              <w:rPr>
                <w:sz w:val="20"/>
                <w:szCs w:val="20"/>
              </w:rPr>
              <w:t>Report no. 15/2021</w:t>
            </w:r>
          </w:p>
        </w:tc>
        <w:tc>
          <w:tcPr>
            <w:tcW w:w="0" w:type="auto"/>
            <w:noWrap/>
            <w:hideMark/>
          </w:tcPr>
          <w:p w14:paraId="07252A45" w14:textId="77777777" w:rsidR="00FE12D5" w:rsidRPr="00FE12D5" w:rsidRDefault="00FE12D5" w:rsidP="00FE12D5">
            <w:pPr>
              <w:pStyle w:val="Tablestyle"/>
              <w:rPr>
                <w:sz w:val="20"/>
                <w:szCs w:val="20"/>
              </w:rPr>
            </w:pPr>
            <w:r w:rsidRPr="00FE12D5">
              <w:rPr>
                <w:sz w:val="20"/>
                <w:szCs w:val="20"/>
              </w:rPr>
              <w:t>Air quality in Europe 2021</w:t>
            </w:r>
          </w:p>
        </w:tc>
        <w:tc>
          <w:tcPr>
            <w:tcW w:w="0" w:type="auto"/>
            <w:noWrap/>
            <w:hideMark/>
          </w:tcPr>
          <w:p w14:paraId="37D349FF" w14:textId="3DA44677" w:rsidR="00FE12D5" w:rsidRPr="00FE12D5" w:rsidRDefault="00096C68" w:rsidP="00FE12D5">
            <w:pPr>
              <w:pStyle w:val="Tablestyle"/>
              <w:rPr>
                <w:sz w:val="20"/>
                <w:szCs w:val="20"/>
                <w:u w:val="single"/>
              </w:rPr>
            </w:pPr>
            <w:hyperlink r:id="rId55" w:history="1">
              <w:r w:rsidR="00AF1C86" w:rsidRPr="001D3FA1">
                <w:rPr>
                  <w:rStyle w:val="Hyperlink"/>
                  <w:sz w:val="20"/>
                  <w:szCs w:val="20"/>
                </w:rPr>
                <w:t>https://www.eea.europa.eu//publications/air-quality-in-europe-2021</w:t>
              </w:r>
            </w:hyperlink>
            <w:r w:rsidR="00AF1C86">
              <w:rPr>
                <w:sz w:val="20"/>
                <w:szCs w:val="20"/>
                <w:u w:val="single"/>
              </w:rPr>
              <w:t xml:space="preserve"> </w:t>
            </w:r>
          </w:p>
        </w:tc>
      </w:tr>
      <w:tr w:rsidR="00FE12D5" w:rsidRPr="00FE12D5" w14:paraId="7D1BEC91" w14:textId="77777777" w:rsidTr="24B8E721">
        <w:trPr>
          <w:trHeight w:val="290"/>
        </w:trPr>
        <w:tc>
          <w:tcPr>
            <w:tcW w:w="0" w:type="auto"/>
            <w:noWrap/>
            <w:hideMark/>
          </w:tcPr>
          <w:p w14:paraId="579934BA" w14:textId="77777777" w:rsidR="00FE12D5" w:rsidRPr="00FE12D5" w:rsidRDefault="00FE12D5" w:rsidP="00FE12D5">
            <w:pPr>
              <w:pStyle w:val="Tablestyle"/>
              <w:rPr>
                <w:sz w:val="20"/>
                <w:szCs w:val="20"/>
              </w:rPr>
            </w:pPr>
            <w:r w:rsidRPr="00FE12D5">
              <w:rPr>
                <w:sz w:val="20"/>
                <w:szCs w:val="20"/>
              </w:rPr>
              <w:t>EEA Report No 13/2021</w:t>
            </w:r>
          </w:p>
        </w:tc>
        <w:tc>
          <w:tcPr>
            <w:tcW w:w="0" w:type="auto"/>
            <w:noWrap/>
            <w:hideMark/>
          </w:tcPr>
          <w:p w14:paraId="35251EA2" w14:textId="77777777" w:rsidR="00FE12D5" w:rsidRPr="00FE12D5" w:rsidRDefault="00FE12D5" w:rsidP="00FE12D5">
            <w:pPr>
              <w:pStyle w:val="Tablestyle"/>
              <w:rPr>
                <w:sz w:val="20"/>
                <w:szCs w:val="20"/>
              </w:rPr>
            </w:pPr>
            <w:r w:rsidRPr="00FE12D5">
              <w:rPr>
                <w:sz w:val="20"/>
                <w:szCs w:val="20"/>
              </w:rPr>
              <w:t>Trends and Projections in Europe 2021</w:t>
            </w:r>
          </w:p>
        </w:tc>
        <w:tc>
          <w:tcPr>
            <w:tcW w:w="0" w:type="auto"/>
            <w:noWrap/>
            <w:hideMark/>
          </w:tcPr>
          <w:p w14:paraId="6C1502DE" w14:textId="77777777" w:rsidR="00FE12D5" w:rsidRPr="00FE12D5" w:rsidRDefault="00096C68" w:rsidP="00FE12D5">
            <w:pPr>
              <w:pStyle w:val="Tablestyle"/>
              <w:rPr>
                <w:sz w:val="20"/>
                <w:szCs w:val="20"/>
                <w:u w:val="single"/>
              </w:rPr>
            </w:pPr>
            <w:hyperlink r:id="rId56" w:history="1">
              <w:r w:rsidR="00FE12D5" w:rsidRPr="00FE12D5">
                <w:rPr>
                  <w:rStyle w:val="Hyperlink"/>
                  <w:sz w:val="20"/>
                  <w:szCs w:val="20"/>
                </w:rPr>
                <w:t>https://www.eea.europa.eu//publications/trends-and-projections-in-europe-2021</w:t>
              </w:r>
            </w:hyperlink>
          </w:p>
        </w:tc>
      </w:tr>
      <w:tr w:rsidR="00FE12D5" w:rsidRPr="00FE12D5" w14:paraId="5A105F39" w14:textId="77777777" w:rsidTr="24B8E721">
        <w:trPr>
          <w:trHeight w:val="290"/>
        </w:trPr>
        <w:tc>
          <w:tcPr>
            <w:tcW w:w="0" w:type="auto"/>
            <w:noWrap/>
            <w:hideMark/>
          </w:tcPr>
          <w:p w14:paraId="334F6280" w14:textId="23CD666D" w:rsidR="00FE12D5" w:rsidRPr="00FE12D5" w:rsidRDefault="00BB159A" w:rsidP="00FE12D5">
            <w:pPr>
              <w:pStyle w:val="Tablestyle"/>
              <w:rPr>
                <w:sz w:val="20"/>
                <w:szCs w:val="20"/>
              </w:rPr>
            </w:pPr>
            <w:r>
              <w:rPr>
                <w:sz w:val="20"/>
                <w:szCs w:val="20"/>
              </w:rPr>
              <w:t>-</w:t>
            </w:r>
          </w:p>
        </w:tc>
        <w:tc>
          <w:tcPr>
            <w:tcW w:w="0" w:type="auto"/>
            <w:noWrap/>
            <w:hideMark/>
          </w:tcPr>
          <w:p w14:paraId="360E5E25" w14:textId="77777777" w:rsidR="00FE12D5" w:rsidRPr="00FE12D5" w:rsidRDefault="00FE12D5" w:rsidP="00FE12D5">
            <w:pPr>
              <w:pStyle w:val="Tablestyle"/>
              <w:rPr>
                <w:sz w:val="20"/>
                <w:szCs w:val="20"/>
              </w:rPr>
            </w:pPr>
            <w:r w:rsidRPr="00FE12D5">
              <w:rPr>
                <w:sz w:val="20"/>
                <w:szCs w:val="20"/>
              </w:rPr>
              <w:t>Urban sustainability in Europe – A stakeholder-led process</w:t>
            </w:r>
          </w:p>
        </w:tc>
        <w:tc>
          <w:tcPr>
            <w:tcW w:w="0" w:type="auto"/>
            <w:noWrap/>
            <w:hideMark/>
          </w:tcPr>
          <w:p w14:paraId="603E88BB" w14:textId="67EB49E1" w:rsidR="00FE12D5" w:rsidRPr="00FE12D5" w:rsidRDefault="00096C68" w:rsidP="00FE12D5">
            <w:pPr>
              <w:pStyle w:val="Tablestyle"/>
              <w:rPr>
                <w:sz w:val="20"/>
                <w:szCs w:val="20"/>
                <w:u w:val="single"/>
              </w:rPr>
            </w:pPr>
            <w:hyperlink r:id="rId57" w:history="1">
              <w:r w:rsidR="00AF1C86" w:rsidRPr="001D3FA1">
                <w:rPr>
                  <w:rStyle w:val="Hyperlink"/>
                  <w:sz w:val="20"/>
                  <w:szCs w:val="20"/>
                </w:rPr>
                <w:t>https://www.eea.europa.eu/publications/urban-sustainability-in-europe-a</w:t>
              </w:r>
            </w:hyperlink>
            <w:r w:rsidR="00AF1C86">
              <w:rPr>
                <w:sz w:val="20"/>
                <w:szCs w:val="20"/>
                <w:u w:val="single"/>
              </w:rPr>
              <w:t xml:space="preserve"> </w:t>
            </w:r>
          </w:p>
        </w:tc>
      </w:tr>
      <w:tr w:rsidR="00FE12D5" w:rsidRPr="00FE12D5" w14:paraId="46BF9D06" w14:textId="77777777" w:rsidTr="24B8E721">
        <w:trPr>
          <w:trHeight w:val="290"/>
        </w:trPr>
        <w:tc>
          <w:tcPr>
            <w:tcW w:w="0" w:type="auto"/>
            <w:noWrap/>
            <w:hideMark/>
          </w:tcPr>
          <w:p w14:paraId="4122001F" w14:textId="77777777" w:rsidR="00FE12D5" w:rsidRPr="00FE12D5" w:rsidRDefault="00FE12D5" w:rsidP="00FE12D5">
            <w:pPr>
              <w:pStyle w:val="Tablestyle"/>
              <w:rPr>
                <w:sz w:val="20"/>
                <w:szCs w:val="20"/>
              </w:rPr>
            </w:pPr>
            <w:r w:rsidRPr="00FE12D5">
              <w:rPr>
                <w:sz w:val="20"/>
                <w:szCs w:val="20"/>
              </w:rPr>
              <w:t>EEA Report No 16/2020</w:t>
            </w:r>
          </w:p>
        </w:tc>
        <w:tc>
          <w:tcPr>
            <w:tcW w:w="0" w:type="auto"/>
            <w:noWrap/>
            <w:hideMark/>
          </w:tcPr>
          <w:p w14:paraId="491161EF" w14:textId="77777777" w:rsidR="00FE12D5" w:rsidRPr="00FE12D5" w:rsidRDefault="00FE12D5" w:rsidP="00FE12D5">
            <w:pPr>
              <w:pStyle w:val="Tablestyle"/>
              <w:rPr>
                <w:sz w:val="20"/>
                <w:szCs w:val="20"/>
              </w:rPr>
            </w:pPr>
            <w:r w:rsidRPr="00FE12D5">
              <w:rPr>
                <w:sz w:val="20"/>
                <w:szCs w:val="20"/>
              </w:rPr>
              <w:t>Urban sustainability in Europe – What is driving environmental change?</w:t>
            </w:r>
          </w:p>
        </w:tc>
        <w:tc>
          <w:tcPr>
            <w:tcW w:w="0" w:type="auto"/>
            <w:noWrap/>
            <w:hideMark/>
          </w:tcPr>
          <w:p w14:paraId="3AE6E3D8" w14:textId="71F02E40" w:rsidR="00FE12D5" w:rsidRPr="00FE12D5" w:rsidRDefault="00096C68" w:rsidP="00FE12D5">
            <w:pPr>
              <w:pStyle w:val="Tablestyle"/>
              <w:rPr>
                <w:sz w:val="20"/>
                <w:szCs w:val="20"/>
                <w:u w:val="single"/>
              </w:rPr>
            </w:pPr>
            <w:hyperlink r:id="rId58" w:history="1">
              <w:r w:rsidR="00AF1C86" w:rsidRPr="001D3FA1">
                <w:rPr>
                  <w:rStyle w:val="Hyperlink"/>
                  <w:sz w:val="20"/>
                  <w:szCs w:val="20"/>
                </w:rPr>
                <w:t>https://www.eea.europa.eu/publications/urban-sustainability-in-europe-what/</w:t>
              </w:r>
            </w:hyperlink>
            <w:r w:rsidR="00AF1C86">
              <w:rPr>
                <w:sz w:val="20"/>
                <w:szCs w:val="20"/>
                <w:u w:val="single"/>
              </w:rPr>
              <w:t xml:space="preserve"> </w:t>
            </w:r>
          </w:p>
        </w:tc>
      </w:tr>
      <w:tr w:rsidR="00FE12D5" w:rsidRPr="00FE12D5" w14:paraId="56C97FF8" w14:textId="77777777" w:rsidTr="24B8E721">
        <w:trPr>
          <w:trHeight w:val="290"/>
        </w:trPr>
        <w:tc>
          <w:tcPr>
            <w:tcW w:w="0" w:type="auto"/>
            <w:noWrap/>
            <w:hideMark/>
          </w:tcPr>
          <w:p w14:paraId="3FF7DAED" w14:textId="77777777" w:rsidR="00FE12D5" w:rsidRPr="00FE12D5" w:rsidRDefault="00FE12D5" w:rsidP="00FE12D5">
            <w:pPr>
              <w:pStyle w:val="Tablestyle"/>
              <w:rPr>
                <w:sz w:val="20"/>
                <w:szCs w:val="20"/>
              </w:rPr>
            </w:pPr>
            <w:r w:rsidRPr="00FE12D5">
              <w:rPr>
                <w:sz w:val="20"/>
                <w:szCs w:val="20"/>
              </w:rPr>
              <w:t>Briefing no. 03/2021</w:t>
            </w:r>
          </w:p>
        </w:tc>
        <w:tc>
          <w:tcPr>
            <w:tcW w:w="0" w:type="auto"/>
            <w:noWrap/>
            <w:hideMark/>
          </w:tcPr>
          <w:p w14:paraId="0641EEAC" w14:textId="77777777" w:rsidR="00FE12D5" w:rsidRPr="00FE12D5" w:rsidRDefault="00FE12D5" w:rsidP="00FE12D5">
            <w:pPr>
              <w:pStyle w:val="Tablestyle"/>
              <w:rPr>
                <w:sz w:val="20"/>
                <w:szCs w:val="20"/>
              </w:rPr>
            </w:pPr>
            <w:r w:rsidRPr="00FE12D5">
              <w:rPr>
                <w:sz w:val="20"/>
                <w:szCs w:val="20"/>
              </w:rPr>
              <w:t>Urban Sustainability in Europe – opportunities for challenging times</w:t>
            </w:r>
          </w:p>
        </w:tc>
        <w:tc>
          <w:tcPr>
            <w:tcW w:w="0" w:type="auto"/>
            <w:noWrap/>
            <w:hideMark/>
          </w:tcPr>
          <w:p w14:paraId="2A6DF129" w14:textId="77777777" w:rsidR="00FE12D5" w:rsidRPr="00FE12D5" w:rsidRDefault="00096C68" w:rsidP="00FE12D5">
            <w:pPr>
              <w:pStyle w:val="Tablestyle"/>
              <w:rPr>
                <w:sz w:val="20"/>
                <w:szCs w:val="20"/>
                <w:u w:val="single"/>
              </w:rPr>
            </w:pPr>
            <w:hyperlink r:id="rId59" w:history="1">
              <w:r w:rsidR="00FE12D5" w:rsidRPr="00FE12D5">
                <w:rPr>
                  <w:rStyle w:val="Hyperlink"/>
                  <w:sz w:val="20"/>
                  <w:szCs w:val="20"/>
                </w:rPr>
                <w:t>https://www.eea.europa.eu/publications/urban-sustainability-in-europe/urban-sustainability-in-europe</w:t>
              </w:r>
            </w:hyperlink>
          </w:p>
        </w:tc>
      </w:tr>
      <w:tr w:rsidR="00FE12D5" w:rsidRPr="00FE12D5" w14:paraId="07A159E5" w14:textId="77777777" w:rsidTr="24B8E721">
        <w:trPr>
          <w:trHeight w:val="290"/>
        </w:trPr>
        <w:tc>
          <w:tcPr>
            <w:tcW w:w="0" w:type="auto"/>
            <w:noWrap/>
            <w:hideMark/>
          </w:tcPr>
          <w:p w14:paraId="0B3F3147" w14:textId="77777777" w:rsidR="00FE12D5" w:rsidRPr="00FE12D5" w:rsidRDefault="00FE12D5" w:rsidP="00FE12D5">
            <w:pPr>
              <w:pStyle w:val="Tablestyle"/>
              <w:rPr>
                <w:sz w:val="20"/>
                <w:szCs w:val="20"/>
              </w:rPr>
            </w:pPr>
            <w:r w:rsidRPr="00FE12D5">
              <w:rPr>
                <w:sz w:val="20"/>
                <w:szCs w:val="20"/>
              </w:rPr>
              <w:t>EEA Report No 1/2021</w:t>
            </w:r>
          </w:p>
        </w:tc>
        <w:tc>
          <w:tcPr>
            <w:tcW w:w="0" w:type="auto"/>
            <w:noWrap/>
            <w:hideMark/>
          </w:tcPr>
          <w:p w14:paraId="736EA66F" w14:textId="77777777" w:rsidR="00FE12D5" w:rsidRPr="00FE12D5" w:rsidRDefault="00FE12D5" w:rsidP="00FE12D5">
            <w:pPr>
              <w:pStyle w:val="Tablestyle"/>
              <w:rPr>
                <w:sz w:val="20"/>
                <w:szCs w:val="20"/>
              </w:rPr>
            </w:pPr>
            <w:r w:rsidRPr="00FE12D5">
              <w:rPr>
                <w:sz w:val="20"/>
                <w:szCs w:val="20"/>
              </w:rPr>
              <w:t>Nature-based solutions in Europe: Policy, knowledge and practice for climate change adaptation and disaster risk reduction</w:t>
            </w:r>
          </w:p>
        </w:tc>
        <w:tc>
          <w:tcPr>
            <w:tcW w:w="0" w:type="auto"/>
            <w:noWrap/>
            <w:hideMark/>
          </w:tcPr>
          <w:p w14:paraId="76F3F23F" w14:textId="4EC3D8AB" w:rsidR="00FE12D5" w:rsidRPr="00FE12D5" w:rsidRDefault="00096C68" w:rsidP="00FE12D5">
            <w:pPr>
              <w:pStyle w:val="Tablestyle"/>
              <w:rPr>
                <w:sz w:val="20"/>
                <w:szCs w:val="20"/>
                <w:u w:val="single"/>
              </w:rPr>
            </w:pPr>
            <w:hyperlink r:id="rId60" w:history="1">
              <w:r w:rsidR="00AF1C86" w:rsidRPr="001D3FA1">
                <w:rPr>
                  <w:rStyle w:val="Hyperlink"/>
                  <w:sz w:val="20"/>
                  <w:szCs w:val="20"/>
                </w:rPr>
                <w:t>https://www.eea.europa.eu/publications/nature-based-solutions-in-europe</w:t>
              </w:r>
            </w:hyperlink>
            <w:r w:rsidR="00AF1C86">
              <w:rPr>
                <w:sz w:val="20"/>
                <w:szCs w:val="20"/>
                <w:u w:val="single"/>
              </w:rPr>
              <w:t xml:space="preserve"> </w:t>
            </w:r>
          </w:p>
        </w:tc>
      </w:tr>
      <w:tr w:rsidR="00FE12D5" w:rsidRPr="00FE12D5" w14:paraId="2D83B61C" w14:textId="77777777" w:rsidTr="24B8E721">
        <w:trPr>
          <w:trHeight w:val="290"/>
        </w:trPr>
        <w:tc>
          <w:tcPr>
            <w:tcW w:w="0" w:type="auto"/>
            <w:noWrap/>
            <w:hideMark/>
          </w:tcPr>
          <w:p w14:paraId="5402552C" w14:textId="77777777" w:rsidR="00FE12D5" w:rsidRPr="00FE12D5" w:rsidRDefault="00FE12D5" w:rsidP="00FE12D5">
            <w:pPr>
              <w:pStyle w:val="Tablestyle"/>
              <w:rPr>
                <w:sz w:val="20"/>
                <w:szCs w:val="20"/>
              </w:rPr>
            </w:pPr>
            <w:r w:rsidRPr="00FE12D5">
              <w:rPr>
                <w:sz w:val="20"/>
                <w:szCs w:val="20"/>
              </w:rPr>
              <w:t>EEA Report No 19/2020</w:t>
            </w:r>
          </w:p>
        </w:tc>
        <w:tc>
          <w:tcPr>
            <w:tcW w:w="0" w:type="auto"/>
            <w:noWrap/>
            <w:hideMark/>
          </w:tcPr>
          <w:p w14:paraId="6CF461B1" w14:textId="77777777" w:rsidR="00FE12D5" w:rsidRPr="00FE12D5" w:rsidRDefault="00FE12D5" w:rsidP="00FE12D5">
            <w:pPr>
              <w:pStyle w:val="Tablestyle"/>
              <w:rPr>
                <w:sz w:val="20"/>
                <w:szCs w:val="20"/>
              </w:rPr>
            </w:pPr>
            <w:r w:rsidRPr="00FE12D5">
              <w:rPr>
                <w:sz w:val="20"/>
                <w:szCs w:val="20"/>
              </w:rPr>
              <w:t>Transport and environment report 2020 – Train or plane?</w:t>
            </w:r>
          </w:p>
        </w:tc>
        <w:tc>
          <w:tcPr>
            <w:tcW w:w="0" w:type="auto"/>
            <w:noWrap/>
            <w:hideMark/>
          </w:tcPr>
          <w:p w14:paraId="7654C7D9" w14:textId="77777777" w:rsidR="00FE12D5" w:rsidRPr="00FE12D5" w:rsidRDefault="00096C68" w:rsidP="00FE12D5">
            <w:pPr>
              <w:pStyle w:val="Tablestyle"/>
              <w:rPr>
                <w:sz w:val="20"/>
                <w:szCs w:val="20"/>
                <w:u w:val="single"/>
              </w:rPr>
            </w:pPr>
            <w:hyperlink r:id="rId61" w:history="1">
              <w:r w:rsidR="00FE12D5" w:rsidRPr="00FE12D5">
                <w:rPr>
                  <w:rStyle w:val="Hyperlink"/>
                  <w:sz w:val="20"/>
                  <w:szCs w:val="20"/>
                </w:rPr>
                <w:t>https://www.eea.europa.eu/publications/transport-and-environment-report-2020</w:t>
              </w:r>
            </w:hyperlink>
          </w:p>
        </w:tc>
      </w:tr>
      <w:tr w:rsidR="00FE12D5" w:rsidRPr="00FE12D5" w14:paraId="28B29314" w14:textId="77777777" w:rsidTr="24B8E721">
        <w:trPr>
          <w:trHeight w:val="290"/>
        </w:trPr>
        <w:tc>
          <w:tcPr>
            <w:tcW w:w="0" w:type="auto"/>
            <w:noWrap/>
            <w:hideMark/>
          </w:tcPr>
          <w:p w14:paraId="30EE27C4" w14:textId="77777777" w:rsidR="00FE12D5" w:rsidRPr="00FE12D5" w:rsidRDefault="00FE12D5" w:rsidP="00FE12D5">
            <w:pPr>
              <w:pStyle w:val="Tablestyle"/>
              <w:rPr>
                <w:sz w:val="20"/>
                <w:szCs w:val="20"/>
              </w:rPr>
            </w:pPr>
            <w:r w:rsidRPr="00FE12D5">
              <w:rPr>
                <w:sz w:val="20"/>
                <w:szCs w:val="20"/>
              </w:rPr>
              <w:t>Briefing no. 01/2021</w:t>
            </w:r>
          </w:p>
        </w:tc>
        <w:tc>
          <w:tcPr>
            <w:tcW w:w="0" w:type="auto"/>
            <w:noWrap/>
            <w:hideMark/>
          </w:tcPr>
          <w:p w14:paraId="10D45783" w14:textId="77777777" w:rsidR="00FE12D5" w:rsidRPr="00FE12D5" w:rsidRDefault="00FE12D5" w:rsidP="00FE12D5">
            <w:pPr>
              <w:pStyle w:val="Tablestyle"/>
              <w:rPr>
                <w:sz w:val="20"/>
                <w:szCs w:val="20"/>
              </w:rPr>
            </w:pPr>
            <w:r w:rsidRPr="00FE12D5">
              <w:rPr>
                <w:sz w:val="20"/>
                <w:szCs w:val="20"/>
              </w:rPr>
              <w:t>Rail and waterborne — best for low-carbon motorised transport</w:t>
            </w:r>
          </w:p>
        </w:tc>
        <w:tc>
          <w:tcPr>
            <w:tcW w:w="0" w:type="auto"/>
            <w:noWrap/>
            <w:hideMark/>
          </w:tcPr>
          <w:p w14:paraId="3D2DFF94" w14:textId="160F79D1" w:rsidR="00FE12D5" w:rsidRPr="00FE12D5" w:rsidRDefault="00096C68" w:rsidP="00FE12D5">
            <w:pPr>
              <w:pStyle w:val="Tablestyle"/>
              <w:rPr>
                <w:sz w:val="20"/>
                <w:szCs w:val="20"/>
              </w:rPr>
            </w:pPr>
            <w:hyperlink r:id="rId62" w:history="1">
              <w:r w:rsidR="008C04AA" w:rsidRPr="001D3FA1">
                <w:rPr>
                  <w:rStyle w:val="Hyperlink"/>
                  <w:sz w:val="20"/>
                  <w:szCs w:val="20"/>
                </w:rPr>
                <w:t>https://www.eea.europa.eu//publications/rail-and-waterborne-transport</w:t>
              </w:r>
            </w:hyperlink>
            <w:r w:rsidR="008C04AA">
              <w:rPr>
                <w:sz w:val="20"/>
                <w:szCs w:val="20"/>
              </w:rPr>
              <w:t xml:space="preserve"> </w:t>
            </w:r>
          </w:p>
        </w:tc>
      </w:tr>
      <w:tr w:rsidR="00FE12D5" w:rsidRPr="00FE12D5" w14:paraId="42F9A9E1" w14:textId="77777777" w:rsidTr="24B8E721">
        <w:trPr>
          <w:trHeight w:val="290"/>
        </w:trPr>
        <w:tc>
          <w:tcPr>
            <w:tcW w:w="0" w:type="auto"/>
            <w:noWrap/>
            <w:hideMark/>
          </w:tcPr>
          <w:p w14:paraId="65C13696" w14:textId="77777777" w:rsidR="00FE12D5" w:rsidRPr="00FE12D5" w:rsidRDefault="00FE12D5" w:rsidP="00FE12D5">
            <w:pPr>
              <w:pStyle w:val="Tablestyle"/>
              <w:rPr>
                <w:sz w:val="20"/>
                <w:szCs w:val="20"/>
              </w:rPr>
            </w:pPr>
            <w:r w:rsidRPr="00FE12D5">
              <w:rPr>
                <w:sz w:val="20"/>
                <w:szCs w:val="20"/>
              </w:rPr>
              <w:t>Briefing No 26/2020</w:t>
            </w:r>
          </w:p>
        </w:tc>
        <w:tc>
          <w:tcPr>
            <w:tcW w:w="0" w:type="auto"/>
            <w:noWrap/>
            <w:hideMark/>
          </w:tcPr>
          <w:p w14:paraId="0D1A48F6" w14:textId="77777777" w:rsidR="00FE12D5" w:rsidRPr="00FE12D5" w:rsidRDefault="00FE12D5" w:rsidP="00FE12D5">
            <w:pPr>
              <w:pStyle w:val="Tablestyle"/>
              <w:rPr>
                <w:sz w:val="20"/>
                <w:szCs w:val="20"/>
              </w:rPr>
            </w:pPr>
            <w:r w:rsidRPr="00FE12D5">
              <w:rPr>
                <w:sz w:val="20"/>
                <w:szCs w:val="20"/>
              </w:rPr>
              <w:t>Digital technologies will deliver more efficient waste management in Europe</w:t>
            </w:r>
          </w:p>
        </w:tc>
        <w:tc>
          <w:tcPr>
            <w:tcW w:w="0" w:type="auto"/>
            <w:noWrap/>
            <w:hideMark/>
          </w:tcPr>
          <w:p w14:paraId="446DCA60" w14:textId="32FCF17F" w:rsidR="00FE12D5" w:rsidRPr="00FE12D5" w:rsidRDefault="00096C68" w:rsidP="00FE12D5">
            <w:pPr>
              <w:pStyle w:val="Tablestyle"/>
              <w:rPr>
                <w:sz w:val="20"/>
                <w:szCs w:val="20"/>
                <w:u w:val="single"/>
              </w:rPr>
            </w:pPr>
            <w:hyperlink r:id="rId63" w:history="1">
              <w:r w:rsidR="00AF1C86" w:rsidRPr="001D3FA1">
                <w:rPr>
                  <w:rStyle w:val="Hyperlink"/>
                  <w:sz w:val="20"/>
                  <w:szCs w:val="20"/>
                </w:rPr>
                <w:t>https://www.eea.europa.eu/publications/digital-technologies-will-deliver-more</w:t>
              </w:r>
            </w:hyperlink>
            <w:r w:rsidR="00AF1C86">
              <w:rPr>
                <w:sz w:val="20"/>
                <w:szCs w:val="20"/>
                <w:u w:val="single"/>
              </w:rPr>
              <w:t xml:space="preserve"> </w:t>
            </w:r>
          </w:p>
        </w:tc>
      </w:tr>
      <w:tr w:rsidR="00FE12D5" w:rsidRPr="00FE12D5" w14:paraId="06760D6B" w14:textId="77777777" w:rsidTr="24B8E721">
        <w:trPr>
          <w:trHeight w:val="290"/>
        </w:trPr>
        <w:tc>
          <w:tcPr>
            <w:tcW w:w="0" w:type="auto"/>
            <w:noWrap/>
            <w:hideMark/>
          </w:tcPr>
          <w:p w14:paraId="7EF6F0E1" w14:textId="77777777" w:rsidR="00FE12D5" w:rsidRPr="00FE12D5" w:rsidRDefault="00FE12D5" w:rsidP="00FE12D5">
            <w:pPr>
              <w:pStyle w:val="Tablestyle"/>
              <w:rPr>
                <w:sz w:val="20"/>
                <w:szCs w:val="20"/>
              </w:rPr>
            </w:pPr>
            <w:r w:rsidRPr="00FE12D5">
              <w:rPr>
                <w:sz w:val="20"/>
                <w:szCs w:val="20"/>
              </w:rPr>
              <w:t>Briefing no. 22/2020</w:t>
            </w:r>
          </w:p>
        </w:tc>
        <w:tc>
          <w:tcPr>
            <w:tcW w:w="0" w:type="auto"/>
            <w:noWrap/>
            <w:hideMark/>
          </w:tcPr>
          <w:p w14:paraId="794BFB89" w14:textId="77777777" w:rsidR="00FE12D5" w:rsidRPr="00FE12D5" w:rsidRDefault="00FE12D5" w:rsidP="00FE12D5">
            <w:pPr>
              <w:pStyle w:val="Tablestyle"/>
              <w:rPr>
                <w:sz w:val="20"/>
                <w:szCs w:val="20"/>
              </w:rPr>
            </w:pPr>
            <w:r w:rsidRPr="00FE12D5">
              <w:rPr>
                <w:sz w:val="20"/>
                <w:szCs w:val="20"/>
              </w:rPr>
              <w:t>A framework for enabling circular business models in Europe</w:t>
            </w:r>
          </w:p>
        </w:tc>
        <w:tc>
          <w:tcPr>
            <w:tcW w:w="0" w:type="auto"/>
            <w:noWrap/>
            <w:hideMark/>
          </w:tcPr>
          <w:p w14:paraId="72FD9CD2" w14:textId="03C95E1A" w:rsidR="00FE12D5" w:rsidRPr="00FE12D5" w:rsidRDefault="00096C68" w:rsidP="00FE12D5">
            <w:pPr>
              <w:pStyle w:val="Tablestyle"/>
              <w:rPr>
                <w:sz w:val="20"/>
                <w:szCs w:val="20"/>
              </w:rPr>
            </w:pPr>
            <w:hyperlink r:id="rId64" w:history="1">
              <w:r w:rsidR="00AF1C86" w:rsidRPr="001D3FA1">
                <w:rPr>
                  <w:rStyle w:val="Hyperlink"/>
                  <w:sz w:val="20"/>
                  <w:szCs w:val="20"/>
                </w:rPr>
                <w:t>https://www.eea.europa.eu/publications/a-framework-for-enabling-circular</w:t>
              </w:r>
            </w:hyperlink>
            <w:r w:rsidR="00AF1C86">
              <w:rPr>
                <w:sz w:val="20"/>
                <w:szCs w:val="20"/>
              </w:rPr>
              <w:t xml:space="preserve"> </w:t>
            </w:r>
          </w:p>
        </w:tc>
      </w:tr>
      <w:tr w:rsidR="00FE12D5" w:rsidRPr="00FE12D5" w14:paraId="2F51719F" w14:textId="77777777" w:rsidTr="24B8E721">
        <w:trPr>
          <w:trHeight w:val="290"/>
        </w:trPr>
        <w:tc>
          <w:tcPr>
            <w:tcW w:w="0" w:type="auto"/>
            <w:noWrap/>
            <w:hideMark/>
          </w:tcPr>
          <w:p w14:paraId="79ED6F59" w14:textId="77777777" w:rsidR="00FE12D5" w:rsidRPr="00FE12D5" w:rsidRDefault="00FE12D5" w:rsidP="00FE12D5">
            <w:pPr>
              <w:pStyle w:val="Tablestyle"/>
              <w:rPr>
                <w:sz w:val="20"/>
                <w:szCs w:val="20"/>
              </w:rPr>
            </w:pPr>
            <w:r w:rsidRPr="00FE12D5">
              <w:rPr>
                <w:sz w:val="20"/>
                <w:szCs w:val="20"/>
              </w:rPr>
              <w:t>Briefing No 32/2020</w:t>
            </w:r>
          </w:p>
        </w:tc>
        <w:tc>
          <w:tcPr>
            <w:tcW w:w="0" w:type="auto"/>
            <w:noWrap/>
            <w:hideMark/>
          </w:tcPr>
          <w:p w14:paraId="354E4DA7" w14:textId="08B8A94C" w:rsidR="00FE12D5" w:rsidRPr="00FE12D5" w:rsidRDefault="00FE12D5" w:rsidP="00FE12D5">
            <w:pPr>
              <w:pStyle w:val="Tablestyle"/>
              <w:rPr>
                <w:sz w:val="20"/>
                <w:szCs w:val="20"/>
              </w:rPr>
            </w:pPr>
            <w:r w:rsidRPr="4C745DE8">
              <w:rPr>
                <w:sz w:val="20"/>
                <w:szCs w:val="20"/>
              </w:rPr>
              <w:t xml:space="preserve">EU renewable electricity has reduced environmental pressures; targeted </w:t>
            </w:r>
            <w:r w:rsidR="5BA7BFC2" w:rsidRPr="4C745DE8">
              <w:rPr>
                <w:sz w:val="20"/>
                <w:szCs w:val="20"/>
              </w:rPr>
              <w:t>actions help</w:t>
            </w:r>
            <w:r w:rsidRPr="4C745DE8">
              <w:rPr>
                <w:sz w:val="20"/>
                <w:szCs w:val="20"/>
              </w:rPr>
              <w:t xml:space="preserve"> further reduce impacts</w:t>
            </w:r>
          </w:p>
        </w:tc>
        <w:tc>
          <w:tcPr>
            <w:tcW w:w="0" w:type="auto"/>
            <w:noWrap/>
            <w:hideMark/>
          </w:tcPr>
          <w:p w14:paraId="1805BDDC" w14:textId="43D5B0EF" w:rsidR="00FE12D5" w:rsidRPr="00FE12D5" w:rsidRDefault="00096C68" w:rsidP="00FE12D5">
            <w:pPr>
              <w:pStyle w:val="Tablestyle"/>
              <w:rPr>
                <w:sz w:val="20"/>
                <w:szCs w:val="20"/>
                <w:u w:val="single"/>
              </w:rPr>
            </w:pPr>
            <w:hyperlink r:id="rId65" w:history="1">
              <w:r w:rsidR="00AF1C86" w:rsidRPr="001D3FA1">
                <w:rPr>
                  <w:rStyle w:val="Hyperlink"/>
                  <w:sz w:val="20"/>
                  <w:szCs w:val="20"/>
                </w:rPr>
                <w:t>https://www.eea.europa.eu/publications/eu-renewable-electricity-has-reduced</w:t>
              </w:r>
            </w:hyperlink>
            <w:r w:rsidR="00AF1C86">
              <w:rPr>
                <w:sz w:val="20"/>
                <w:szCs w:val="20"/>
                <w:u w:val="single"/>
              </w:rPr>
              <w:t xml:space="preserve"> </w:t>
            </w:r>
          </w:p>
        </w:tc>
      </w:tr>
      <w:tr w:rsidR="00FE12D5" w:rsidRPr="00FE12D5" w14:paraId="74C5ACAF" w14:textId="77777777" w:rsidTr="24B8E721">
        <w:trPr>
          <w:trHeight w:val="290"/>
        </w:trPr>
        <w:tc>
          <w:tcPr>
            <w:tcW w:w="0" w:type="auto"/>
            <w:noWrap/>
            <w:hideMark/>
          </w:tcPr>
          <w:p w14:paraId="6280AC4A" w14:textId="77777777" w:rsidR="00FE12D5" w:rsidRPr="00FE12D5" w:rsidRDefault="00FE12D5" w:rsidP="00FE12D5">
            <w:pPr>
              <w:pStyle w:val="Tablestyle"/>
              <w:rPr>
                <w:sz w:val="20"/>
                <w:szCs w:val="20"/>
              </w:rPr>
            </w:pPr>
            <w:r w:rsidRPr="00FE12D5">
              <w:rPr>
                <w:sz w:val="20"/>
                <w:szCs w:val="20"/>
              </w:rPr>
              <w:t>Briefing no. 28/2020</w:t>
            </w:r>
          </w:p>
        </w:tc>
        <w:tc>
          <w:tcPr>
            <w:tcW w:w="0" w:type="auto"/>
            <w:noWrap/>
            <w:hideMark/>
          </w:tcPr>
          <w:p w14:paraId="2B07C0AC" w14:textId="77777777" w:rsidR="00FE12D5" w:rsidRPr="00FE12D5" w:rsidRDefault="00FE12D5" w:rsidP="00FE12D5">
            <w:pPr>
              <w:pStyle w:val="Tablestyle"/>
              <w:rPr>
                <w:sz w:val="20"/>
                <w:szCs w:val="20"/>
              </w:rPr>
            </w:pPr>
            <w:r w:rsidRPr="00FE12D5">
              <w:rPr>
                <w:sz w:val="20"/>
                <w:szCs w:val="20"/>
              </w:rPr>
              <w:t>Growth without economic growth</w:t>
            </w:r>
          </w:p>
        </w:tc>
        <w:tc>
          <w:tcPr>
            <w:tcW w:w="0" w:type="auto"/>
            <w:noWrap/>
            <w:hideMark/>
          </w:tcPr>
          <w:p w14:paraId="63775A07" w14:textId="5C8BE021" w:rsidR="00FE12D5" w:rsidRPr="00FE12D5" w:rsidRDefault="00096C68" w:rsidP="00FE12D5">
            <w:pPr>
              <w:pStyle w:val="Tablestyle"/>
              <w:rPr>
                <w:sz w:val="20"/>
                <w:szCs w:val="20"/>
                <w:u w:val="single"/>
              </w:rPr>
            </w:pPr>
            <w:hyperlink r:id="rId66" w:history="1">
              <w:r w:rsidR="008C04AA" w:rsidRPr="001D3FA1">
                <w:rPr>
                  <w:rStyle w:val="Hyperlink"/>
                  <w:sz w:val="20"/>
                  <w:szCs w:val="20"/>
                </w:rPr>
                <w:t>https://www.eea.europa.eu/publications/growth-without-economic-growth/growth-without-economic-growth</w:t>
              </w:r>
            </w:hyperlink>
            <w:r w:rsidR="008C04AA">
              <w:rPr>
                <w:sz w:val="20"/>
                <w:szCs w:val="20"/>
                <w:u w:val="single"/>
              </w:rPr>
              <w:t xml:space="preserve"> </w:t>
            </w:r>
          </w:p>
        </w:tc>
      </w:tr>
      <w:tr w:rsidR="00FE12D5" w:rsidRPr="00FE12D5" w14:paraId="305B2395" w14:textId="77777777" w:rsidTr="24B8E721">
        <w:trPr>
          <w:trHeight w:val="290"/>
        </w:trPr>
        <w:tc>
          <w:tcPr>
            <w:tcW w:w="0" w:type="auto"/>
            <w:noWrap/>
            <w:hideMark/>
          </w:tcPr>
          <w:p w14:paraId="5E7EB639" w14:textId="77777777" w:rsidR="00FE12D5" w:rsidRPr="00FE12D5" w:rsidRDefault="00FE12D5" w:rsidP="00FE12D5">
            <w:pPr>
              <w:pStyle w:val="Tablestyle"/>
              <w:rPr>
                <w:sz w:val="20"/>
                <w:szCs w:val="20"/>
              </w:rPr>
            </w:pPr>
            <w:r w:rsidRPr="00FE12D5">
              <w:rPr>
                <w:sz w:val="20"/>
                <w:szCs w:val="20"/>
              </w:rPr>
              <w:t>Briefing no. 21/2020</w:t>
            </w:r>
          </w:p>
        </w:tc>
        <w:tc>
          <w:tcPr>
            <w:tcW w:w="0" w:type="auto"/>
            <w:noWrap/>
            <w:hideMark/>
          </w:tcPr>
          <w:p w14:paraId="2BA78C56" w14:textId="77777777" w:rsidR="00FE12D5" w:rsidRPr="00FE12D5" w:rsidRDefault="00FE12D5" w:rsidP="00FE12D5">
            <w:pPr>
              <w:pStyle w:val="Tablestyle"/>
              <w:rPr>
                <w:sz w:val="20"/>
                <w:szCs w:val="20"/>
              </w:rPr>
            </w:pPr>
            <w:r w:rsidRPr="00FE12D5">
              <w:rPr>
                <w:sz w:val="20"/>
                <w:szCs w:val="20"/>
              </w:rPr>
              <w:t>Health risks caused by environmental noise in Europe</w:t>
            </w:r>
          </w:p>
        </w:tc>
        <w:tc>
          <w:tcPr>
            <w:tcW w:w="0" w:type="auto"/>
            <w:noWrap/>
            <w:hideMark/>
          </w:tcPr>
          <w:p w14:paraId="55BF8B98" w14:textId="5C9177AD" w:rsidR="00FE12D5" w:rsidRPr="00FE12D5" w:rsidRDefault="00096C68" w:rsidP="00FE12D5">
            <w:pPr>
              <w:pStyle w:val="Tablestyle"/>
              <w:rPr>
                <w:sz w:val="20"/>
                <w:szCs w:val="20"/>
                <w:u w:val="single"/>
              </w:rPr>
            </w:pPr>
            <w:hyperlink r:id="rId67" w:history="1">
              <w:r w:rsidR="008C04AA" w:rsidRPr="001D3FA1">
                <w:rPr>
                  <w:rStyle w:val="Hyperlink"/>
                  <w:sz w:val="20"/>
                  <w:szCs w:val="20"/>
                </w:rPr>
                <w:t>https://www.eea.europa.eu/publications/health-risks-caused-by-environmental</w:t>
              </w:r>
            </w:hyperlink>
            <w:r w:rsidR="008C04AA">
              <w:rPr>
                <w:sz w:val="20"/>
                <w:szCs w:val="20"/>
                <w:u w:val="single"/>
              </w:rPr>
              <w:t xml:space="preserve"> </w:t>
            </w:r>
          </w:p>
        </w:tc>
      </w:tr>
      <w:tr w:rsidR="00FE12D5" w:rsidRPr="00FE12D5" w14:paraId="713BEF7E" w14:textId="77777777" w:rsidTr="24B8E721">
        <w:trPr>
          <w:trHeight w:val="290"/>
        </w:trPr>
        <w:tc>
          <w:tcPr>
            <w:tcW w:w="0" w:type="auto"/>
            <w:noWrap/>
            <w:hideMark/>
          </w:tcPr>
          <w:p w14:paraId="3370CB0B" w14:textId="77777777" w:rsidR="00FE12D5" w:rsidRPr="00FE12D5" w:rsidRDefault="00FE12D5" w:rsidP="00FE12D5">
            <w:pPr>
              <w:pStyle w:val="Tablestyle"/>
              <w:rPr>
                <w:sz w:val="20"/>
                <w:szCs w:val="20"/>
              </w:rPr>
            </w:pPr>
            <w:r w:rsidRPr="00FE12D5">
              <w:rPr>
                <w:sz w:val="20"/>
                <w:szCs w:val="20"/>
              </w:rPr>
              <w:t>EEA Report No 13/2020</w:t>
            </w:r>
          </w:p>
        </w:tc>
        <w:tc>
          <w:tcPr>
            <w:tcW w:w="0" w:type="auto"/>
            <w:noWrap/>
            <w:hideMark/>
          </w:tcPr>
          <w:p w14:paraId="34604D6D" w14:textId="77777777" w:rsidR="00FE12D5" w:rsidRPr="00FE12D5" w:rsidRDefault="00FE12D5" w:rsidP="00FE12D5">
            <w:pPr>
              <w:pStyle w:val="Tablestyle"/>
              <w:rPr>
                <w:sz w:val="20"/>
                <w:szCs w:val="20"/>
              </w:rPr>
            </w:pPr>
            <w:r w:rsidRPr="00FE12D5">
              <w:rPr>
                <w:sz w:val="20"/>
                <w:szCs w:val="20"/>
              </w:rPr>
              <w:t>Trends and projections in Europe 2020 - Tracking progress towards Europe's climate and energy targets</w:t>
            </w:r>
          </w:p>
        </w:tc>
        <w:tc>
          <w:tcPr>
            <w:tcW w:w="0" w:type="auto"/>
            <w:noWrap/>
            <w:hideMark/>
          </w:tcPr>
          <w:p w14:paraId="6D870E49" w14:textId="5FB1E082" w:rsidR="00FE12D5" w:rsidRPr="00FE12D5" w:rsidRDefault="00096C68" w:rsidP="00FE12D5">
            <w:pPr>
              <w:pStyle w:val="Tablestyle"/>
              <w:rPr>
                <w:sz w:val="20"/>
                <w:szCs w:val="20"/>
              </w:rPr>
            </w:pPr>
            <w:hyperlink r:id="rId68" w:history="1">
              <w:r w:rsidR="008C04AA" w:rsidRPr="001D3FA1">
                <w:rPr>
                  <w:rStyle w:val="Hyperlink"/>
                  <w:sz w:val="20"/>
                  <w:szCs w:val="20"/>
                </w:rPr>
                <w:t>https://www.eea.europa.eu/publications/trends-and-projections-in-europe-2020</w:t>
              </w:r>
            </w:hyperlink>
            <w:r w:rsidR="008C04AA">
              <w:rPr>
                <w:sz w:val="20"/>
                <w:szCs w:val="20"/>
              </w:rPr>
              <w:t xml:space="preserve"> </w:t>
            </w:r>
          </w:p>
        </w:tc>
      </w:tr>
      <w:tr w:rsidR="00FE12D5" w:rsidRPr="00FE12D5" w14:paraId="2FB42CDA" w14:textId="77777777" w:rsidTr="24B8E721">
        <w:trPr>
          <w:trHeight w:val="290"/>
        </w:trPr>
        <w:tc>
          <w:tcPr>
            <w:tcW w:w="0" w:type="auto"/>
            <w:noWrap/>
            <w:hideMark/>
          </w:tcPr>
          <w:p w14:paraId="235FA10C" w14:textId="77777777" w:rsidR="00FE12D5" w:rsidRPr="00FE12D5" w:rsidRDefault="00FE12D5" w:rsidP="00FE12D5">
            <w:pPr>
              <w:pStyle w:val="Tablestyle"/>
              <w:rPr>
                <w:sz w:val="20"/>
                <w:szCs w:val="20"/>
              </w:rPr>
            </w:pPr>
            <w:r w:rsidRPr="00FE12D5">
              <w:rPr>
                <w:sz w:val="20"/>
                <w:szCs w:val="20"/>
              </w:rPr>
              <w:t>EEA Report No 9/2020</w:t>
            </w:r>
          </w:p>
        </w:tc>
        <w:tc>
          <w:tcPr>
            <w:tcW w:w="0" w:type="auto"/>
            <w:noWrap/>
            <w:hideMark/>
          </w:tcPr>
          <w:p w14:paraId="17F5101F" w14:textId="77777777" w:rsidR="00FE12D5" w:rsidRPr="00FE12D5" w:rsidRDefault="00FE12D5" w:rsidP="00FE12D5">
            <w:pPr>
              <w:pStyle w:val="Tablestyle"/>
              <w:rPr>
                <w:sz w:val="20"/>
                <w:szCs w:val="20"/>
              </w:rPr>
            </w:pPr>
            <w:r w:rsidRPr="00FE12D5">
              <w:rPr>
                <w:sz w:val="20"/>
                <w:szCs w:val="20"/>
              </w:rPr>
              <w:t>Air quality in Europe — 2020 report</w:t>
            </w:r>
          </w:p>
        </w:tc>
        <w:tc>
          <w:tcPr>
            <w:tcW w:w="0" w:type="auto"/>
            <w:noWrap/>
            <w:hideMark/>
          </w:tcPr>
          <w:p w14:paraId="2F782870" w14:textId="21840107" w:rsidR="00FE12D5" w:rsidRPr="00FE12D5" w:rsidRDefault="00096C68" w:rsidP="00FE12D5">
            <w:pPr>
              <w:pStyle w:val="Tablestyle"/>
              <w:rPr>
                <w:sz w:val="20"/>
                <w:szCs w:val="20"/>
              </w:rPr>
            </w:pPr>
            <w:hyperlink r:id="rId69" w:history="1">
              <w:r w:rsidR="008C04AA" w:rsidRPr="001D3FA1">
                <w:rPr>
                  <w:rStyle w:val="Hyperlink"/>
                  <w:sz w:val="20"/>
                  <w:szCs w:val="20"/>
                </w:rPr>
                <w:t>https://www.eea.europa.eu/publications/air-quality-in-europe-2020-report</w:t>
              </w:r>
            </w:hyperlink>
            <w:r w:rsidR="008C04AA">
              <w:rPr>
                <w:sz w:val="20"/>
                <w:szCs w:val="20"/>
              </w:rPr>
              <w:t xml:space="preserve"> </w:t>
            </w:r>
          </w:p>
        </w:tc>
      </w:tr>
      <w:tr w:rsidR="00FE12D5" w:rsidRPr="00FE12D5" w14:paraId="49869216" w14:textId="77777777" w:rsidTr="24B8E721">
        <w:trPr>
          <w:trHeight w:val="290"/>
        </w:trPr>
        <w:tc>
          <w:tcPr>
            <w:tcW w:w="0" w:type="auto"/>
            <w:noWrap/>
            <w:hideMark/>
          </w:tcPr>
          <w:p w14:paraId="2E296AB5" w14:textId="77777777" w:rsidR="00FE12D5" w:rsidRPr="00FE12D5" w:rsidRDefault="00FE12D5" w:rsidP="00FE12D5">
            <w:pPr>
              <w:pStyle w:val="Tablestyle"/>
              <w:rPr>
                <w:sz w:val="20"/>
                <w:szCs w:val="20"/>
              </w:rPr>
            </w:pPr>
            <w:r w:rsidRPr="00FE12D5">
              <w:rPr>
                <w:sz w:val="20"/>
                <w:szCs w:val="20"/>
              </w:rPr>
              <w:t>EEA Report No 12/2020</w:t>
            </w:r>
          </w:p>
        </w:tc>
        <w:tc>
          <w:tcPr>
            <w:tcW w:w="0" w:type="auto"/>
            <w:noWrap/>
            <w:hideMark/>
          </w:tcPr>
          <w:p w14:paraId="4D6E3E86" w14:textId="77777777" w:rsidR="00FE12D5" w:rsidRPr="00FE12D5" w:rsidRDefault="00FE12D5" w:rsidP="00FE12D5">
            <w:pPr>
              <w:pStyle w:val="Tablestyle"/>
              <w:rPr>
                <w:sz w:val="20"/>
                <w:szCs w:val="20"/>
              </w:rPr>
            </w:pPr>
            <w:r w:rsidRPr="00FE12D5">
              <w:rPr>
                <w:sz w:val="20"/>
                <w:szCs w:val="20"/>
              </w:rPr>
              <w:t>Urban adaptation in Europe: how cities and town respond to climate change</w:t>
            </w:r>
          </w:p>
        </w:tc>
        <w:tc>
          <w:tcPr>
            <w:tcW w:w="0" w:type="auto"/>
            <w:noWrap/>
            <w:hideMark/>
          </w:tcPr>
          <w:p w14:paraId="19616C5B" w14:textId="77777777" w:rsidR="00FE12D5" w:rsidRPr="00FE12D5" w:rsidRDefault="00096C68" w:rsidP="00FE12D5">
            <w:pPr>
              <w:pStyle w:val="Tablestyle"/>
              <w:rPr>
                <w:sz w:val="20"/>
                <w:szCs w:val="20"/>
                <w:u w:val="single"/>
              </w:rPr>
            </w:pPr>
            <w:hyperlink r:id="rId70" w:history="1">
              <w:r w:rsidR="00FE12D5" w:rsidRPr="00FE12D5">
                <w:rPr>
                  <w:rStyle w:val="Hyperlink"/>
                  <w:sz w:val="20"/>
                  <w:szCs w:val="20"/>
                </w:rPr>
                <w:t>https://www.eea.europa.eu/publications/urban-adaptation-in-europe</w:t>
              </w:r>
            </w:hyperlink>
          </w:p>
        </w:tc>
      </w:tr>
      <w:tr w:rsidR="00FE12D5" w:rsidRPr="00FE12D5" w14:paraId="7246A865" w14:textId="77777777" w:rsidTr="24B8E721">
        <w:trPr>
          <w:trHeight w:val="290"/>
        </w:trPr>
        <w:tc>
          <w:tcPr>
            <w:tcW w:w="0" w:type="auto"/>
            <w:noWrap/>
            <w:hideMark/>
          </w:tcPr>
          <w:p w14:paraId="4A9F2438" w14:textId="77777777" w:rsidR="00FE12D5" w:rsidRPr="00FE12D5" w:rsidRDefault="00FE12D5" w:rsidP="00FE12D5">
            <w:pPr>
              <w:pStyle w:val="Tablestyle"/>
              <w:rPr>
                <w:b/>
                <w:bCs/>
                <w:sz w:val="20"/>
                <w:szCs w:val="20"/>
              </w:rPr>
            </w:pPr>
            <w:r w:rsidRPr="00FE12D5">
              <w:rPr>
                <w:b/>
                <w:bCs/>
                <w:sz w:val="20"/>
                <w:szCs w:val="20"/>
              </w:rPr>
              <w:t>EEA Report No 21/2019</w:t>
            </w:r>
          </w:p>
        </w:tc>
        <w:tc>
          <w:tcPr>
            <w:tcW w:w="0" w:type="auto"/>
            <w:noWrap/>
            <w:hideMark/>
          </w:tcPr>
          <w:p w14:paraId="076A3F10" w14:textId="77777777" w:rsidR="00FE12D5" w:rsidRPr="00FE12D5" w:rsidRDefault="00FE12D5" w:rsidP="00FE12D5">
            <w:pPr>
              <w:pStyle w:val="Tablestyle"/>
              <w:rPr>
                <w:sz w:val="20"/>
                <w:szCs w:val="20"/>
              </w:rPr>
            </w:pPr>
            <w:r w:rsidRPr="00FE12D5">
              <w:rPr>
                <w:sz w:val="20"/>
                <w:szCs w:val="20"/>
              </w:rPr>
              <w:t>Healthy environment, healthy lives: how the environment influences health and well-being in Europe</w:t>
            </w:r>
          </w:p>
        </w:tc>
        <w:tc>
          <w:tcPr>
            <w:tcW w:w="0" w:type="auto"/>
            <w:noWrap/>
            <w:hideMark/>
          </w:tcPr>
          <w:p w14:paraId="12020356" w14:textId="77777777" w:rsidR="00FE12D5" w:rsidRPr="00FE12D5" w:rsidRDefault="00096C68" w:rsidP="00FE12D5">
            <w:pPr>
              <w:pStyle w:val="Tablestyle"/>
              <w:rPr>
                <w:sz w:val="20"/>
                <w:szCs w:val="20"/>
                <w:u w:val="single"/>
              </w:rPr>
            </w:pPr>
            <w:hyperlink r:id="rId71" w:history="1">
              <w:r w:rsidR="00FE12D5" w:rsidRPr="00FE12D5">
                <w:rPr>
                  <w:rStyle w:val="Hyperlink"/>
                  <w:sz w:val="20"/>
                  <w:szCs w:val="20"/>
                </w:rPr>
                <w:t>https://www.eea.europa.eu/publications/healthy-environment-healthy-lives</w:t>
              </w:r>
            </w:hyperlink>
          </w:p>
        </w:tc>
      </w:tr>
      <w:tr w:rsidR="00FE12D5" w:rsidRPr="00FE12D5" w14:paraId="4A5DAA32" w14:textId="77777777" w:rsidTr="24B8E721">
        <w:trPr>
          <w:trHeight w:val="290"/>
        </w:trPr>
        <w:tc>
          <w:tcPr>
            <w:tcW w:w="0" w:type="auto"/>
            <w:noWrap/>
            <w:hideMark/>
          </w:tcPr>
          <w:p w14:paraId="1BB726B3" w14:textId="77777777" w:rsidR="00FE12D5" w:rsidRPr="00FE12D5" w:rsidRDefault="00FE12D5" w:rsidP="00FE12D5">
            <w:pPr>
              <w:pStyle w:val="Tablestyle"/>
              <w:rPr>
                <w:sz w:val="20"/>
                <w:szCs w:val="20"/>
              </w:rPr>
            </w:pPr>
            <w:r w:rsidRPr="00FE12D5">
              <w:rPr>
                <w:sz w:val="20"/>
                <w:szCs w:val="20"/>
              </w:rPr>
              <w:t>Briefing No 6/2020</w:t>
            </w:r>
          </w:p>
        </w:tc>
        <w:tc>
          <w:tcPr>
            <w:tcW w:w="0" w:type="auto"/>
            <w:noWrap/>
            <w:hideMark/>
          </w:tcPr>
          <w:p w14:paraId="2DC701AB" w14:textId="77777777" w:rsidR="00FE12D5" w:rsidRPr="00FE12D5" w:rsidRDefault="00FE12D5" w:rsidP="00FE12D5">
            <w:pPr>
              <w:pStyle w:val="Tablestyle"/>
              <w:rPr>
                <w:sz w:val="20"/>
                <w:szCs w:val="20"/>
              </w:rPr>
            </w:pPr>
            <w:r w:rsidRPr="00FE12D5">
              <w:rPr>
                <w:sz w:val="20"/>
                <w:szCs w:val="20"/>
              </w:rPr>
              <w:t>Cutting greenhouse gas emissions through circular economy actions in the building sector</w:t>
            </w:r>
          </w:p>
        </w:tc>
        <w:tc>
          <w:tcPr>
            <w:tcW w:w="0" w:type="auto"/>
            <w:noWrap/>
            <w:hideMark/>
          </w:tcPr>
          <w:p w14:paraId="4697D89C" w14:textId="7D147F7C" w:rsidR="00FE12D5" w:rsidRPr="00FE12D5" w:rsidRDefault="00096C68" w:rsidP="00FE12D5">
            <w:pPr>
              <w:pStyle w:val="Tablestyle"/>
              <w:rPr>
                <w:sz w:val="20"/>
                <w:szCs w:val="20"/>
              </w:rPr>
            </w:pPr>
            <w:hyperlink r:id="rId72" w:history="1">
              <w:r w:rsidR="008C04AA" w:rsidRPr="001D3FA1">
                <w:rPr>
                  <w:rStyle w:val="Hyperlink"/>
                  <w:sz w:val="20"/>
                  <w:szCs w:val="20"/>
                </w:rPr>
                <w:t>https://www.eea.europa.eu/publications/cutting-greenhouse-gas-emissions-through</w:t>
              </w:r>
            </w:hyperlink>
            <w:r w:rsidR="008C04AA">
              <w:rPr>
                <w:sz w:val="20"/>
                <w:szCs w:val="20"/>
              </w:rPr>
              <w:t xml:space="preserve"> </w:t>
            </w:r>
          </w:p>
        </w:tc>
      </w:tr>
      <w:tr w:rsidR="00FE12D5" w:rsidRPr="00FE12D5" w14:paraId="38E569AB" w14:textId="77777777" w:rsidTr="24B8E721">
        <w:trPr>
          <w:trHeight w:val="290"/>
        </w:trPr>
        <w:tc>
          <w:tcPr>
            <w:tcW w:w="0" w:type="auto"/>
            <w:noWrap/>
            <w:hideMark/>
          </w:tcPr>
          <w:p w14:paraId="06570B9F" w14:textId="77777777" w:rsidR="00FE12D5" w:rsidRPr="00FE12D5" w:rsidRDefault="00FE12D5" w:rsidP="00FE12D5">
            <w:pPr>
              <w:pStyle w:val="Tablestyle"/>
              <w:rPr>
                <w:sz w:val="20"/>
                <w:szCs w:val="20"/>
              </w:rPr>
            </w:pPr>
            <w:r w:rsidRPr="00FE12D5">
              <w:rPr>
                <w:sz w:val="20"/>
                <w:szCs w:val="20"/>
              </w:rPr>
              <w:t>EEA Report No 23/2019</w:t>
            </w:r>
          </w:p>
        </w:tc>
        <w:tc>
          <w:tcPr>
            <w:tcW w:w="0" w:type="auto"/>
            <w:noWrap/>
            <w:hideMark/>
          </w:tcPr>
          <w:p w14:paraId="555A49A7" w14:textId="77777777" w:rsidR="00FE12D5" w:rsidRPr="00FE12D5" w:rsidRDefault="00FE12D5" w:rsidP="00FE12D5">
            <w:pPr>
              <w:pStyle w:val="Tablestyle"/>
              <w:rPr>
                <w:sz w:val="20"/>
                <w:szCs w:val="20"/>
              </w:rPr>
            </w:pPr>
            <w:r w:rsidRPr="00FE12D5">
              <w:rPr>
                <w:sz w:val="20"/>
                <w:szCs w:val="20"/>
              </w:rPr>
              <w:t>The sustainability transition in Europe in an age of demographic and technological change</w:t>
            </w:r>
          </w:p>
        </w:tc>
        <w:tc>
          <w:tcPr>
            <w:tcW w:w="0" w:type="auto"/>
            <w:noWrap/>
            <w:hideMark/>
          </w:tcPr>
          <w:p w14:paraId="03C85EB1" w14:textId="43776580" w:rsidR="00FE12D5" w:rsidRPr="00FE12D5" w:rsidRDefault="00096C68" w:rsidP="00FE12D5">
            <w:pPr>
              <w:pStyle w:val="Tablestyle"/>
              <w:rPr>
                <w:sz w:val="20"/>
                <w:szCs w:val="20"/>
              </w:rPr>
            </w:pPr>
            <w:hyperlink r:id="rId73" w:history="1">
              <w:r w:rsidR="008C04AA" w:rsidRPr="001D3FA1">
                <w:rPr>
                  <w:rStyle w:val="Hyperlink"/>
                  <w:sz w:val="20"/>
                  <w:szCs w:val="20"/>
                </w:rPr>
                <w:t>https://www.eea.europa.eu/publications/sustainability-transition-in-europe</w:t>
              </w:r>
            </w:hyperlink>
            <w:r w:rsidR="008C04AA">
              <w:rPr>
                <w:sz w:val="20"/>
                <w:szCs w:val="20"/>
              </w:rPr>
              <w:t xml:space="preserve"> </w:t>
            </w:r>
          </w:p>
        </w:tc>
      </w:tr>
      <w:tr w:rsidR="00FE12D5" w:rsidRPr="00FE12D5" w14:paraId="710843E2" w14:textId="77777777" w:rsidTr="24B8E721">
        <w:trPr>
          <w:trHeight w:val="290"/>
        </w:trPr>
        <w:tc>
          <w:tcPr>
            <w:tcW w:w="0" w:type="auto"/>
            <w:noWrap/>
            <w:hideMark/>
          </w:tcPr>
          <w:p w14:paraId="541395E5" w14:textId="77777777" w:rsidR="00FE12D5" w:rsidRPr="00FE12D5" w:rsidRDefault="00FE12D5" w:rsidP="00FE12D5">
            <w:pPr>
              <w:pStyle w:val="Tablestyle"/>
              <w:rPr>
                <w:sz w:val="20"/>
                <w:szCs w:val="20"/>
              </w:rPr>
            </w:pPr>
            <w:r w:rsidRPr="00FE12D5">
              <w:rPr>
                <w:sz w:val="20"/>
                <w:szCs w:val="20"/>
              </w:rPr>
              <w:t>Briefing no. 03/2020</w:t>
            </w:r>
          </w:p>
        </w:tc>
        <w:tc>
          <w:tcPr>
            <w:tcW w:w="0" w:type="auto"/>
            <w:noWrap/>
            <w:hideMark/>
          </w:tcPr>
          <w:p w14:paraId="1DD9ED41" w14:textId="77777777" w:rsidR="00FE12D5" w:rsidRPr="00FE12D5" w:rsidRDefault="00FE12D5" w:rsidP="00FE12D5">
            <w:pPr>
              <w:pStyle w:val="Tablestyle"/>
              <w:rPr>
                <w:sz w:val="20"/>
                <w:szCs w:val="20"/>
              </w:rPr>
            </w:pPr>
            <w:r w:rsidRPr="00FE12D5">
              <w:rPr>
                <w:sz w:val="20"/>
                <w:szCs w:val="20"/>
              </w:rPr>
              <w:t>The case for increasing recycling: estimating the potential for recycling in Europe</w:t>
            </w:r>
          </w:p>
        </w:tc>
        <w:tc>
          <w:tcPr>
            <w:tcW w:w="0" w:type="auto"/>
            <w:noWrap/>
            <w:hideMark/>
          </w:tcPr>
          <w:p w14:paraId="4C6F9DDF" w14:textId="669E2A9F" w:rsidR="00FE12D5" w:rsidRPr="00FE12D5" w:rsidRDefault="00096C68" w:rsidP="00FE12D5">
            <w:pPr>
              <w:pStyle w:val="Tablestyle"/>
              <w:rPr>
                <w:sz w:val="20"/>
                <w:szCs w:val="20"/>
              </w:rPr>
            </w:pPr>
            <w:hyperlink r:id="rId74" w:history="1">
              <w:r w:rsidR="008C04AA" w:rsidRPr="001D3FA1">
                <w:rPr>
                  <w:rStyle w:val="Hyperlink"/>
                  <w:sz w:val="20"/>
                  <w:szCs w:val="20"/>
                </w:rPr>
                <w:t>https://www.eea.europa.eu/publications/the-case-for-increasing-recycling</w:t>
              </w:r>
            </w:hyperlink>
            <w:r w:rsidR="008C04AA">
              <w:rPr>
                <w:sz w:val="20"/>
                <w:szCs w:val="20"/>
              </w:rPr>
              <w:t xml:space="preserve"> </w:t>
            </w:r>
          </w:p>
        </w:tc>
      </w:tr>
      <w:tr w:rsidR="00FE12D5" w:rsidRPr="00FE12D5" w14:paraId="458FAD79" w14:textId="77777777" w:rsidTr="24B8E721">
        <w:trPr>
          <w:trHeight w:val="290"/>
        </w:trPr>
        <w:tc>
          <w:tcPr>
            <w:tcW w:w="0" w:type="auto"/>
            <w:noWrap/>
            <w:hideMark/>
          </w:tcPr>
          <w:p w14:paraId="65212711" w14:textId="77777777" w:rsidR="00FE12D5" w:rsidRPr="00FE12D5" w:rsidRDefault="00FE12D5" w:rsidP="00FE12D5">
            <w:pPr>
              <w:pStyle w:val="Tablestyle"/>
              <w:rPr>
                <w:sz w:val="20"/>
                <w:szCs w:val="20"/>
              </w:rPr>
            </w:pPr>
            <w:r w:rsidRPr="00FE12D5">
              <w:rPr>
                <w:sz w:val="20"/>
                <w:szCs w:val="20"/>
              </w:rPr>
              <w:t>Briefing no. 02/2020</w:t>
            </w:r>
          </w:p>
        </w:tc>
        <w:tc>
          <w:tcPr>
            <w:tcW w:w="0" w:type="auto"/>
            <w:noWrap/>
            <w:hideMark/>
          </w:tcPr>
          <w:p w14:paraId="343445C3" w14:textId="77777777" w:rsidR="00FE12D5" w:rsidRPr="00FE12D5" w:rsidRDefault="00FE12D5" w:rsidP="00FE12D5">
            <w:pPr>
              <w:pStyle w:val="Tablestyle"/>
              <w:rPr>
                <w:sz w:val="20"/>
                <w:szCs w:val="20"/>
              </w:rPr>
            </w:pPr>
            <w:r w:rsidRPr="00FE12D5">
              <w:rPr>
                <w:sz w:val="20"/>
                <w:szCs w:val="20"/>
              </w:rPr>
              <w:t>Europe’s consumption in a circular economy: the benefits of longer lasting electronics</w:t>
            </w:r>
          </w:p>
        </w:tc>
        <w:tc>
          <w:tcPr>
            <w:tcW w:w="0" w:type="auto"/>
            <w:noWrap/>
            <w:hideMark/>
          </w:tcPr>
          <w:p w14:paraId="5465197D" w14:textId="2E5EB775" w:rsidR="00FE12D5" w:rsidRPr="00FE12D5" w:rsidRDefault="00096C68" w:rsidP="00FE12D5">
            <w:pPr>
              <w:pStyle w:val="Tablestyle"/>
              <w:rPr>
                <w:sz w:val="20"/>
                <w:szCs w:val="20"/>
              </w:rPr>
            </w:pPr>
            <w:hyperlink r:id="rId75" w:history="1">
              <w:r w:rsidR="008C04AA" w:rsidRPr="001D3FA1">
                <w:rPr>
                  <w:rStyle w:val="Hyperlink"/>
                  <w:sz w:val="20"/>
                  <w:szCs w:val="20"/>
                </w:rPr>
                <w:t>https://www.eea.europa.eu/publications/europe2019s-consumption-in-a-circular</w:t>
              </w:r>
            </w:hyperlink>
            <w:r w:rsidR="008C04AA">
              <w:rPr>
                <w:sz w:val="20"/>
                <w:szCs w:val="20"/>
              </w:rPr>
              <w:t xml:space="preserve">   </w:t>
            </w:r>
          </w:p>
        </w:tc>
      </w:tr>
      <w:tr w:rsidR="00FE12D5" w:rsidRPr="00FE12D5" w14:paraId="6510CF3B" w14:textId="77777777" w:rsidTr="24B8E721">
        <w:trPr>
          <w:trHeight w:val="290"/>
        </w:trPr>
        <w:tc>
          <w:tcPr>
            <w:tcW w:w="0" w:type="auto"/>
            <w:noWrap/>
            <w:hideMark/>
          </w:tcPr>
          <w:p w14:paraId="33FEC55D" w14:textId="77777777" w:rsidR="00FE12D5" w:rsidRPr="00FE12D5" w:rsidRDefault="00FE12D5" w:rsidP="00FE12D5">
            <w:pPr>
              <w:pStyle w:val="Tablestyle"/>
              <w:rPr>
                <w:sz w:val="20"/>
                <w:szCs w:val="20"/>
              </w:rPr>
            </w:pPr>
            <w:r w:rsidRPr="00FE12D5">
              <w:rPr>
                <w:sz w:val="20"/>
                <w:szCs w:val="20"/>
              </w:rPr>
              <w:t>EEA Report No 4/2020</w:t>
            </w:r>
          </w:p>
        </w:tc>
        <w:tc>
          <w:tcPr>
            <w:tcW w:w="0" w:type="auto"/>
            <w:noWrap/>
            <w:hideMark/>
          </w:tcPr>
          <w:p w14:paraId="4F8F0792" w14:textId="77777777" w:rsidR="00FE12D5" w:rsidRPr="00FE12D5" w:rsidRDefault="00FE12D5" w:rsidP="00FE12D5">
            <w:pPr>
              <w:pStyle w:val="Tablestyle"/>
              <w:rPr>
                <w:sz w:val="20"/>
                <w:szCs w:val="20"/>
              </w:rPr>
            </w:pPr>
            <w:r w:rsidRPr="00FE12D5">
              <w:rPr>
                <w:sz w:val="20"/>
                <w:szCs w:val="20"/>
              </w:rPr>
              <w:t>Bio-waste in Europe – turning challenges into opportunities</w:t>
            </w:r>
          </w:p>
        </w:tc>
        <w:tc>
          <w:tcPr>
            <w:tcW w:w="0" w:type="auto"/>
            <w:noWrap/>
            <w:hideMark/>
          </w:tcPr>
          <w:p w14:paraId="3D2239D1" w14:textId="29628D48" w:rsidR="00FE12D5" w:rsidRPr="00FE12D5" w:rsidRDefault="00096C68" w:rsidP="00FE12D5">
            <w:pPr>
              <w:pStyle w:val="Tablestyle"/>
              <w:rPr>
                <w:sz w:val="20"/>
                <w:szCs w:val="20"/>
              </w:rPr>
            </w:pPr>
            <w:hyperlink r:id="rId76" w:history="1">
              <w:r w:rsidR="008C04AA" w:rsidRPr="001D3FA1">
                <w:rPr>
                  <w:rStyle w:val="Hyperlink"/>
                  <w:sz w:val="20"/>
                  <w:szCs w:val="20"/>
                </w:rPr>
                <w:t>https://www.eea.europa.eu/publications/bio-waste-in-europe</w:t>
              </w:r>
            </w:hyperlink>
            <w:r w:rsidR="008C04AA">
              <w:rPr>
                <w:sz w:val="20"/>
                <w:szCs w:val="20"/>
              </w:rPr>
              <w:t xml:space="preserve"> </w:t>
            </w:r>
          </w:p>
        </w:tc>
      </w:tr>
      <w:tr w:rsidR="00FE12D5" w:rsidRPr="00FE12D5" w14:paraId="2ECAD26D" w14:textId="77777777" w:rsidTr="24B8E721">
        <w:trPr>
          <w:trHeight w:val="290"/>
        </w:trPr>
        <w:tc>
          <w:tcPr>
            <w:tcW w:w="0" w:type="auto"/>
            <w:noWrap/>
            <w:hideMark/>
          </w:tcPr>
          <w:p w14:paraId="50EAEF23" w14:textId="77777777" w:rsidR="00FE12D5" w:rsidRPr="00FE12D5" w:rsidRDefault="00FE12D5" w:rsidP="00FE12D5">
            <w:pPr>
              <w:pStyle w:val="Tablestyle"/>
              <w:rPr>
                <w:sz w:val="20"/>
                <w:szCs w:val="20"/>
              </w:rPr>
            </w:pPr>
            <w:r w:rsidRPr="00FE12D5">
              <w:rPr>
                <w:sz w:val="20"/>
                <w:szCs w:val="20"/>
              </w:rPr>
              <w:t>EEA Report No 25/2019</w:t>
            </w:r>
          </w:p>
        </w:tc>
        <w:tc>
          <w:tcPr>
            <w:tcW w:w="0" w:type="auto"/>
            <w:noWrap/>
            <w:hideMark/>
          </w:tcPr>
          <w:p w14:paraId="6CE56FFA" w14:textId="77777777" w:rsidR="00FE12D5" w:rsidRPr="00FE12D5" w:rsidRDefault="00FE12D5" w:rsidP="00FE12D5">
            <w:pPr>
              <w:pStyle w:val="Tablestyle"/>
              <w:rPr>
                <w:sz w:val="20"/>
                <w:szCs w:val="20"/>
              </w:rPr>
            </w:pPr>
            <w:r w:rsidRPr="00FE12D5">
              <w:rPr>
                <w:sz w:val="20"/>
                <w:szCs w:val="20"/>
              </w:rPr>
              <w:t>Drivers of change of relevance for Europe's environment and sustainability</w:t>
            </w:r>
          </w:p>
        </w:tc>
        <w:tc>
          <w:tcPr>
            <w:tcW w:w="0" w:type="auto"/>
            <w:noWrap/>
            <w:hideMark/>
          </w:tcPr>
          <w:p w14:paraId="3905CE5F" w14:textId="440D800F" w:rsidR="00FE12D5" w:rsidRPr="00FE12D5" w:rsidRDefault="00096C68" w:rsidP="00FE12D5">
            <w:pPr>
              <w:pStyle w:val="Tablestyle"/>
              <w:rPr>
                <w:sz w:val="20"/>
                <w:szCs w:val="20"/>
              </w:rPr>
            </w:pPr>
            <w:hyperlink r:id="rId77" w:history="1">
              <w:r w:rsidR="008C04AA" w:rsidRPr="001D3FA1">
                <w:rPr>
                  <w:rStyle w:val="Hyperlink"/>
                  <w:sz w:val="20"/>
                  <w:szCs w:val="20"/>
                </w:rPr>
                <w:t>https://www.eea.europa.eu/publications/drivers-of-change</w:t>
              </w:r>
            </w:hyperlink>
            <w:r w:rsidR="008C04AA">
              <w:rPr>
                <w:sz w:val="20"/>
                <w:szCs w:val="20"/>
              </w:rPr>
              <w:t xml:space="preserve"> </w:t>
            </w:r>
          </w:p>
        </w:tc>
      </w:tr>
      <w:tr w:rsidR="00FE12D5" w:rsidRPr="00FE12D5" w14:paraId="59C62E70" w14:textId="77777777" w:rsidTr="24B8E721">
        <w:trPr>
          <w:trHeight w:val="290"/>
        </w:trPr>
        <w:tc>
          <w:tcPr>
            <w:tcW w:w="0" w:type="auto"/>
            <w:noWrap/>
            <w:hideMark/>
          </w:tcPr>
          <w:p w14:paraId="35F7771D" w14:textId="77777777" w:rsidR="00FE12D5" w:rsidRPr="00FE12D5" w:rsidRDefault="00FE12D5" w:rsidP="00FE12D5">
            <w:pPr>
              <w:pStyle w:val="Tablestyle"/>
              <w:rPr>
                <w:sz w:val="20"/>
                <w:szCs w:val="20"/>
              </w:rPr>
            </w:pPr>
            <w:r w:rsidRPr="00FE12D5">
              <w:rPr>
                <w:sz w:val="20"/>
                <w:szCs w:val="20"/>
              </w:rPr>
              <w:t>EEA Report No 1/2020</w:t>
            </w:r>
          </w:p>
        </w:tc>
        <w:tc>
          <w:tcPr>
            <w:tcW w:w="0" w:type="auto"/>
            <w:noWrap/>
            <w:hideMark/>
          </w:tcPr>
          <w:p w14:paraId="59D3C333" w14:textId="77777777" w:rsidR="00FE12D5" w:rsidRPr="00FE12D5" w:rsidRDefault="00FE12D5" w:rsidP="00FE12D5">
            <w:pPr>
              <w:pStyle w:val="Tablestyle"/>
              <w:rPr>
                <w:sz w:val="20"/>
                <w:szCs w:val="20"/>
              </w:rPr>
            </w:pPr>
            <w:r w:rsidRPr="00FE12D5">
              <w:rPr>
                <w:sz w:val="20"/>
                <w:szCs w:val="20"/>
              </w:rPr>
              <w:t>Is Europe living within the limits of our planet? - An assessment of Europe's environmental footprints in relation to planetary boundaries</w:t>
            </w:r>
          </w:p>
        </w:tc>
        <w:tc>
          <w:tcPr>
            <w:tcW w:w="0" w:type="auto"/>
            <w:noWrap/>
            <w:hideMark/>
          </w:tcPr>
          <w:p w14:paraId="2BF464A7" w14:textId="4A400089" w:rsidR="00FE12D5" w:rsidRPr="00FE12D5" w:rsidRDefault="00096C68" w:rsidP="00FE12D5">
            <w:pPr>
              <w:pStyle w:val="Tablestyle"/>
              <w:rPr>
                <w:sz w:val="20"/>
                <w:szCs w:val="20"/>
              </w:rPr>
            </w:pPr>
            <w:hyperlink r:id="rId78" w:history="1">
              <w:r w:rsidR="008C04AA" w:rsidRPr="001D3FA1">
                <w:rPr>
                  <w:rStyle w:val="Hyperlink"/>
                  <w:sz w:val="20"/>
                  <w:szCs w:val="20"/>
                </w:rPr>
                <w:t>https://www.eea.europa.eu/publications/is-europe-living-within-the-planets-limits</w:t>
              </w:r>
            </w:hyperlink>
            <w:r w:rsidR="008C04AA">
              <w:rPr>
                <w:sz w:val="20"/>
                <w:szCs w:val="20"/>
              </w:rPr>
              <w:t xml:space="preserve"> </w:t>
            </w:r>
          </w:p>
        </w:tc>
      </w:tr>
      <w:tr w:rsidR="00FE12D5" w:rsidRPr="00FE12D5" w14:paraId="526DBDCE" w14:textId="77777777" w:rsidTr="24B8E721">
        <w:trPr>
          <w:trHeight w:val="290"/>
        </w:trPr>
        <w:tc>
          <w:tcPr>
            <w:tcW w:w="0" w:type="auto"/>
            <w:noWrap/>
            <w:hideMark/>
          </w:tcPr>
          <w:p w14:paraId="22F05B60" w14:textId="77777777" w:rsidR="00FE12D5" w:rsidRPr="00FE12D5" w:rsidRDefault="00FE12D5" w:rsidP="00FE12D5">
            <w:pPr>
              <w:pStyle w:val="Tablestyle"/>
              <w:rPr>
                <w:sz w:val="20"/>
                <w:szCs w:val="20"/>
              </w:rPr>
            </w:pPr>
            <w:r w:rsidRPr="00FE12D5">
              <w:rPr>
                <w:sz w:val="20"/>
                <w:szCs w:val="20"/>
              </w:rPr>
              <w:t>EEA Report No 19/2019</w:t>
            </w:r>
          </w:p>
        </w:tc>
        <w:tc>
          <w:tcPr>
            <w:tcW w:w="0" w:type="auto"/>
            <w:noWrap/>
            <w:hideMark/>
          </w:tcPr>
          <w:p w14:paraId="441271B7" w14:textId="77777777" w:rsidR="00FE12D5" w:rsidRPr="00FE12D5" w:rsidRDefault="00FE12D5" w:rsidP="00FE12D5">
            <w:pPr>
              <w:pStyle w:val="Tablestyle"/>
              <w:rPr>
                <w:sz w:val="20"/>
                <w:szCs w:val="20"/>
              </w:rPr>
            </w:pPr>
            <w:r w:rsidRPr="00FE12D5">
              <w:rPr>
                <w:sz w:val="20"/>
                <w:szCs w:val="20"/>
              </w:rPr>
              <w:t>Assessing air quality through citizen science</w:t>
            </w:r>
          </w:p>
        </w:tc>
        <w:tc>
          <w:tcPr>
            <w:tcW w:w="0" w:type="auto"/>
            <w:noWrap/>
            <w:hideMark/>
          </w:tcPr>
          <w:p w14:paraId="12A15605" w14:textId="7EB16156" w:rsidR="00FE12D5" w:rsidRPr="00FE12D5" w:rsidRDefault="00096C68" w:rsidP="00FE12D5">
            <w:pPr>
              <w:pStyle w:val="Tablestyle"/>
              <w:rPr>
                <w:sz w:val="20"/>
                <w:szCs w:val="20"/>
                <w:u w:val="single"/>
              </w:rPr>
            </w:pPr>
            <w:hyperlink r:id="rId79" w:history="1">
              <w:r w:rsidR="008C04AA" w:rsidRPr="001D3FA1">
                <w:rPr>
                  <w:rStyle w:val="Hyperlink"/>
                  <w:sz w:val="20"/>
                  <w:szCs w:val="20"/>
                </w:rPr>
                <w:t>https://www.eea.europa.eu/publications/assessing-air-quality-through-citizen-science</w:t>
              </w:r>
            </w:hyperlink>
            <w:r w:rsidR="008C04AA">
              <w:rPr>
                <w:sz w:val="20"/>
                <w:szCs w:val="20"/>
                <w:u w:val="single"/>
              </w:rPr>
              <w:t xml:space="preserve"> </w:t>
            </w:r>
          </w:p>
        </w:tc>
      </w:tr>
      <w:tr w:rsidR="00FE12D5" w:rsidRPr="00FE12D5" w14:paraId="01CBD0F8" w14:textId="77777777" w:rsidTr="24B8E721">
        <w:trPr>
          <w:trHeight w:val="290"/>
        </w:trPr>
        <w:tc>
          <w:tcPr>
            <w:tcW w:w="0" w:type="auto"/>
            <w:noWrap/>
            <w:hideMark/>
          </w:tcPr>
          <w:p w14:paraId="57176652" w14:textId="77777777" w:rsidR="00FE12D5" w:rsidRPr="00FE12D5" w:rsidRDefault="00FE12D5" w:rsidP="00FE12D5">
            <w:pPr>
              <w:pStyle w:val="Tablestyle"/>
              <w:rPr>
                <w:sz w:val="20"/>
                <w:szCs w:val="20"/>
              </w:rPr>
            </w:pPr>
            <w:r w:rsidRPr="00FE12D5">
              <w:rPr>
                <w:sz w:val="20"/>
                <w:szCs w:val="20"/>
              </w:rPr>
              <w:t>EEA Report No 22/2019</w:t>
            </w:r>
          </w:p>
        </w:tc>
        <w:tc>
          <w:tcPr>
            <w:tcW w:w="0" w:type="auto"/>
            <w:noWrap/>
            <w:hideMark/>
          </w:tcPr>
          <w:p w14:paraId="706D9BED" w14:textId="77777777" w:rsidR="00FE12D5" w:rsidRPr="00FE12D5" w:rsidRDefault="00FE12D5" w:rsidP="00FE12D5">
            <w:pPr>
              <w:pStyle w:val="Tablestyle"/>
              <w:rPr>
                <w:sz w:val="20"/>
                <w:szCs w:val="20"/>
              </w:rPr>
            </w:pPr>
            <w:r w:rsidRPr="00FE12D5">
              <w:rPr>
                <w:sz w:val="20"/>
                <w:szCs w:val="20"/>
              </w:rPr>
              <w:t>Environmental noise in Europe - 2020</w:t>
            </w:r>
          </w:p>
        </w:tc>
        <w:tc>
          <w:tcPr>
            <w:tcW w:w="0" w:type="auto"/>
            <w:noWrap/>
            <w:hideMark/>
          </w:tcPr>
          <w:p w14:paraId="3803B88D" w14:textId="00B782C6" w:rsidR="00FE12D5" w:rsidRPr="00FE12D5" w:rsidRDefault="00096C68" w:rsidP="00FE12D5">
            <w:pPr>
              <w:pStyle w:val="Tablestyle"/>
              <w:rPr>
                <w:sz w:val="20"/>
                <w:szCs w:val="20"/>
              </w:rPr>
            </w:pPr>
            <w:hyperlink r:id="rId80" w:history="1">
              <w:r w:rsidR="008C04AA" w:rsidRPr="001D3FA1">
                <w:rPr>
                  <w:rStyle w:val="Hyperlink"/>
                  <w:sz w:val="20"/>
                  <w:szCs w:val="20"/>
                </w:rPr>
                <w:t>https://www.eea.europa.eu/publications/environmental-noise-in-europe</w:t>
              </w:r>
            </w:hyperlink>
            <w:r w:rsidR="008C04AA">
              <w:rPr>
                <w:sz w:val="20"/>
                <w:szCs w:val="20"/>
              </w:rPr>
              <w:t xml:space="preserve"> </w:t>
            </w:r>
          </w:p>
        </w:tc>
      </w:tr>
      <w:tr w:rsidR="00FE12D5" w:rsidRPr="00FE12D5" w14:paraId="074DB53A" w14:textId="77777777" w:rsidTr="24B8E721">
        <w:trPr>
          <w:trHeight w:val="290"/>
        </w:trPr>
        <w:tc>
          <w:tcPr>
            <w:tcW w:w="0" w:type="auto"/>
            <w:noWrap/>
            <w:hideMark/>
          </w:tcPr>
          <w:p w14:paraId="031C621C" w14:textId="77777777" w:rsidR="00FE12D5" w:rsidRPr="00FE12D5" w:rsidRDefault="00FE12D5" w:rsidP="00FE12D5">
            <w:pPr>
              <w:pStyle w:val="Tablestyle"/>
              <w:rPr>
                <w:sz w:val="20"/>
                <w:szCs w:val="20"/>
              </w:rPr>
            </w:pPr>
            <w:r w:rsidRPr="00FE12D5">
              <w:rPr>
                <w:sz w:val="20"/>
                <w:szCs w:val="20"/>
              </w:rPr>
              <w:t>EEA Report No 24/2019</w:t>
            </w:r>
          </w:p>
        </w:tc>
        <w:tc>
          <w:tcPr>
            <w:tcW w:w="0" w:type="auto"/>
            <w:noWrap/>
            <w:hideMark/>
          </w:tcPr>
          <w:p w14:paraId="75E42C3B" w14:textId="77777777" w:rsidR="00FE12D5" w:rsidRPr="00FE12D5" w:rsidRDefault="00FE12D5" w:rsidP="00FE12D5">
            <w:pPr>
              <w:pStyle w:val="Tablestyle"/>
              <w:rPr>
                <w:sz w:val="20"/>
                <w:szCs w:val="20"/>
              </w:rPr>
            </w:pPr>
            <w:r w:rsidRPr="00FE12D5">
              <w:rPr>
                <w:sz w:val="20"/>
                <w:szCs w:val="20"/>
              </w:rPr>
              <w:t>Floodplains: a natural system to preserve and restore</w:t>
            </w:r>
          </w:p>
        </w:tc>
        <w:tc>
          <w:tcPr>
            <w:tcW w:w="0" w:type="auto"/>
            <w:noWrap/>
            <w:hideMark/>
          </w:tcPr>
          <w:p w14:paraId="4D81CACB" w14:textId="22394279" w:rsidR="00FE12D5" w:rsidRPr="00FE12D5" w:rsidRDefault="00096C68" w:rsidP="00FE12D5">
            <w:pPr>
              <w:pStyle w:val="Tablestyle"/>
              <w:rPr>
                <w:sz w:val="20"/>
                <w:szCs w:val="20"/>
                <w:u w:val="single"/>
              </w:rPr>
            </w:pPr>
            <w:hyperlink r:id="rId81" w:history="1">
              <w:r w:rsidR="008C04AA" w:rsidRPr="001D3FA1">
                <w:rPr>
                  <w:rStyle w:val="Hyperlink"/>
                  <w:sz w:val="20"/>
                  <w:szCs w:val="20"/>
                </w:rPr>
                <w:t>https://www.eea.europa.eu/publications/floodplains-a-natural-system-to-preserve-and-restore</w:t>
              </w:r>
            </w:hyperlink>
            <w:r w:rsidR="008C04AA">
              <w:rPr>
                <w:sz w:val="20"/>
                <w:szCs w:val="20"/>
                <w:u w:val="single"/>
              </w:rPr>
              <w:t xml:space="preserve"> </w:t>
            </w:r>
          </w:p>
        </w:tc>
      </w:tr>
      <w:tr w:rsidR="00FE12D5" w:rsidRPr="00FE12D5" w14:paraId="1DF9D3D9" w14:textId="77777777" w:rsidTr="24B8E721">
        <w:trPr>
          <w:trHeight w:val="290"/>
        </w:trPr>
        <w:tc>
          <w:tcPr>
            <w:tcW w:w="0" w:type="auto"/>
            <w:noWrap/>
            <w:hideMark/>
          </w:tcPr>
          <w:p w14:paraId="4B2E1FA0" w14:textId="77777777" w:rsidR="00FE12D5" w:rsidRPr="00FE12D5" w:rsidRDefault="00FE12D5" w:rsidP="00FE12D5">
            <w:pPr>
              <w:pStyle w:val="Tablestyle"/>
              <w:rPr>
                <w:sz w:val="20"/>
                <w:szCs w:val="20"/>
              </w:rPr>
            </w:pPr>
            <w:r w:rsidRPr="00FE12D5">
              <w:rPr>
                <w:sz w:val="20"/>
                <w:szCs w:val="20"/>
              </w:rPr>
              <w:t>EEA Report No 18/2019</w:t>
            </w:r>
          </w:p>
        </w:tc>
        <w:tc>
          <w:tcPr>
            <w:tcW w:w="0" w:type="auto"/>
            <w:noWrap/>
            <w:hideMark/>
          </w:tcPr>
          <w:p w14:paraId="2681B66F" w14:textId="77777777" w:rsidR="00FE12D5" w:rsidRPr="00FE12D5" w:rsidRDefault="00FE12D5" w:rsidP="00FE12D5">
            <w:pPr>
              <w:pStyle w:val="Tablestyle"/>
              <w:rPr>
                <w:sz w:val="20"/>
                <w:szCs w:val="20"/>
              </w:rPr>
            </w:pPr>
            <w:r w:rsidRPr="00FE12D5">
              <w:rPr>
                <w:sz w:val="20"/>
                <w:szCs w:val="20"/>
              </w:rPr>
              <w:t>The first and last mile – the key to sustainable urban transport</w:t>
            </w:r>
          </w:p>
        </w:tc>
        <w:tc>
          <w:tcPr>
            <w:tcW w:w="0" w:type="auto"/>
            <w:noWrap/>
            <w:hideMark/>
          </w:tcPr>
          <w:p w14:paraId="59409751" w14:textId="3CAEBCAA" w:rsidR="00FE12D5" w:rsidRPr="00FE12D5" w:rsidRDefault="00096C68" w:rsidP="00FE12D5">
            <w:pPr>
              <w:pStyle w:val="Tablestyle"/>
              <w:rPr>
                <w:sz w:val="20"/>
                <w:szCs w:val="20"/>
              </w:rPr>
            </w:pPr>
            <w:hyperlink r:id="rId82" w:history="1">
              <w:r w:rsidR="008C04AA" w:rsidRPr="001D3FA1">
                <w:rPr>
                  <w:rStyle w:val="Hyperlink"/>
                  <w:sz w:val="20"/>
                  <w:szCs w:val="20"/>
                </w:rPr>
                <w:t>https://www.eea.europa.eu/publications/the-first-and-last-mile</w:t>
              </w:r>
            </w:hyperlink>
            <w:r w:rsidR="008C04AA">
              <w:rPr>
                <w:sz w:val="20"/>
                <w:szCs w:val="20"/>
              </w:rPr>
              <w:t xml:space="preserve"> </w:t>
            </w:r>
          </w:p>
        </w:tc>
      </w:tr>
      <w:tr w:rsidR="00FE12D5" w:rsidRPr="00FE12D5" w14:paraId="2B21B07B" w14:textId="77777777" w:rsidTr="24B8E721">
        <w:trPr>
          <w:trHeight w:val="290"/>
        </w:trPr>
        <w:tc>
          <w:tcPr>
            <w:tcW w:w="0" w:type="auto"/>
            <w:noWrap/>
            <w:hideMark/>
          </w:tcPr>
          <w:p w14:paraId="1440E202" w14:textId="77777777" w:rsidR="00FE12D5" w:rsidRPr="00FE12D5" w:rsidRDefault="00FE12D5" w:rsidP="00FE12D5">
            <w:pPr>
              <w:pStyle w:val="Tablestyle"/>
              <w:rPr>
                <w:sz w:val="20"/>
                <w:szCs w:val="20"/>
              </w:rPr>
            </w:pPr>
            <w:r w:rsidRPr="00FE12D5">
              <w:rPr>
                <w:sz w:val="20"/>
                <w:szCs w:val="20"/>
              </w:rPr>
              <w:t>Briefing no. 14/2019</w:t>
            </w:r>
          </w:p>
        </w:tc>
        <w:tc>
          <w:tcPr>
            <w:tcW w:w="0" w:type="auto"/>
            <w:noWrap/>
            <w:hideMark/>
          </w:tcPr>
          <w:p w14:paraId="4A7918F7" w14:textId="77777777" w:rsidR="00FE12D5" w:rsidRPr="00FE12D5" w:rsidRDefault="00FE12D5" w:rsidP="00FE12D5">
            <w:pPr>
              <w:pStyle w:val="Tablestyle"/>
              <w:rPr>
                <w:sz w:val="20"/>
                <w:szCs w:val="20"/>
              </w:rPr>
            </w:pPr>
            <w:r w:rsidRPr="00FE12D5">
              <w:rPr>
                <w:sz w:val="20"/>
                <w:szCs w:val="20"/>
              </w:rPr>
              <w:t>Construction and demolition waste: challenges and opportunities in a circular economy</w:t>
            </w:r>
          </w:p>
        </w:tc>
        <w:tc>
          <w:tcPr>
            <w:tcW w:w="0" w:type="auto"/>
            <w:noWrap/>
            <w:hideMark/>
          </w:tcPr>
          <w:p w14:paraId="22BF9772" w14:textId="2E49C7A4" w:rsidR="00FE12D5" w:rsidRPr="00FE12D5" w:rsidRDefault="00096C68" w:rsidP="00FE12D5">
            <w:pPr>
              <w:pStyle w:val="Tablestyle"/>
              <w:rPr>
                <w:sz w:val="20"/>
                <w:szCs w:val="20"/>
              </w:rPr>
            </w:pPr>
            <w:hyperlink r:id="rId83" w:history="1">
              <w:r w:rsidR="008C04AA" w:rsidRPr="001D3FA1">
                <w:rPr>
                  <w:rStyle w:val="Hyperlink"/>
                  <w:sz w:val="20"/>
                  <w:szCs w:val="20"/>
                </w:rPr>
                <w:t>https://www.eea.europa.eu/publications/construction-and-demolition-waste-challenges</w:t>
              </w:r>
            </w:hyperlink>
            <w:r w:rsidR="008C04AA">
              <w:rPr>
                <w:sz w:val="20"/>
                <w:szCs w:val="20"/>
              </w:rPr>
              <w:t xml:space="preserve"> </w:t>
            </w:r>
          </w:p>
        </w:tc>
      </w:tr>
      <w:tr w:rsidR="00FE12D5" w:rsidRPr="00FE12D5" w14:paraId="4BF0075D" w14:textId="77777777" w:rsidTr="24B8E721">
        <w:trPr>
          <w:trHeight w:val="290"/>
        </w:trPr>
        <w:tc>
          <w:tcPr>
            <w:tcW w:w="0" w:type="auto"/>
            <w:noWrap/>
            <w:hideMark/>
          </w:tcPr>
          <w:p w14:paraId="467C1DC6" w14:textId="77777777" w:rsidR="00FE12D5" w:rsidRPr="00FE12D5" w:rsidRDefault="00FE12D5" w:rsidP="00FE12D5">
            <w:pPr>
              <w:pStyle w:val="Tablestyle"/>
              <w:rPr>
                <w:sz w:val="20"/>
                <w:szCs w:val="20"/>
              </w:rPr>
            </w:pPr>
            <w:r w:rsidRPr="00FE12D5">
              <w:rPr>
                <w:sz w:val="20"/>
                <w:szCs w:val="20"/>
              </w:rPr>
              <w:t>Briefing no. 5/2019</w:t>
            </w:r>
          </w:p>
        </w:tc>
        <w:tc>
          <w:tcPr>
            <w:tcW w:w="0" w:type="auto"/>
            <w:noWrap/>
            <w:hideMark/>
          </w:tcPr>
          <w:p w14:paraId="64E0311E" w14:textId="77777777" w:rsidR="00FE12D5" w:rsidRPr="00FE12D5" w:rsidRDefault="6301D992" w:rsidP="00FE12D5">
            <w:pPr>
              <w:pStyle w:val="Tablestyle"/>
              <w:rPr>
                <w:sz w:val="20"/>
                <w:szCs w:val="20"/>
              </w:rPr>
            </w:pPr>
            <w:r w:rsidRPr="24B8E721">
              <w:rPr>
                <w:sz w:val="20"/>
                <w:szCs w:val="20"/>
              </w:rPr>
              <w:t>Urban waste water treatment for 21st century challenges</w:t>
            </w:r>
          </w:p>
        </w:tc>
        <w:tc>
          <w:tcPr>
            <w:tcW w:w="0" w:type="auto"/>
            <w:noWrap/>
            <w:hideMark/>
          </w:tcPr>
          <w:p w14:paraId="07C92DD5" w14:textId="192570EC" w:rsidR="00FE12D5" w:rsidRPr="00FE12D5" w:rsidRDefault="00096C68" w:rsidP="00FE12D5">
            <w:pPr>
              <w:pStyle w:val="Tablestyle"/>
              <w:rPr>
                <w:sz w:val="20"/>
                <w:szCs w:val="20"/>
              </w:rPr>
            </w:pPr>
            <w:hyperlink r:id="rId84" w:history="1">
              <w:r w:rsidR="008C04AA" w:rsidRPr="001D3FA1">
                <w:rPr>
                  <w:rStyle w:val="Hyperlink"/>
                  <w:sz w:val="20"/>
                  <w:szCs w:val="20"/>
                </w:rPr>
                <w:t>https://www.eea.europa.eu/publications/urban-waste-water-treatment-for</w:t>
              </w:r>
            </w:hyperlink>
            <w:r w:rsidR="008C04AA">
              <w:rPr>
                <w:sz w:val="20"/>
                <w:szCs w:val="20"/>
              </w:rPr>
              <w:t xml:space="preserve"> </w:t>
            </w:r>
          </w:p>
        </w:tc>
      </w:tr>
      <w:tr w:rsidR="00FE12D5" w:rsidRPr="00FE12D5" w14:paraId="01163842" w14:textId="77777777" w:rsidTr="24B8E721">
        <w:trPr>
          <w:trHeight w:val="290"/>
        </w:trPr>
        <w:tc>
          <w:tcPr>
            <w:tcW w:w="0" w:type="auto"/>
            <w:noWrap/>
            <w:hideMark/>
          </w:tcPr>
          <w:p w14:paraId="52576376" w14:textId="77777777" w:rsidR="00FE12D5" w:rsidRPr="00FE12D5" w:rsidRDefault="00FE12D5" w:rsidP="00FE12D5">
            <w:pPr>
              <w:pStyle w:val="Tablestyle"/>
              <w:rPr>
                <w:sz w:val="20"/>
                <w:szCs w:val="20"/>
              </w:rPr>
            </w:pPr>
            <w:r w:rsidRPr="00FE12D5">
              <w:rPr>
                <w:sz w:val="20"/>
                <w:szCs w:val="20"/>
              </w:rPr>
              <w:t>EEA Report No 9/2019</w:t>
            </w:r>
          </w:p>
        </w:tc>
        <w:tc>
          <w:tcPr>
            <w:tcW w:w="0" w:type="auto"/>
            <w:noWrap/>
            <w:hideMark/>
          </w:tcPr>
          <w:p w14:paraId="03B604DB" w14:textId="77777777" w:rsidR="00FE12D5" w:rsidRPr="00FE12D5" w:rsidRDefault="00FE12D5" w:rsidP="00FE12D5">
            <w:pPr>
              <w:pStyle w:val="Tablestyle"/>
              <w:rPr>
                <w:sz w:val="20"/>
                <w:szCs w:val="20"/>
              </w:rPr>
            </w:pPr>
            <w:r w:rsidRPr="00FE12D5">
              <w:rPr>
                <w:sz w:val="20"/>
                <w:szCs w:val="20"/>
              </w:rPr>
              <w:t>Sustainability transitions: policy and practice</w:t>
            </w:r>
          </w:p>
        </w:tc>
        <w:tc>
          <w:tcPr>
            <w:tcW w:w="0" w:type="auto"/>
            <w:noWrap/>
            <w:hideMark/>
          </w:tcPr>
          <w:p w14:paraId="78E4EAF2" w14:textId="12794B76" w:rsidR="00FE12D5" w:rsidRPr="00FE12D5" w:rsidRDefault="00096C68" w:rsidP="00FE12D5">
            <w:pPr>
              <w:pStyle w:val="Tablestyle"/>
              <w:rPr>
                <w:sz w:val="20"/>
                <w:szCs w:val="20"/>
                <w:u w:val="single"/>
              </w:rPr>
            </w:pPr>
            <w:hyperlink r:id="rId85" w:history="1">
              <w:r w:rsidR="008C04AA" w:rsidRPr="001D3FA1">
                <w:rPr>
                  <w:rStyle w:val="Hyperlink"/>
                  <w:sz w:val="20"/>
                  <w:szCs w:val="20"/>
                </w:rPr>
                <w:t>https://www.eea.europa.eu/publications/sustainability-transitions-policy-and-practice</w:t>
              </w:r>
            </w:hyperlink>
            <w:r w:rsidR="008C04AA">
              <w:rPr>
                <w:sz w:val="20"/>
                <w:szCs w:val="20"/>
                <w:u w:val="single"/>
              </w:rPr>
              <w:t xml:space="preserve"> </w:t>
            </w:r>
          </w:p>
        </w:tc>
      </w:tr>
      <w:tr w:rsidR="00FE12D5" w:rsidRPr="00FE12D5" w14:paraId="244D852C" w14:textId="77777777" w:rsidTr="24B8E721">
        <w:trPr>
          <w:trHeight w:val="290"/>
        </w:trPr>
        <w:tc>
          <w:tcPr>
            <w:tcW w:w="0" w:type="auto"/>
            <w:noWrap/>
            <w:hideMark/>
          </w:tcPr>
          <w:p w14:paraId="4C78F6A5" w14:textId="77777777" w:rsidR="00FE12D5" w:rsidRPr="00FE12D5" w:rsidRDefault="00FE12D5" w:rsidP="00FE12D5">
            <w:pPr>
              <w:pStyle w:val="Tablestyle"/>
              <w:rPr>
                <w:sz w:val="20"/>
                <w:szCs w:val="20"/>
              </w:rPr>
            </w:pPr>
            <w:r w:rsidRPr="00FE12D5">
              <w:rPr>
                <w:sz w:val="20"/>
                <w:szCs w:val="20"/>
              </w:rPr>
              <w:t>Briefing No 1/2019</w:t>
            </w:r>
          </w:p>
        </w:tc>
        <w:tc>
          <w:tcPr>
            <w:tcW w:w="0" w:type="auto"/>
            <w:noWrap/>
            <w:hideMark/>
          </w:tcPr>
          <w:p w14:paraId="6F84F3EB" w14:textId="77777777" w:rsidR="00FE12D5" w:rsidRPr="00FE12D5" w:rsidRDefault="00FE12D5" w:rsidP="00FE12D5">
            <w:pPr>
              <w:pStyle w:val="Tablestyle"/>
              <w:rPr>
                <w:sz w:val="20"/>
                <w:szCs w:val="20"/>
              </w:rPr>
            </w:pPr>
            <w:r w:rsidRPr="00FE12D5">
              <w:rPr>
                <w:sz w:val="20"/>
                <w:szCs w:val="20"/>
              </w:rPr>
              <w:t>Tools to support green infrastructure planning and ecosystem restoration</w:t>
            </w:r>
          </w:p>
        </w:tc>
        <w:tc>
          <w:tcPr>
            <w:tcW w:w="0" w:type="auto"/>
            <w:noWrap/>
            <w:hideMark/>
          </w:tcPr>
          <w:p w14:paraId="5A8E688B" w14:textId="54741C85" w:rsidR="00FE12D5" w:rsidRPr="00FE12D5" w:rsidRDefault="00096C68" w:rsidP="00FE12D5">
            <w:pPr>
              <w:pStyle w:val="Tablestyle"/>
              <w:rPr>
                <w:sz w:val="20"/>
                <w:szCs w:val="20"/>
                <w:u w:val="single"/>
              </w:rPr>
            </w:pPr>
            <w:hyperlink r:id="rId86" w:history="1">
              <w:r w:rsidR="008C04AA" w:rsidRPr="001D3FA1">
                <w:rPr>
                  <w:rStyle w:val="Hyperlink"/>
                  <w:sz w:val="20"/>
                  <w:szCs w:val="20"/>
                </w:rPr>
                <w:t>https://www.eea.europa.eu/publications/tools-to-support-green-infrastructure</w:t>
              </w:r>
            </w:hyperlink>
            <w:r w:rsidR="008C04AA">
              <w:rPr>
                <w:sz w:val="20"/>
                <w:szCs w:val="20"/>
                <w:u w:val="single"/>
              </w:rPr>
              <w:t xml:space="preserve"> </w:t>
            </w:r>
          </w:p>
        </w:tc>
      </w:tr>
      <w:tr w:rsidR="00FE12D5" w:rsidRPr="00FE12D5" w14:paraId="1F856A19" w14:textId="77777777" w:rsidTr="24B8E721">
        <w:trPr>
          <w:trHeight w:val="290"/>
        </w:trPr>
        <w:tc>
          <w:tcPr>
            <w:tcW w:w="0" w:type="auto"/>
            <w:noWrap/>
            <w:hideMark/>
          </w:tcPr>
          <w:p w14:paraId="4CFAB94F" w14:textId="77777777" w:rsidR="00FE12D5" w:rsidRPr="00FE12D5" w:rsidRDefault="00FE12D5" w:rsidP="00FE12D5">
            <w:pPr>
              <w:pStyle w:val="Tablestyle"/>
              <w:rPr>
                <w:sz w:val="20"/>
                <w:szCs w:val="20"/>
              </w:rPr>
            </w:pPr>
            <w:r w:rsidRPr="00FE12D5">
              <w:rPr>
                <w:sz w:val="20"/>
                <w:szCs w:val="20"/>
              </w:rPr>
              <w:t>EEA Report No 24/2018</w:t>
            </w:r>
          </w:p>
        </w:tc>
        <w:tc>
          <w:tcPr>
            <w:tcW w:w="0" w:type="auto"/>
            <w:noWrap/>
            <w:hideMark/>
          </w:tcPr>
          <w:p w14:paraId="2E0BC36E" w14:textId="77777777" w:rsidR="00FE12D5" w:rsidRPr="00FE12D5" w:rsidRDefault="00FE12D5" w:rsidP="00FE12D5">
            <w:pPr>
              <w:pStyle w:val="Tablestyle"/>
              <w:rPr>
                <w:sz w:val="20"/>
                <w:szCs w:val="20"/>
              </w:rPr>
            </w:pPr>
            <w:r w:rsidRPr="00FE12D5">
              <w:rPr>
                <w:sz w:val="20"/>
                <w:szCs w:val="20"/>
              </w:rPr>
              <w:t>Europe’s urban air quality – re-assessing implementation challenges in cities</w:t>
            </w:r>
          </w:p>
        </w:tc>
        <w:tc>
          <w:tcPr>
            <w:tcW w:w="0" w:type="auto"/>
            <w:noWrap/>
            <w:hideMark/>
          </w:tcPr>
          <w:p w14:paraId="145517F9" w14:textId="2BBC2A61" w:rsidR="00FE12D5" w:rsidRPr="00FE12D5" w:rsidRDefault="00096C68" w:rsidP="00FE12D5">
            <w:pPr>
              <w:pStyle w:val="Tablestyle"/>
              <w:rPr>
                <w:sz w:val="20"/>
                <w:szCs w:val="20"/>
                <w:u w:val="single"/>
              </w:rPr>
            </w:pPr>
            <w:hyperlink r:id="rId87" w:history="1">
              <w:r w:rsidR="008C04AA" w:rsidRPr="001D3FA1">
                <w:rPr>
                  <w:rStyle w:val="Hyperlink"/>
                  <w:sz w:val="20"/>
                  <w:szCs w:val="20"/>
                </w:rPr>
                <w:t>https://www.eea.europa.eu/publications/europes-urban-air-quality</w:t>
              </w:r>
            </w:hyperlink>
            <w:r w:rsidR="008C04AA">
              <w:rPr>
                <w:sz w:val="20"/>
                <w:szCs w:val="20"/>
                <w:u w:val="single"/>
              </w:rPr>
              <w:t xml:space="preserve"> </w:t>
            </w:r>
          </w:p>
        </w:tc>
      </w:tr>
      <w:tr w:rsidR="00FE12D5" w:rsidRPr="00FE12D5" w14:paraId="56834D53" w14:textId="77777777" w:rsidTr="24B8E721">
        <w:trPr>
          <w:trHeight w:val="290"/>
        </w:trPr>
        <w:tc>
          <w:tcPr>
            <w:tcW w:w="0" w:type="auto"/>
            <w:noWrap/>
            <w:hideMark/>
          </w:tcPr>
          <w:p w14:paraId="5C44153A" w14:textId="77777777" w:rsidR="00FE12D5" w:rsidRPr="00FE12D5" w:rsidRDefault="00FE12D5" w:rsidP="00FE12D5">
            <w:pPr>
              <w:pStyle w:val="Tablestyle"/>
              <w:rPr>
                <w:sz w:val="20"/>
                <w:szCs w:val="20"/>
              </w:rPr>
            </w:pPr>
            <w:r w:rsidRPr="00FE12D5">
              <w:rPr>
                <w:sz w:val="20"/>
                <w:szCs w:val="20"/>
              </w:rPr>
              <w:t>Briefing No 19/2018</w:t>
            </w:r>
          </w:p>
        </w:tc>
        <w:tc>
          <w:tcPr>
            <w:tcW w:w="0" w:type="auto"/>
            <w:noWrap/>
            <w:hideMark/>
          </w:tcPr>
          <w:p w14:paraId="045A7C7C" w14:textId="77777777" w:rsidR="00FE12D5" w:rsidRPr="00FE12D5" w:rsidRDefault="00FE12D5" w:rsidP="00FE12D5">
            <w:pPr>
              <w:pStyle w:val="Tablestyle"/>
              <w:rPr>
                <w:sz w:val="20"/>
                <w:szCs w:val="20"/>
              </w:rPr>
            </w:pPr>
            <w:r w:rsidRPr="00FE12D5">
              <w:rPr>
                <w:sz w:val="20"/>
                <w:szCs w:val="20"/>
              </w:rPr>
              <w:t>Mapping Europe’s ecosystems</w:t>
            </w:r>
          </w:p>
        </w:tc>
        <w:tc>
          <w:tcPr>
            <w:tcW w:w="0" w:type="auto"/>
            <w:noWrap/>
            <w:hideMark/>
          </w:tcPr>
          <w:p w14:paraId="1E6652CD" w14:textId="46236DB1" w:rsidR="00FE12D5" w:rsidRPr="00FE12D5" w:rsidRDefault="00096C68" w:rsidP="00FE12D5">
            <w:pPr>
              <w:pStyle w:val="Tablestyle"/>
              <w:rPr>
                <w:sz w:val="20"/>
                <w:szCs w:val="20"/>
                <w:u w:val="single"/>
              </w:rPr>
            </w:pPr>
            <w:hyperlink r:id="rId88" w:history="1">
              <w:r w:rsidR="008C04AA" w:rsidRPr="001D3FA1">
                <w:rPr>
                  <w:rStyle w:val="Hyperlink"/>
                  <w:sz w:val="20"/>
                  <w:szCs w:val="20"/>
                </w:rPr>
                <w:t>https://www.eea.europa.eu/publications/mapping-europe-s-ecosystems</w:t>
              </w:r>
            </w:hyperlink>
            <w:r w:rsidR="008C04AA">
              <w:rPr>
                <w:sz w:val="20"/>
                <w:szCs w:val="20"/>
                <w:u w:val="single"/>
              </w:rPr>
              <w:t xml:space="preserve"> </w:t>
            </w:r>
          </w:p>
        </w:tc>
      </w:tr>
      <w:tr w:rsidR="00FE12D5" w:rsidRPr="00FE12D5" w14:paraId="6B3EE5C7" w14:textId="77777777" w:rsidTr="24B8E721">
        <w:trPr>
          <w:trHeight w:val="290"/>
        </w:trPr>
        <w:tc>
          <w:tcPr>
            <w:tcW w:w="0" w:type="auto"/>
            <w:noWrap/>
            <w:hideMark/>
          </w:tcPr>
          <w:p w14:paraId="063A549A" w14:textId="77777777" w:rsidR="00FE12D5" w:rsidRPr="00FE12D5" w:rsidRDefault="00FE12D5" w:rsidP="00FE12D5">
            <w:pPr>
              <w:pStyle w:val="Tablestyle"/>
              <w:rPr>
                <w:sz w:val="20"/>
                <w:szCs w:val="20"/>
              </w:rPr>
            </w:pPr>
            <w:r w:rsidRPr="00FE12D5">
              <w:rPr>
                <w:sz w:val="20"/>
                <w:szCs w:val="20"/>
              </w:rPr>
              <w:t>EEA Report No 22/2018</w:t>
            </w:r>
          </w:p>
        </w:tc>
        <w:tc>
          <w:tcPr>
            <w:tcW w:w="0" w:type="auto"/>
            <w:noWrap/>
            <w:hideMark/>
          </w:tcPr>
          <w:p w14:paraId="692DE09B" w14:textId="77777777" w:rsidR="00FE12D5" w:rsidRPr="00FE12D5" w:rsidRDefault="00FE12D5" w:rsidP="00FE12D5">
            <w:pPr>
              <w:pStyle w:val="Tablestyle"/>
              <w:rPr>
                <w:sz w:val="20"/>
                <w:szCs w:val="20"/>
              </w:rPr>
            </w:pPr>
            <w:r w:rsidRPr="00FE12D5">
              <w:rPr>
                <w:sz w:val="20"/>
                <w:szCs w:val="20"/>
              </w:rPr>
              <w:t>Unequal exposure and unequal impacts: social vulnerability to air pollution, noise and extreme temperatures in Europe</w:t>
            </w:r>
          </w:p>
        </w:tc>
        <w:tc>
          <w:tcPr>
            <w:tcW w:w="0" w:type="auto"/>
            <w:noWrap/>
            <w:hideMark/>
          </w:tcPr>
          <w:p w14:paraId="200E9A37" w14:textId="18BF700B" w:rsidR="00FE12D5" w:rsidRPr="00FE12D5" w:rsidRDefault="00096C68" w:rsidP="00FE12D5">
            <w:pPr>
              <w:pStyle w:val="Tablestyle"/>
              <w:rPr>
                <w:sz w:val="20"/>
                <w:szCs w:val="20"/>
                <w:u w:val="single"/>
              </w:rPr>
            </w:pPr>
            <w:hyperlink r:id="rId89" w:history="1">
              <w:r w:rsidR="008C04AA" w:rsidRPr="001D3FA1">
                <w:rPr>
                  <w:rStyle w:val="Hyperlink"/>
                  <w:sz w:val="20"/>
                  <w:szCs w:val="20"/>
                </w:rPr>
                <w:t>https://www.eea.europa.eu/publications/unequal-exposure-and-unequal-impacts</w:t>
              </w:r>
            </w:hyperlink>
            <w:r w:rsidR="008C04AA">
              <w:rPr>
                <w:sz w:val="20"/>
                <w:szCs w:val="20"/>
                <w:u w:val="single"/>
              </w:rPr>
              <w:t xml:space="preserve"> </w:t>
            </w:r>
          </w:p>
        </w:tc>
      </w:tr>
      <w:tr w:rsidR="00FE12D5" w:rsidRPr="00FE12D5" w14:paraId="6BD2DEB2" w14:textId="77777777" w:rsidTr="24B8E721">
        <w:trPr>
          <w:trHeight w:val="290"/>
        </w:trPr>
        <w:tc>
          <w:tcPr>
            <w:tcW w:w="0" w:type="auto"/>
            <w:noWrap/>
            <w:hideMark/>
          </w:tcPr>
          <w:p w14:paraId="6701ED2A" w14:textId="77777777" w:rsidR="00FE12D5" w:rsidRPr="00FE12D5" w:rsidRDefault="00FE12D5" w:rsidP="00FE12D5">
            <w:pPr>
              <w:pStyle w:val="Tablestyle"/>
              <w:rPr>
                <w:sz w:val="20"/>
                <w:szCs w:val="20"/>
              </w:rPr>
            </w:pPr>
            <w:r w:rsidRPr="00FE12D5">
              <w:rPr>
                <w:sz w:val="20"/>
                <w:szCs w:val="20"/>
              </w:rPr>
              <w:t>Briefing No 10/2018</w:t>
            </w:r>
          </w:p>
        </w:tc>
        <w:tc>
          <w:tcPr>
            <w:tcW w:w="0" w:type="auto"/>
            <w:noWrap/>
            <w:hideMark/>
          </w:tcPr>
          <w:p w14:paraId="6BCAAB0A" w14:textId="77777777" w:rsidR="00FE12D5" w:rsidRPr="00FE12D5" w:rsidRDefault="00FE12D5" w:rsidP="00FE12D5">
            <w:pPr>
              <w:pStyle w:val="Tablestyle"/>
              <w:rPr>
                <w:sz w:val="20"/>
                <w:szCs w:val="20"/>
              </w:rPr>
            </w:pPr>
            <w:r w:rsidRPr="00FE12D5">
              <w:rPr>
                <w:sz w:val="20"/>
                <w:szCs w:val="20"/>
              </w:rPr>
              <w:t>Land systems at European level – analytical assessment framework</w:t>
            </w:r>
          </w:p>
        </w:tc>
        <w:tc>
          <w:tcPr>
            <w:tcW w:w="0" w:type="auto"/>
            <w:noWrap/>
            <w:hideMark/>
          </w:tcPr>
          <w:p w14:paraId="5910928C" w14:textId="631E4C73" w:rsidR="00FE12D5" w:rsidRPr="00FE12D5" w:rsidRDefault="00096C68" w:rsidP="00FE12D5">
            <w:pPr>
              <w:pStyle w:val="Tablestyle"/>
              <w:rPr>
                <w:sz w:val="20"/>
                <w:szCs w:val="20"/>
                <w:u w:val="single"/>
              </w:rPr>
            </w:pPr>
            <w:hyperlink r:id="rId90" w:history="1">
              <w:r w:rsidR="008C04AA" w:rsidRPr="001D3FA1">
                <w:rPr>
                  <w:rStyle w:val="Hyperlink"/>
                  <w:sz w:val="20"/>
                  <w:szCs w:val="20"/>
                </w:rPr>
                <w:t>https://www.eea.europa.eu/publications/land-system-at-european-level</w:t>
              </w:r>
            </w:hyperlink>
            <w:r w:rsidR="008C04AA">
              <w:rPr>
                <w:sz w:val="20"/>
                <w:szCs w:val="20"/>
                <w:u w:val="single"/>
              </w:rPr>
              <w:t xml:space="preserve"> </w:t>
            </w:r>
          </w:p>
        </w:tc>
      </w:tr>
      <w:tr w:rsidR="00FE12D5" w:rsidRPr="00FE12D5" w14:paraId="62623520" w14:textId="77777777" w:rsidTr="24B8E721">
        <w:trPr>
          <w:trHeight w:val="290"/>
        </w:trPr>
        <w:tc>
          <w:tcPr>
            <w:tcW w:w="0" w:type="auto"/>
            <w:noWrap/>
            <w:hideMark/>
          </w:tcPr>
          <w:p w14:paraId="13B64AB4" w14:textId="77777777" w:rsidR="00FE12D5" w:rsidRPr="00FE12D5" w:rsidRDefault="00FE12D5" w:rsidP="00FE12D5">
            <w:pPr>
              <w:pStyle w:val="Tablestyle"/>
              <w:rPr>
                <w:sz w:val="20"/>
                <w:szCs w:val="20"/>
              </w:rPr>
            </w:pPr>
            <w:r w:rsidRPr="00FE12D5">
              <w:rPr>
                <w:sz w:val="20"/>
                <w:szCs w:val="20"/>
              </w:rPr>
              <w:t>EEA Report No 1/2017</w:t>
            </w:r>
          </w:p>
        </w:tc>
        <w:tc>
          <w:tcPr>
            <w:tcW w:w="0" w:type="auto"/>
            <w:noWrap/>
            <w:hideMark/>
          </w:tcPr>
          <w:p w14:paraId="20D62CD7" w14:textId="2FC74A1D" w:rsidR="00FE12D5" w:rsidRPr="00FE12D5" w:rsidRDefault="00FE12D5" w:rsidP="00FE12D5">
            <w:pPr>
              <w:pStyle w:val="Tablestyle"/>
              <w:rPr>
                <w:sz w:val="20"/>
                <w:szCs w:val="20"/>
              </w:rPr>
            </w:pPr>
            <w:r w:rsidRPr="00FE12D5">
              <w:rPr>
                <w:sz w:val="20"/>
                <w:szCs w:val="20"/>
              </w:rPr>
              <w:t>Climate change, impacts and vulnerability in Europe 2016 -An indicator-based repor</w:t>
            </w:r>
            <w:r w:rsidR="00D779F8">
              <w:rPr>
                <w:sz w:val="20"/>
                <w:szCs w:val="20"/>
              </w:rPr>
              <w:t>t</w:t>
            </w:r>
          </w:p>
        </w:tc>
        <w:tc>
          <w:tcPr>
            <w:tcW w:w="0" w:type="auto"/>
            <w:noWrap/>
            <w:hideMark/>
          </w:tcPr>
          <w:p w14:paraId="5382F79D" w14:textId="77777777" w:rsidR="00FE12D5" w:rsidRPr="00FE12D5" w:rsidRDefault="00096C68" w:rsidP="00FE12D5">
            <w:pPr>
              <w:pStyle w:val="Tablestyle"/>
              <w:rPr>
                <w:sz w:val="20"/>
                <w:szCs w:val="20"/>
                <w:u w:val="single"/>
              </w:rPr>
            </w:pPr>
            <w:hyperlink r:id="rId91" w:history="1">
              <w:r w:rsidR="00FE12D5" w:rsidRPr="00FE12D5">
                <w:rPr>
                  <w:rStyle w:val="Hyperlink"/>
                  <w:sz w:val="20"/>
                  <w:szCs w:val="20"/>
                </w:rPr>
                <w:t>https://www.eea.europa.eu/publications/climate-change-impacts-and-vulnerability-2016</w:t>
              </w:r>
            </w:hyperlink>
          </w:p>
        </w:tc>
      </w:tr>
    </w:tbl>
    <w:p w14:paraId="2523697C" w14:textId="29705413" w:rsidR="00622ADE" w:rsidRPr="006746A9" w:rsidRDefault="00622ADE" w:rsidP="00CD17B4"/>
    <w:sectPr w:rsidR="00622ADE" w:rsidRPr="006746A9" w:rsidSect="00C34C73">
      <w:pgSz w:w="11906" w:h="16838"/>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479A" w14:textId="77777777" w:rsidR="0043205B" w:rsidRDefault="0043205B" w:rsidP="00442DE0">
      <w:r>
        <w:separator/>
      </w:r>
    </w:p>
  </w:endnote>
  <w:endnote w:type="continuationSeparator" w:id="0">
    <w:p w14:paraId="2E572A1E" w14:textId="77777777" w:rsidR="0043205B" w:rsidRDefault="0043205B" w:rsidP="00442DE0">
      <w:r>
        <w:continuationSeparator/>
      </w:r>
    </w:p>
  </w:endnote>
  <w:endnote w:type="continuationNotice" w:id="1">
    <w:p w14:paraId="11326D4C" w14:textId="77777777" w:rsidR="0043205B" w:rsidRDefault="004320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3980" w14:textId="4BC06023" w:rsidR="00D52217" w:rsidRPr="00822195" w:rsidRDefault="00722F0A" w:rsidP="00D52217">
    <w:pPr>
      <w:pStyle w:val="Footer"/>
      <w:rPr>
        <w:rFonts w:cstheme="minorHAnsi"/>
        <w:sz w:val="18"/>
      </w:rPr>
    </w:pPr>
    <w:r>
      <w:rPr>
        <w:rFonts w:cstheme="minorHAnsi"/>
        <w:sz w:val="18"/>
      </w:rPr>
      <w:t>ETC ST Task 2.4.1. Working paper</w:t>
    </w:r>
  </w:p>
  <w:p w14:paraId="072EECE2" w14:textId="304C6883" w:rsidR="001D0F05" w:rsidRPr="00822195" w:rsidRDefault="001D0F05">
    <w:pPr>
      <w:pStyle w:val="Footer"/>
      <w:rPr>
        <w:rFonts w:cstheme="minorHAnsi"/>
        <w:sz w:val="18"/>
      </w:rPr>
    </w:pPr>
    <w:r w:rsidRPr="00822195">
      <w:rPr>
        <w:rFonts w:cstheme="minorHAnsi"/>
        <w:sz w:val="18"/>
      </w:rPr>
      <w:t xml:space="preserve">Page | </w:t>
    </w:r>
    <w:r w:rsidRPr="00822195">
      <w:rPr>
        <w:rFonts w:cstheme="minorHAnsi"/>
        <w:sz w:val="18"/>
      </w:rPr>
      <w:fldChar w:fldCharType="begin"/>
    </w:r>
    <w:r w:rsidRPr="00822195">
      <w:rPr>
        <w:rFonts w:cstheme="minorHAnsi"/>
        <w:sz w:val="18"/>
      </w:rPr>
      <w:instrText xml:space="preserve"> PAGE   \* MERGEFORMAT </w:instrText>
    </w:r>
    <w:r w:rsidRPr="00822195">
      <w:rPr>
        <w:rFonts w:cstheme="minorHAnsi"/>
        <w:sz w:val="18"/>
      </w:rPr>
      <w:fldChar w:fldCharType="separate"/>
    </w:r>
    <w:r w:rsidR="00006C70">
      <w:rPr>
        <w:rFonts w:cstheme="minorHAnsi"/>
        <w:noProof/>
        <w:sz w:val="18"/>
      </w:rPr>
      <w:t>7</w:t>
    </w:r>
    <w:r w:rsidRPr="00822195">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CA68" w14:textId="77777777" w:rsidR="001D0F05" w:rsidRDefault="001D0F05" w:rsidP="00442DE0">
    <w:pPr>
      <w:pStyle w:val="Footer"/>
    </w:pPr>
    <w:r>
      <w:rPr>
        <w:noProof/>
        <w:lang w:eastAsia="en-GB"/>
      </w:rPr>
      <mc:AlternateContent>
        <mc:Choice Requires="wps">
          <w:drawing>
            <wp:anchor distT="0" distB="0" distL="114300" distR="114300" simplePos="0" relativeHeight="251658240" behindDoc="0" locked="0" layoutInCell="1" allowOverlap="1" wp14:anchorId="347C700D" wp14:editId="24E37C7D">
              <wp:simplePos x="0" y="0"/>
              <wp:positionH relativeFrom="column">
                <wp:posOffset>4685665</wp:posOffset>
              </wp:positionH>
              <wp:positionV relativeFrom="bottomMargin">
                <wp:posOffset>-320040</wp:posOffset>
              </wp:positionV>
              <wp:extent cx="1551305" cy="9956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95680"/>
                      </a:xfrm>
                      <a:prstGeom prst="rect">
                        <a:avLst/>
                      </a:prstGeom>
                      <a:solidFill>
                        <a:srgbClr val="FFFFFF"/>
                      </a:solidFill>
                      <a:ln w="9525">
                        <a:noFill/>
                        <a:miter lim="800000"/>
                        <a:headEnd/>
                        <a:tailEnd/>
                      </a:ln>
                    </wps:spPr>
                    <wps:txbx>
                      <w:txbxContent>
                        <w:p w14:paraId="2F52DA36" w14:textId="77777777" w:rsidR="001D0F05" w:rsidRPr="00822195" w:rsidRDefault="001D0F05" w:rsidP="00442DE0">
                          <w:pPr>
                            <w:pStyle w:val="Footer"/>
                            <w:rPr>
                              <w:rFonts w:cstheme="minorHAnsi"/>
                              <w:sz w:val="18"/>
                              <w:lang w:val="da-DK"/>
                            </w:rPr>
                          </w:pPr>
                          <w:r w:rsidRPr="00822195">
                            <w:rPr>
                              <w:rFonts w:cstheme="minorHAnsi"/>
                              <w:sz w:val="18"/>
                              <w:lang w:val="da-DK"/>
                            </w:rPr>
                            <w:t>Kongens Nytorv 6</w:t>
                          </w:r>
                        </w:p>
                        <w:p w14:paraId="188A18E5" w14:textId="77777777" w:rsidR="001D0F05" w:rsidRPr="00822195" w:rsidRDefault="001D0F05" w:rsidP="00442DE0">
                          <w:pPr>
                            <w:pStyle w:val="Footer"/>
                            <w:rPr>
                              <w:rFonts w:cstheme="minorHAnsi"/>
                              <w:sz w:val="18"/>
                              <w:lang w:val="da-DK"/>
                            </w:rPr>
                          </w:pPr>
                          <w:r w:rsidRPr="00822195">
                            <w:rPr>
                              <w:rFonts w:cstheme="minorHAnsi"/>
                              <w:sz w:val="18"/>
                              <w:lang w:val="da-DK"/>
                            </w:rPr>
                            <w:t>1050 Copenhagen K</w:t>
                          </w:r>
                        </w:p>
                        <w:p w14:paraId="04E9C36A" w14:textId="77777777" w:rsidR="001D0F05" w:rsidRPr="00822195" w:rsidRDefault="001D0F05" w:rsidP="00442DE0">
                          <w:pPr>
                            <w:pStyle w:val="Footer"/>
                            <w:rPr>
                              <w:rFonts w:cstheme="minorHAnsi"/>
                              <w:sz w:val="18"/>
                              <w:lang w:val="da-DK"/>
                            </w:rPr>
                          </w:pPr>
                          <w:r w:rsidRPr="00822195">
                            <w:rPr>
                              <w:rFonts w:cstheme="minorHAnsi"/>
                              <w:sz w:val="18"/>
                              <w:lang w:val="da-DK"/>
                            </w:rPr>
                            <w:t>Denmark</w:t>
                          </w:r>
                        </w:p>
                        <w:p w14:paraId="16FA7228" w14:textId="77777777" w:rsidR="001D0F05" w:rsidRPr="00822195" w:rsidRDefault="001D0F05" w:rsidP="00442DE0">
                          <w:pPr>
                            <w:pStyle w:val="Footer"/>
                            <w:rPr>
                              <w:rFonts w:cstheme="minorHAnsi"/>
                              <w:sz w:val="18"/>
                              <w:lang w:val="da-DK"/>
                            </w:rPr>
                          </w:pPr>
                          <w:r w:rsidRPr="00822195">
                            <w:rPr>
                              <w:rFonts w:cstheme="minorHAnsi"/>
                              <w:sz w:val="18"/>
                              <w:lang w:val="da-DK"/>
                            </w:rPr>
                            <w:t>Tel.: +45 3336 7100</w:t>
                          </w:r>
                        </w:p>
                        <w:p w14:paraId="20FA284C" w14:textId="77777777" w:rsidR="001D0F05" w:rsidRPr="00822195" w:rsidRDefault="001D0F05" w:rsidP="00442DE0">
                          <w:pPr>
                            <w:pStyle w:val="Footer"/>
                            <w:rPr>
                              <w:rFonts w:cstheme="minorHAnsi"/>
                              <w:sz w:val="18"/>
                            </w:rPr>
                          </w:pPr>
                          <w:r w:rsidRPr="00822195">
                            <w:rPr>
                              <w:rFonts w:cstheme="minorHAnsi"/>
                              <w:sz w:val="18"/>
                            </w:rPr>
                            <w:t>Fax: +45 3336 7199</w:t>
                          </w:r>
                        </w:p>
                        <w:p w14:paraId="37E8B531" w14:textId="77777777" w:rsidR="001D0F05" w:rsidRPr="00822195" w:rsidRDefault="00096C68" w:rsidP="00442DE0">
                          <w:pPr>
                            <w:pStyle w:val="Footer"/>
                            <w:rPr>
                              <w:rFonts w:cstheme="minorHAnsi"/>
                              <w:sz w:val="18"/>
                            </w:rPr>
                          </w:pPr>
                          <w:hyperlink r:id="rId1" w:history="1">
                            <w:r w:rsidR="001D0F05" w:rsidRPr="00822195">
                              <w:rPr>
                                <w:rStyle w:val="Hyperlink"/>
                                <w:rFonts w:cstheme="minorHAnsi"/>
                                <w:sz w:val="18"/>
                              </w:rPr>
                              <w:t>eea.europa.eu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700D" id="_x0000_t202" coordsize="21600,21600" o:spt="202" path="m,l,21600r21600,l21600,xe">
              <v:stroke joinstyle="miter"/>
              <v:path gradientshapeok="t" o:connecttype="rect"/>
            </v:shapetype>
            <v:shape id="Text Box 2" o:spid="_x0000_s1026" type="#_x0000_t202" style="position:absolute;left:0;text-align:left;margin-left:368.95pt;margin-top:-25.2pt;width:122.15pt;height: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DAIAAPYDAAAOAAAAZHJzL2Uyb0RvYy54bWysU9tu2zAMfR+wfxD0vtjJ4i4x4hRdugwD&#10;ugvQ7QMUWY6FyaJGKbGzrx8lp2nQvQ3zg0Ca1CF5eLS6HTrDjgq9Blvx6STnTFkJtbb7iv/4vn2z&#10;4MwHYWthwKqKn5Tnt+vXr1a9K9UMWjC1QkYg1pe9q3gbgiuzzMtWdcJPwClLwQawE4Fc3Gc1ip7Q&#10;O5PN8vwm6wFrhyCV9/T3fgzydcJvGiXD16bxKjBTceotpBPTuYtntl6Jco/CtVqe2xD/0EUntKWi&#10;F6h7EQQ7oP4LqtMSwUMTJhK6DJpGS5VmoGmm+YtpHlvhVJqFyPHuQpP/f7Dyy/HRfUMWhvcw0ALT&#10;EN49gPzpmYVNK+xe3SFC3ypRU+FppCzrnS/PVyPVvvQRZNd/hpqWLA4BEtDQYBdZoTkZodMCThfS&#10;1RCYjCWLYvo2LziTFFsui5tF2komyqfbDn34qKBj0ag40lITujg++BC7EeVTSizmweh6q41JDu53&#10;G4PsKEgA2/SlAV6kGct6ql7MioRsId5P2uh0IIEa3VV8kcdvlExk44OtU0oQ2ow2dWLsmZ7IyMhN&#10;GHYDJUaadlCfiCiEUYj0cMhoAX9z1pMIK+5/HQQqzswnS2Qvp/N5VG1y5sW7GTl4HdldR4SVBFXx&#10;wNlobkJSeuTBwh0tpdGJr+dOzr2SuBKN54cQ1Xvtp6zn57r+AwAA//8DAFBLAwQUAAYACAAAACEA&#10;9Fmrmd8AAAALAQAADwAAAGRycy9kb3ducmV2LnhtbEyP0U6DQBBF3038h82Y+GLaRaRQkKVRE42v&#10;rf2AgZ0Ckd0l7LbQv3d80sfJPbn3TLlbzCAuNPneWQWP6wgE2cbp3rYKjl/vqy0IH9BqHJwlBVfy&#10;sKtub0ostJvtni6H0Aousb5ABV0IYyGlbzoy6NduJMvZyU0GA59TK/WEM5ebQcZRlEqDveWFDkd6&#10;66j5PpyNgtPn/LDJ5/ojHLN9kr5in9XuqtT93fLyDCLQEv5g+NVndajYqXZnq70YFGRPWc6ogtUm&#10;SkAwkW/jGETNaJQmIKtS/v+h+gEAAP//AwBQSwECLQAUAAYACAAAACEAtoM4kv4AAADhAQAAEwAA&#10;AAAAAAAAAAAAAAAAAAAAW0NvbnRlbnRfVHlwZXNdLnhtbFBLAQItABQABgAIAAAAIQA4/SH/1gAA&#10;AJQBAAALAAAAAAAAAAAAAAAAAC8BAABfcmVscy8ucmVsc1BLAQItABQABgAIAAAAIQB6Y/sNDAIA&#10;APYDAAAOAAAAAAAAAAAAAAAAAC4CAABkcnMvZTJvRG9jLnhtbFBLAQItABQABgAIAAAAIQD0WauZ&#10;3wAAAAsBAAAPAAAAAAAAAAAAAAAAAGYEAABkcnMvZG93bnJldi54bWxQSwUGAAAAAAQABADzAAAA&#10;cgUAAAAA&#10;" stroked="f">
              <v:textbox>
                <w:txbxContent>
                  <w:p w14:paraId="2F52DA36" w14:textId="77777777" w:rsidR="001D0F05" w:rsidRPr="00822195" w:rsidRDefault="001D0F05" w:rsidP="00442DE0">
                    <w:pPr>
                      <w:pStyle w:val="Footer"/>
                      <w:rPr>
                        <w:rFonts w:cstheme="minorHAnsi"/>
                        <w:sz w:val="18"/>
                        <w:lang w:val="da-DK"/>
                      </w:rPr>
                    </w:pPr>
                    <w:r w:rsidRPr="00822195">
                      <w:rPr>
                        <w:rFonts w:cstheme="minorHAnsi"/>
                        <w:sz w:val="18"/>
                        <w:lang w:val="da-DK"/>
                      </w:rPr>
                      <w:t>Kongens Nytorv 6</w:t>
                    </w:r>
                  </w:p>
                  <w:p w14:paraId="188A18E5" w14:textId="77777777" w:rsidR="001D0F05" w:rsidRPr="00822195" w:rsidRDefault="001D0F05" w:rsidP="00442DE0">
                    <w:pPr>
                      <w:pStyle w:val="Footer"/>
                      <w:rPr>
                        <w:rFonts w:cstheme="minorHAnsi"/>
                        <w:sz w:val="18"/>
                        <w:lang w:val="da-DK"/>
                      </w:rPr>
                    </w:pPr>
                    <w:r w:rsidRPr="00822195">
                      <w:rPr>
                        <w:rFonts w:cstheme="minorHAnsi"/>
                        <w:sz w:val="18"/>
                        <w:lang w:val="da-DK"/>
                      </w:rPr>
                      <w:t>1050 Copenhagen K</w:t>
                    </w:r>
                  </w:p>
                  <w:p w14:paraId="04E9C36A" w14:textId="77777777" w:rsidR="001D0F05" w:rsidRPr="00822195" w:rsidRDefault="001D0F05" w:rsidP="00442DE0">
                    <w:pPr>
                      <w:pStyle w:val="Footer"/>
                      <w:rPr>
                        <w:rFonts w:cstheme="minorHAnsi"/>
                        <w:sz w:val="18"/>
                        <w:lang w:val="da-DK"/>
                      </w:rPr>
                    </w:pPr>
                    <w:r w:rsidRPr="00822195">
                      <w:rPr>
                        <w:rFonts w:cstheme="minorHAnsi"/>
                        <w:sz w:val="18"/>
                        <w:lang w:val="da-DK"/>
                      </w:rPr>
                      <w:t>Denmark</w:t>
                    </w:r>
                  </w:p>
                  <w:p w14:paraId="16FA7228" w14:textId="77777777" w:rsidR="001D0F05" w:rsidRPr="00822195" w:rsidRDefault="001D0F05" w:rsidP="00442DE0">
                    <w:pPr>
                      <w:pStyle w:val="Footer"/>
                      <w:rPr>
                        <w:rFonts w:cstheme="minorHAnsi"/>
                        <w:sz w:val="18"/>
                        <w:lang w:val="da-DK"/>
                      </w:rPr>
                    </w:pPr>
                    <w:r w:rsidRPr="00822195">
                      <w:rPr>
                        <w:rFonts w:cstheme="minorHAnsi"/>
                        <w:sz w:val="18"/>
                        <w:lang w:val="da-DK"/>
                      </w:rPr>
                      <w:t>Tel.: +45 3336 7100</w:t>
                    </w:r>
                  </w:p>
                  <w:p w14:paraId="20FA284C" w14:textId="77777777" w:rsidR="001D0F05" w:rsidRPr="00822195" w:rsidRDefault="001D0F05" w:rsidP="00442DE0">
                    <w:pPr>
                      <w:pStyle w:val="Footer"/>
                      <w:rPr>
                        <w:rFonts w:cstheme="minorHAnsi"/>
                        <w:sz w:val="18"/>
                      </w:rPr>
                    </w:pPr>
                    <w:r w:rsidRPr="00822195">
                      <w:rPr>
                        <w:rFonts w:cstheme="minorHAnsi"/>
                        <w:sz w:val="18"/>
                      </w:rPr>
                      <w:t>Fax: +45 3336 7199</w:t>
                    </w:r>
                  </w:p>
                  <w:p w14:paraId="37E8B531" w14:textId="77777777" w:rsidR="001D0F05" w:rsidRPr="00822195" w:rsidRDefault="000E4F70" w:rsidP="00442DE0">
                    <w:pPr>
                      <w:pStyle w:val="Footer"/>
                      <w:rPr>
                        <w:rFonts w:cstheme="minorHAnsi"/>
                        <w:sz w:val="18"/>
                      </w:rPr>
                    </w:pPr>
                    <w:hyperlink r:id="rId2" w:history="1">
                      <w:r w:rsidR="001D0F05" w:rsidRPr="00822195">
                        <w:rPr>
                          <w:rStyle w:val="Hyperlink"/>
                          <w:rFonts w:cstheme="minorHAnsi"/>
                          <w:sz w:val="18"/>
                        </w:rPr>
                        <w:t>eea.europa.eu</w:t>
                      </w:r>
                    </w:hyperlink>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B201" w14:textId="77777777" w:rsidR="0043205B" w:rsidRDefault="0043205B" w:rsidP="00442DE0">
      <w:r>
        <w:separator/>
      </w:r>
    </w:p>
  </w:footnote>
  <w:footnote w:type="continuationSeparator" w:id="0">
    <w:p w14:paraId="5856DBCE" w14:textId="77777777" w:rsidR="0043205B" w:rsidRDefault="0043205B" w:rsidP="00442DE0">
      <w:r>
        <w:continuationSeparator/>
      </w:r>
    </w:p>
  </w:footnote>
  <w:footnote w:type="continuationNotice" w:id="1">
    <w:p w14:paraId="5AC04C6B" w14:textId="77777777" w:rsidR="0043205B" w:rsidRDefault="004320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FB42" w14:textId="77777777" w:rsidR="001D0F05" w:rsidRDefault="001D0F05" w:rsidP="00442DE0">
    <w:r>
      <w:rPr>
        <w:noProof/>
        <w:lang w:eastAsia="en-GB"/>
      </w:rPr>
      <w:drawing>
        <wp:anchor distT="0" distB="0" distL="114300" distR="114300" simplePos="0" relativeHeight="251658241" behindDoc="1" locked="0" layoutInCell="1" allowOverlap="1" wp14:anchorId="4CCACBA2" wp14:editId="1AF2F68C">
          <wp:simplePos x="0" y="0"/>
          <wp:positionH relativeFrom="page">
            <wp:posOffset>3829050</wp:posOffset>
          </wp:positionH>
          <wp:positionV relativeFrom="topMargin">
            <wp:align>bottom</wp:align>
          </wp:positionV>
          <wp:extent cx="2882265" cy="734060"/>
          <wp:effectExtent l="0" t="0" r="0" b="0"/>
          <wp:wrapNone/>
          <wp:docPr id="5" name="Picture 2"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05E3" w14:textId="77777777" w:rsidR="001D0F05" w:rsidRDefault="001D0F05" w:rsidP="00442DE0">
    <w:r>
      <w:rPr>
        <w:noProof/>
        <w:lang w:eastAsia="en-GB"/>
      </w:rPr>
      <w:drawing>
        <wp:anchor distT="0" distB="0" distL="114300" distR="114300" simplePos="0" relativeHeight="251658242" behindDoc="1" locked="0" layoutInCell="1" allowOverlap="1" wp14:anchorId="75E91386" wp14:editId="099F0481">
          <wp:simplePos x="0" y="0"/>
          <wp:positionH relativeFrom="page">
            <wp:posOffset>3947160</wp:posOffset>
          </wp:positionH>
          <wp:positionV relativeFrom="topMargin">
            <wp:align>bottom</wp:align>
          </wp:positionV>
          <wp:extent cx="2882265" cy="734060"/>
          <wp:effectExtent l="0" t="0" r="0" b="0"/>
          <wp:wrapNone/>
          <wp:docPr id="1" name="Picture 5"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P83LPQ5oXyiGwS" int2:id="mOJdC97j">
      <int2:state int2:value="Rejected" int2:type="LegacyProofing"/>
    </int2:textHash>
    <int2:textHash int2:hashCode="bVpFkgoVreoEnI" int2:id="0HM06eRN">
      <int2:state int2:value="Rejected" int2:type="LegacyProofing"/>
    </int2:textHash>
    <int2:textHash int2:hashCode="JqNKik1YfpFA7i" int2:id="CKFe8c8h">
      <int2:state int2:value="Rejected" int2:type="LegacyProofing"/>
    </int2:textHash>
    <int2:textHash int2:hashCode="qPHjGm4n9cei8e" int2:id="hzoy83pu">
      <int2:state int2:value="Rejected" int2:type="LegacyProofing"/>
    </int2:textHash>
    <int2:textHash int2:hashCode="LEEXJ3pVyCca4V" int2:id="vhrMmtDw">
      <int2:state int2:value="Rejected" int2:type="LegacyProofing"/>
    </int2:textHash>
    <int2:textHash int2:hashCode="BA8G/XdAkkeNRQ" int2:id="QCLMzbPn">
      <int2:state int2:value="Rejected" int2:type="LegacyProofing"/>
    </int2:textHash>
    <int2:textHash int2:hashCode="0KPn+BqYhemQSd" int2:id="NJZbgfcJ">
      <int2:state int2:value="Rejected" int2:type="LegacyProofing"/>
    </int2:textHash>
    <int2:textHash int2:hashCode="6d/zVX3tdBSuUw" int2:id="7ztmihOb">
      <int2:state int2:value="Rejected" int2:type="LegacyProofing"/>
    </int2:textHash>
    <int2:textHash int2:hashCode="vBtXmNx8uDtGd/" int2:id="ZlInDlYY">
      <int2:state int2:value="Rejected" int2:type="LegacyProofing"/>
    </int2:textHash>
    <int2:textHash int2:hashCode="2HxEgETe+3ePMx" int2:id="VM9BnOJw">
      <int2:state int2:value="Rejected" int2:type="LegacyProofing"/>
    </int2:textHash>
    <int2:textHash int2:hashCode="9Mmmn3FcPGCqL8" int2:id="85pRK03d">
      <int2:state int2:value="Rejected" int2:type="LegacyProofing"/>
    </int2:textHash>
    <int2:textHash int2:hashCode="QHJXptGx+d+5hO" int2:id="nOU5Usfo">
      <int2:state int2:value="Rejected" int2:type="LegacyProofing"/>
    </int2:textHash>
    <int2:textHash int2:hashCode="Kkw7hACdC6JMdC" int2:id="LJZfqSCb">
      <int2:state int2:value="Rejected" int2:type="LegacyProofing"/>
    </int2:textHash>
    <int2:textHash int2:hashCode="L/L+vvLaQSHpzZ" int2:id="csC5IwoD">
      <int2:state int2:value="Rejected" int2:type="LegacyProofing"/>
    </int2:textHash>
    <int2:textHash int2:hashCode="Vlzs1+j1xgY5Nb" int2:id="2imqTsTD">
      <int2:state int2:value="Rejected" int2:type="LegacyProofing"/>
    </int2:textHash>
    <int2:textHash int2:hashCode="yOXQJ7Wwujqfrj" int2:id="RwaTZzwR">
      <int2:state int2:value="Rejected" int2:type="LegacyProofing"/>
    </int2:textHash>
    <int2:textHash int2:hashCode="XUWgCbA4O1swZL" int2:id="CpN4qZYt">
      <int2:state int2:value="Rejected" int2:type="LegacyProofing"/>
    </int2:textHash>
    <int2:textHash int2:hashCode="Wdjz7FsTEx94Vu" int2:id="eHcYgJkG">
      <int2:state int2:value="Rejected" int2:type="LegacyProofing"/>
    </int2:textHash>
    <int2:textHash int2:hashCode="N551yFDhM073vs" int2:id="BJrr5Ek1">
      <int2:state int2:value="Rejected" int2:type="LegacyProofing"/>
    </int2:textHash>
    <int2:textHash int2:hashCode="4epvBRjy4OSwtc" int2:id="SAtYAAOz">
      <int2:state int2:value="Rejected" int2:type="LegacyProofing"/>
    </int2:textHash>
    <int2:textHash int2:hashCode="HenVX2cHOZdH1r" int2:id="ReONM59c">
      <int2:state int2:value="Rejected" int2:type="LegacyProofing"/>
    </int2:textHash>
    <int2:textHash int2:hashCode="kMXRNY0SgReYn8" int2:id="5iAKM4do">
      <int2:state int2:value="Rejected" int2:type="LegacyProofing"/>
    </int2:textHash>
    <int2:textHash int2:hashCode="m/C6mGJeQTWOW1" int2:id="o9SARjRV">
      <int2:state int2:value="Rejected" int2:type="LegacyProofing"/>
    </int2:textHash>
    <int2:textHash int2:hashCode="G5RvkVWQ3sN6yx" int2:id="qbMWHFoQ">
      <int2:state int2:value="Rejected" int2:type="LegacyProofing"/>
    </int2:textHash>
    <int2:textHash int2:hashCode="bsz74pHzJJca9n" int2:id="ILVmp7pG">
      <int2:state int2:value="Rejected" int2:type="LegacyProofing"/>
    </int2:textHash>
    <int2:textHash int2:hashCode="AHUxiRAHez+MQO" int2:id="uQeI0X4k">
      <int2:state int2:value="Rejected" int2:type="LegacyProofing"/>
    </int2:textHash>
    <int2:textHash int2:hashCode="AK2HRw53GykIbp" int2:id="BnsgH0Vv">
      <int2:state int2:value="Rejected" int2:type="LegacyProofing"/>
    </int2:textHash>
    <int2:textHash int2:hashCode="cOd1H0HInKsRd1" int2:id="r0tqt7lC">
      <int2:state int2:value="Rejected" int2:type="LegacyProofing"/>
    </int2:textHash>
    <int2:textHash int2:hashCode="N3Re16DwBfsUUi" int2:id="WmvGJrYr">
      <int2:state int2:value="Rejected" int2:type="LegacyProofing"/>
    </int2:textHash>
    <int2:textHash int2:hashCode="KaGEtlyrV3aNrH" int2:id="XUtqzWSW">
      <int2:state int2:value="Rejected" int2:type="LegacyProofing"/>
    </int2:textHash>
    <int2:textHash int2:hashCode="tEk20G7NCHYEQJ" int2:id="vzmlk4pc">
      <int2:state int2:value="Rejected" int2:type="LegacyProofing"/>
    </int2:textHash>
    <int2:textHash int2:hashCode="OrPgsCCm1B89JZ" int2:id="nTfqQdQ8">
      <int2:state int2:value="Rejected" int2:type="LegacyProofing"/>
    </int2:textHash>
    <int2:textHash int2:hashCode="IBgvvBBxbrGX6h" int2:id="IpNPmMaE">
      <int2:state int2:value="Rejected" int2:type="LegacyProofing"/>
    </int2:textHash>
    <int2:textHash int2:hashCode="dnATzg7g9tegdY" int2:id="VFdEWFSB">
      <int2:state int2:value="Rejected" int2:type="LegacyProofing"/>
    </int2:textHash>
    <int2:textHash int2:hashCode="jGRR33sl7lSZRM" int2:id="yA8Mg3lK">
      <int2:state int2:value="Rejected" int2:type="LegacyProofing"/>
    </int2:textHash>
    <int2:textHash int2:hashCode="n86toodIBM11/2" int2:id="QwCWt7VB">
      <int2:state int2:value="Rejected" int2:type="LegacyProofing"/>
    </int2:textHash>
    <int2:textHash int2:hashCode="gCnnru0Y+EaHwP" int2:id="zdpmRwXs">
      <int2:state int2:value="Rejected" int2:type="LegacyProofing"/>
    </int2:textHash>
    <int2:textHash int2:hashCode="O3LIBYF8olxVm7" int2:id="uOBZBE9r">
      <int2:state int2:value="Rejected" int2:type="LegacyProofing"/>
    </int2:textHash>
    <int2:textHash int2:hashCode="0qBNcTAaiRUhfd" int2:id="I6Xs8Cti">
      <int2:state int2:value="Rejected" int2:type="LegacyProofing"/>
    </int2:textHash>
    <int2:textHash int2:hashCode="0JQeaNqPOBUf+G" int2:id="Hg4HWZWN">
      <int2:state int2:value="Rejected" int2:type="LegacyProofing"/>
    </int2:textHash>
    <int2:textHash int2:hashCode="qTMvD16Os87JEd" int2:id="etxv92cI">
      <int2:state int2:value="Rejected" int2:type="LegacyProofing"/>
    </int2:textHash>
    <int2:textHash int2:hashCode="TwqlLWVqPXWGf3" int2:id="0umqzUQ1">
      <int2:state int2:value="Rejected" int2:type="LegacyProofing"/>
    </int2:textHash>
    <int2:textHash int2:hashCode="u8zfLvsztS5snQ" int2:id="dH3eh73F">
      <int2:state int2:value="Rejected" int2:type="LegacyProofing"/>
    </int2:textHash>
    <int2:textHash int2:hashCode="ehBHOJc1c7Y/E7" int2:id="7Gf3vXIV">
      <int2:state int2:value="Rejected" int2:type="LegacyProofing"/>
    </int2:textHash>
    <int2:textHash int2:hashCode="PHKrvmJvJ9F02A" int2:id="RTJkekLu">
      <int2:state int2:value="Rejected" int2:type="LegacyProofing"/>
    </int2:textHash>
    <int2:bookmark int2:bookmarkName="_Int_2ekU342M" int2:invalidationBookmarkName="" int2:hashCode="wCgj9rKdcuGrsF" int2:id="0hqKco0S">
      <int2:state int2:value="Rejected" int2:type="AugLoop_Text_Critique"/>
    </int2:bookmark>
    <int2:bookmark int2:bookmarkName="_Int_8JoFmIRM" int2:invalidationBookmarkName="" int2:hashCode="+hy8M85sF9u9T4" int2:id="nwGfSjQg">
      <int2:state int2:value="Rejected" int2:type="AugLoop_Text_Critique"/>
    </int2:bookmark>
    <int2:bookmark int2:bookmarkName="_Int_sKbPFzT9" int2:invalidationBookmarkName="" int2:hashCode="RoHRJMxsS3O6q/" int2:id="TVTgPonE"/>
    <int2:bookmark int2:bookmarkName="_Int_vzt5FcC1" int2:invalidationBookmarkName="" int2:hashCode="PMzz7R60tDdMEN" int2:id="wuZ8RTNX">
      <int2:state int2:value="Rejected" int2:type="AugLoop_Text_Critique"/>
    </int2:bookmark>
    <int2:bookmark int2:bookmarkName="_Int_4OIwF0We" int2:invalidationBookmarkName="" int2:hashCode="aXO9MGGyiT1x2l" int2:id="abvEU5d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F5"/>
    <w:multiLevelType w:val="multilevel"/>
    <w:tmpl w:val="A3022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4004"/>
    <w:multiLevelType w:val="multilevel"/>
    <w:tmpl w:val="50DEE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A2F26"/>
    <w:multiLevelType w:val="hybridMultilevel"/>
    <w:tmpl w:val="F14CA860"/>
    <w:lvl w:ilvl="0" w:tplc="DF4043A2">
      <w:start w:val="1"/>
      <w:numFmt w:val="decimal"/>
      <w:pStyle w:val="Heading7"/>
      <w:lvlText w:val="A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F01"/>
    <w:multiLevelType w:val="hybridMultilevel"/>
    <w:tmpl w:val="FB824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DB3E8C"/>
    <w:multiLevelType w:val="multilevel"/>
    <w:tmpl w:val="8424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873F3"/>
    <w:multiLevelType w:val="hybridMultilevel"/>
    <w:tmpl w:val="FB627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327C24"/>
    <w:multiLevelType w:val="multilevel"/>
    <w:tmpl w:val="A84AA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276D"/>
    <w:multiLevelType w:val="multilevel"/>
    <w:tmpl w:val="5784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B577D"/>
    <w:multiLevelType w:val="multilevel"/>
    <w:tmpl w:val="4806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F18CA"/>
    <w:multiLevelType w:val="multilevel"/>
    <w:tmpl w:val="F1CE079C"/>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9512C9"/>
    <w:multiLevelType w:val="hybridMultilevel"/>
    <w:tmpl w:val="BCB28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FA0882"/>
    <w:multiLevelType w:val="hybridMultilevel"/>
    <w:tmpl w:val="395011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054C9D"/>
    <w:multiLevelType w:val="multilevel"/>
    <w:tmpl w:val="D930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B24E9"/>
    <w:multiLevelType w:val="hybridMultilevel"/>
    <w:tmpl w:val="85466CF6"/>
    <w:lvl w:ilvl="0" w:tplc="7E02AD70">
      <w:start w:val="1"/>
      <w:numFmt w:val="bullet"/>
      <w:lvlText w:val=""/>
      <w:lvlJc w:val="left"/>
      <w:pPr>
        <w:ind w:left="720" w:hanging="360"/>
      </w:pPr>
      <w:rPr>
        <w:rFonts w:ascii="Symbol" w:hAnsi="Symbol" w:hint="default"/>
      </w:rPr>
    </w:lvl>
    <w:lvl w:ilvl="1" w:tplc="18A60120">
      <w:start w:val="1"/>
      <w:numFmt w:val="bullet"/>
      <w:lvlText w:val="o"/>
      <w:lvlJc w:val="left"/>
      <w:pPr>
        <w:ind w:left="1440" w:hanging="360"/>
      </w:pPr>
      <w:rPr>
        <w:rFonts w:ascii="Courier New" w:hAnsi="Courier New" w:hint="default"/>
      </w:rPr>
    </w:lvl>
    <w:lvl w:ilvl="2" w:tplc="7294FE2A">
      <w:start w:val="1"/>
      <w:numFmt w:val="bullet"/>
      <w:lvlText w:val=""/>
      <w:lvlJc w:val="left"/>
      <w:pPr>
        <w:ind w:left="2160" w:hanging="360"/>
      </w:pPr>
      <w:rPr>
        <w:rFonts w:ascii="Wingdings" w:hAnsi="Wingdings" w:hint="default"/>
      </w:rPr>
    </w:lvl>
    <w:lvl w:ilvl="3" w:tplc="3C247E62">
      <w:start w:val="1"/>
      <w:numFmt w:val="bullet"/>
      <w:lvlText w:val=""/>
      <w:lvlJc w:val="left"/>
      <w:pPr>
        <w:ind w:left="2880" w:hanging="360"/>
      </w:pPr>
      <w:rPr>
        <w:rFonts w:ascii="Symbol" w:hAnsi="Symbol" w:hint="default"/>
      </w:rPr>
    </w:lvl>
    <w:lvl w:ilvl="4" w:tplc="0E80AF16">
      <w:start w:val="1"/>
      <w:numFmt w:val="bullet"/>
      <w:lvlText w:val="o"/>
      <w:lvlJc w:val="left"/>
      <w:pPr>
        <w:ind w:left="3600" w:hanging="360"/>
      </w:pPr>
      <w:rPr>
        <w:rFonts w:ascii="Courier New" w:hAnsi="Courier New" w:hint="default"/>
      </w:rPr>
    </w:lvl>
    <w:lvl w:ilvl="5" w:tplc="91666BD4">
      <w:start w:val="1"/>
      <w:numFmt w:val="bullet"/>
      <w:lvlText w:val=""/>
      <w:lvlJc w:val="left"/>
      <w:pPr>
        <w:ind w:left="4320" w:hanging="360"/>
      </w:pPr>
      <w:rPr>
        <w:rFonts w:ascii="Wingdings" w:hAnsi="Wingdings" w:hint="default"/>
      </w:rPr>
    </w:lvl>
    <w:lvl w:ilvl="6" w:tplc="1332BF16">
      <w:start w:val="1"/>
      <w:numFmt w:val="bullet"/>
      <w:lvlText w:val=""/>
      <w:lvlJc w:val="left"/>
      <w:pPr>
        <w:ind w:left="5040" w:hanging="360"/>
      </w:pPr>
      <w:rPr>
        <w:rFonts w:ascii="Symbol" w:hAnsi="Symbol" w:hint="default"/>
      </w:rPr>
    </w:lvl>
    <w:lvl w:ilvl="7" w:tplc="499C3B78">
      <w:start w:val="1"/>
      <w:numFmt w:val="bullet"/>
      <w:lvlText w:val="o"/>
      <w:lvlJc w:val="left"/>
      <w:pPr>
        <w:ind w:left="5760" w:hanging="360"/>
      </w:pPr>
      <w:rPr>
        <w:rFonts w:ascii="Courier New" w:hAnsi="Courier New" w:hint="default"/>
      </w:rPr>
    </w:lvl>
    <w:lvl w:ilvl="8" w:tplc="D02E2BD2">
      <w:start w:val="1"/>
      <w:numFmt w:val="bullet"/>
      <w:lvlText w:val=""/>
      <w:lvlJc w:val="left"/>
      <w:pPr>
        <w:ind w:left="6480" w:hanging="360"/>
      </w:pPr>
      <w:rPr>
        <w:rFonts w:ascii="Wingdings" w:hAnsi="Wingdings" w:hint="default"/>
      </w:rPr>
    </w:lvl>
  </w:abstractNum>
  <w:abstractNum w:abstractNumId="17" w15:restartNumberingAfterBreak="0">
    <w:nsid w:val="541E402B"/>
    <w:multiLevelType w:val="multilevel"/>
    <w:tmpl w:val="F9B0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60E7C"/>
    <w:multiLevelType w:val="hybridMultilevel"/>
    <w:tmpl w:val="C32620D0"/>
    <w:lvl w:ilvl="0" w:tplc="26ECB4FC">
      <w:start w:val="31"/>
      <w:numFmt w:val="bullet"/>
      <w:lvlText w:val="-"/>
      <w:lvlJc w:val="left"/>
      <w:pPr>
        <w:ind w:left="720" w:hanging="360"/>
      </w:pPr>
      <w:rPr>
        <w:rFonts w:ascii="Calibri" w:eastAsia="ヒラギノ角ゴ Pro W3"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15F4D31"/>
    <w:multiLevelType w:val="hybridMultilevel"/>
    <w:tmpl w:val="6BA4E438"/>
    <w:lvl w:ilvl="0" w:tplc="97F4DC8C">
      <w:start w:val="1"/>
      <w:numFmt w:val="decimal"/>
      <w:pStyle w:val="Heading5"/>
      <w:lvlText w:val="Anne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700CCE"/>
    <w:multiLevelType w:val="multilevel"/>
    <w:tmpl w:val="D0F4B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75CE7"/>
    <w:multiLevelType w:val="multilevel"/>
    <w:tmpl w:val="9042A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4221D"/>
    <w:multiLevelType w:val="multilevel"/>
    <w:tmpl w:val="D54E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D2FB7"/>
    <w:multiLevelType w:val="hybridMultilevel"/>
    <w:tmpl w:val="6FB01E9C"/>
    <w:lvl w:ilvl="0" w:tplc="F45E7C9C">
      <w:start w:val="1"/>
      <w:numFmt w:val="decimal"/>
      <w:pStyle w:val="Heading6"/>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051F8"/>
    <w:multiLevelType w:val="hybridMultilevel"/>
    <w:tmpl w:val="1C6A7F04"/>
    <w:lvl w:ilvl="0" w:tplc="0C0A0001">
      <w:numFmt w:val="bullet"/>
      <w:pStyle w:val="ListParagraph"/>
      <w:lvlText w:val="•"/>
      <w:lvlJc w:val="left"/>
      <w:pPr>
        <w:ind w:left="1065" w:hanging="705"/>
      </w:pPr>
      <w:rPr>
        <w:rFonts w:ascii="Open Sans" w:eastAsia="ヒラギノ角ゴ Pro W3"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745D83"/>
    <w:multiLevelType w:val="hybridMultilevel"/>
    <w:tmpl w:val="535E939C"/>
    <w:lvl w:ilvl="0" w:tplc="FFFFFFFF">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6C53F13"/>
    <w:multiLevelType w:val="hybridMultilevel"/>
    <w:tmpl w:val="E4FE6EC0"/>
    <w:lvl w:ilvl="0" w:tplc="26ECB4FC">
      <w:start w:val="31"/>
      <w:numFmt w:val="bullet"/>
      <w:lvlText w:val="-"/>
      <w:lvlJc w:val="left"/>
      <w:pPr>
        <w:ind w:left="720" w:hanging="360"/>
      </w:pPr>
      <w:rPr>
        <w:rFonts w:ascii="Calibri" w:eastAsia="ヒラギノ角ゴ Pro W3"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820280E"/>
    <w:multiLevelType w:val="multilevel"/>
    <w:tmpl w:val="D6D65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C0789"/>
    <w:multiLevelType w:val="multilevel"/>
    <w:tmpl w:val="89A0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A1E6B"/>
    <w:multiLevelType w:val="multilevel"/>
    <w:tmpl w:val="6A7A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4"/>
  </w:num>
  <w:num w:numId="4">
    <w:abstractNumId w:val="14"/>
  </w:num>
  <w:num w:numId="5">
    <w:abstractNumId w:val="10"/>
  </w:num>
  <w:num w:numId="6">
    <w:abstractNumId w:val="19"/>
  </w:num>
  <w:num w:numId="7">
    <w:abstractNumId w:val="23"/>
  </w:num>
  <w:num w:numId="8">
    <w:abstractNumId w:val="2"/>
  </w:num>
  <w:num w:numId="9">
    <w:abstractNumId w:val="25"/>
  </w:num>
  <w:num w:numId="10">
    <w:abstractNumId w:val="12"/>
  </w:num>
  <w:num w:numId="11">
    <w:abstractNumId w:val="16"/>
  </w:num>
  <w:num w:numId="12">
    <w:abstractNumId w:val="13"/>
  </w:num>
  <w:num w:numId="13">
    <w:abstractNumId w:val="6"/>
  </w:num>
  <w:num w:numId="14">
    <w:abstractNumId w:val="3"/>
  </w:num>
  <w:num w:numId="15">
    <w:abstractNumId w:val="24"/>
  </w:num>
  <w:num w:numId="16">
    <w:abstractNumId w:val="18"/>
  </w:num>
  <w:num w:numId="17">
    <w:abstractNumId w:val="26"/>
  </w:num>
  <w:num w:numId="18">
    <w:abstractNumId w:val="8"/>
  </w:num>
  <w:num w:numId="19">
    <w:abstractNumId w:val="28"/>
  </w:num>
  <w:num w:numId="20">
    <w:abstractNumId w:val="17"/>
  </w:num>
  <w:num w:numId="21">
    <w:abstractNumId w:val="5"/>
  </w:num>
  <w:num w:numId="22">
    <w:abstractNumId w:val="0"/>
  </w:num>
  <w:num w:numId="23">
    <w:abstractNumId w:val="7"/>
  </w:num>
  <w:num w:numId="24">
    <w:abstractNumId w:val="20"/>
  </w:num>
  <w:num w:numId="25">
    <w:abstractNumId w:val="8"/>
  </w:num>
  <w:num w:numId="26">
    <w:abstractNumId w:val="28"/>
  </w:num>
  <w:num w:numId="27">
    <w:abstractNumId w:val="17"/>
  </w:num>
  <w:num w:numId="28">
    <w:abstractNumId w:val="5"/>
  </w:num>
  <w:num w:numId="29">
    <w:abstractNumId w:val="0"/>
  </w:num>
  <w:num w:numId="30">
    <w:abstractNumId w:val="7"/>
  </w:num>
  <w:num w:numId="31">
    <w:abstractNumId w:val="20"/>
  </w:num>
  <w:num w:numId="32">
    <w:abstractNumId w:val="21"/>
  </w:num>
  <w:num w:numId="33">
    <w:abstractNumId w:val="22"/>
  </w:num>
  <w:num w:numId="34">
    <w:abstractNumId w:val="1"/>
  </w:num>
  <w:num w:numId="35">
    <w:abstractNumId w:val="9"/>
  </w:num>
  <w:num w:numId="36">
    <w:abstractNumId w:val="27"/>
  </w:num>
  <w:num w:numId="37">
    <w:abstractNumId w:val="29"/>
  </w:num>
  <w:num w:numId="38">
    <w:abstractNumId w:val="15"/>
  </w:num>
  <w:num w:numId="39">
    <w:abstractNumId w:val="21"/>
  </w:num>
  <w:num w:numId="40">
    <w:abstractNumId w:val="22"/>
  </w:num>
  <w:num w:numId="41">
    <w:abstractNumId w:val="1"/>
  </w:num>
  <w:num w:numId="42">
    <w:abstractNumId w:val="9"/>
  </w:num>
  <w:num w:numId="43">
    <w:abstractNumId w:val="27"/>
  </w:num>
  <w:num w:numId="44">
    <w:abstractNumId w:val="29"/>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D8"/>
    <w:rsid w:val="0000280E"/>
    <w:rsid w:val="000042BE"/>
    <w:rsid w:val="0000442C"/>
    <w:rsid w:val="00005A49"/>
    <w:rsid w:val="00006C70"/>
    <w:rsid w:val="00010748"/>
    <w:rsid w:val="0001499A"/>
    <w:rsid w:val="00015927"/>
    <w:rsid w:val="00020D2E"/>
    <w:rsid w:val="0002254B"/>
    <w:rsid w:val="00024FB3"/>
    <w:rsid w:val="000262AE"/>
    <w:rsid w:val="00031FCF"/>
    <w:rsid w:val="000346BE"/>
    <w:rsid w:val="00034D0F"/>
    <w:rsid w:val="000366D4"/>
    <w:rsid w:val="00036CE4"/>
    <w:rsid w:val="0003714A"/>
    <w:rsid w:val="00045ECA"/>
    <w:rsid w:val="0005322D"/>
    <w:rsid w:val="00057ED7"/>
    <w:rsid w:val="0007176C"/>
    <w:rsid w:val="00072034"/>
    <w:rsid w:val="0007240E"/>
    <w:rsid w:val="00072A67"/>
    <w:rsid w:val="0007754F"/>
    <w:rsid w:val="0007772F"/>
    <w:rsid w:val="000810AE"/>
    <w:rsid w:val="00081EEC"/>
    <w:rsid w:val="000822AF"/>
    <w:rsid w:val="000843FE"/>
    <w:rsid w:val="000858DA"/>
    <w:rsid w:val="00092473"/>
    <w:rsid w:val="00092A14"/>
    <w:rsid w:val="000933F4"/>
    <w:rsid w:val="000946CC"/>
    <w:rsid w:val="00096C68"/>
    <w:rsid w:val="000A1215"/>
    <w:rsid w:val="000A1588"/>
    <w:rsid w:val="000A2CCD"/>
    <w:rsid w:val="000B09D8"/>
    <w:rsid w:val="000B2343"/>
    <w:rsid w:val="000B343D"/>
    <w:rsid w:val="000B64B0"/>
    <w:rsid w:val="000D0160"/>
    <w:rsid w:val="000D0D12"/>
    <w:rsid w:val="000D26C1"/>
    <w:rsid w:val="000E1441"/>
    <w:rsid w:val="000E2820"/>
    <w:rsid w:val="000E4F70"/>
    <w:rsid w:val="000E68A6"/>
    <w:rsid w:val="000E76D1"/>
    <w:rsid w:val="000F0E02"/>
    <w:rsid w:val="000F2175"/>
    <w:rsid w:val="000F2A58"/>
    <w:rsid w:val="000F5281"/>
    <w:rsid w:val="000F55E5"/>
    <w:rsid w:val="000F6BE7"/>
    <w:rsid w:val="00104486"/>
    <w:rsid w:val="0010559D"/>
    <w:rsid w:val="00106DA6"/>
    <w:rsid w:val="001121E9"/>
    <w:rsid w:val="001147F8"/>
    <w:rsid w:val="00116763"/>
    <w:rsid w:val="00122FC2"/>
    <w:rsid w:val="00133B27"/>
    <w:rsid w:val="00135640"/>
    <w:rsid w:val="001420DB"/>
    <w:rsid w:val="00142728"/>
    <w:rsid w:val="001453C6"/>
    <w:rsid w:val="001505B4"/>
    <w:rsid w:val="001522B2"/>
    <w:rsid w:val="00152ACA"/>
    <w:rsid w:val="00154210"/>
    <w:rsid w:val="0016186D"/>
    <w:rsid w:val="00165D0B"/>
    <w:rsid w:val="001661F0"/>
    <w:rsid w:val="00166A90"/>
    <w:rsid w:val="00170CBB"/>
    <w:rsid w:val="00172C72"/>
    <w:rsid w:val="0018188A"/>
    <w:rsid w:val="00181C6D"/>
    <w:rsid w:val="001821CB"/>
    <w:rsid w:val="00183EC0"/>
    <w:rsid w:val="00185A0E"/>
    <w:rsid w:val="00186062"/>
    <w:rsid w:val="00190353"/>
    <w:rsid w:val="00190F7B"/>
    <w:rsid w:val="00193888"/>
    <w:rsid w:val="00194F7E"/>
    <w:rsid w:val="001953BF"/>
    <w:rsid w:val="001A041A"/>
    <w:rsid w:val="001A6B83"/>
    <w:rsid w:val="001B124A"/>
    <w:rsid w:val="001B2303"/>
    <w:rsid w:val="001B27CF"/>
    <w:rsid w:val="001B3273"/>
    <w:rsid w:val="001B3DF9"/>
    <w:rsid w:val="001B6457"/>
    <w:rsid w:val="001C318C"/>
    <w:rsid w:val="001C7963"/>
    <w:rsid w:val="001D07AB"/>
    <w:rsid w:val="001D0F05"/>
    <w:rsid w:val="001D1E2E"/>
    <w:rsid w:val="001D385F"/>
    <w:rsid w:val="001D3A4E"/>
    <w:rsid w:val="001D6634"/>
    <w:rsid w:val="001E029F"/>
    <w:rsid w:val="001E4C24"/>
    <w:rsid w:val="001E56B9"/>
    <w:rsid w:val="001F136D"/>
    <w:rsid w:val="001F2A6E"/>
    <w:rsid w:val="001F4226"/>
    <w:rsid w:val="001F47F1"/>
    <w:rsid w:val="001F4CD0"/>
    <w:rsid w:val="001F54DA"/>
    <w:rsid w:val="001F7B6D"/>
    <w:rsid w:val="00205515"/>
    <w:rsid w:val="00206F7D"/>
    <w:rsid w:val="00210C09"/>
    <w:rsid w:val="00212442"/>
    <w:rsid w:val="00212A87"/>
    <w:rsid w:val="00216106"/>
    <w:rsid w:val="0021785D"/>
    <w:rsid w:val="00220A98"/>
    <w:rsid w:val="00220E5C"/>
    <w:rsid w:val="00222525"/>
    <w:rsid w:val="002240CA"/>
    <w:rsid w:val="002261A0"/>
    <w:rsid w:val="00227E5D"/>
    <w:rsid w:val="00230F0D"/>
    <w:rsid w:val="002315CD"/>
    <w:rsid w:val="00232969"/>
    <w:rsid w:val="00232E6D"/>
    <w:rsid w:val="00233577"/>
    <w:rsid w:val="00235EA1"/>
    <w:rsid w:val="00237D09"/>
    <w:rsid w:val="00242E13"/>
    <w:rsid w:val="002432A4"/>
    <w:rsid w:val="00245FD6"/>
    <w:rsid w:val="00247B1F"/>
    <w:rsid w:val="0025659B"/>
    <w:rsid w:val="002617FE"/>
    <w:rsid w:val="002643A2"/>
    <w:rsid w:val="0027175A"/>
    <w:rsid w:val="002733EE"/>
    <w:rsid w:val="00281CE5"/>
    <w:rsid w:val="00285048"/>
    <w:rsid w:val="00285922"/>
    <w:rsid w:val="00286ACE"/>
    <w:rsid w:val="0029178E"/>
    <w:rsid w:val="002930DC"/>
    <w:rsid w:val="002941A3"/>
    <w:rsid w:val="00295ED1"/>
    <w:rsid w:val="002A2994"/>
    <w:rsid w:val="002A2C74"/>
    <w:rsid w:val="002A2E23"/>
    <w:rsid w:val="002A3B6B"/>
    <w:rsid w:val="002A48C0"/>
    <w:rsid w:val="002A4942"/>
    <w:rsid w:val="002A4D77"/>
    <w:rsid w:val="002A6977"/>
    <w:rsid w:val="002C2DDB"/>
    <w:rsid w:val="002C3A68"/>
    <w:rsid w:val="002C5D1E"/>
    <w:rsid w:val="002D0226"/>
    <w:rsid w:val="002D0D17"/>
    <w:rsid w:val="002D10F8"/>
    <w:rsid w:val="002D3DB4"/>
    <w:rsid w:val="002D4A34"/>
    <w:rsid w:val="002D5DA1"/>
    <w:rsid w:val="002D7892"/>
    <w:rsid w:val="002E0822"/>
    <w:rsid w:val="002E15CE"/>
    <w:rsid w:val="002E752E"/>
    <w:rsid w:val="002E75AF"/>
    <w:rsid w:val="002F1653"/>
    <w:rsid w:val="003003BE"/>
    <w:rsid w:val="00305073"/>
    <w:rsid w:val="00305793"/>
    <w:rsid w:val="003057F5"/>
    <w:rsid w:val="003062BE"/>
    <w:rsid w:val="00310E2B"/>
    <w:rsid w:val="003134EF"/>
    <w:rsid w:val="003139A1"/>
    <w:rsid w:val="00313C79"/>
    <w:rsid w:val="00316344"/>
    <w:rsid w:val="00320F4C"/>
    <w:rsid w:val="003232FA"/>
    <w:rsid w:val="00324FA6"/>
    <w:rsid w:val="00334898"/>
    <w:rsid w:val="00334BC2"/>
    <w:rsid w:val="003373D5"/>
    <w:rsid w:val="00342783"/>
    <w:rsid w:val="00342E64"/>
    <w:rsid w:val="003431FC"/>
    <w:rsid w:val="00344117"/>
    <w:rsid w:val="003444D9"/>
    <w:rsid w:val="00346D5E"/>
    <w:rsid w:val="00347A21"/>
    <w:rsid w:val="00351F2E"/>
    <w:rsid w:val="00360F06"/>
    <w:rsid w:val="003626F7"/>
    <w:rsid w:val="00363394"/>
    <w:rsid w:val="00365939"/>
    <w:rsid w:val="00366451"/>
    <w:rsid w:val="00366D71"/>
    <w:rsid w:val="003735B2"/>
    <w:rsid w:val="00374B5B"/>
    <w:rsid w:val="00376AAC"/>
    <w:rsid w:val="00382FA7"/>
    <w:rsid w:val="003911ED"/>
    <w:rsid w:val="003924E6"/>
    <w:rsid w:val="00393F1C"/>
    <w:rsid w:val="003974A7"/>
    <w:rsid w:val="003A03B5"/>
    <w:rsid w:val="003A1670"/>
    <w:rsid w:val="003A26A7"/>
    <w:rsid w:val="003A5C9E"/>
    <w:rsid w:val="003B425B"/>
    <w:rsid w:val="003B5E5C"/>
    <w:rsid w:val="003B72D9"/>
    <w:rsid w:val="003C20D7"/>
    <w:rsid w:val="003C2633"/>
    <w:rsid w:val="003C2718"/>
    <w:rsid w:val="003C490D"/>
    <w:rsid w:val="003C4E2B"/>
    <w:rsid w:val="003C4FFE"/>
    <w:rsid w:val="003C5A46"/>
    <w:rsid w:val="003C726F"/>
    <w:rsid w:val="003C748C"/>
    <w:rsid w:val="003D2AAB"/>
    <w:rsid w:val="003D42BF"/>
    <w:rsid w:val="003D648F"/>
    <w:rsid w:val="003D7045"/>
    <w:rsid w:val="003D71F8"/>
    <w:rsid w:val="003E1935"/>
    <w:rsid w:val="003E2680"/>
    <w:rsid w:val="003E2825"/>
    <w:rsid w:val="003F2BC7"/>
    <w:rsid w:val="003F4AA9"/>
    <w:rsid w:val="003F5988"/>
    <w:rsid w:val="003F6905"/>
    <w:rsid w:val="003F7B82"/>
    <w:rsid w:val="0040041A"/>
    <w:rsid w:val="00400A9F"/>
    <w:rsid w:val="00405CC4"/>
    <w:rsid w:val="004108D0"/>
    <w:rsid w:val="00411113"/>
    <w:rsid w:val="00412274"/>
    <w:rsid w:val="00413A10"/>
    <w:rsid w:val="00415118"/>
    <w:rsid w:val="00421AE7"/>
    <w:rsid w:val="00422798"/>
    <w:rsid w:val="004238E3"/>
    <w:rsid w:val="0042610D"/>
    <w:rsid w:val="00430BBE"/>
    <w:rsid w:val="0043205B"/>
    <w:rsid w:val="00437735"/>
    <w:rsid w:val="00442DE0"/>
    <w:rsid w:val="00450AA8"/>
    <w:rsid w:val="004519C0"/>
    <w:rsid w:val="00451D54"/>
    <w:rsid w:val="00452727"/>
    <w:rsid w:val="0045654C"/>
    <w:rsid w:val="0046070F"/>
    <w:rsid w:val="00462A29"/>
    <w:rsid w:val="00462C4E"/>
    <w:rsid w:val="0046302D"/>
    <w:rsid w:val="00463FC6"/>
    <w:rsid w:val="0046468E"/>
    <w:rsid w:val="00467242"/>
    <w:rsid w:val="00474DE2"/>
    <w:rsid w:val="00475DD2"/>
    <w:rsid w:val="00476AEF"/>
    <w:rsid w:val="00480F66"/>
    <w:rsid w:val="004810E3"/>
    <w:rsid w:val="004832B9"/>
    <w:rsid w:val="00483DDC"/>
    <w:rsid w:val="00483F23"/>
    <w:rsid w:val="00484403"/>
    <w:rsid w:val="00485CA8"/>
    <w:rsid w:val="00485EE1"/>
    <w:rsid w:val="00492371"/>
    <w:rsid w:val="00493E4D"/>
    <w:rsid w:val="0049496A"/>
    <w:rsid w:val="004A023E"/>
    <w:rsid w:val="004A2B8B"/>
    <w:rsid w:val="004B5D11"/>
    <w:rsid w:val="004B5F37"/>
    <w:rsid w:val="004C2878"/>
    <w:rsid w:val="004C4F00"/>
    <w:rsid w:val="004D041B"/>
    <w:rsid w:val="004D220A"/>
    <w:rsid w:val="004D29E3"/>
    <w:rsid w:val="004D468A"/>
    <w:rsid w:val="004D7FBC"/>
    <w:rsid w:val="004E1F28"/>
    <w:rsid w:val="004E2DD8"/>
    <w:rsid w:val="004E6E26"/>
    <w:rsid w:val="004F3F6C"/>
    <w:rsid w:val="005001CD"/>
    <w:rsid w:val="0050032C"/>
    <w:rsid w:val="005006B8"/>
    <w:rsid w:val="00500A9F"/>
    <w:rsid w:val="00500D56"/>
    <w:rsid w:val="005029FC"/>
    <w:rsid w:val="00502EB5"/>
    <w:rsid w:val="00502FF4"/>
    <w:rsid w:val="00505C00"/>
    <w:rsid w:val="005072CA"/>
    <w:rsid w:val="00510416"/>
    <w:rsid w:val="005131BE"/>
    <w:rsid w:val="005135FD"/>
    <w:rsid w:val="005205F2"/>
    <w:rsid w:val="00521465"/>
    <w:rsid w:val="0052277E"/>
    <w:rsid w:val="005252F2"/>
    <w:rsid w:val="005258B1"/>
    <w:rsid w:val="00526745"/>
    <w:rsid w:val="00527FFB"/>
    <w:rsid w:val="00533054"/>
    <w:rsid w:val="00536145"/>
    <w:rsid w:val="00536A6D"/>
    <w:rsid w:val="005379CC"/>
    <w:rsid w:val="00543D61"/>
    <w:rsid w:val="005446A3"/>
    <w:rsid w:val="00545122"/>
    <w:rsid w:val="00547421"/>
    <w:rsid w:val="00547FB9"/>
    <w:rsid w:val="00551B02"/>
    <w:rsid w:val="0055240C"/>
    <w:rsid w:val="005534EC"/>
    <w:rsid w:val="00554047"/>
    <w:rsid w:val="00555BA4"/>
    <w:rsid w:val="0056002F"/>
    <w:rsid w:val="00562356"/>
    <w:rsid w:val="005627E0"/>
    <w:rsid w:val="00567169"/>
    <w:rsid w:val="005738EC"/>
    <w:rsid w:val="005745C9"/>
    <w:rsid w:val="0057604A"/>
    <w:rsid w:val="00580391"/>
    <w:rsid w:val="00580821"/>
    <w:rsid w:val="005816D4"/>
    <w:rsid w:val="00582415"/>
    <w:rsid w:val="00583F8A"/>
    <w:rsid w:val="00585565"/>
    <w:rsid w:val="005865C6"/>
    <w:rsid w:val="00586F2D"/>
    <w:rsid w:val="005910C0"/>
    <w:rsid w:val="005940D0"/>
    <w:rsid w:val="00594384"/>
    <w:rsid w:val="00594828"/>
    <w:rsid w:val="00596E19"/>
    <w:rsid w:val="005973C6"/>
    <w:rsid w:val="005A40E5"/>
    <w:rsid w:val="005A73AF"/>
    <w:rsid w:val="005B2128"/>
    <w:rsid w:val="005B521B"/>
    <w:rsid w:val="005C3549"/>
    <w:rsid w:val="005C6185"/>
    <w:rsid w:val="005D1DA1"/>
    <w:rsid w:val="005D4079"/>
    <w:rsid w:val="005D408F"/>
    <w:rsid w:val="005D4DCE"/>
    <w:rsid w:val="005D5E13"/>
    <w:rsid w:val="005D7064"/>
    <w:rsid w:val="005E407F"/>
    <w:rsid w:val="005E43B6"/>
    <w:rsid w:val="005E4FA2"/>
    <w:rsid w:val="005E732E"/>
    <w:rsid w:val="005F13DA"/>
    <w:rsid w:val="005F3366"/>
    <w:rsid w:val="005F4EE2"/>
    <w:rsid w:val="005F632B"/>
    <w:rsid w:val="005F7024"/>
    <w:rsid w:val="005F735D"/>
    <w:rsid w:val="00601A1B"/>
    <w:rsid w:val="00604266"/>
    <w:rsid w:val="00606ADD"/>
    <w:rsid w:val="00606E05"/>
    <w:rsid w:val="00610CD8"/>
    <w:rsid w:val="006125D8"/>
    <w:rsid w:val="00617C1A"/>
    <w:rsid w:val="00622ADE"/>
    <w:rsid w:val="00623E29"/>
    <w:rsid w:val="006279C8"/>
    <w:rsid w:val="006302CE"/>
    <w:rsid w:val="006346CA"/>
    <w:rsid w:val="006365A4"/>
    <w:rsid w:val="006377A0"/>
    <w:rsid w:val="006401E7"/>
    <w:rsid w:val="00652583"/>
    <w:rsid w:val="006543B2"/>
    <w:rsid w:val="00655F90"/>
    <w:rsid w:val="00660D22"/>
    <w:rsid w:val="006651F2"/>
    <w:rsid w:val="0066716E"/>
    <w:rsid w:val="00667274"/>
    <w:rsid w:val="00673054"/>
    <w:rsid w:val="006746A9"/>
    <w:rsid w:val="00674A83"/>
    <w:rsid w:val="00680D1A"/>
    <w:rsid w:val="00683A82"/>
    <w:rsid w:val="00683F8B"/>
    <w:rsid w:val="00691258"/>
    <w:rsid w:val="00695D96"/>
    <w:rsid w:val="006960F1"/>
    <w:rsid w:val="0069643B"/>
    <w:rsid w:val="006965F3"/>
    <w:rsid w:val="0069721C"/>
    <w:rsid w:val="006A1CED"/>
    <w:rsid w:val="006A20F7"/>
    <w:rsid w:val="006A296B"/>
    <w:rsid w:val="006A3F79"/>
    <w:rsid w:val="006A6891"/>
    <w:rsid w:val="006B0575"/>
    <w:rsid w:val="006B0A5A"/>
    <w:rsid w:val="006B1881"/>
    <w:rsid w:val="006C0998"/>
    <w:rsid w:val="006C47BF"/>
    <w:rsid w:val="006C71EF"/>
    <w:rsid w:val="006C79AA"/>
    <w:rsid w:val="006C7EBD"/>
    <w:rsid w:val="006D0A94"/>
    <w:rsid w:val="006D0DCD"/>
    <w:rsid w:val="006D2AC9"/>
    <w:rsid w:val="006D64F3"/>
    <w:rsid w:val="006D76C6"/>
    <w:rsid w:val="006D7CB3"/>
    <w:rsid w:val="006D7CBE"/>
    <w:rsid w:val="006E1E47"/>
    <w:rsid w:val="006E3036"/>
    <w:rsid w:val="006E324F"/>
    <w:rsid w:val="006F2370"/>
    <w:rsid w:val="006F2397"/>
    <w:rsid w:val="006F2405"/>
    <w:rsid w:val="006F3119"/>
    <w:rsid w:val="006F3862"/>
    <w:rsid w:val="006F50AD"/>
    <w:rsid w:val="006F5421"/>
    <w:rsid w:val="006F5D3F"/>
    <w:rsid w:val="0070147B"/>
    <w:rsid w:val="0070631B"/>
    <w:rsid w:val="00706427"/>
    <w:rsid w:val="00707EFB"/>
    <w:rsid w:val="00710E3A"/>
    <w:rsid w:val="007129F3"/>
    <w:rsid w:val="00713CC5"/>
    <w:rsid w:val="00713F4E"/>
    <w:rsid w:val="00717E95"/>
    <w:rsid w:val="0072251A"/>
    <w:rsid w:val="007225D8"/>
    <w:rsid w:val="00722E1C"/>
    <w:rsid w:val="00722F0A"/>
    <w:rsid w:val="00724C95"/>
    <w:rsid w:val="007264E2"/>
    <w:rsid w:val="0073524F"/>
    <w:rsid w:val="00740950"/>
    <w:rsid w:val="00741051"/>
    <w:rsid w:val="007425ED"/>
    <w:rsid w:val="00743AB4"/>
    <w:rsid w:val="00753303"/>
    <w:rsid w:val="00755863"/>
    <w:rsid w:val="00757A7A"/>
    <w:rsid w:val="007616FD"/>
    <w:rsid w:val="0076685F"/>
    <w:rsid w:val="00772766"/>
    <w:rsid w:val="00772ABE"/>
    <w:rsid w:val="00774F9D"/>
    <w:rsid w:val="007758E6"/>
    <w:rsid w:val="00777C01"/>
    <w:rsid w:val="00781C9E"/>
    <w:rsid w:val="00783455"/>
    <w:rsid w:val="00784340"/>
    <w:rsid w:val="00786681"/>
    <w:rsid w:val="0078678D"/>
    <w:rsid w:val="00790376"/>
    <w:rsid w:val="00791169"/>
    <w:rsid w:val="007913EE"/>
    <w:rsid w:val="00793B56"/>
    <w:rsid w:val="007940A2"/>
    <w:rsid w:val="0079665A"/>
    <w:rsid w:val="007966D5"/>
    <w:rsid w:val="00797A33"/>
    <w:rsid w:val="007A115E"/>
    <w:rsid w:val="007A6383"/>
    <w:rsid w:val="007B0FFA"/>
    <w:rsid w:val="007B35C0"/>
    <w:rsid w:val="007B4B85"/>
    <w:rsid w:val="007B66E0"/>
    <w:rsid w:val="007B7EB4"/>
    <w:rsid w:val="007C21B6"/>
    <w:rsid w:val="007C2908"/>
    <w:rsid w:val="007C2C33"/>
    <w:rsid w:val="007D0B08"/>
    <w:rsid w:val="007D1C79"/>
    <w:rsid w:val="007D2493"/>
    <w:rsid w:val="007D6D4E"/>
    <w:rsid w:val="007E5276"/>
    <w:rsid w:val="007F164A"/>
    <w:rsid w:val="007F22BD"/>
    <w:rsid w:val="007F2767"/>
    <w:rsid w:val="007F3A8C"/>
    <w:rsid w:val="007F403C"/>
    <w:rsid w:val="00801439"/>
    <w:rsid w:val="008022B7"/>
    <w:rsid w:val="0080355B"/>
    <w:rsid w:val="00810A8B"/>
    <w:rsid w:val="008112B4"/>
    <w:rsid w:val="0081205D"/>
    <w:rsid w:val="008133A5"/>
    <w:rsid w:val="008158ED"/>
    <w:rsid w:val="00817F80"/>
    <w:rsid w:val="00822195"/>
    <w:rsid w:val="008308C5"/>
    <w:rsid w:val="00831686"/>
    <w:rsid w:val="00832159"/>
    <w:rsid w:val="008328EB"/>
    <w:rsid w:val="00833DE0"/>
    <w:rsid w:val="00834641"/>
    <w:rsid w:val="008367CB"/>
    <w:rsid w:val="00842C5D"/>
    <w:rsid w:val="0084329E"/>
    <w:rsid w:val="00843603"/>
    <w:rsid w:val="00846E3E"/>
    <w:rsid w:val="0084704F"/>
    <w:rsid w:val="008543C1"/>
    <w:rsid w:val="00855FE8"/>
    <w:rsid w:val="008571E8"/>
    <w:rsid w:val="00861BB4"/>
    <w:rsid w:val="00861DF0"/>
    <w:rsid w:val="00863163"/>
    <w:rsid w:val="0086444E"/>
    <w:rsid w:val="00864B1E"/>
    <w:rsid w:val="00866239"/>
    <w:rsid w:val="0086631F"/>
    <w:rsid w:val="00870A73"/>
    <w:rsid w:val="0087241E"/>
    <w:rsid w:val="00877400"/>
    <w:rsid w:val="0088016A"/>
    <w:rsid w:val="00880B2E"/>
    <w:rsid w:val="00886818"/>
    <w:rsid w:val="00886B45"/>
    <w:rsid w:val="00887CCC"/>
    <w:rsid w:val="00891DE2"/>
    <w:rsid w:val="0089595B"/>
    <w:rsid w:val="008966D2"/>
    <w:rsid w:val="00896E23"/>
    <w:rsid w:val="008A4C72"/>
    <w:rsid w:val="008B0B26"/>
    <w:rsid w:val="008B30A7"/>
    <w:rsid w:val="008B332A"/>
    <w:rsid w:val="008B4529"/>
    <w:rsid w:val="008B5613"/>
    <w:rsid w:val="008C04AA"/>
    <w:rsid w:val="008C06FE"/>
    <w:rsid w:val="008C086C"/>
    <w:rsid w:val="008C2028"/>
    <w:rsid w:val="008C2E7F"/>
    <w:rsid w:val="008C666C"/>
    <w:rsid w:val="008C6CFF"/>
    <w:rsid w:val="008D2357"/>
    <w:rsid w:val="008D6EDF"/>
    <w:rsid w:val="008D7040"/>
    <w:rsid w:val="008E5DDC"/>
    <w:rsid w:val="008E74D1"/>
    <w:rsid w:val="008F3461"/>
    <w:rsid w:val="008F48E3"/>
    <w:rsid w:val="009006A6"/>
    <w:rsid w:val="00900BF3"/>
    <w:rsid w:val="0090279E"/>
    <w:rsid w:val="00903E4E"/>
    <w:rsid w:val="009044D1"/>
    <w:rsid w:val="009064BA"/>
    <w:rsid w:val="009112C2"/>
    <w:rsid w:val="00921EA4"/>
    <w:rsid w:val="00922450"/>
    <w:rsid w:val="009266E3"/>
    <w:rsid w:val="009302DA"/>
    <w:rsid w:val="009312AA"/>
    <w:rsid w:val="00933CC9"/>
    <w:rsid w:val="00935054"/>
    <w:rsid w:val="009377EB"/>
    <w:rsid w:val="00940E2F"/>
    <w:rsid w:val="00941ADC"/>
    <w:rsid w:val="00941DB3"/>
    <w:rsid w:val="00946559"/>
    <w:rsid w:val="00947C80"/>
    <w:rsid w:val="0095335D"/>
    <w:rsid w:val="0095495F"/>
    <w:rsid w:val="00955E10"/>
    <w:rsid w:val="00957EED"/>
    <w:rsid w:val="00971A3D"/>
    <w:rsid w:val="00973BF4"/>
    <w:rsid w:val="00975195"/>
    <w:rsid w:val="00976985"/>
    <w:rsid w:val="00977A42"/>
    <w:rsid w:val="00981EE4"/>
    <w:rsid w:val="009840BE"/>
    <w:rsid w:val="009841D3"/>
    <w:rsid w:val="00984E72"/>
    <w:rsid w:val="009867DE"/>
    <w:rsid w:val="00986FFD"/>
    <w:rsid w:val="00990CE5"/>
    <w:rsid w:val="00993C50"/>
    <w:rsid w:val="009A1BB0"/>
    <w:rsid w:val="009A6E1B"/>
    <w:rsid w:val="009B0F17"/>
    <w:rsid w:val="009C1295"/>
    <w:rsid w:val="009C46F1"/>
    <w:rsid w:val="009C5837"/>
    <w:rsid w:val="009C7F7C"/>
    <w:rsid w:val="009D0C67"/>
    <w:rsid w:val="009D1746"/>
    <w:rsid w:val="009D780C"/>
    <w:rsid w:val="009E0683"/>
    <w:rsid w:val="009E0EBA"/>
    <w:rsid w:val="009E28D2"/>
    <w:rsid w:val="009E37BE"/>
    <w:rsid w:val="009F1851"/>
    <w:rsid w:val="009F44D8"/>
    <w:rsid w:val="009F7EA0"/>
    <w:rsid w:val="00A00A1B"/>
    <w:rsid w:val="00A00C3C"/>
    <w:rsid w:val="00A22E1D"/>
    <w:rsid w:val="00A23534"/>
    <w:rsid w:val="00A25C8D"/>
    <w:rsid w:val="00A26664"/>
    <w:rsid w:val="00A347AF"/>
    <w:rsid w:val="00A34AB4"/>
    <w:rsid w:val="00A35C47"/>
    <w:rsid w:val="00A4770A"/>
    <w:rsid w:val="00A50728"/>
    <w:rsid w:val="00A51811"/>
    <w:rsid w:val="00A52C49"/>
    <w:rsid w:val="00A52EAF"/>
    <w:rsid w:val="00A547E6"/>
    <w:rsid w:val="00A63F66"/>
    <w:rsid w:val="00A70913"/>
    <w:rsid w:val="00A70FE0"/>
    <w:rsid w:val="00A731C5"/>
    <w:rsid w:val="00A73821"/>
    <w:rsid w:val="00A739EF"/>
    <w:rsid w:val="00A73E58"/>
    <w:rsid w:val="00A76BB3"/>
    <w:rsid w:val="00A77F22"/>
    <w:rsid w:val="00A84777"/>
    <w:rsid w:val="00A84820"/>
    <w:rsid w:val="00A86E62"/>
    <w:rsid w:val="00A87ABB"/>
    <w:rsid w:val="00A94205"/>
    <w:rsid w:val="00A95788"/>
    <w:rsid w:val="00A95B12"/>
    <w:rsid w:val="00A96F1A"/>
    <w:rsid w:val="00AA4764"/>
    <w:rsid w:val="00AB059B"/>
    <w:rsid w:val="00AB17E2"/>
    <w:rsid w:val="00AB2E67"/>
    <w:rsid w:val="00AB5FC5"/>
    <w:rsid w:val="00AB67ED"/>
    <w:rsid w:val="00AC075E"/>
    <w:rsid w:val="00AC6F34"/>
    <w:rsid w:val="00AC78D9"/>
    <w:rsid w:val="00AD2612"/>
    <w:rsid w:val="00AD265C"/>
    <w:rsid w:val="00AD643C"/>
    <w:rsid w:val="00AD7D69"/>
    <w:rsid w:val="00AE1BE6"/>
    <w:rsid w:val="00AE424C"/>
    <w:rsid w:val="00AE430D"/>
    <w:rsid w:val="00AE4A1C"/>
    <w:rsid w:val="00AF1C86"/>
    <w:rsid w:val="00AF295B"/>
    <w:rsid w:val="00AF3F17"/>
    <w:rsid w:val="00AF51EE"/>
    <w:rsid w:val="00B023EC"/>
    <w:rsid w:val="00B02B67"/>
    <w:rsid w:val="00B04228"/>
    <w:rsid w:val="00B05925"/>
    <w:rsid w:val="00B065BC"/>
    <w:rsid w:val="00B0794E"/>
    <w:rsid w:val="00B143DF"/>
    <w:rsid w:val="00B16C94"/>
    <w:rsid w:val="00B23B2C"/>
    <w:rsid w:val="00B24023"/>
    <w:rsid w:val="00B25336"/>
    <w:rsid w:val="00B257C7"/>
    <w:rsid w:val="00B30F22"/>
    <w:rsid w:val="00B31725"/>
    <w:rsid w:val="00B363A7"/>
    <w:rsid w:val="00B40853"/>
    <w:rsid w:val="00B40FC4"/>
    <w:rsid w:val="00B44069"/>
    <w:rsid w:val="00B4443D"/>
    <w:rsid w:val="00B44821"/>
    <w:rsid w:val="00B475D5"/>
    <w:rsid w:val="00B62F68"/>
    <w:rsid w:val="00B654C2"/>
    <w:rsid w:val="00B665AC"/>
    <w:rsid w:val="00B707CF"/>
    <w:rsid w:val="00B71E87"/>
    <w:rsid w:val="00B7503B"/>
    <w:rsid w:val="00B757CA"/>
    <w:rsid w:val="00B76111"/>
    <w:rsid w:val="00B768C2"/>
    <w:rsid w:val="00B77BA7"/>
    <w:rsid w:val="00B80BD6"/>
    <w:rsid w:val="00B80D4A"/>
    <w:rsid w:val="00B84FDE"/>
    <w:rsid w:val="00B863CB"/>
    <w:rsid w:val="00B87DD8"/>
    <w:rsid w:val="00B90080"/>
    <w:rsid w:val="00B936CE"/>
    <w:rsid w:val="00B96626"/>
    <w:rsid w:val="00B979C2"/>
    <w:rsid w:val="00BA0B15"/>
    <w:rsid w:val="00BA12E4"/>
    <w:rsid w:val="00BA1B7E"/>
    <w:rsid w:val="00BA1E3D"/>
    <w:rsid w:val="00BA2A73"/>
    <w:rsid w:val="00BA32D2"/>
    <w:rsid w:val="00BA5A8B"/>
    <w:rsid w:val="00BA6A83"/>
    <w:rsid w:val="00BB1281"/>
    <w:rsid w:val="00BB159A"/>
    <w:rsid w:val="00BB348B"/>
    <w:rsid w:val="00BC28D0"/>
    <w:rsid w:val="00BC79C6"/>
    <w:rsid w:val="00BD4C60"/>
    <w:rsid w:val="00BE0842"/>
    <w:rsid w:val="00BE530E"/>
    <w:rsid w:val="00BE74E7"/>
    <w:rsid w:val="00BE7D26"/>
    <w:rsid w:val="00BF083D"/>
    <w:rsid w:val="00BF3904"/>
    <w:rsid w:val="00BF4B89"/>
    <w:rsid w:val="00C05774"/>
    <w:rsid w:val="00C20EAD"/>
    <w:rsid w:val="00C2190F"/>
    <w:rsid w:val="00C22DBE"/>
    <w:rsid w:val="00C308E4"/>
    <w:rsid w:val="00C31B31"/>
    <w:rsid w:val="00C34C73"/>
    <w:rsid w:val="00C357B2"/>
    <w:rsid w:val="00C3755B"/>
    <w:rsid w:val="00C434BE"/>
    <w:rsid w:val="00C464B2"/>
    <w:rsid w:val="00C5341E"/>
    <w:rsid w:val="00C53ABB"/>
    <w:rsid w:val="00C552A8"/>
    <w:rsid w:val="00C57147"/>
    <w:rsid w:val="00C60764"/>
    <w:rsid w:val="00C60B17"/>
    <w:rsid w:val="00C627CB"/>
    <w:rsid w:val="00C6489D"/>
    <w:rsid w:val="00C65D55"/>
    <w:rsid w:val="00C70EE1"/>
    <w:rsid w:val="00C72075"/>
    <w:rsid w:val="00C746F1"/>
    <w:rsid w:val="00C749A4"/>
    <w:rsid w:val="00C7524D"/>
    <w:rsid w:val="00C75E50"/>
    <w:rsid w:val="00C80C6C"/>
    <w:rsid w:val="00C810DB"/>
    <w:rsid w:val="00C81FFF"/>
    <w:rsid w:val="00C850B7"/>
    <w:rsid w:val="00C85C40"/>
    <w:rsid w:val="00C8767C"/>
    <w:rsid w:val="00C904DA"/>
    <w:rsid w:val="00C9548A"/>
    <w:rsid w:val="00C95955"/>
    <w:rsid w:val="00CA0013"/>
    <w:rsid w:val="00CA01BB"/>
    <w:rsid w:val="00CA3B45"/>
    <w:rsid w:val="00CA5431"/>
    <w:rsid w:val="00CA6AA7"/>
    <w:rsid w:val="00CB0F23"/>
    <w:rsid w:val="00CB1A2C"/>
    <w:rsid w:val="00CB3B03"/>
    <w:rsid w:val="00CB4374"/>
    <w:rsid w:val="00CB4E84"/>
    <w:rsid w:val="00CB70B5"/>
    <w:rsid w:val="00CB75E6"/>
    <w:rsid w:val="00CC427D"/>
    <w:rsid w:val="00CC469D"/>
    <w:rsid w:val="00CC7D64"/>
    <w:rsid w:val="00CD08D2"/>
    <w:rsid w:val="00CD17B4"/>
    <w:rsid w:val="00CD4FAE"/>
    <w:rsid w:val="00CD6694"/>
    <w:rsid w:val="00CE1176"/>
    <w:rsid w:val="00CE1730"/>
    <w:rsid w:val="00CE1E46"/>
    <w:rsid w:val="00CE3C30"/>
    <w:rsid w:val="00CE4701"/>
    <w:rsid w:val="00CE747D"/>
    <w:rsid w:val="00CF62EB"/>
    <w:rsid w:val="00D01D17"/>
    <w:rsid w:val="00D04493"/>
    <w:rsid w:val="00D05E73"/>
    <w:rsid w:val="00D067FD"/>
    <w:rsid w:val="00D075C4"/>
    <w:rsid w:val="00D100D0"/>
    <w:rsid w:val="00D11B26"/>
    <w:rsid w:val="00D17DA2"/>
    <w:rsid w:val="00D20745"/>
    <w:rsid w:val="00D22143"/>
    <w:rsid w:val="00D22D65"/>
    <w:rsid w:val="00D278AE"/>
    <w:rsid w:val="00D27D1E"/>
    <w:rsid w:val="00D27F5F"/>
    <w:rsid w:val="00D32CE4"/>
    <w:rsid w:val="00D367B7"/>
    <w:rsid w:val="00D40908"/>
    <w:rsid w:val="00D45314"/>
    <w:rsid w:val="00D467E6"/>
    <w:rsid w:val="00D5001C"/>
    <w:rsid w:val="00D520CB"/>
    <w:rsid w:val="00D52217"/>
    <w:rsid w:val="00D53BFA"/>
    <w:rsid w:val="00D54680"/>
    <w:rsid w:val="00D56213"/>
    <w:rsid w:val="00D56B37"/>
    <w:rsid w:val="00D65396"/>
    <w:rsid w:val="00D66BA9"/>
    <w:rsid w:val="00D67F17"/>
    <w:rsid w:val="00D73FCA"/>
    <w:rsid w:val="00D74B76"/>
    <w:rsid w:val="00D756F0"/>
    <w:rsid w:val="00D779F8"/>
    <w:rsid w:val="00D80083"/>
    <w:rsid w:val="00D81230"/>
    <w:rsid w:val="00D81EF2"/>
    <w:rsid w:val="00D8723E"/>
    <w:rsid w:val="00D90D9E"/>
    <w:rsid w:val="00D91F2D"/>
    <w:rsid w:val="00D92A7D"/>
    <w:rsid w:val="00D93591"/>
    <w:rsid w:val="00D94343"/>
    <w:rsid w:val="00D96409"/>
    <w:rsid w:val="00D97AF5"/>
    <w:rsid w:val="00D97CB9"/>
    <w:rsid w:val="00DA214E"/>
    <w:rsid w:val="00DA5B1C"/>
    <w:rsid w:val="00DB1B6F"/>
    <w:rsid w:val="00DB358A"/>
    <w:rsid w:val="00DB562E"/>
    <w:rsid w:val="00DB5F81"/>
    <w:rsid w:val="00DB665C"/>
    <w:rsid w:val="00DB711A"/>
    <w:rsid w:val="00DB7B49"/>
    <w:rsid w:val="00DC6117"/>
    <w:rsid w:val="00DD12FC"/>
    <w:rsid w:val="00DD2316"/>
    <w:rsid w:val="00DD2F12"/>
    <w:rsid w:val="00DD7A4A"/>
    <w:rsid w:val="00DE1E72"/>
    <w:rsid w:val="00DE5005"/>
    <w:rsid w:val="00DE78BC"/>
    <w:rsid w:val="00DF1F79"/>
    <w:rsid w:val="00DF4D0A"/>
    <w:rsid w:val="00DF536E"/>
    <w:rsid w:val="00DF5AA6"/>
    <w:rsid w:val="00DF7E31"/>
    <w:rsid w:val="00E011A8"/>
    <w:rsid w:val="00E01BB7"/>
    <w:rsid w:val="00E032CE"/>
    <w:rsid w:val="00E034CF"/>
    <w:rsid w:val="00E043E6"/>
    <w:rsid w:val="00E120F4"/>
    <w:rsid w:val="00E15A2A"/>
    <w:rsid w:val="00E26A38"/>
    <w:rsid w:val="00E3163D"/>
    <w:rsid w:val="00E32A53"/>
    <w:rsid w:val="00E3357F"/>
    <w:rsid w:val="00E37A30"/>
    <w:rsid w:val="00E441AA"/>
    <w:rsid w:val="00E441CA"/>
    <w:rsid w:val="00E4607D"/>
    <w:rsid w:val="00E52266"/>
    <w:rsid w:val="00E5343D"/>
    <w:rsid w:val="00E54F82"/>
    <w:rsid w:val="00E56270"/>
    <w:rsid w:val="00E56295"/>
    <w:rsid w:val="00E563AC"/>
    <w:rsid w:val="00E5685C"/>
    <w:rsid w:val="00E60496"/>
    <w:rsid w:val="00E60645"/>
    <w:rsid w:val="00E615E9"/>
    <w:rsid w:val="00E639D8"/>
    <w:rsid w:val="00E66845"/>
    <w:rsid w:val="00E718AC"/>
    <w:rsid w:val="00E72CC6"/>
    <w:rsid w:val="00E73606"/>
    <w:rsid w:val="00E74684"/>
    <w:rsid w:val="00E76BB1"/>
    <w:rsid w:val="00E814E7"/>
    <w:rsid w:val="00E824BC"/>
    <w:rsid w:val="00E85617"/>
    <w:rsid w:val="00E86CC8"/>
    <w:rsid w:val="00E870D7"/>
    <w:rsid w:val="00E87976"/>
    <w:rsid w:val="00E929DD"/>
    <w:rsid w:val="00E92BFF"/>
    <w:rsid w:val="00E9410E"/>
    <w:rsid w:val="00E94B2B"/>
    <w:rsid w:val="00EA329C"/>
    <w:rsid w:val="00EA5843"/>
    <w:rsid w:val="00EA63B2"/>
    <w:rsid w:val="00EB0B16"/>
    <w:rsid w:val="00EB0C06"/>
    <w:rsid w:val="00EB3CD9"/>
    <w:rsid w:val="00EB6416"/>
    <w:rsid w:val="00EC2ADF"/>
    <w:rsid w:val="00EC4F31"/>
    <w:rsid w:val="00EC5349"/>
    <w:rsid w:val="00EC6787"/>
    <w:rsid w:val="00EC75C4"/>
    <w:rsid w:val="00EC786C"/>
    <w:rsid w:val="00EC7939"/>
    <w:rsid w:val="00ED14A4"/>
    <w:rsid w:val="00ED1918"/>
    <w:rsid w:val="00ED587C"/>
    <w:rsid w:val="00EF4C06"/>
    <w:rsid w:val="00EF6052"/>
    <w:rsid w:val="00EF67C2"/>
    <w:rsid w:val="00EF6941"/>
    <w:rsid w:val="00EF7F3D"/>
    <w:rsid w:val="00F00E89"/>
    <w:rsid w:val="00F01FA7"/>
    <w:rsid w:val="00F02B55"/>
    <w:rsid w:val="00F1160F"/>
    <w:rsid w:val="00F1203F"/>
    <w:rsid w:val="00F14B33"/>
    <w:rsid w:val="00F14EF3"/>
    <w:rsid w:val="00F16AB1"/>
    <w:rsid w:val="00F209CB"/>
    <w:rsid w:val="00F23153"/>
    <w:rsid w:val="00F23243"/>
    <w:rsid w:val="00F26217"/>
    <w:rsid w:val="00F26FE2"/>
    <w:rsid w:val="00F32783"/>
    <w:rsid w:val="00F34493"/>
    <w:rsid w:val="00F360A3"/>
    <w:rsid w:val="00F36DAF"/>
    <w:rsid w:val="00F44BCD"/>
    <w:rsid w:val="00F44DA4"/>
    <w:rsid w:val="00F455E7"/>
    <w:rsid w:val="00F46268"/>
    <w:rsid w:val="00F470D4"/>
    <w:rsid w:val="00F4735E"/>
    <w:rsid w:val="00F538A1"/>
    <w:rsid w:val="00F55E65"/>
    <w:rsid w:val="00F600F3"/>
    <w:rsid w:val="00F62236"/>
    <w:rsid w:val="00F623CB"/>
    <w:rsid w:val="00F6271B"/>
    <w:rsid w:val="00F6414F"/>
    <w:rsid w:val="00F64328"/>
    <w:rsid w:val="00F645E6"/>
    <w:rsid w:val="00F65352"/>
    <w:rsid w:val="00F66411"/>
    <w:rsid w:val="00F66708"/>
    <w:rsid w:val="00F67D3B"/>
    <w:rsid w:val="00F70E98"/>
    <w:rsid w:val="00F73944"/>
    <w:rsid w:val="00F73B2B"/>
    <w:rsid w:val="00F74719"/>
    <w:rsid w:val="00F76D1A"/>
    <w:rsid w:val="00F77FB3"/>
    <w:rsid w:val="00F80AC5"/>
    <w:rsid w:val="00F90F96"/>
    <w:rsid w:val="00F91FF9"/>
    <w:rsid w:val="00F922AD"/>
    <w:rsid w:val="00F93256"/>
    <w:rsid w:val="00F93F12"/>
    <w:rsid w:val="00F941B9"/>
    <w:rsid w:val="00F958BF"/>
    <w:rsid w:val="00F966BF"/>
    <w:rsid w:val="00F96C48"/>
    <w:rsid w:val="00F97331"/>
    <w:rsid w:val="00FA29E0"/>
    <w:rsid w:val="00FA3D66"/>
    <w:rsid w:val="00FA5F20"/>
    <w:rsid w:val="00FB2D18"/>
    <w:rsid w:val="00FB3116"/>
    <w:rsid w:val="00FB3903"/>
    <w:rsid w:val="00FB3C86"/>
    <w:rsid w:val="00FB50FD"/>
    <w:rsid w:val="00FC0FFF"/>
    <w:rsid w:val="00FC34BD"/>
    <w:rsid w:val="00FC472C"/>
    <w:rsid w:val="00FC5676"/>
    <w:rsid w:val="00FC5AC2"/>
    <w:rsid w:val="00FC64C6"/>
    <w:rsid w:val="00FD279D"/>
    <w:rsid w:val="00FD4EBB"/>
    <w:rsid w:val="00FD5B1A"/>
    <w:rsid w:val="00FE024E"/>
    <w:rsid w:val="00FE12D5"/>
    <w:rsid w:val="00FE468C"/>
    <w:rsid w:val="00FF2353"/>
    <w:rsid w:val="00FF2BBF"/>
    <w:rsid w:val="00FF358C"/>
    <w:rsid w:val="00FF5E6D"/>
    <w:rsid w:val="00FF60BE"/>
    <w:rsid w:val="016FA069"/>
    <w:rsid w:val="01869DEC"/>
    <w:rsid w:val="01BD8C07"/>
    <w:rsid w:val="01DD2A77"/>
    <w:rsid w:val="029C8994"/>
    <w:rsid w:val="02ABBF68"/>
    <w:rsid w:val="02F565EE"/>
    <w:rsid w:val="031C6F23"/>
    <w:rsid w:val="03D35A83"/>
    <w:rsid w:val="0404ED08"/>
    <w:rsid w:val="047B53E8"/>
    <w:rsid w:val="057F21C3"/>
    <w:rsid w:val="06B63C50"/>
    <w:rsid w:val="072E0527"/>
    <w:rsid w:val="0753BF62"/>
    <w:rsid w:val="07A76B36"/>
    <w:rsid w:val="085A4CD3"/>
    <w:rsid w:val="08AECB95"/>
    <w:rsid w:val="0BA0DC97"/>
    <w:rsid w:val="0BBE539F"/>
    <w:rsid w:val="0BDDD4F0"/>
    <w:rsid w:val="0BEE794A"/>
    <w:rsid w:val="0C94C050"/>
    <w:rsid w:val="0C97E422"/>
    <w:rsid w:val="0CFE85CE"/>
    <w:rsid w:val="0DF3ABA4"/>
    <w:rsid w:val="0E800413"/>
    <w:rsid w:val="0F714929"/>
    <w:rsid w:val="101FD051"/>
    <w:rsid w:val="10744DBA"/>
    <w:rsid w:val="10D8129E"/>
    <w:rsid w:val="10F61D85"/>
    <w:rsid w:val="11F9A735"/>
    <w:rsid w:val="121FEBF9"/>
    <w:rsid w:val="12815A6D"/>
    <w:rsid w:val="12A90AB1"/>
    <w:rsid w:val="12DB2955"/>
    <w:rsid w:val="1307AA4C"/>
    <w:rsid w:val="132BE5B4"/>
    <w:rsid w:val="140BFC0F"/>
    <w:rsid w:val="14BCA30A"/>
    <w:rsid w:val="14C2271D"/>
    <w:rsid w:val="14E15ADE"/>
    <w:rsid w:val="14FBD600"/>
    <w:rsid w:val="150004AD"/>
    <w:rsid w:val="155263DB"/>
    <w:rsid w:val="158046E9"/>
    <w:rsid w:val="159F42D0"/>
    <w:rsid w:val="15F7B9D1"/>
    <w:rsid w:val="167BFD09"/>
    <w:rsid w:val="16E5D6F1"/>
    <w:rsid w:val="17086E5F"/>
    <w:rsid w:val="1850ADDF"/>
    <w:rsid w:val="18BA2CE9"/>
    <w:rsid w:val="19262D0D"/>
    <w:rsid w:val="1951DC1D"/>
    <w:rsid w:val="19959840"/>
    <w:rsid w:val="19DD186D"/>
    <w:rsid w:val="1A53A1E1"/>
    <w:rsid w:val="1A7E58A9"/>
    <w:rsid w:val="1AA2C58A"/>
    <w:rsid w:val="1AB17D1C"/>
    <w:rsid w:val="1B3168A1"/>
    <w:rsid w:val="1B8F3F0D"/>
    <w:rsid w:val="1BBB8454"/>
    <w:rsid w:val="1C0C68D9"/>
    <w:rsid w:val="1C1E507F"/>
    <w:rsid w:val="1C9E62D1"/>
    <w:rsid w:val="1CB766A3"/>
    <w:rsid w:val="1CD31DBB"/>
    <w:rsid w:val="1D68286E"/>
    <w:rsid w:val="1D966C13"/>
    <w:rsid w:val="20081CF4"/>
    <w:rsid w:val="20321E2A"/>
    <w:rsid w:val="2049FE88"/>
    <w:rsid w:val="205B284C"/>
    <w:rsid w:val="207FCEE6"/>
    <w:rsid w:val="20C7437B"/>
    <w:rsid w:val="20F318A4"/>
    <w:rsid w:val="21DEBD2A"/>
    <w:rsid w:val="2222EE7D"/>
    <w:rsid w:val="229E7E3A"/>
    <w:rsid w:val="233E568B"/>
    <w:rsid w:val="2355699A"/>
    <w:rsid w:val="2374110B"/>
    <w:rsid w:val="2450A4DA"/>
    <w:rsid w:val="245E612C"/>
    <w:rsid w:val="24A9E7A3"/>
    <w:rsid w:val="24B8E721"/>
    <w:rsid w:val="24EEDE92"/>
    <w:rsid w:val="25340BDE"/>
    <w:rsid w:val="254BF909"/>
    <w:rsid w:val="256013C9"/>
    <w:rsid w:val="257BBF51"/>
    <w:rsid w:val="25B87A5D"/>
    <w:rsid w:val="26291377"/>
    <w:rsid w:val="26298E3B"/>
    <w:rsid w:val="266E852A"/>
    <w:rsid w:val="26956D99"/>
    <w:rsid w:val="26A59CBD"/>
    <w:rsid w:val="26D98DA0"/>
    <w:rsid w:val="2761B31C"/>
    <w:rsid w:val="276A6779"/>
    <w:rsid w:val="27C0C17B"/>
    <w:rsid w:val="282563E2"/>
    <w:rsid w:val="28D7972A"/>
    <w:rsid w:val="2905C39C"/>
    <w:rsid w:val="29323A55"/>
    <w:rsid w:val="2963ED4E"/>
    <w:rsid w:val="29713BDF"/>
    <w:rsid w:val="29D6E257"/>
    <w:rsid w:val="29EFD2A1"/>
    <w:rsid w:val="2A80D28D"/>
    <w:rsid w:val="2A9C7CE7"/>
    <w:rsid w:val="2AE53B39"/>
    <w:rsid w:val="2B30CD81"/>
    <w:rsid w:val="2C1E574B"/>
    <w:rsid w:val="2C40AA4A"/>
    <w:rsid w:val="2C609F8C"/>
    <w:rsid w:val="2C6DB68E"/>
    <w:rsid w:val="2CCE747E"/>
    <w:rsid w:val="2DCF650A"/>
    <w:rsid w:val="2E03AE8A"/>
    <w:rsid w:val="3034C7FB"/>
    <w:rsid w:val="30622E39"/>
    <w:rsid w:val="30BCD85C"/>
    <w:rsid w:val="30D01B67"/>
    <w:rsid w:val="31332A6C"/>
    <w:rsid w:val="3166336F"/>
    <w:rsid w:val="31F7D905"/>
    <w:rsid w:val="32141DF6"/>
    <w:rsid w:val="32414E49"/>
    <w:rsid w:val="3279E888"/>
    <w:rsid w:val="32B1386E"/>
    <w:rsid w:val="32C7B85A"/>
    <w:rsid w:val="32E15E19"/>
    <w:rsid w:val="33BFFAB0"/>
    <w:rsid w:val="33E63466"/>
    <w:rsid w:val="34DFBD18"/>
    <w:rsid w:val="34F65C37"/>
    <w:rsid w:val="35B629C9"/>
    <w:rsid w:val="3691E3B8"/>
    <w:rsid w:val="36B993FC"/>
    <w:rsid w:val="37382ABE"/>
    <w:rsid w:val="37921E0E"/>
    <w:rsid w:val="3792595C"/>
    <w:rsid w:val="37CA478F"/>
    <w:rsid w:val="380DDF34"/>
    <w:rsid w:val="382FADD3"/>
    <w:rsid w:val="387454F6"/>
    <w:rsid w:val="38808BE0"/>
    <w:rsid w:val="38B6DB15"/>
    <w:rsid w:val="38E47EB6"/>
    <w:rsid w:val="395F2784"/>
    <w:rsid w:val="398F578A"/>
    <w:rsid w:val="39C9CD5A"/>
    <w:rsid w:val="39E499EE"/>
    <w:rsid w:val="39FF49E3"/>
    <w:rsid w:val="3A7975DD"/>
    <w:rsid w:val="3AEB3C4B"/>
    <w:rsid w:val="3B0F49EB"/>
    <w:rsid w:val="3B4C793B"/>
    <w:rsid w:val="3BA391F0"/>
    <w:rsid w:val="3C784314"/>
    <w:rsid w:val="3C88E76E"/>
    <w:rsid w:val="3CAC3C35"/>
    <w:rsid w:val="3CE845BF"/>
    <w:rsid w:val="3D60C0F9"/>
    <w:rsid w:val="3D955E7B"/>
    <w:rsid w:val="3D999B01"/>
    <w:rsid w:val="3E4FDF52"/>
    <w:rsid w:val="3ED1E0E8"/>
    <w:rsid w:val="3F0225FC"/>
    <w:rsid w:val="3F3926BF"/>
    <w:rsid w:val="3F93BE00"/>
    <w:rsid w:val="3FE61E51"/>
    <w:rsid w:val="403DFAD6"/>
    <w:rsid w:val="40AE88AC"/>
    <w:rsid w:val="40BA3E75"/>
    <w:rsid w:val="40CF77D2"/>
    <w:rsid w:val="40D9C23D"/>
    <w:rsid w:val="413DD1E1"/>
    <w:rsid w:val="419C531C"/>
    <w:rsid w:val="41F26356"/>
    <w:rsid w:val="41F2BAEE"/>
    <w:rsid w:val="423095EF"/>
    <w:rsid w:val="4244C4E0"/>
    <w:rsid w:val="42941559"/>
    <w:rsid w:val="42972CF0"/>
    <w:rsid w:val="4297CA9C"/>
    <w:rsid w:val="430D6154"/>
    <w:rsid w:val="43AD3E53"/>
    <w:rsid w:val="43DC767B"/>
    <w:rsid w:val="43E65DBB"/>
    <w:rsid w:val="43F70EDF"/>
    <w:rsid w:val="4467392B"/>
    <w:rsid w:val="454A4D3B"/>
    <w:rsid w:val="45508569"/>
    <w:rsid w:val="45F5E8AC"/>
    <w:rsid w:val="46CE88D6"/>
    <w:rsid w:val="46E4EEAC"/>
    <w:rsid w:val="4711451F"/>
    <w:rsid w:val="47320C21"/>
    <w:rsid w:val="48EB1C03"/>
    <w:rsid w:val="497BA442"/>
    <w:rsid w:val="4A3CA9B3"/>
    <w:rsid w:val="4A8CF420"/>
    <w:rsid w:val="4B5C457F"/>
    <w:rsid w:val="4B6A86AE"/>
    <w:rsid w:val="4C745DE8"/>
    <w:rsid w:val="4CA148BA"/>
    <w:rsid w:val="4D41E8A8"/>
    <w:rsid w:val="4E029692"/>
    <w:rsid w:val="4E8A49CA"/>
    <w:rsid w:val="4EB93691"/>
    <w:rsid w:val="4EC9199B"/>
    <w:rsid w:val="4F4DA43C"/>
    <w:rsid w:val="4FBB4143"/>
    <w:rsid w:val="50D84FC5"/>
    <w:rsid w:val="516A2A3F"/>
    <w:rsid w:val="519E2A27"/>
    <w:rsid w:val="51A1F365"/>
    <w:rsid w:val="52627FAD"/>
    <w:rsid w:val="527FC658"/>
    <w:rsid w:val="528200FE"/>
    <w:rsid w:val="52895888"/>
    <w:rsid w:val="5338EC5E"/>
    <w:rsid w:val="53A9737A"/>
    <w:rsid w:val="53AD3AC4"/>
    <w:rsid w:val="53EBFEE9"/>
    <w:rsid w:val="543C5691"/>
    <w:rsid w:val="54EB12FE"/>
    <w:rsid w:val="555D589E"/>
    <w:rsid w:val="55661163"/>
    <w:rsid w:val="55AB2AEC"/>
    <w:rsid w:val="56034E75"/>
    <w:rsid w:val="56337420"/>
    <w:rsid w:val="56578256"/>
    <w:rsid w:val="565B2464"/>
    <w:rsid w:val="566071A2"/>
    <w:rsid w:val="567C3143"/>
    <w:rsid w:val="56C3FC5F"/>
    <w:rsid w:val="56D1B7B4"/>
    <w:rsid w:val="577290A9"/>
    <w:rsid w:val="57FFBC18"/>
    <w:rsid w:val="580D6BAB"/>
    <w:rsid w:val="5831D31F"/>
    <w:rsid w:val="58695EED"/>
    <w:rsid w:val="5887F54E"/>
    <w:rsid w:val="591106D6"/>
    <w:rsid w:val="594D36BF"/>
    <w:rsid w:val="595283FD"/>
    <w:rsid w:val="595C1B29"/>
    <w:rsid w:val="59A5D279"/>
    <w:rsid w:val="59B6FC3D"/>
    <w:rsid w:val="59C14E42"/>
    <w:rsid w:val="59E3F9BF"/>
    <w:rsid w:val="5A511E6C"/>
    <w:rsid w:val="5A951179"/>
    <w:rsid w:val="5AE216B4"/>
    <w:rsid w:val="5B23E57A"/>
    <w:rsid w:val="5B7EE35C"/>
    <w:rsid w:val="5B819DC3"/>
    <w:rsid w:val="5BA7BFC2"/>
    <w:rsid w:val="5C3C989E"/>
    <w:rsid w:val="5C6417A9"/>
    <w:rsid w:val="5CBA04A7"/>
    <w:rsid w:val="5CD60C1A"/>
    <w:rsid w:val="5CFDBC5E"/>
    <w:rsid w:val="5D419668"/>
    <w:rsid w:val="5E71BBB8"/>
    <w:rsid w:val="5E8B146F"/>
    <w:rsid w:val="5EB21DA4"/>
    <w:rsid w:val="5ECE0519"/>
    <w:rsid w:val="5F5E58F7"/>
    <w:rsid w:val="5FDAFD75"/>
    <w:rsid w:val="5FEABEC9"/>
    <w:rsid w:val="6032641B"/>
    <w:rsid w:val="60F338EC"/>
    <w:rsid w:val="60F6C044"/>
    <w:rsid w:val="61239449"/>
    <w:rsid w:val="6136DA2A"/>
    <w:rsid w:val="6164EE8D"/>
    <w:rsid w:val="61AB8789"/>
    <w:rsid w:val="61BA95D5"/>
    <w:rsid w:val="61C9A59D"/>
    <w:rsid w:val="6301D992"/>
    <w:rsid w:val="631501A5"/>
    <w:rsid w:val="634BA692"/>
    <w:rsid w:val="63CE480C"/>
    <w:rsid w:val="650836CB"/>
    <w:rsid w:val="6544795D"/>
    <w:rsid w:val="657A2B3C"/>
    <w:rsid w:val="65E37AE4"/>
    <w:rsid w:val="662490FA"/>
    <w:rsid w:val="666E96B7"/>
    <w:rsid w:val="668C420C"/>
    <w:rsid w:val="677F4B45"/>
    <w:rsid w:val="67A8FC5F"/>
    <w:rsid w:val="689C6342"/>
    <w:rsid w:val="68C8017A"/>
    <w:rsid w:val="68DCD2BE"/>
    <w:rsid w:val="6901F349"/>
    <w:rsid w:val="6942AA48"/>
    <w:rsid w:val="699EF395"/>
    <w:rsid w:val="6A28A66A"/>
    <w:rsid w:val="6A433D8D"/>
    <w:rsid w:val="6B1C812C"/>
    <w:rsid w:val="6B5F4E01"/>
    <w:rsid w:val="6C0D0C5F"/>
    <w:rsid w:val="6C1FEB5F"/>
    <w:rsid w:val="6C3DC5CB"/>
    <w:rsid w:val="6CF395CC"/>
    <w:rsid w:val="6DD5646C"/>
    <w:rsid w:val="6E0E9387"/>
    <w:rsid w:val="6F11FDBA"/>
    <w:rsid w:val="6F522501"/>
    <w:rsid w:val="6F7BC338"/>
    <w:rsid w:val="6FA9099A"/>
    <w:rsid w:val="7026EB2C"/>
    <w:rsid w:val="7093FEAF"/>
    <w:rsid w:val="71081EC8"/>
    <w:rsid w:val="7144D9FB"/>
    <w:rsid w:val="71CDF894"/>
    <w:rsid w:val="72E54716"/>
    <w:rsid w:val="73385FBC"/>
    <w:rsid w:val="73A50CF1"/>
    <w:rsid w:val="73E6A54E"/>
    <w:rsid w:val="74403C14"/>
    <w:rsid w:val="74731258"/>
    <w:rsid w:val="747D4BE3"/>
    <w:rsid w:val="74F0D7A6"/>
    <w:rsid w:val="7542A143"/>
    <w:rsid w:val="75A45973"/>
    <w:rsid w:val="75B495B4"/>
    <w:rsid w:val="76545868"/>
    <w:rsid w:val="76762E08"/>
    <w:rsid w:val="768B0265"/>
    <w:rsid w:val="768CA807"/>
    <w:rsid w:val="76D7C10F"/>
    <w:rsid w:val="7728950E"/>
    <w:rsid w:val="77E5057C"/>
    <w:rsid w:val="7864D949"/>
    <w:rsid w:val="78821FF4"/>
    <w:rsid w:val="790B9267"/>
    <w:rsid w:val="7927E190"/>
    <w:rsid w:val="79943548"/>
    <w:rsid w:val="7A161266"/>
    <w:rsid w:val="7A43AED3"/>
    <w:rsid w:val="7A8AC3CD"/>
    <w:rsid w:val="7AA1D7BC"/>
    <w:rsid w:val="7B039EA4"/>
    <w:rsid w:val="7B2399F8"/>
    <w:rsid w:val="7C4AC45E"/>
    <w:rsid w:val="7CBA2551"/>
    <w:rsid w:val="7D091244"/>
    <w:rsid w:val="7D360FC6"/>
    <w:rsid w:val="7D384A6C"/>
    <w:rsid w:val="7D5DC00A"/>
    <w:rsid w:val="7D7D415B"/>
    <w:rsid w:val="7E7E918F"/>
    <w:rsid w:val="7ED0A4AE"/>
    <w:rsid w:val="7EFDF799"/>
    <w:rsid w:val="7FB1D406"/>
    <w:rsid w:val="7FF48D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D50A"/>
  <w15:docId w15:val="{88C166BA-B727-41E8-BD09-08008E3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20"/>
    <w:pPr>
      <w:spacing w:before="40" w:after="40" w:line="240" w:lineRule="auto"/>
      <w:jc w:val="both"/>
    </w:pPr>
    <w:rPr>
      <w:rFonts w:eastAsia="ヒラギノ角ゴ Pro W3" w:cs="Times New Roman"/>
      <w:iCs/>
      <w:szCs w:val="24"/>
      <w:lang w:val="en-GB"/>
    </w:rPr>
  </w:style>
  <w:style w:type="paragraph" w:styleId="Heading1">
    <w:name w:val="heading 1"/>
    <w:basedOn w:val="Normal"/>
    <w:next w:val="Normal"/>
    <w:link w:val="Heading1Char"/>
    <w:qFormat/>
    <w:rsid w:val="0025659B"/>
    <w:pPr>
      <w:keepNext/>
      <w:keepLines/>
      <w:numPr>
        <w:numId w:val="5"/>
      </w:numPr>
      <w:spacing w:before="360" w:after="360"/>
      <w:ind w:left="432"/>
      <w:outlineLvl w:val="0"/>
    </w:pPr>
    <w:rPr>
      <w:rFonts w:eastAsiaTheme="majorEastAsia" w:cstheme="majorBidi"/>
      <w:b/>
      <w:iCs w:val="0"/>
      <w:color w:val="17365D"/>
      <w:sz w:val="44"/>
      <w:szCs w:val="32"/>
    </w:rPr>
  </w:style>
  <w:style w:type="paragraph" w:styleId="Heading2">
    <w:name w:val="heading 2"/>
    <w:basedOn w:val="Normal"/>
    <w:next w:val="Normal"/>
    <w:link w:val="Heading2Char"/>
    <w:uiPriority w:val="9"/>
    <w:unhideWhenUsed/>
    <w:qFormat/>
    <w:rsid w:val="00F360A3"/>
    <w:pPr>
      <w:keepNext/>
      <w:keepLines/>
      <w:numPr>
        <w:ilvl w:val="1"/>
        <w:numId w:val="5"/>
      </w:numPr>
      <w:spacing w:before="240" w:after="240"/>
      <w:outlineLvl w:val="1"/>
    </w:pPr>
    <w:rPr>
      <w:rFonts w:cstheme="majorBidi"/>
      <w:b/>
      <w:color w:val="17365D"/>
      <w:sz w:val="28"/>
      <w:szCs w:val="26"/>
    </w:rPr>
  </w:style>
  <w:style w:type="paragraph" w:styleId="Heading3">
    <w:name w:val="heading 3"/>
    <w:basedOn w:val="Normal"/>
    <w:next w:val="Normal"/>
    <w:link w:val="Heading3Char"/>
    <w:uiPriority w:val="9"/>
    <w:unhideWhenUsed/>
    <w:qFormat/>
    <w:rsid w:val="008E74D1"/>
    <w:pPr>
      <w:keepNext/>
      <w:keepLines/>
      <w:numPr>
        <w:ilvl w:val="2"/>
        <w:numId w:val="5"/>
      </w:numPr>
      <w:spacing w:before="120" w:after="120"/>
      <w:outlineLvl w:val="2"/>
    </w:pPr>
    <w:rPr>
      <w:rFonts w:cstheme="majorBidi"/>
      <w:b/>
      <w:i/>
      <w:color w:val="17365D"/>
      <w:sz w:val="24"/>
    </w:rPr>
  </w:style>
  <w:style w:type="paragraph" w:styleId="Heading4">
    <w:name w:val="heading 4"/>
    <w:basedOn w:val="Normal"/>
    <w:next w:val="Normal"/>
    <w:link w:val="Heading4Char"/>
    <w:uiPriority w:val="9"/>
    <w:unhideWhenUsed/>
    <w:qFormat/>
    <w:rsid w:val="00B065BC"/>
    <w:pPr>
      <w:keepNext/>
      <w:keepLines/>
      <w:spacing w:after="0"/>
      <w:outlineLvl w:val="3"/>
    </w:pPr>
    <w:rPr>
      <w:rFonts w:asciiTheme="majorHAnsi" w:eastAsiaTheme="majorEastAsia" w:hAnsiTheme="majorHAnsi" w:cstheme="majorBidi"/>
      <w:b/>
      <w:i/>
      <w:iCs w:val="0"/>
      <w:color w:val="002060"/>
    </w:rPr>
  </w:style>
  <w:style w:type="paragraph" w:styleId="Heading5">
    <w:name w:val="heading 5"/>
    <w:basedOn w:val="Normal"/>
    <w:next w:val="Normal"/>
    <w:link w:val="Heading5Char"/>
    <w:uiPriority w:val="9"/>
    <w:unhideWhenUsed/>
    <w:qFormat/>
    <w:rsid w:val="00EF6052"/>
    <w:pPr>
      <w:keepNext/>
      <w:keepLines/>
      <w:numPr>
        <w:numId w:val="6"/>
      </w:numPr>
      <w:spacing w:after="0"/>
      <w:outlineLvl w:val="4"/>
    </w:pPr>
    <w:rPr>
      <w:rFonts w:eastAsiaTheme="majorEastAsia" w:cstheme="majorBidi"/>
      <w:b/>
      <w:color w:val="002060"/>
      <w:sz w:val="44"/>
    </w:rPr>
  </w:style>
  <w:style w:type="paragraph" w:styleId="Heading6">
    <w:name w:val="heading 6"/>
    <w:basedOn w:val="Normal"/>
    <w:next w:val="Normal"/>
    <w:link w:val="Heading6Char"/>
    <w:uiPriority w:val="9"/>
    <w:unhideWhenUsed/>
    <w:qFormat/>
    <w:rsid w:val="00B065BC"/>
    <w:pPr>
      <w:keepNext/>
      <w:keepLines/>
      <w:numPr>
        <w:numId w:val="7"/>
      </w:numPr>
      <w:spacing w:after="0"/>
      <w:outlineLvl w:val="5"/>
    </w:pPr>
    <w:rPr>
      <w:rFonts w:eastAsiaTheme="majorEastAsia" w:cstheme="majorBidi"/>
      <w:b/>
      <w:color w:val="002060"/>
      <w:sz w:val="28"/>
    </w:rPr>
  </w:style>
  <w:style w:type="paragraph" w:styleId="Heading7">
    <w:name w:val="heading 7"/>
    <w:basedOn w:val="Normal"/>
    <w:next w:val="Normal"/>
    <w:link w:val="Heading7Char"/>
    <w:uiPriority w:val="9"/>
    <w:unhideWhenUsed/>
    <w:qFormat/>
    <w:rsid w:val="00B065BC"/>
    <w:pPr>
      <w:keepNext/>
      <w:keepLines/>
      <w:numPr>
        <w:numId w:val="8"/>
      </w:numPr>
      <w:spacing w:after="0"/>
      <w:outlineLvl w:val="6"/>
    </w:pPr>
    <w:rPr>
      <w:rFonts w:eastAsiaTheme="majorEastAsia" w:cstheme="majorBidi"/>
      <w:b/>
      <w:i/>
      <w:iCs w:val="0"/>
      <w:color w:val="002060"/>
      <w:sz w:val="24"/>
    </w:rPr>
  </w:style>
  <w:style w:type="paragraph" w:styleId="Heading8">
    <w:name w:val="heading 8"/>
    <w:basedOn w:val="Normal"/>
    <w:next w:val="Normal"/>
    <w:link w:val="Heading8Char"/>
    <w:uiPriority w:val="9"/>
    <w:semiHidden/>
    <w:unhideWhenUsed/>
    <w:qFormat/>
    <w:rsid w:val="00E120F4"/>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5"/>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rPr>
  </w:style>
  <w:style w:type="paragraph" w:customStyle="1" w:styleId="TableTitle">
    <w:name w:val="Table Title"/>
    <w:basedOn w:val="Normal"/>
    <w:rsid w:val="00492371"/>
    <w:rPr>
      <w:color w:val="17365D"/>
      <w:sz w:val="24"/>
    </w:rPr>
  </w:style>
  <w:style w:type="paragraph" w:styleId="Title">
    <w:name w:val="Title"/>
    <w:basedOn w:val="Normal"/>
    <w:link w:val="TitleChar"/>
    <w:qFormat/>
    <w:rsid w:val="005627E0"/>
    <w:pPr>
      <w:overflowPunct w:val="0"/>
      <w:autoSpaceDE w:val="0"/>
      <w:autoSpaceDN w:val="0"/>
      <w:adjustRightInd w:val="0"/>
      <w:jc w:val="right"/>
      <w:textAlignment w:val="baseline"/>
    </w:pPr>
    <w:rPr>
      <w:rFonts w:cs="Open Sans"/>
      <w:b/>
      <w:iCs w:val="0"/>
      <w:color w:val="17365D"/>
      <w:sz w:val="44"/>
      <w:szCs w:val="44"/>
      <w:u w:val="single"/>
      <w:lang w:eastAsia="da-DK"/>
    </w:rPr>
  </w:style>
  <w:style w:type="character" w:customStyle="1" w:styleId="TitleChar">
    <w:name w:val="Title Char"/>
    <w:basedOn w:val="DefaultParagraphFont"/>
    <w:link w:val="Title"/>
    <w:rsid w:val="005627E0"/>
    <w:rPr>
      <w:rFonts w:ascii="Open Sans"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rsid w:val="0025659B"/>
    <w:rPr>
      <w:rFonts w:eastAsiaTheme="majorEastAsia" w:cstheme="majorBidi"/>
      <w:b/>
      <w:color w:val="17365D"/>
      <w:sz w:val="44"/>
      <w:szCs w:val="32"/>
      <w:lang w:val="en-GB"/>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791169"/>
    <w:pPr>
      <w:spacing w:before="200" w:after="160"/>
      <w:ind w:left="864" w:right="864"/>
      <w:jc w:val="center"/>
    </w:pPr>
    <w:rPr>
      <w:i/>
      <w:iCs w:val="0"/>
      <w:color w:val="404040" w:themeColor="text1" w:themeTint="BF"/>
    </w:rPr>
  </w:style>
  <w:style w:type="paragraph" w:customStyle="1" w:styleId="Style1-Annex">
    <w:name w:val="Style1 - Annex"/>
    <w:basedOn w:val="Heading1"/>
    <w:next w:val="Normal"/>
    <w:qFormat/>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791169"/>
    <w:rPr>
      <w:rFonts w:ascii="Open Sans" w:eastAsia="ヒラギノ角ゴ Pro W3" w:hAnsi="Open Sans" w:cs="Times New Roman"/>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rsid w:val="006D7CBE"/>
    <w:rPr>
      <w:rFonts w:ascii="Open Sans" w:hAnsi="Open Sans" w:cs="Open Sans"/>
      <w:sz w:val="16"/>
      <w:szCs w:val="20"/>
      <w:lang w:val="en-GB"/>
    </w:rPr>
  </w:style>
  <w:style w:type="paragraph" w:customStyle="1" w:styleId="NormalBold">
    <w:name w:val="Normal Bold"/>
    <w:basedOn w:val="Normal"/>
    <w:qFormat/>
    <w:rsid w:val="00B0794E"/>
    <w:pPr>
      <w:spacing w:before="60" w:after="60" w:line="259" w:lineRule="auto"/>
    </w:pPr>
    <w:rPr>
      <w:rFonts w:eastAsiaTheme="minorHAnsi" w:cs="Open Sans"/>
      <w:b/>
      <w:bCs/>
      <w:iCs w:val="0"/>
      <w:szCs w:val="20"/>
      <w:lang w:val="es-ES"/>
    </w:rPr>
  </w:style>
  <w:style w:type="paragraph" w:customStyle="1" w:styleId="Tablestyle">
    <w:name w:val="Table style"/>
    <w:basedOn w:val="Normal"/>
    <w:qFormat/>
    <w:rsid w:val="00492371"/>
    <w:rPr>
      <w:i/>
      <w:sz w:val="24"/>
    </w:rPr>
  </w:style>
  <w:style w:type="paragraph" w:customStyle="1" w:styleId="Tableheading">
    <w:name w:val="Table heading"/>
    <w:basedOn w:val="Tablestyle"/>
    <w:qFormat/>
    <w:rsid w:val="003003BE"/>
    <w:rPr>
      <w:b/>
      <w:i w:val="0"/>
      <w:color w:val="002060"/>
    </w:rPr>
  </w:style>
  <w:style w:type="paragraph" w:styleId="Subtitle">
    <w:name w:val="Subtitle"/>
    <w:basedOn w:val="Title"/>
    <w:next w:val="Normal"/>
    <w:link w:val="SubtitleChar"/>
    <w:uiPriority w:val="11"/>
    <w:qFormat/>
    <w:rsid w:val="005627E0"/>
    <w:rPr>
      <w:sz w:val="32"/>
      <w:szCs w:val="32"/>
      <w:u w:val="none"/>
    </w:rPr>
  </w:style>
  <w:style w:type="character" w:customStyle="1" w:styleId="SubtitleChar">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qFormat/>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60A3"/>
    <w:rPr>
      <w:rFonts w:eastAsia="ヒラギノ角ゴ Pro W3" w:cstheme="majorBidi"/>
      <w:b/>
      <w:iCs/>
      <w:color w:val="17365D"/>
      <w:sz w:val="28"/>
      <w:szCs w:val="26"/>
      <w:lang w:val="en-GB"/>
    </w:rPr>
  </w:style>
  <w:style w:type="character" w:customStyle="1" w:styleId="Heading3Char">
    <w:name w:val="Heading 3 Char"/>
    <w:basedOn w:val="DefaultParagraphFont"/>
    <w:link w:val="Heading3"/>
    <w:uiPriority w:val="9"/>
    <w:rsid w:val="008E74D1"/>
    <w:rPr>
      <w:rFonts w:eastAsia="ヒラギノ角ゴ Pro W3" w:cstheme="majorBidi"/>
      <w:b/>
      <w:i/>
      <w:iCs/>
      <w:color w:val="17365D"/>
      <w:sz w:val="24"/>
      <w:szCs w:val="24"/>
      <w:lang w:val="en-GB"/>
    </w:rPr>
  </w:style>
  <w:style w:type="character" w:customStyle="1" w:styleId="Heading4Char">
    <w:name w:val="Heading 4 Char"/>
    <w:basedOn w:val="DefaultParagraphFont"/>
    <w:link w:val="Heading4"/>
    <w:uiPriority w:val="9"/>
    <w:rsid w:val="00B065BC"/>
    <w:rPr>
      <w:rFonts w:asciiTheme="majorHAnsi" w:eastAsiaTheme="majorEastAsia" w:hAnsiTheme="majorHAnsi" w:cstheme="majorBidi"/>
      <w:b/>
      <w:i/>
      <w:color w:val="002060"/>
      <w:szCs w:val="24"/>
      <w:lang w:val="en-GB"/>
    </w:rPr>
  </w:style>
  <w:style w:type="character" w:customStyle="1" w:styleId="Heading5Char">
    <w:name w:val="Heading 5 Char"/>
    <w:basedOn w:val="DefaultParagraphFont"/>
    <w:link w:val="Heading5"/>
    <w:uiPriority w:val="9"/>
    <w:rsid w:val="00CB70B5"/>
    <w:rPr>
      <w:rFonts w:eastAsiaTheme="majorEastAsia" w:cstheme="majorBidi"/>
      <w:b/>
      <w:iCs/>
      <w:color w:val="002060"/>
      <w:sz w:val="44"/>
      <w:szCs w:val="24"/>
      <w:lang w:val="en-GB"/>
    </w:rPr>
  </w:style>
  <w:style w:type="character" w:customStyle="1" w:styleId="Heading6Char">
    <w:name w:val="Heading 6 Char"/>
    <w:basedOn w:val="DefaultParagraphFont"/>
    <w:link w:val="Heading6"/>
    <w:uiPriority w:val="9"/>
    <w:rsid w:val="00B065BC"/>
    <w:rPr>
      <w:rFonts w:eastAsiaTheme="majorEastAsia" w:cstheme="majorBidi"/>
      <w:b/>
      <w:iCs/>
      <w:color w:val="002060"/>
      <w:sz w:val="28"/>
      <w:szCs w:val="24"/>
      <w:lang w:val="en-GB"/>
    </w:rPr>
  </w:style>
  <w:style w:type="character" w:customStyle="1" w:styleId="Heading7Char">
    <w:name w:val="Heading 7 Char"/>
    <w:basedOn w:val="DefaultParagraphFont"/>
    <w:link w:val="Heading7"/>
    <w:uiPriority w:val="9"/>
    <w:rsid w:val="00B065BC"/>
    <w:rPr>
      <w:rFonts w:eastAsiaTheme="majorEastAsia" w:cstheme="majorBidi"/>
      <w:b/>
      <w:i/>
      <w:color w:val="002060"/>
      <w:sz w:val="24"/>
      <w:szCs w:val="24"/>
      <w:lang w:val="en-GB"/>
    </w:rPr>
  </w:style>
  <w:style w:type="character" w:customStyle="1" w:styleId="Heading8Char">
    <w:name w:val="Heading 8 Char"/>
    <w:basedOn w:val="DefaultParagraphFont"/>
    <w:link w:val="Heading8"/>
    <w:uiPriority w:val="9"/>
    <w:semiHidden/>
    <w:rsid w:val="00E120F4"/>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E120F4"/>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1"/>
      </w:numPr>
      <w:contextualSpacing/>
    </w:pPr>
    <w:rPr>
      <w:lang w:val="en-US" w:eastAsia="fr-FR"/>
    </w:rPr>
  </w:style>
  <w:style w:type="paragraph" w:customStyle="1" w:styleId="Graphicsourcenotes">
    <w:name w:val="Graphic source/notes"/>
    <w:basedOn w:val="Normal"/>
    <w:next w:val="Normal"/>
    <w:qFormat/>
    <w:rsid w:val="006F2405"/>
    <w:rPr>
      <w:color w:val="002060"/>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customStyle="1" w:styleId="FootnoteTextChar">
    <w:name w:val="Footnote Text Char"/>
    <w:basedOn w:val="DefaultParagraphFont"/>
    <w:link w:val="FootnoteText"/>
    <w:uiPriority w:val="99"/>
    <w:semiHidden/>
    <w:rsid w:val="00247B1F"/>
    <w:rPr>
      <w:rFonts w:ascii="Open Sans" w:eastAsia="ヒラギノ角ゴ Pro W3" w:hAnsi="Open Sans"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customStyle="1" w:styleId="Style2-Annex">
    <w:name w:val="Style2 - Annex"/>
    <w:basedOn w:val="Heading2"/>
    <w:next w:val="Normal"/>
    <w:qFormat/>
    <w:rsid w:val="00EA5843"/>
    <w:pPr>
      <w:numPr>
        <w:ilvl w:val="0"/>
        <w:numId w:val="3"/>
      </w:numPr>
    </w:pPr>
  </w:style>
  <w:style w:type="numbering" w:customStyle="1" w:styleId="Style1">
    <w:name w:val="Style1"/>
    <w:uiPriority w:val="99"/>
    <w:rsid w:val="00886B45"/>
    <w:pPr>
      <w:numPr>
        <w:numId w:val="2"/>
      </w:numPr>
    </w:pPr>
  </w:style>
  <w:style w:type="paragraph" w:customStyle="1" w:styleId="Style3-Annex">
    <w:name w:val="Style3 - Annex"/>
    <w:basedOn w:val="Heading3"/>
    <w:next w:val="Normal"/>
    <w:qFormat/>
    <w:rsid w:val="00886B45"/>
    <w:pPr>
      <w:numPr>
        <w:ilvl w:val="0"/>
        <w:numId w:val="0"/>
      </w:num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4"/>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CB70B5"/>
    <w:pPr>
      <w:spacing w:before="0" w:after="160" w:line="259" w:lineRule="auto"/>
      <w:jc w:val="left"/>
    </w:pPr>
    <w:rPr>
      <w:iCs w:val="0"/>
      <w:color w:val="000000"/>
      <w:szCs w:val="20"/>
      <w:lang w:eastAsia="en-GB"/>
    </w:rPr>
  </w:style>
  <w:style w:type="character" w:customStyle="1" w:styleId="BodyTextChar">
    <w:name w:val="Body Text Char"/>
    <w:aliases w:val="EEA - Body Text Char"/>
    <w:basedOn w:val="DefaultParagraphFont"/>
    <w:link w:val="BodyText"/>
    <w:rsid w:val="00CB70B5"/>
    <w:rPr>
      <w:rFonts w:eastAsia="ヒラギノ角ゴ Pro W3" w:cs="Times New Roman"/>
      <w:color w:val="000000"/>
      <w:szCs w:val="20"/>
      <w:lang w:val="en-GB" w:eastAsia="en-GB"/>
    </w:rPr>
  </w:style>
  <w:style w:type="character" w:styleId="CommentReference">
    <w:name w:val="annotation reference"/>
    <w:basedOn w:val="DefaultParagraphFont"/>
    <w:uiPriority w:val="99"/>
    <w:semiHidden/>
    <w:unhideWhenUsed/>
    <w:rsid w:val="004B5F37"/>
    <w:rPr>
      <w:sz w:val="16"/>
      <w:szCs w:val="16"/>
    </w:rPr>
  </w:style>
  <w:style w:type="paragraph" w:styleId="CommentText">
    <w:name w:val="annotation text"/>
    <w:basedOn w:val="Normal"/>
    <w:link w:val="CommentTextChar"/>
    <w:uiPriority w:val="99"/>
    <w:semiHidden/>
    <w:unhideWhenUsed/>
    <w:rsid w:val="004B5F37"/>
    <w:rPr>
      <w:sz w:val="20"/>
      <w:szCs w:val="20"/>
    </w:rPr>
  </w:style>
  <w:style w:type="character" w:customStyle="1" w:styleId="CommentTextChar">
    <w:name w:val="Comment Text Char"/>
    <w:basedOn w:val="DefaultParagraphFont"/>
    <w:link w:val="CommentText"/>
    <w:uiPriority w:val="99"/>
    <w:semiHidden/>
    <w:rsid w:val="004B5F37"/>
    <w:rPr>
      <w:rFonts w:eastAsia="ヒラギノ角ゴ Pro W3" w:cs="Times New Roman"/>
      <w:iCs/>
      <w:sz w:val="20"/>
      <w:szCs w:val="20"/>
      <w:lang w:val="en-GB"/>
    </w:rPr>
  </w:style>
  <w:style w:type="paragraph" w:styleId="CommentSubject">
    <w:name w:val="annotation subject"/>
    <w:basedOn w:val="CommentText"/>
    <w:next w:val="CommentText"/>
    <w:link w:val="CommentSubjectChar"/>
    <w:uiPriority w:val="99"/>
    <w:semiHidden/>
    <w:unhideWhenUsed/>
    <w:rsid w:val="004B5F37"/>
    <w:rPr>
      <w:b/>
      <w:bCs/>
    </w:rPr>
  </w:style>
  <w:style w:type="character" w:customStyle="1" w:styleId="CommentSubjectChar">
    <w:name w:val="Comment Subject Char"/>
    <w:basedOn w:val="CommentTextChar"/>
    <w:link w:val="CommentSubject"/>
    <w:uiPriority w:val="99"/>
    <w:semiHidden/>
    <w:rsid w:val="004B5F37"/>
    <w:rPr>
      <w:rFonts w:eastAsia="ヒラギノ角ゴ Pro W3" w:cs="Times New Roman"/>
      <w:b/>
      <w:bCs/>
      <w:iCs/>
      <w:sz w:val="20"/>
      <w:szCs w:val="20"/>
      <w:lang w:val="en-GB"/>
    </w:rPr>
  </w:style>
  <w:style w:type="paragraph" w:styleId="Caption">
    <w:name w:val="caption"/>
    <w:basedOn w:val="Normal"/>
    <w:next w:val="Normal"/>
    <w:uiPriority w:val="35"/>
    <w:unhideWhenUsed/>
    <w:qFormat/>
    <w:rsid w:val="00AC075E"/>
    <w:pPr>
      <w:spacing w:before="0" w:after="200"/>
    </w:pPr>
    <w:rPr>
      <w:b/>
      <w:iCs w:val="0"/>
      <w:color w:val="44546A" w:themeColor="text2"/>
      <w:szCs w:val="18"/>
    </w:rPr>
  </w:style>
  <w:style w:type="paragraph" w:styleId="NormalWeb">
    <w:name w:val="Normal (Web)"/>
    <w:basedOn w:val="Normal"/>
    <w:uiPriority w:val="99"/>
    <w:unhideWhenUsed/>
    <w:rsid w:val="00BA6A83"/>
    <w:pPr>
      <w:spacing w:before="100" w:beforeAutospacing="1" w:after="100" w:afterAutospacing="1"/>
      <w:jc w:val="left"/>
    </w:pPr>
    <w:rPr>
      <w:rFonts w:ascii="Times New Roman" w:eastAsia="Times New Roman" w:hAnsi="Times New Roman"/>
      <w:iCs w:val="0"/>
      <w:sz w:val="24"/>
      <w:lang w:eastAsia="en-GB"/>
    </w:rPr>
  </w:style>
  <w:style w:type="character" w:customStyle="1" w:styleId="apple-converted-space">
    <w:name w:val="apple-converted-space"/>
    <w:basedOn w:val="DefaultParagraphFont"/>
    <w:rsid w:val="00BA6A83"/>
  </w:style>
  <w:style w:type="character" w:styleId="UnresolvedMention">
    <w:name w:val="Unresolved Mention"/>
    <w:basedOn w:val="DefaultParagraphFont"/>
    <w:uiPriority w:val="99"/>
    <w:unhideWhenUsed/>
    <w:rsid w:val="003C20D7"/>
    <w:rPr>
      <w:color w:val="605E5C"/>
      <w:shd w:val="clear" w:color="auto" w:fill="E1DFDD"/>
    </w:rPr>
  </w:style>
  <w:style w:type="paragraph" w:styleId="Bibliography">
    <w:name w:val="Bibliography"/>
    <w:basedOn w:val="Normal"/>
    <w:next w:val="Normal"/>
    <w:uiPriority w:val="37"/>
    <w:unhideWhenUsed/>
    <w:rsid w:val="009A1BB0"/>
    <w:pPr>
      <w:spacing w:after="240"/>
    </w:pPr>
  </w:style>
  <w:style w:type="paragraph" w:styleId="HTMLPreformatted">
    <w:name w:val="HTML Preformatted"/>
    <w:basedOn w:val="Normal"/>
    <w:link w:val="HTMLPreformattedChar"/>
    <w:uiPriority w:val="99"/>
    <w:semiHidden/>
    <w:unhideWhenUsed/>
    <w:rsid w:val="0084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iCs w:val="0"/>
      <w:sz w:val="20"/>
      <w:szCs w:val="20"/>
      <w:lang w:val="fi-FI" w:eastAsia="fi-FI"/>
    </w:rPr>
  </w:style>
  <w:style w:type="character" w:customStyle="1" w:styleId="HTMLPreformattedChar">
    <w:name w:val="HTML Preformatted Char"/>
    <w:basedOn w:val="DefaultParagraphFont"/>
    <w:link w:val="HTMLPreformatted"/>
    <w:uiPriority w:val="99"/>
    <w:semiHidden/>
    <w:rsid w:val="00843603"/>
    <w:rPr>
      <w:rFonts w:ascii="Courier New" w:hAnsi="Courier New" w:cs="Courier New"/>
      <w:sz w:val="20"/>
      <w:szCs w:val="20"/>
      <w:lang w:val="fi-FI" w:eastAsia="fi-FI"/>
    </w:rPr>
  </w:style>
  <w:style w:type="character" w:styleId="FollowedHyperlink">
    <w:name w:val="FollowedHyperlink"/>
    <w:basedOn w:val="DefaultParagraphFont"/>
    <w:uiPriority w:val="99"/>
    <w:semiHidden/>
    <w:unhideWhenUsed/>
    <w:rsid w:val="00437735"/>
    <w:rPr>
      <w:color w:val="954F72" w:themeColor="followedHyperlink"/>
      <w:u w:val="single"/>
    </w:rPr>
  </w:style>
  <w:style w:type="paragraph" w:customStyle="1" w:styleId="paragraph">
    <w:name w:val="paragraph"/>
    <w:basedOn w:val="Normal"/>
    <w:rsid w:val="00B363A7"/>
    <w:pPr>
      <w:spacing w:before="100" w:beforeAutospacing="1" w:after="100" w:afterAutospacing="1"/>
      <w:jc w:val="left"/>
    </w:pPr>
    <w:rPr>
      <w:rFonts w:ascii="Calibri" w:eastAsiaTheme="minorHAnsi" w:hAnsi="Calibri" w:cs="Calibri"/>
      <w:iCs w:val="0"/>
      <w:szCs w:val="22"/>
      <w:lang w:val="fi-FI" w:eastAsia="fi-FI"/>
    </w:rPr>
  </w:style>
  <w:style w:type="character" w:customStyle="1" w:styleId="normaltextrun">
    <w:name w:val="normaltextrun"/>
    <w:basedOn w:val="DefaultParagraphFont"/>
    <w:rsid w:val="00B363A7"/>
  </w:style>
  <w:style w:type="character" w:customStyle="1" w:styleId="eop">
    <w:name w:val="eop"/>
    <w:basedOn w:val="DefaultParagraphFont"/>
    <w:rsid w:val="00B363A7"/>
  </w:style>
  <w:style w:type="paragraph" w:styleId="Revision">
    <w:name w:val="Revision"/>
    <w:hidden/>
    <w:uiPriority w:val="99"/>
    <w:semiHidden/>
    <w:rsid w:val="007B7EB4"/>
    <w:pPr>
      <w:spacing w:after="0" w:line="240" w:lineRule="auto"/>
    </w:pPr>
    <w:rPr>
      <w:rFonts w:eastAsia="ヒラギノ角ゴ Pro W3" w:cs="Times New Roman"/>
      <w:i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4742">
      <w:bodyDiv w:val="1"/>
      <w:marLeft w:val="0"/>
      <w:marRight w:val="0"/>
      <w:marTop w:val="0"/>
      <w:marBottom w:val="0"/>
      <w:divBdr>
        <w:top w:val="none" w:sz="0" w:space="0" w:color="auto"/>
        <w:left w:val="none" w:sz="0" w:space="0" w:color="auto"/>
        <w:bottom w:val="none" w:sz="0" w:space="0" w:color="auto"/>
        <w:right w:val="none" w:sz="0" w:space="0" w:color="auto"/>
      </w:divBdr>
    </w:div>
    <w:div w:id="112402818">
      <w:bodyDiv w:val="1"/>
      <w:marLeft w:val="0"/>
      <w:marRight w:val="0"/>
      <w:marTop w:val="0"/>
      <w:marBottom w:val="0"/>
      <w:divBdr>
        <w:top w:val="none" w:sz="0" w:space="0" w:color="auto"/>
        <w:left w:val="none" w:sz="0" w:space="0" w:color="auto"/>
        <w:bottom w:val="none" w:sz="0" w:space="0" w:color="auto"/>
        <w:right w:val="none" w:sz="0" w:space="0" w:color="auto"/>
      </w:divBdr>
    </w:div>
    <w:div w:id="251938670">
      <w:bodyDiv w:val="1"/>
      <w:marLeft w:val="0"/>
      <w:marRight w:val="0"/>
      <w:marTop w:val="0"/>
      <w:marBottom w:val="0"/>
      <w:divBdr>
        <w:top w:val="none" w:sz="0" w:space="0" w:color="auto"/>
        <w:left w:val="none" w:sz="0" w:space="0" w:color="auto"/>
        <w:bottom w:val="none" w:sz="0" w:space="0" w:color="auto"/>
        <w:right w:val="none" w:sz="0" w:space="0" w:color="auto"/>
      </w:divBdr>
    </w:div>
    <w:div w:id="252126382">
      <w:bodyDiv w:val="1"/>
      <w:marLeft w:val="0"/>
      <w:marRight w:val="0"/>
      <w:marTop w:val="0"/>
      <w:marBottom w:val="0"/>
      <w:divBdr>
        <w:top w:val="none" w:sz="0" w:space="0" w:color="auto"/>
        <w:left w:val="none" w:sz="0" w:space="0" w:color="auto"/>
        <w:bottom w:val="none" w:sz="0" w:space="0" w:color="auto"/>
        <w:right w:val="none" w:sz="0" w:space="0" w:color="auto"/>
      </w:divBdr>
    </w:div>
    <w:div w:id="361634961">
      <w:bodyDiv w:val="1"/>
      <w:marLeft w:val="0"/>
      <w:marRight w:val="0"/>
      <w:marTop w:val="0"/>
      <w:marBottom w:val="0"/>
      <w:divBdr>
        <w:top w:val="none" w:sz="0" w:space="0" w:color="auto"/>
        <w:left w:val="none" w:sz="0" w:space="0" w:color="auto"/>
        <w:bottom w:val="none" w:sz="0" w:space="0" w:color="auto"/>
        <w:right w:val="none" w:sz="0" w:space="0" w:color="auto"/>
      </w:divBdr>
    </w:div>
    <w:div w:id="574516937">
      <w:bodyDiv w:val="1"/>
      <w:marLeft w:val="0"/>
      <w:marRight w:val="0"/>
      <w:marTop w:val="0"/>
      <w:marBottom w:val="0"/>
      <w:divBdr>
        <w:top w:val="none" w:sz="0" w:space="0" w:color="auto"/>
        <w:left w:val="none" w:sz="0" w:space="0" w:color="auto"/>
        <w:bottom w:val="none" w:sz="0" w:space="0" w:color="auto"/>
        <w:right w:val="none" w:sz="0" w:space="0" w:color="auto"/>
      </w:divBdr>
    </w:div>
    <w:div w:id="653486579">
      <w:bodyDiv w:val="1"/>
      <w:marLeft w:val="0"/>
      <w:marRight w:val="0"/>
      <w:marTop w:val="0"/>
      <w:marBottom w:val="0"/>
      <w:divBdr>
        <w:top w:val="none" w:sz="0" w:space="0" w:color="auto"/>
        <w:left w:val="none" w:sz="0" w:space="0" w:color="auto"/>
        <w:bottom w:val="none" w:sz="0" w:space="0" w:color="auto"/>
        <w:right w:val="none" w:sz="0" w:space="0" w:color="auto"/>
      </w:divBdr>
    </w:div>
    <w:div w:id="678897789">
      <w:bodyDiv w:val="1"/>
      <w:marLeft w:val="0"/>
      <w:marRight w:val="0"/>
      <w:marTop w:val="0"/>
      <w:marBottom w:val="0"/>
      <w:divBdr>
        <w:top w:val="none" w:sz="0" w:space="0" w:color="auto"/>
        <w:left w:val="none" w:sz="0" w:space="0" w:color="auto"/>
        <w:bottom w:val="none" w:sz="0" w:space="0" w:color="auto"/>
        <w:right w:val="none" w:sz="0" w:space="0" w:color="auto"/>
      </w:divBdr>
    </w:div>
    <w:div w:id="708607544">
      <w:bodyDiv w:val="1"/>
      <w:marLeft w:val="0"/>
      <w:marRight w:val="0"/>
      <w:marTop w:val="0"/>
      <w:marBottom w:val="0"/>
      <w:divBdr>
        <w:top w:val="none" w:sz="0" w:space="0" w:color="auto"/>
        <w:left w:val="none" w:sz="0" w:space="0" w:color="auto"/>
        <w:bottom w:val="none" w:sz="0" w:space="0" w:color="auto"/>
        <w:right w:val="none" w:sz="0" w:space="0" w:color="auto"/>
      </w:divBdr>
    </w:div>
    <w:div w:id="820003030">
      <w:bodyDiv w:val="1"/>
      <w:marLeft w:val="0"/>
      <w:marRight w:val="0"/>
      <w:marTop w:val="0"/>
      <w:marBottom w:val="0"/>
      <w:divBdr>
        <w:top w:val="none" w:sz="0" w:space="0" w:color="auto"/>
        <w:left w:val="none" w:sz="0" w:space="0" w:color="auto"/>
        <w:bottom w:val="none" w:sz="0" w:space="0" w:color="auto"/>
        <w:right w:val="none" w:sz="0" w:space="0" w:color="auto"/>
      </w:divBdr>
    </w:div>
    <w:div w:id="868493037">
      <w:bodyDiv w:val="1"/>
      <w:marLeft w:val="0"/>
      <w:marRight w:val="0"/>
      <w:marTop w:val="0"/>
      <w:marBottom w:val="0"/>
      <w:divBdr>
        <w:top w:val="none" w:sz="0" w:space="0" w:color="auto"/>
        <w:left w:val="none" w:sz="0" w:space="0" w:color="auto"/>
        <w:bottom w:val="none" w:sz="0" w:space="0" w:color="auto"/>
        <w:right w:val="none" w:sz="0" w:space="0" w:color="auto"/>
      </w:divBdr>
    </w:div>
    <w:div w:id="974143094">
      <w:bodyDiv w:val="1"/>
      <w:marLeft w:val="0"/>
      <w:marRight w:val="0"/>
      <w:marTop w:val="0"/>
      <w:marBottom w:val="0"/>
      <w:divBdr>
        <w:top w:val="none" w:sz="0" w:space="0" w:color="auto"/>
        <w:left w:val="none" w:sz="0" w:space="0" w:color="auto"/>
        <w:bottom w:val="none" w:sz="0" w:space="0" w:color="auto"/>
        <w:right w:val="none" w:sz="0" w:space="0" w:color="auto"/>
      </w:divBdr>
    </w:div>
    <w:div w:id="1066227130">
      <w:bodyDiv w:val="1"/>
      <w:marLeft w:val="0"/>
      <w:marRight w:val="0"/>
      <w:marTop w:val="0"/>
      <w:marBottom w:val="0"/>
      <w:divBdr>
        <w:top w:val="none" w:sz="0" w:space="0" w:color="auto"/>
        <w:left w:val="none" w:sz="0" w:space="0" w:color="auto"/>
        <w:bottom w:val="none" w:sz="0" w:space="0" w:color="auto"/>
        <w:right w:val="none" w:sz="0" w:space="0" w:color="auto"/>
      </w:divBdr>
    </w:div>
    <w:div w:id="1109348392">
      <w:bodyDiv w:val="1"/>
      <w:marLeft w:val="0"/>
      <w:marRight w:val="0"/>
      <w:marTop w:val="0"/>
      <w:marBottom w:val="0"/>
      <w:divBdr>
        <w:top w:val="none" w:sz="0" w:space="0" w:color="auto"/>
        <w:left w:val="none" w:sz="0" w:space="0" w:color="auto"/>
        <w:bottom w:val="none" w:sz="0" w:space="0" w:color="auto"/>
        <w:right w:val="none" w:sz="0" w:space="0" w:color="auto"/>
      </w:divBdr>
    </w:div>
    <w:div w:id="1133910478">
      <w:bodyDiv w:val="1"/>
      <w:marLeft w:val="0"/>
      <w:marRight w:val="0"/>
      <w:marTop w:val="0"/>
      <w:marBottom w:val="0"/>
      <w:divBdr>
        <w:top w:val="none" w:sz="0" w:space="0" w:color="auto"/>
        <w:left w:val="none" w:sz="0" w:space="0" w:color="auto"/>
        <w:bottom w:val="none" w:sz="0" w:space="0" w:color="auto"/>
        <w:right w:val="none" w:sz="0" w:space="0" w:color="auto"/>
      </w:divBdr>
    </w:div>
    <w:div w:id="1218978172">
      <w:bodyDiv w:val="1"/>
      <w:marLeft w:val="0"/>
      <w:marRight w:val="0"/>
      <w:marTop w:val="0"/>
      <w:marBottom w:val="0"/>
      <w:divBdr>
        <w:top w:val="none" w:sz="0" w:space="0" w:color="auto"/>
        <w:left w:val="none" w:sz="0" w:space="0" w:color="auto"/>
        <w:bottom w:val="none" w:sz="0" w:space="0" w:color="auto"/>
        <w:right w:val="none" w:sz="0" w:space="0" w:color="auto"/>
      </w:divBdr>
    </w:div>
    <w:div w:id="1441754174">
      <w:bodyDiv w:val="1"/>
      <w:marLeft w:val="0"/>
      <w:marRight w:val="0"/>
      <w:marTop w:val="0"/>
      <w:marBottom w:val="0"/>
      <w:divBdr>
        <w:top w:val="none" w:sz="0" w:space="0" w:color="auto"/>
        <w:left w:val="none" w:sz="0" w:space="0" w:color="auto"/>
        <w:bottom w:val="none" w:sz="0" w:space="0" w:color="auto"/>
        <w:right w:val="none" w:sz="0" w:space="0" w:color="auto"/>
      </w:divBdr>
    </w:div>
    <w:div w:id="1455977919">
      <w:bodyDiv w:val="1"/>
      <w:marLeft w:val="0"/>
      <w:marRight w:val="0"/>
      <w:marTop w:val="0"/>
      <w:marBottom w:val="0"/>
      <w:divBdr>
        <w:top w:val="none" w:sz="0" w:space="0" w:color="auto"/>
        <w:left w:val="none" w:sz="0" w:space="0" w:color="auto"/>
        <w:bottom w:val="none" w:sz="0" w:space="0" w:color="auto"/>
        <w:right w:val="none" w:sz="0" w:space="0" w:color="auto"/>
      </w:divBdr>
    </w:div>
    <w:div w:id="1476071832">
      <w:bodyDiv w:val="1"/>
      <w:marLeft w:val="0"/>
      <w:marRight w:val="0"/>
      <w:marTop w:val="0"/>
      <w:marBottom w:val="0"/>
      <w:divBdr>
        <w:top w:val="none" w:sz="0" w:space="0" w:color="auto"/>
        <w:left w:val="none" w:sz="0" w:space="0" w:color="auto"/>
        <w:bottom w:val="none" w:sz="0" w:space="0" w:color="auto"/>
        <w:right w:val="none" w:sz="0" w:space="0" w:color="auto"/>
      </w:divBdr>
    </w:div>
    <w:div w:id="1624002129">
      <w:bodyDiv w:val="1"/>
      <w:marLeft w:val="0"/>
      <w:marRight w:val="0"/>
      <w:marTop w:val="0"/>
      <w:marBottom w:val="0"/>
      <w:divBdr>
        <w:top w:val="none" w:sz="0" w:space="0" w:color="auto"/>
        <w:left w:val="none" w:sz="0" w:space="0" w:color="auto"/>
        <w:bottom w:val="none" w:sz="0" w:space="0" w:color="auto"/>
        <w:right w:val="none" w:sz="0" w:space="0" w:color="auto"/>
      </w:divBdr>
    </w:div>
    <w:div w:id="1635283714">
      <w:bodyDiv w:val="1"/>
      <w:marLeft w:val="0"/>
      <w:marRight w:val="0"/>
      <w:marTop w:val="0"/>
      <w:marBottom w:val="0"/>
      <w:divBdr>
        <w:top w:val="none" w:sz="0" w:space="0" w:color="auto"/>
        <w:left w:val="none" w:sz="0" w:space="0" w:color="auto"/>
        <w:bottom w:val="none" w:sz="0" w:space="0" w:color="auto"/>
        <w:right w:val="none" w:sz="0" w:space="0" w:color="auto"/>
      </w:divBdr>
    </w:div>
    <w:div w:id="1898591108">
      <w:bodyDiv w:val="1"/>
      <w:marLeft w:val="0"/>
      <w:marRight w:val="0"/>
      <w:marTop w:val="0"/>
      <w:marBottom w:val="0"/>
      <w:divBdr>
        <w:top w:val="none" w:sz="0" w:space="0" w:color="auto"/>
        <w:left w:val="none" w:sz="0" w:space="0" w:color="auto"/>
        <w:bottom w:val="none" w:sz="0" w:space="0" w:color="auto"/>
        <w:right w:val="none" w:sz="0" w:space="0" w:color="auto"/>
      </w:divBdr>
    </w:div>
    <w:div w:id="1929189933">
      <w:bodyDiv w:val="1"/>
      <w:marLeft w:val="0"/>
      <w:marRight w:val="0"/>
      <w:marTop w:val="0"/>
      <w:marBottom w:val="0"/>
      <w:divBdr>
        <w:top w:val="none" w:sz="0" w:space="0" w:color="auto"/>
        <w:left w:val="none" w:sz="0" w:space="0" w:color="auto"/>
        <w:bottom w:val="none" w:sz="0" w:space="0" w:color="auto"/>
        <w:right w:val="none" w:sz="0" w:space="0" w:color="auto"/>
      </w:divBdr>
    </w:div>
    <w:div w:id="2004772968">
      <w:bodyDiv w:val="1"/>
      <w:marLeft w:val="0"/>
      <w:marRight w:val="0"/>
      <w:marTop w:val="0"/>
      <w:marBottom w:val="0"/>
      <w:divBdr>
        <w:top w:val="none" w:sz="0" w:space="0" w:color="auto"/>
        <w:left w:val="none" w:sz="0" w:space="0" w:color="auto"/>
        <w:bottom w:val="none" w:sz="0" w:space="0" w:color="auto"/>
        <w:right w:val="none" w:sz="0" w:space="0" w:color="auto"/>
      </w:divBdr>
    </w:div>
    <w:div w:id="2020279553">
      <w:bodyDiv w:val="1"/>
      <w:marLeft w:val="0"/>
      <w:marRight w:val="0"/>
      <w:marTop w:val="0"/>
      <w:marBottom w:val="0"/>
      <w:divBdr>
        <w:top w:val="none" w:sz="0" w:space="0" w:color="auto"/>
        <w:left w:val="none" w:sz="0" w:space="0" w:color="auto"/>
        <w:bottom w:val="none" w:sz="0" w:space="0" w:color="auto"/>
        <w:right w:val="none" w:sz="0" w:space="0" w:color="auto"/>
      </w:divBdr>
    </w:div>
    <w:div w:id="21034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a.europa.eu/data-and-maps/dashboards/land-recycling" TargetMode="External"/><Relationship Id="rId21" Type="http://schemas.openxmlformats.org/officeDocument/2006/relationships/hyperlink" Target="https://www.eionet.europa.eu/etcs/all-etc-reports" TargetMode="External"/><Relationship Id="rId42" Type="http://schemas.openxmlformats.org/officeDocument/2006/relationships/hyperlink" Target="https://ec.europa.eu/eurostat/web/cities/data/database" TargetMode="External"/><Relationship Id="rId47" Type="http://schemas.openxmlformats.org/officeDocument/2006/relationships/hyperlink" Target="https://www.eea.europa.eu/themes/water/european-waters/water-use-and-environmental-pressures/uwwtd/interactive-maps/urban-waste-water-treatment-maps-3" TargetMode="External"/><Relationship Id="rId63" Type="http://schemas.openxmlformats.org/officeDocument/2006/relationships/hyperlink" Target="https://www.eea.europa.eu/publications/digital-technologies-will-deliver-more" TargetMode="External"/><Relationship Id="rId68" Type="http://schemas.openxmlformats.org/officeDocument/2006/relationships/hyperlink" Target="https://www.eea.europa.eu/publications/trends-and-projections-in-europe-2020" TargetMode="External"/><Relationship Id="rId84" Type="http://schemas.openxmlformats.org/officeDocument/2006/relationships/hyperlink" Target="https://www.eea.europa.eu/publications/urban-waste-water-treatment-for" TargetMode="External"/><Relationship Id="rId89" Type="http://schemas.openxmlformats.org/officeDocument/2006/relationships/hyperlink" Target="https://www.eea.europa.eu/publications/unequal-exposure-and-unequal-impacts" TargetMode="Externa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hyperlink" Target="https://eur02.safelinks.protection.outlook.com/?url=https%3A%2F%2Fwww.eea.europa.eu%2Fdata-and-maps%2Fdata%2Fdata-viewers%2Fland-take-in-urban-floodplains&amp;data=04%7C01%7CJaume.Fons%40uab.cat%7C0138948deff84d72e39508d9bfcb84dc%7C6b514c2923914831b77484f35c45bf01%7C0%7C0%7C637751703099999032%7CUnknown%7CTWFpbGZsb3d8eyJWIjoiMC4wLjAwMDAiLCJQIjoiV2luMzIiLCJBTiI6Ik1haWwiLCJXVCI6Mn0%3D%7C3000&amp;sdata=SeK%2BbjtDk0HGQ6437S9kbICICW6%2BMCv28duUKGAf%2FbY%3D&amp;reserved=0" TargetMode="External"/><Relationship Id="rId37" Type="http://schemas.openxmlformats.org/officeDocument/2006/relationships/hyperlink" Target="https://eur02.safelinks.protection.outlook.com/?url=https%3A%2F%2Fwww.eea.europa.eu%2Fdata-and-maps%2Fdashboards%2Furban-green-infrastructure-2018&amp;data=04%7C01%7CJaume.Fons%40uab.cat%7C0138948deff84d72e39508d9bfcb84dc%7C6b514c2923914831b77484f35c45bf01%7C0%7C0%7C637751703100009026%7CUnknown%7CTWFpbGZsb3d8eyJWIjoiMC4wLjAwMDAiLCJQIjoiV2luMzIiLCJBTiI6Ik1haWwiLCJXVCI6Mn0%3D%7C3000&amp;sdata=iz6q57xERjz3K7gVKbZqIP%2FW8CGvMaobhAVdDIilUfU%3D&amp;reserved=0" TargetMode="External"/><Relationship Id="rId53" Type="http://schemas.openxmlformats.org/officeDocument/2006/relationships/hyperlink" Target="https://www.eea.europa.eu/publications/urban-sustainability-in-europe-avenues" TargetMode="External"/><Relationship Id="rId58" Type="http://schemas.openxmlformats.org/officeDocument/2006/relationships/hyperlink" Target="https://www.eea.europa.eu/publications/urban-sustainability-in-europe-what/" TargetMode="External"/><Relationship Id="rId74" Type="http://schemas.openxmlformats.org/officeDocument/2006/relationships/hyperlink" Target="https://www.eea.europa.eu/publications/the-case-for-increasing-recycling" TargetMode="External"/><Relationship Id="rId79" Type="http://schemas.openxmlformats.org/officeDocument/2006/relationships/hyperlink" Target="https://www.eea.europa.eu/publications/assessing-air-quality-through-citizen-science" TargetMode="External"/><Relationship Id="rId5" Type="http://schemas.openxmlformats.org/officeDocument/2006/relationships/customXml" Target="../customXml/item5.xml"/><Relationship Id="rId90" Type="http://schemas.openxmlformats.org/officeDocument/2006/relationships/hyperlink" Target="https://www.eea.europa.eu/publications/land-system-at-european-level" TargetMode="External"/><Relationship Id="rId22" Type="http://schemas.openxmlformats.org/officeDocument/2006/relationships/hyperlink" Target="https://www.eionet.europa.eu/etcs/all-etc-reports" TargetMode="External"/><Relationship Id="rId27" Type="http://schemas.openxmlformats.org/officeDocument/2006/relationships/hyperlink" Target="https://www.eea.europa.eu/data-and-maps/dashboards/imperviousness-in-europe" TargetMode="External"/><Relationship Id="rId43" Type="http://schemas.openxmlformats.org/officeDocument/2006/relationships/hyperlink" Target="https://land.copernicus.eu/dashboards/lc-lcc-fua-2012-2018" TargetMode="External"/><Relationship Id="rId48" Type="http://schemas.openxmlformats.org/officeDocument/2006/relationships/header" Target="header1.xml"/><Relationship Id="rId64" Type="http://schemas.openxmlformats.org/officeDocument/2006/relationships/hyperlink" Target="https://www.eea.europa.eu/publications/a-framework-for-enabling-circular" TargetMode="External"/><Relationship Id="rId69" Type="http://schemas.openxmlformats.org/officeDocument/2006/relationships/hyperlink" Target="https://www.eea.europa.eu/publications/air-quality-in-europe-2020-report" TargetMode="Externa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yperlink" Target="https://www.eea.europa.eu/publications/cutting-greenhouse-gas-emissions-through" TargetMode="External"/><Relationship Id="rId80" Type="http://schemas.openxmlformats.org/officeDocument/2006/relationships/hyperlink" Target="https://www.eea.europa.eu/publications/environmental-noise-in-europe" TargetMode="External"/><Relationship Id="rId85" Type="http://schemas.openxmlformats.org/officeDocument/2006/relationships/hyperlink" Target="https://www.eea.europa.eu/publications/sustainability-transitions-policy-and-practic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ea.europa.eu/themes/sustainability-transitions/urban-environment" TargetMode="External"/><Relationship Id="rId17" Type="http://schemas.openxmlformats.org/officeDocument/2006/relationships/image" Target="media/image3.png"/><Relationship Id="rId25" Type="http://schemas.openxmlformats.org/officeDocument/2006/relationships/hyperlink" Target="mailto:Jaume.fons@uab.cat" TargetMode="External"/><Relationship Id="rId33" Type="http://schemas.openxmlformats.org/officeDocument/2006/relationships/hyperlink" Target="https://www.eea.europa.eu/data-and-maps/indicators/land-take-3/assessment" TargetMode="External"/><Relationship Id="rId38" Type="http://schemas.openxmlformats.org/officeDocument/2006/relationships/hyperlink" Target="https://eur02.safelinks.protection.outlook.com/?url=https%3A%2F%2Fwww.eea.europa.eu%2Fdata-and-maps%2Fdashboards%2Furban-tree-cover&amp;data=04%7C01%7CJaume.Fons%40uab.cat%7C0138948deff84d72e39508d9bfcb84dc%7C6b514c2923914831b77484f35c45bf01%7C0%7C0%7C637751703100019027%7CUnknown%7CTWFpbGZsb3d8eyJWIjoiMC4wLjAwMDAiLCJQIjoiV2luMzIiLCJBTiI6Ik1haWwiLCJXVCI6Mn0%3D%7C3000&amp;sdata=tXZeE%2F4WUjTYBroI80urR9vmbVFrbBYbLf47S3DgtdA%3D&amp;reserved=0" TargetMode="External"/><Relationship Id="rId46" Type="http://schemas.openxmlformats.org/officeDocument/2006/relationships/hyperlink" Target="https://land.copernicus.eu/local/urban-atlas/" TargetMode="External"/><Relationship Id="rId59" Type="http://schemas.openxmlformats.org/officeDocument/2006/relationships/hyperlink" Target="https://www.eea.europa.eu/publications/urban-sustainability-in-europe/urban-sustainability-in-europe" TargetMode="External"/><Relationship Id="rId67" Type="http://schemas.openxmlformats.org/officeDocument/2006/relationships/hyperlink" Target="https://www.eea.europa.eu/publications/health-risks-caused-by-environmental" TargetMode="External"/><Relationship Id="rId20" Type="http://schemas.openxmlformats.org/officeDocument/2006/relationships/hyperlink" Target="https://www.eionet.europa.eu/etcs/all-etc-reports" TargetMode="External"/><Relationship Id="rId41" Type="http://schemas.openxmlformats.org/officeDocument/2006/relationships/hyperlink" Target="https://climate-adapt.eea.europa.eu/observatory" TargetMode="External"/><Relationship Id="rId54" Type="http://schemas.openxmlformats.org/officeDocument/2006/relationships/hyperlink" Target="https://www.eea.europa.eu/publications/urban-sustainability-in-europe-learning" TargetMode="External"/><Relationship Id="rId62" Type="http://schemas.openxmlformats.org/officeDocument/2006/relationships/hyperlink" Target="https://www.eea.europa.eu//publications/rail-and-waterborne-transport" TargetMode="External"/><Relationship Id="rId70" Type="http://schemas.openxmlformats.org/officeDocument/2006/relationships/hyperlink" Target="https://www.eea.europa.eu/publications/urban-adaptation-in-europe" TargetMode="External"/><Relationship Id="rId75" Type="http://schemas.openxmlformats.org/officeDocument/2006/relationships/hyperlink" Target="https://www.eea.europa.eu/publications/europe2019s-consumption-in-a-circular" TargetMode="External"/><Relationship Id="rId83" Type="http://schemas.openxmlformats.org/officeDocument/2006/relationships/hyperlink" Target="https://www.eea.europa.eu/publications/construction-and-demolition-waste-challenges" TargetMode="External"/><Relationship Id="rId88" Type="http://schemas.openxmlformats.org/officeDocument/2006/relationships/hyperlink" Target="https://www.eea.europa.eu/publications/mapping-europe-s-ecosystems" TargetMode="External"/><Relationship Id="rId91" Type="http://schemas.openxmlformats.org/officeDocument/2006/relationships/hyperlink" Target="https://www.eea.europa.eu/publications/climate-change-impacts-and-vulnerability-201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ionet.europa.eu/etcs/all-etc-reports" TargetMode="External"/><Relationship Id="rId23" Type="http://schemas.openxmlformats.org/officeDocument/2006/relationships/image" Target="media/image6.png"/><Relationship Id="rId28" Type="http://schemas.openxmlformats.org/officeDocument/2006/relationships/hyperlink" Target="https://www.eea.europa.eu/data-and-maps/data/data-viewers/impact-of-soil-sealing-in" TargetMode="External"/><Relationship Id="rId36" Type="http://schemas.openxmlformats.org/officeDocument/2006/relationships/hyperlink" Target="https://eur02.safelinks.protection.outlook.com/?url=https%3A%2F%2Fwww.eea.europa.eu%2Fdata-and-maps%2Fdashboards%2Fland-use-efficiency-in-functional&amp;data=04%7C01%7CJaume.Fons%40uab.cat%7C0138948deff84d72e39508d9bfcb84dc%7C6b514c2923914831b77484f35c45bf01%7C0%7C0%7C637751703100009026%7CUnknown%7CTWFpbGZsb3d8eyJWIjoiMC4wLjAwMDAiLCJQIjoiV2luMzIiLCJBTiI6Ik1haWwiLCJXVCI6Mn0%3D%7C3000&amp;sdata=1Y7OiO0JrYCyzs3hCJ8eU%2FxyqN8ARgQpLXEbY1AXjKw%3D&amp;reserved=0" TargetMode="External"/><Relationship Id="rId49" Type="http://schemas.openxmlformats.org/officeDocument/2006/relationships/footer" Target="footer1.xml"/><Relationship Id="rId57" Type="http://schemas.openxmlformats.org/officeDocument/2006/relationships/hyperlink" Target="https://www.eea.europa.eu/publications/urban-sustainability-in-europe-a" TargetMode="External"/><Relationship Id="rId10" Type="http://schemas.openxmlformats.org/officeDocument/2006/relationships/footnotes" Target="footnotes.xml"/><Relationship Id="rId31" Type="http://schemas.openxmlformats.org/officeDocument/2006/relationships/hyperlink" Target="https://www.eea.europa.eu/data-and-maps/indicators/land-take-3/assessment" TargetMode="External"/><Relationship Id="rId44" Type="http://schemas.openxmlformats.org/officeDocument/2006/relationships/hyperlink" Target="https://climate-adapt.eea.europa.eu/knowledge/tools/urban-adaptation" TargetMode="External"/><Relationship Id="rId52" Type="http://schemas.openxmlformats.org/officeDocument/2006/relationships/hyperlink" Target="https://www.eea.europa.eu/publications/who-benefits-from-nature-in/" TargetMode="External"/><Relationship Id="rId60" Type="http://schemas.openxmlformats.org/officeDocument/2006/relationships/hyperlink" Target="https://www.eea.europa.eu/publications/nature-based-solutions-in-europe" TargetMode="External"/><Relationship Id="rId65" Type="http://schemas.openxmlformats.org/officeDocument/2006/relationships/hyperlink" Target="https://www.eea.europa.eu/publications/eu-renewable-electricity-has-reduced" TargetMode="External"/><Relationship Id="rId73" Type="http://schemas.openxmlformats.org/officeDocument/2006/relationships/hyperlink" Target="https://www.eea.europa.eu/publications/sustainability-transition-in-europe" TargetMode="External"/><Relationship Id="rId78" Type="http://schemas.openxmlformats.org/officeDocument/2006/relationships/hyperlink" Target="https://www.eea.europa.eu/publications/is-europe-living-within-the-planets-limits" TargetMode="External"/><Relationship Id="rId81" Type="http://schemas.openxmlformats.org/officeDocument/2006/relationships/hyperlink" Target="https://www.eea.europa.eu/publications/floodplains-a-natural-system-to-preserve-and-restore" TargetMode="External"/><Relationship Id="rId86" Type="http://schemas.openxmlformats.org/officeDocument/2006/relationships/hyperlink" Target="https://www.eea.europa.eu/publications/tools-to-support-green-infrastructure" TargetMode="External"/><Relationship Id="rId9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9" Type="http://schemas.openxmlformats.org/officeDocument/2006/relationships/hyperlink" Target="https://land.copernicus.eu/pan-european/corine-land-cover" TargetMode="External"/><Relationship Id="rId34" Type="http://schemas.openxmlformats.org/officeDocument/2006/relationships/hyperlink" Target="https://eur02.safelinks.protection.outlook.com/?url=https%3A%2F%2Fwww.eea.europa.eu%2Fdata-and-maps%2Fdata%2Fdata-viewers%2Fland-take-in-urban-protected&amp;data=04%7C01%7CJaume.Fons%40uab.cat%7C0138948deff84d72e39508d9bfcb84dc%7C6b514c2923914831b77484f35c45bf01%7C0%7C0%7C637751703099999032%7CUnknown%7CTWFpbGZsb3d8eyJWIjoiMC4wLjAwMDAiLCJQIjoiV2luMzIiLCJBTiI6Ik1haWwiLCJXVCI6Mn0%3D%7C3000&amp;sdata=Thg5DHZqaBkNpHAFCVpN2Dp90zJeWdoBXqLoXvwZQww%3D&amp;reserved=0" TargetMode="External"/><Relationship Id="rId50" Type="http://schemas.openxmlformats.org/officeDocument/2006/relationships/header" Target="header2.xml"/><Relationship Id="rId55" Type="http://schemas.openxmlformats.org/officeDocument/2006/relationships/hyperlink" Target="https://www.eea.europa.eu//publications/air-quality-in-europe-2021" TargetMode="External"/><Relationship Id="rId76" Type="http://schemas.openxmlformats.org/officeDocument/2006/relationships/hyperlink" Target="https://www.eea.europa.eu/publications/bio-waste-in-europe" TargetMode="External"/><Relationship Id="rId7" Type="http://schemas.openxmlformats.org/officeDocument/2006/relationships/styles" Target="styles.xml"/><Relationship Id="rId71" Type="http://schemas.openxmlformats.org/officeDocument/2006/relationships/hyperlink" Target="https://www.eea.europa.eu/publications/healthy-environment-healthy-liv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eea.europa.eu/data-and-maps/data/data-viewers/landscape-fragmentation-in-functional-urban" TargetMode="External"/><Relationship Id="rId24" Type="http://schemas.openxmlformats.org/officeDocument/2006/relationships/hyperlink" Target="https://www.eea.europa.eu/data-and-maps/*" TargetMode="External"/><Relationship Id="rId40" Type="http://schemas.openxmlformats.org/officeDocument/2006/relationships/hyperlink" Target="https://www.eea.europa.eu/themes/air/urban-air-quality/european-city-air-quality-viewer" TargetMode="External"/><Relationship Id="rId45" Type="http://schemas.openxmlformats.org/officeDocument/2006/relationships/hyperlink" Target="https://climate-adapt.eea.europa.eu/knowledge/tools/urban-ast/step-0-0" TargetMode="External"/><Relationship Id="rId66" Type="http://schemas.openxmlformats.org/officeDocument/2006/relationships/hyperlink" Target="https://www.eea.europa.eu/publications/growth-without-economic-growth/growth-without-economic-growth" TargetMode="External"/><Relationship Id="rId87" Type="http://schemas.openxmlformats.org/officeDocument/2006/relationships/hyperlink" Target="https://www.eea.europa.eu/publications/europes-urban-air-quality" TargetMode="External"/><Relationship Id="rId61" Type="http://schemas.openxmlformats.org/officeDocument/2006/relationships/hyperlink" Target="https://www.eea.europa.eu/publications/transport-and-environment-report-2020" TargetMode="External"/><Relationship Id="rId82" Type="http://schemas.openxmlformats.org/officeDocument/2006/relationships/hyperlink" Target="https://www.eea.europa.eu/publications/the-first-and-last-mile" TargetMode="External"/><Relationship Id="rId19" Type="http://schemas.openxmlformats.org/officeDocument/2006/relationships/image" Target="media/image5.png"/><Relationship Id="rId14" Type="http://schemas.openxmlformats.org/officeDocument/2006/relationships/hyperlink" Target="https://www.eea.europa.eu/themes" TargetMode="External"/><Relationship Id="rId30" Type="http://schemas.openxmlformats.org/officeDocument/2006/relationships/hyperlink" Target="https://eur02.safelinks.protection.outlook.com/?url=https%3A%2F%2Fwww.eea.europa.eu%2Fdata-and-maps%2Fdata%2Fdata-viewers%2Fland-take-in-functional-urban&amp;data=04%7C01%7CJaume.Fons%40uab.cat%7C0138948deff84d72e39508d9bfcb84dc%7C6b514c2923914831b77484f35c45bf01%7C0%7C0%7C637751703099989040%7CUnknown%7CTWFpbGZsb3d8eyJWIjoiMC4wLjAwMDAiLCJQIjoiV2luMzIiLCJBTiI6Ik1haWwiLCJXVCI6Mn0%3D%7C3000&amp;sdata=sCHgP38nvZmUKpsLwVMIK%2BiIBu6rxhKz%2B9Y6B1Uf2X0%3D&amp;reserved=0" TargetMode="External"/><Relationship Id="rId35" Type="http://schemas.openxmlformats.org/officeDocument/2006/relationships/hyperlink" Target="https://www.eea.europa.eu/data-and-maps/indicators/land-take-3/assessment" TargetMode="External"/><Relationship Id="rId56" Type="http://schemas.openxmlformats.org/officeDocument/2006/relationships/hyperlink" Target="https://www.eea.europa.eu/publications/trends-and-projections-in-europe-2021" TargetMode="External"/><Relationship Id="rId77" Type="http://schemas.openxmlformats.org/officeDocument/2006/relationships/hyperlink" Target="https://www.eea.europa.eu/publications/drivers-of-chang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ea.europa.eu/" TargetMode="External"/><Relationship Id="rId1" Type="http://schemas.openxmlformats.org/officeDocument/2006/relationships/hyperlink" Target="http://www.ee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6cf646-3f47-4639-ab1a-910193be0788" xsi:nil="true"/>
    <lcf76f155ced4ddcb4097134ff3c332f xmlns="ce9c421d-e5c4-4d07-9374-0aa16904a551">
      <Terms xmlns="http://schemas.microsoft.com/office/infopath/2007/PartnerControls"/>
    </lcf76f155ced4ddcb4097134ff3c332f>
    <_dlc_DocId xmlns="0f6cf646-3f47-4639-ab1a-910193be0788">ETCST-2092370766-1881</_dlc_DocId>
    <_dlc_DocIdUrl xmlns="0f6cf646-3f47-4639-ab1a-910193be0788">
      <Url>https://eea1.sharepoint.com/teams/-EXT-ETCSustainabilitytransitions/_layouts/15/DocIdRedir.aspx?ID=ETCST-2092370766-1881</Url>
      <Description>ETCST-2092370766-1881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04F3A3E2BB1DA4AB1BFDBF3956E9014" ma:contentTypeVersion="16" ma:contentTypeDescription="Create a new document." ma:contentTypeScope="" ma:versionID="a289cc97ecf1ee0747a337cfa48642a8">
  <xsd:schema xmlns:xsd="http://www.w3.org/2001/XMLSchema" xmlns:xs="http://www.w3.org/2001/XMLSchema" xmlns:p="http://schemas.microsoft.com/office/2006/metadata/properties" xmlns:ns2="0f6cf646-3f47-4639-ab1a-910193be0788" xmlns:ns3="ce9c421d-e5c4-4d07-9374-0aa16904a551" targetNamespace="http://schemas.microsoft.com/office/2006/metadata/properties" ma:root="true" ma:fieldsID="b8566c101b3186dfc0ae0735b07dcf26" ns2:_="" ns3:_="">
    <xsd:import namespace="0f6cf646-3f47-4639-ab1a-910193be0788"/>
    <xsd:import namespace="ce9c421d-e5c4-4d07-9374-0aa16904a5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cf646-3f47-4639-ab1a-910193be07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0565ed8-b46e-4b3d-aa67-f02694ab0832}" ma:internalName="TaxCatchAll" ma:showField="CatchAllData" ma:web="0f6cf646-3f47-4639-ab1a-910193be07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c421d-e5c4-4d07-9374-0aa16904a5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e42cbc-566b-46c9-aea5-a71cdcd36d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9F9E-700B-4E43-B7A2-E7788AA7EFE7}">
  <ds:schemaRefs>
    <ds:schemaRef ds:uri="http://www.w3.org/XML/1998/namespace"/>
    <ds:schemaRef ds:uri="http://purl.org/dc/elements/1.1/"/>
    <ds:schemaRef ds:uri="e0cebe05-2ff5-4f5f-9d71-17065aa9aaf8"/>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8cebdf2-dbe1-4487-8231-36e1d2901d0d"/>
    <ds:schemaRef ds:uri="http://schemas.microsoft.com/office/2006/metadata/properties"/>
    <ds:schemaRef ds:uri="0f6cf646-3f47-4639-ab1a-910193be0788"/>
    <ds:schemaRef ds:uri="ce9c421d-e5c4-4d07-9374-0aa16904a551"/>
  </ds:schemaRefs>
</ds:datastoreItem>
</file>

<file path=customXml/itemProps2.xml><?xml version="1.0" encoding="utf-8"?>
<ds:datastoreItem xmlns:ds="http://schemas.openxmlformats.org/officeDocument/2006/customXml" ds:itemID="{D93CC7DA-0754-47D1-A181-2127424D430C}">
  <ds:schemaRefs>
    <ds:schemaRef ds:uri="http://schemas.openxmlformats.org/officeDocument/2006/bibliography"/>
  </ds:schemaRefs>
</ds:datastoreItem>
</file>

<file path=customXml/itemProps3.xml><?xml version="1.0" encoding="utf-8"?>
<ds:datastoreItem xmlns:ds="http://schemas.openxmlformats.org/officeDocument/2006/customXml" ds:itemID="{50DDB27E-CF18-40BD-ABB9-236340E5CD63}">
  <ds:schemaRefs>
    <ds:schemaRef ds:uri="http://schemas.microsoft.com/sharepoint/events"/>
  </ds:schemaRefs>
</ds:datastoreItem>
</file>

<file path=customXml/itemProps4.xml><?xml version="1.0" encoding="utf-8"?>
<ds:datastoreItem xmlns:ds="http://schemas.openxmlformats.org/officeDocument/2006/customXml" ds:itemID="{7C085094-24CD-4BC4-A54D-08ED7FB6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cf646-3f47-4639-ab1a-910193be0788"/>
    <ds:schemaRef ds:uri="ce9c421d-e5c4-4d07-9374-0aa16904a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68CC1-0FC7-4D60-B552-DA713D577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9766</Words>
  <Characters>55669</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Schmidt</dc:creator>
  <cp:keywords/>
  <dc:description/>
  <cp:lastModifiedBy>Ivone Pereira Martins</cp:lastModifiedBy>
  <cp:revision>2</cp:revision>
  <cp:lastPrinted>2017-12-15T02:49:00Z</cp:lastPrinted>
  <dcterms:created xsi:type="dcterms:W3CDTF">2022-09-27T12:06:00Z</dcterms:created>
  <dcterms:modified xsi:type="dcterms:W3CDTF">2022-09-27T12:06:00Z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0x010100B04F3A3E2BB1DA4AB1BFDBF3956E9014</vt:lpwstr>
  </property>
  <property fmtid="{D5CDD505-2E9C-101B-9397-08002B2CF9AE}" pid="3" name="Order">
    <vt:r8>2900</vt:r8>
  </property>
  <property fmtid="{D5CDD505-2E9C-101B-9397-08002B2CF9AE}" pid="4" name="ZOTERO_PREF_1">
    <vt:lpwstr>&lt;data data-version="3" zotero-version="6.0.7"&gt;&lt;session id="PB3ILarD"/&gt;&lt;style id="http://www.zotero.org/styles/eea" hasBibliography="1" bibliographyStyleHasBeenSet="1"/&gt;&lt;prefs&gt;&lt;pref name="fieldType" value="Field"/&gt;&lt;pref name="automaticJournalAbbreviations"</vt:lpwstr>
  </property>
  <property fmtid="{D5CDD505-2E9C-101B-9397-08002B2CF9AE}" pid="5" name="ZOTERO_PREF_2">
    <vt:lpwstr> value="true"/&gt;&lt;/prefs&gt;&lt;/data&gt;</vt:lpwstr>
  </property>
  <property fmtid="{D5CDD505-2E9C-101B-9397-08002B2CF9AE}" pid="6" name="_dlc_DocIdItemGuid">
    <vt:lpwstr>dcf88cc4-2a96-4e05-bb8b-261f302ada81</vt:lpwstr>
  </property>
  <property fmtid="{D5CDD505-2E9C-101B-9397-08002B2CF9AE}" pid="7" name="MediaServiceImageTags">
    <vt:lpwstr/>
  </property>
</Properties>
</file>