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3A" w:rsidRPr="0004623A" w:rsidRDefault="0004623A" w:rsidP="0004623A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noProof/>
          <w:sz w:val="24"/>
          <w:szCs w:val="24"/>
          <w:lang w:eastAsia="en-GB"/>
        </w:rPr>
        <w:drawing>
          <wp:inline distT="0" distB="0" distL="0" distR="0" wp14:anchorId="6D26B353" wp14:editId="00BA64DA">
            <wp:extent cx="695960" cy="695960"/>
            <wp:effectExtent l="0" t="0" r="8890" b="8890"/>
            <wp:docPr id="1" name="Picture 1" descr="Description: Description: SEA PROT fin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EA PROT final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3A" w:rsidRPr="0004623A" w:rsidRDefault="0004623A" w:rsidP="0004623A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tbl>
      <w:tblPr>
        <w:tblW w:w="5182" w:type="pct"/>
        <w:tblInd w:w="-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4623A" w:rsidRPr="0004623A" w:rsidTr="0033665B">
        <w:trPr>
          <w:trHeight w:val="99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23A" w:rsidRPr="0004623A" w:rsidRDefault="0004623A" w:rsidP="0004623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</w:pPr>
            <w:r w:rsidRPr="0004623A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>Marine Strategy Framework Directive (MSFD)</w:t>
            </w:r>
          </w:p>
          <w:p w:rsidR="0004623A" w:rsidRDefault="0004623A" w:rsidP="0004623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4"/>
                <w:lang w:eastAsia="en-GB"/>
              </w:rPr>
            </w:pPr>
            <w:r w:rsidRPr="0004623A">
              <w:rPr>
                <w:rFonts w:ascii="Calibri" w:eastAsia="Times New Roman" w:hAnsi="Calibri" w:cs="Calibri"/>
                <w:b/>
                <w:i/>
                <w:sz w:val="28"/>
                <w:szCs w:val="24"/>
                <w:lang w:eastAsia="en-GB"/>
              </w:rPr>
              <w:t>Common Implementation Strategy</w:t>
            </w:r>
          </w:p>
          <w:p w:rsidR="0033665B" w:rsidRPr="0004623A" w:rsidRDefault="0033665B" w:rsidP="0004623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4"/>
                <w:lang w:eastAsia="en-GB"/>
              </w:rPr>
            </w:pPr>
          </w:p>
        </w:tc>
      </w:tr>
      <w:tr w:rsidR="0004623A" w:rsidRPr="00B12D42" w:rsidTr="0033665B">
        <w:trPr>
          <w:trHeight w:val="13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1" w:rsidRDefault="0033665B" w:rsidP="0033665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</w:pPr>
            <w:bookmarkStart w:id="0" w:name="_Toc321324090"/>
            <w:r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TG-DATA </w:t>
            </w:r>
            <w:r w:rsidR="002E19F6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>W</w:t>
            </w:r>
            <w:r w:rsidR="0004623A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orkshop </w:t>
            </w:r>
            <w:r w:rsidR="00096DE1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on </w:t>
            </w:r>
          </w:p>
          <w:p w:rsidR="0004623A" w:rsidRPr="0004623A" w:rsidRDefault="002E19F6" w:rsidP="0033665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>"</w:t>
            </w:r>
            <w:r w:rsidR="0033665B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Eutrophication </w:t>
            </w:r>
            <w:r w:rsidR="00244B89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(D5) </w:t>
            </w:r>
            <w:r w:rsidR="0033665B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and Hazardous substance indicators </w:t>
            </w:r>
            <w:r w:rsidR="00244B89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(D8) </w:t>
            </w:r>
            <w:r w:rsidR="0033665B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>and data flows</w:t>
            </w:r>
            <w:r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>"</w:t>
            </w:r>
            <w:r>
              <w:rPr>
                <w:rFonts w:ascii="Calibri, sans-serif" w:hAnsi="Calibri, sans-serif"/>
                <w:b/>
                <w:bCs/>
                <w:color w:val="1F497D"/>
              </w:rPr>
              <w:t xml:space="preserve"> </w:t>
            </w:r>
            <w:bookmarkStart w:id="1" w:name="_Toc321324091"/>
            <w:bookmarkEnd w:id="0"/>
          </w:p>
          <w:p w:rsidR="0004623A" w:rsidRPr="0004623A" w:rsidRDefault="0004623A" w:rsidP="0033665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:rsidR="002E19F6" w:rsidRDefault="001E6595" w:rsidP="0033665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 </w:t>
            </w:r>
            <w:r w:rsidR="0033665B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>Tuesday 29</w:t>
            </w:r>
            <w:r w:rsidR="0033665B">
              <w:rPr>
                <w:rFonts w:ascii="Calibri" w:eastAsia="Times New Roman" w:hAnsi="Calibri" w:cs="Calibri"/>
                <w:b/>
                <w:sz w:val="28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 </w:t>
            </w:r>
            <w:r w:rsidR="00642955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April </w:t>
            </w:r>
            <w:r w:rsidR="00642955" w:rsidRPr="002E19F6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>2014</w:t>
            </w:r>
            <w:r w:rsidR="00642955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, 9:30- 17:30 </w:t>
            </w:r>
            <w:r w:rsidR="005C4985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and </w:t>
            </w:r>
            <w:r w:rsidR="0033665B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>Wednesday 30</w:t>
            </w:r>
            <w:r w:rsidRPr="001E6595">
              <w:rPr>
                <w:rFonts w:ascii="Calibri" w:eastAsia="Times New Roman" w:hAnsi="Calibri" w:cs="Calibri"/>
                <w:b/>
                <w:sz w:val="28"/>
                <w:szCs w:val="24"/>
                <w:vertAlign w:val="superscript"/>
                <w:lang w:eastAsia="en-GB"/>
              </w:rPr>
              <w:t>th</w:t>
            </w:r>
            <w:r w:rsidR="002E19F6" w:rsidRPr="002E19F6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 April</w:t>
            </w:r>
            <w:r w:rsidR="00642955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 </w:t>
            </w:r>
            <w:r w:rsidR="00642955" w:rsidRPr="002E19F6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>2014</w:t>
            </w:r>
            <w:r w:rsidR="00642955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, 9-16:30 </w:t>
            </w:r>
            <w:r w:rsidR="002E19F6" w:rsidRPr="002E19F6">
              <w:rPr>
                <w:rFonts w:ascii="Calibri" w:eastAsia="Times New Roman" w:hAnsi="Calibri" w:cs="Calibri"/>
                <w:b/>
                <w:sz w:val="28"/>
                <w:szCs w:val="24"/>
                <w:lang w:eastAsia="en-GB"/>
              </w:rPr>
              <w:t xml:space="preserve"> </w:t>
            </w:r>
          </w:p>
          <w:p w:rsidR="0033665B" w:rsidRPr="0033665B" w:rsidRDefault="0033665B" w:rsidP="0033665B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33665B">
              <w:rPr>
                <w:noProof/>
                <w:lang w:eastAsia="en-GB"/>
              </w:rPr>
              <w:t>European Environment Agency</w:t>
            </w:r>
          </w:p>
          <w:p w:rsidR="0033665B" w:rsidRPr="003058D6" w:rsidRDefault="0033665B" w:rsidP="0033665B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3058D6">
              <w:rPr>
                <w:noProof/>
                <w:lang w:eastAsia="en-GB"/>
              </w:rPr>
              <w:t>Kongens Nytorv 6</w:t>
            </w:r>
          </w:p>
          <w:p w:rsidR="0033665B" w:rsidRPr="0033665B" w:rsidRDefault="0033665B" w:rsidP="0033665B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33665B">
              <w:rPr>
                <w:noProof/>
                <w:lang w:eastAsia="en-GB"/>
              </w:rPr>
              <w:t>Room 8.2.30 (meet in the reception)</w:t>
            </w:r>
          </w:p>
          <w:p w:rsidR="0004623A" w:rsidRPr="0033665B" w:rsidRDefault="0033665B" w:rsidP="0033665B">
            <w:pPr>
              <w:spacing w:after="0" w:line="240" w:lineRule="auto"/>
              <w:jc w:val="center"/>
              <w:rPr>
                <w:noProof/>
                <w:lang w:val="da-DK" w:eastAsia="en-GB"/>
              </w:rPr>
            </w:pPr>
            <w:r>
              <w:rPr>
                <w:noProof/>
                <w:lang w:val="da-DK" w:eastAsia="en-GB"/>
              </w:rPr>
              <w:t>Copenhagen, Denmark</w:t>
            </w:r>
            <w:bookmarkEnd w:id="1"/>
          </w:p>
        </w:tc>
      </w:tr>
    </w:tbl>
    <w:p w:rsidR="0033665B" w:rsidRDefault="0033665B" w:rsidP="0033665B">
      <w:pPr>
        <w:jc w:val="center"/>
        <w:rPr>
          <w:b/>
          <w:lang w:val="en-US"/>
        </w:rPr>
      </w:pPr>
    </w:p>
    <w:p w:rsidR="0033665B" w:rsidRDefault="0033665B" w:rsidP="0033665B">
      <w:pPr>
        <w:jc w:val="center"/>
        <w:rPr>
          <w:b/>
          <w:lang w:val="en-US"/>
        </w:rPr>
      </w:pPr>
      <w:r>
        <w:rPr>
          <w:b/>
          <w:lang w:val="en-US"/>
        </w:rPr>
        <w:t>Draft Agenda</w:t>
      </w:r>
    </w:p>
    <w:p w:rsidR="0033665B" w:rsidRPr="00A05041" w:rsidRDefault="0033665B" w:rsidP="00A05041">
      <w:pPr>
        <w:rPr>
          <w:lang w:val="en-US"/>
        </w:rPr>
      </w:pPr>
      <w:r w:rsidRPr="00A05041">
        <w:rPr>
          <w:lang w:val="en-US"/>
        </w:rPr>
        <w:t>The workshop will be split into a</w:t>
      </w:r>
      <w:r w:rsidR="00642955" w:rsidRPr="00A05041">
        <w:rPr>
          <w:lang w:val="en-US"/>
        </w:rPr>
        <w:t>n</w:t>
      </w:r>
      <w:r w:rsidRPr="00A05041">
        <w:rPr>
          <w:lang w:val="en-US"/>
        </w:rPr>
        <w:t xml:space="preserve"> eutrophication session on day one and a hazardous substance session on day 2. This is to allow different experts to participate on each of the two days</w:t>
      </w:r>
      <w:r w:rsidR="007E7784">
        <w:rPr>
          <w:lang w:val="en-US"/>
        </w:rPr>
        <w:t>, if desired</w:t>
      </w:r>
      <w:r w:rsidR="00642955" w:rsidRPr="00A05041">
        <w:rPr>
          <w:lang w:val="en-US"/>
        </w:rPr>
        <w:t xml:space="preserve">.  Due to this, we will introduce and conclude on both days. The workshop will be supported by ETC/ICM and </w:t>
      </w:r>
      <w:r w:rsidR="007E7784">
        <w:rPr>
          <w:lang w:val="en-US"/>
        </w:rPr>
        <w:t xml:space="preserve">a </w:t>
      </w:r>
      <w:proofErr w:type="gramStart"/>
      <w:r w:rsidR="00642955" w:rsidRPr="00A05041">
        <w:rPr>
          <w:lang w:val="en-US"/>
        </w:rPr>
        <w:t xml:space="preserve">Commission  </w:t>
      </w:r>
      <w:r w:rsidR="003F3815" w:rsidRPr="003F3815">
        <w:rPr>
          <w:lang w:val="en-US"/>
        </w:rPr>
        <w:t>EU</w:t>
      </w:r>
      <w:proofErr w:type="gramEnd"/>
      <w:r w:rsidR="003F3815" w:rsidRPr="003F3815">
        <w:rPr>
          <w:lang w:val="en-US"/>
        </w:rPr>
        <w:t xml:space="preserve"> support </w:t>
      </w:r>
      <w:bookmarkStart w:id="2" w:name="_GoBack"/>
      <w:bookmarkEnd w:id="2"/>
      <w:r w:rsidR="003F3815" w:rsidRPr="003F3815">
        <w:rPr>
          <w:lang w:val="en-US"/>
        </w:rPr>
        <w:t xml:space="preserve">contract: </w:t>
      </w:r>
      <w:r w:rsidR="007E7784">
        <w:rPr>
          <w:lang w:val="en-US"/>
        </w:rPr>
        <w:t xml:space="preserve">Development of shared </w:t>
      </w:r>
      <w:r w:rsidR="003F3815" w:rsidRPr="003F3815">
        <w:rPr>
          <w:lang w:val="en-US"/>
        </w:rPr>
        <w:t>EU</w:t>
      </w:r>
      <w:r w:rsidR="007E7784">
        <w:rPr>
          <w:lang w:val="en-US"/>
        </w:rPr>
        <w:t>-RSC</w:t>
      </w:r>
      <w:r w:rsidR="003F3815" w:rsidRPr="003F3815">
        <w:rPr>
          <w:lang w:val="en-US"/>
        </w:rPr>
        <w:t xml:space="preserve"> Data and information systems</w:t>
      </w:r>
      <w:r w:rsidR="008D6946">
        <w:rPr>
          <w:lang w:val="en-US"/>
        </w:rPr>
        <w:t>.</w:t>
      </w:r>
    </w:p>
    <w:p w:rsidR="0033665B" w:rsidRDefault="0033665B" w:rsidP="0033665B">
      <w:pPr>
        <w:jc w:val="center"/>
        <w:rPr>
          <w:b/>
          <w:lang w:val="en-US"/>
        </w:rPr>
      </w:pPr>
      <w:r>
        <w:rPr>
          <w:b/>
          <w:lang w:val="en-US"/>
        </w:rPr>
        <w:t xml:space="preserve">Tuesday 29 </w:t>
      </w:r>
      <w:r w:rsidR="00244B89">
        <w:rPr>
          <w:b/>
          <w:lang w:val="en-US"/>
        </w:rPr>
        <w:t>–</w:t>
      </w:r>
      <w:r>
        <w:rPr>
          <w:b/>
          <w:lang w:val="en-US"/>
        </w:rPr>
        <w:t xml:space="preserve"> Eutrophication</w:t>
      </w:r>
      <w:r w:rsidR="00244B89">
        <w:rPr>
          <w:b/>
          <w:lang w:val="en-US"/>
        </w:rPr>
        <w:t xml:space="preserve"> (D5)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46"/>
      </w:tblGrid>
      <w:tr w:rsidR="00A05041" w:rsidTr="003F3815">
        <w:tc>
          <w:tcPr>
            <w:tcW w:w="7196" w:type="dxa"/>
          </w:tcPr>
          <w:p w:rsidR="00A05041" w:rsidRPr="00A05041" w:rsidRDefault="00A05041" w:rsidP="00A05041">
            <w:pPr>
              <w:rPr>
                <w:lang w:val="en-US"/>
              </w:rPr>
            </w:pPr>
            <w:r w:rsidRPr="00A05041">
              <w:rPr>
                <w:lang w:val="en-US"/>
              </w:rPr>
              <w:t>9:30 opening and welcome</w:t>
            </w:r>
          </w:p>
        </w:tc>
        <w:tc>
          <w:tcPr>
            <w:tcW w:w="2046" w:type="dxa"/>
          </w:tcPr>
          <w:p w:rsidR="00A05041" w:rsidRDefault="00A05041" w:rsidP="0033665B">
            <w:pPr>
              <w:jc w:val="center"/>
              <w:rPr>
                <w:b/>
                <w:lang w:val="en-US"/>
              </w:rPr>
            </w:pPr>
          </w:p>
        </w:tc>
      </w:tr>
      <w:tr w:rsidR="0033665B" w:rsidTr="003F3815">
        <w:tc>
          <w:tcPr>
            <w:tcW w:w="7196" w:type="dxa"/>
          </w:tcPr>
          <w:p w:rsidR="003F3815" w:rsidRPr="003F3815" w:rsidRDefault="003F3815" w:rsidP="003F381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3F3815">
              <w:rPr>
                <w:lang w:val="en-US"/>
              </w:rPr>
              <w:t xml:space="preserve">Introduction to overarching context </w:t>
            </w:r>
          </w:p>
          <w:p w:rsidR="003F3815" w:rsidRPr="003F3815" w:rsidRDefault="003F3815" w:rsidP="003F381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3F3815">
              <w:rPr>
                <w:lang w:val="en-US"/>
              </w:rPr>
              <w:t>I</w:t>
            </w:r>
            <w:r w:rsidR="0033665B" w:rsidRPr="003F3815">
              <w:rPr>
                <w:lang w:val="en-US"/>
              </w:rPr>
              <w:t>ntro</w:t>
            </w:r>
            <w:r w:rsidRPr="003F3815">
              <w:rPr>
                <w:lang w:val="en-US"/>
              </w:rPr>
              <w:t xml:space="preserve">duction  to the process  to date and the link to the CIS process, </w:t>
            </w:r>
            <w:r w:rsidR="0033665B" w:rsidRPr="003F3815">
              <w:rPr>
                <w:lang w:val="en-US"/>
              </w:rPr>
              <w:t xml:space="preserve"> </w:t>
            </w:r>
          </w:p>
          <w:p w:rsidR="0033665B" w:rsidRPr="003F3815" w:rsidRDefault="003F3815" w:rsidP="003F381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3F3815">
              <w:rPr>
                <w:lang w:val="en-US"/>
              </w:rPr>
              <w:t>E</w:t>
            </w:r>
            <w:r w:rsidR="0033665B" w:rsidRPr="003F3815">
              <w:rPr>
                <w:lang w:val="en-US"/>
              </w:rPr>
              <w:t>xpected output of workshop</w:t>
            </w:r>
          </w:p>
        </w:tc>
        <w:tc>
          <w:tcPr>
            <w:tcW w:w="2046" w:type="dxa"/>
          </w:tcPr>
          <w:p w:rsidR="003F3815" w:rsidRDefault="003F3815" w:rsidP="003F38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ENV</w:t>
            </w:r>
          </w:p>
          <w:p w:rsidR="0033665B" w:rsidRDefault="0033665B" w:rsidP="003366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EEA and ETC/ICM</w:t>
            </w:r>
          </w:p>
          <w:p w:rsidR="00FD0AF1" w:rsidRDefault="00FD0AF1" w:rsidP="003F3815">
            <w:pPr>
              <w:jc w:val="center"/>
              <w:rPr>
                <w:b/>
                <w:lang w:val="en-US"/>
              </w:rPr>
            </w:pPr>
          </w:p>
        </w:tc>
      </w:tr>
      <w:tr w:rsidR="00FD0AF1" w:rsidTr="003F3815">
        <w:tc>
          <w:tcPr>
            <w:tcW w:w="7196" w:type="dxa"/>
          </w:tcPr>
          <w:p w:rsidR="00FD0AF1" w:rsidRPr="00A05041" w:rsidRDefault="00FD0AF1" w:rsidP="00A05041">
            <w:pPr>
              <w:rPr>
                <w:lang w:val="en-US"/>
              </w:rPr>
            </w:pPr>
            <w:r>
              <w:rPr>
                <w:lang w:val="en-US"/>
              </w:rPr>
              <w:t>INSPIRE marine pilot</w:t>
            </w:r>
          </w:p>
        </w:tc>
        <w:tc>
          <w:tcPr>
            <w:tcW w:w="2046" w:type="dxa"/>
          </w:tcPr>
          <w:p w:rsidR="00FD0AF1" w:rsidRDefault="00FD0AF1" w:rsidP="003366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JRC</w:t>
            </w:r>
          </w:p>
        </w:tc>
      </w:tr>
      <w:tr w:rsidR="0033665B" w:rsidTr="003F3815">
        <w:tc>
          <w:tcPr>
            <w:tcW w:w="7196" w:type="dxa"/>
          </w:tcPr>
          <w:p w:rsidR="0033665B" w:rsidRPr="00A05041" w:rsidRDefault="00642955" w:rsidP="00A05041">
            <w:pPr>
              <w:rPr>
                <w:lang w:val="en-US"/>
              </w:rPr>
            </w:pPr>
            <w:r w:rsidRPr="00A05041">
              <w:rPr>
                <w:lang w:val="en-US"/>
              </w:rPr>
              <w:t>S</w:t>
            </w:r>
            <w:r w:rsidR="0033665B" w:rsidRPr="00A05041">
              <w:rPr>
                <w:lang w:val="en-US"/>
              </w:rPr>
              <w:t xml:space="preserve">tate of the art of the filled </w:t>
            </w:r>
            <w:r w:rsidR="00A05041">
              <w:rPr>
                <w:lang w:val="en-US"/>
              </w:rPr>
              <w:t xml:space="preserve">eutrophication </w:t>
            </w:r>
            <w:r w:rsidR="0033665B" w:rsidRPr="00A05041">
              <w:rPr>
                <w:lang w:val="en-US"/>
              </w:rPr>
              <w:t>templates at regional level for each region</w:t>
            </w:r>
          </w:p>
        </w:tc>
        <w:tc>
          <w:tcPr>
            <w:tcW w:w="2046" w:type="dxa"/>
          </w:tcPr>
          <w:p w:rsidR="0033665B" w:rsidRDefault="00A05041" w:rsidP="0033665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Deltares</w:t>
            </w:r>
            <w:proofErr w:type="spellEnd"/>
          </w:p>
        </w:tc>
      </w:tr>
      <w:tr w:rsidR="00A05041" w:rsidTr="003F3815">
        <w:tc>
          <w:tcPr>
            <w:tcW w:w="7196" w:type="dxa"/>
          </w:tcPr>
          <w:p w:rsidR="00A05041" w:rsidRPr="00A05041" w:rsidRDefault="00A05041" w:rsidP="00A05041">
            <w:pPr>
              <w:jc w:val="center"/>
              <w:rPr>
                <w:lang w:val="en-US"/>
              </w:rPr>
            </w:pPr>
            <w:r w:rsidRPr="00A05041">
              <w:rPr>
                <w:lang w:val="en-US"/>
              </w:rPr>
              <w:t>Coffee 10:30-11</w:t>
            </w:r>
          </w:p>
        </w:tc>
        <w:tc>
          <w:tcPr>
            <w:tcW w:w="2046" w:type="dxa"/>
          </w:tcPr>
          <w:p w:rsidR="00A05041" w:rsidRDefault="00A05041" w:rsidP="0033665B">
            <w:pPr>
              <w:jc w:val="center"/>
              <w:rPr>
                <w:b/>
                <w:lang w:val="en-US"/>
              </w:rPr>
            </w:pPr>
          </w:p>
        </w:tc>
      </w:tr>
      <w:tr w:rsidR="0033665B" w:rsidTr="003F3815">
        <w:tc>
          <w:tcPr>
            <w:tcW w:w="7196" w:type="dxa"/>
          </w:tcPr>
          <w:p w:rsidR="0033665B" w:rsidRPr="00A05041" w:rsidRDefault="008038C6" w:rsidP="00A0504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42955" w:rsidRPr="00A05041">
              <w:rPr>
                <w:lang w:val="en-US"/>
              </w:rPr>
              <w:t xml:space="preserve">reak out session to discussed </w:t>
            </w:r>
            <w:r w:rsidR="003F3815">
              <w:rPr>
                <w:lang w:val="en-US"/>
              </w:rPr>
              <w:t>pre</w:t>
            </w:r>
            <w:r w:rsidR="00642955" w:rsidRPr="00A05041">
              <w:rPr>
                <w:lang w:val="en-US"/>
              </w:rPr>
              <w:t>filled templates:</w:t>
            </w:r>
          </w:p>
          <w:p w:rsidR="00642955" w:rsidRPr="00A05041" w:rsidRDefault="008038C6" w:rsidP="00A0504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42955" w:rsidRPr="00A05041">
              <w:rPr>
                <w:lang w:val="en-US"/>
              </w:rPr>
              <w:t>dentify (additional) missing information or erroneous information</w:t>
            </w:r>
            <w:r>
              <w:rPr>
                <w:lang w:val="en-US"/>
              </w:rPr>
              <w:t>;</w:t>
            </w:r>
          </w:p>
          <w:p w:rsidR="00642955" w:rsidRPr="00A05041" w:rsidRDefault="008038C6" w:rsidP="00A0504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642955" w:rsidRPr="00A05041">
              <w:rPr>
                <w:lang w:val="en-US"/>
              </w:rPr>
              <w:t>onfirm the methodology and data assembly information from the point of view of a MS</w:t>
            </w:r>
            <w:r>
              <w:rPr>
                <w:lang w:val="en-US"/>
              </w:rPr>
              <w:t>;</w:t>
            </w:r>
          </w:p>
          <w:p w:rsidR="00642955" w:rsidRPr="00A05041" w:rsidRDefault="008038C6" w:rsidP="00A0504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642955" w:rsidRPr="00A05041">
              <w:rPr>
                <w:lang w:val="en-US"/>
              </w:rPr>
              <w:t>onclude on whether the template is sufficiently detailed/populated to refer to as the ‘baseline’ regional data flow for that descriptor in that region</w:t>
            </w:r>
            <w:r>
              <w:rPr>
                <w:lang w:val="en-US"/>
              </w:rPr>
              <w:t>;</w:t>
            </w:r>
          </w:p>
          <w:p w:rsidR="00642955" w:rsidRPr="00A05041" w:rsidRDefault="00642955" w:rsidP="00A05041">
            <w:pPr>
              <w:rPr>
                <w:lang w:val="en-US"/>
              </w:rPr>
            </w:pPr>
          </w:p>
        </w:tc>
        <w:tc>
          <w:tcPr>
            <w:tcW w:w="2046" w:type="dxa"/>
          </w:tcPr>
          <w:p w:rsidR="0033665B" w:rsidRDefault="00A05041" w:rsidP="003366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All</w:t>
            </w:r>
          </w:p>
        </w:tc>
      </w:tr>
      <w:tr w:rsidR="00A05041" w:rsidTr="003F3815">
        <w:tc>
          <w:tcPr>
            <w:tcW w:w="7196" w:type="dxa"/>
          </w:tcPr>
          <w:p w:rsidR="00A05041" w:rsidRPr="00A05041" w:rsidRDefault="00A05041" w:rsidP="00A05041">
            <w:pPr>
              <w:jc w:val="center"/>
              <w:rPr>
                <w:lang w:val="en-US"/>
              </w:rPr>
            </w:pPr>
            <w:r w:rsidRPr="00A05041">
              <w:rPr>
                <w:lang w:val="en-US"/>
              </w:rPr>
              <w:t>Lunch 12</w:t>
            </w:r>
            <w:r w:rsidR="00FD0AF1">
              <w:rPr>
                <w:lang w:val="en-US"/>
              </w:rPr>
              <w:t>:30</w:t>
            </w:r>
            <w:r w:rsidRPr="00A05041">
              <w:rPr>
                <w:lang w:val="en-US"/>
              </w:rPr>
              <w:t xml:space="preserve"> – 13</w:t>
            </w:r>
            <w:r w:rsidR="00FD0AF1">
              <w:rPr>
                <w:lang w:val="en-US"/>
              </w:rPr>
              <w:t>:30</w:t>
            </w:r>
          </w:p>
        </w:tc>
        <w:tc>
          <w:tcPr>
            <w:tcW w:w="2046" w:type="dxa"/>
          </w:tcPr>
          <w:p w:rsidR="00A05041" w:rsidRDefault="00A05041" w:rsidP="0033665B">
            <w:pPr>
              <w:jc w:val="center"/>
              <w:rPr>
                <w:b/>
                <w:lang w:val="en-US"/>
              </w:rPr>
            </w:pPr>
          </w:p>
        </w:tc>
      </w:tr>
      <w:tr w:rsidR="0033665B" w:rsidTr="003F3815">
        <w:tc>
          <w:tcPr>
            <w:tcW w:w="7196" w:type="dxa"/>
          </w:tcPr>
          <w:p w:rsidR="003F3815" w:rsidRPr="00A05041" w:rsidRDefault="00FD0AF1" w:rsidP="00A050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Report</w:t>
            </w:r>
            <w:r w:rsidRPr="00A05041">
              <w:rPr>
                <w:lang w:val="en-US"/>
              </w:rPr>
              <w:t xml:space="preserve"> back to plenary</w:t>
            </w:r>
            <w:r w:rsidR="003F3815">
              <w:rPr>
                <w:lang w:val="en-US"/>
              </w:rPr>
              <w:t xml:space="preserve"> and discussion</w:t>
            </w:r>
          </w:p>
        </w:tc>
        <w:tc>
          <w:tcPr>
            <w:tcW w:w="2046" w:type="dxa"/>
          </w:tcPr>
          <w:p w:rsidR="0033665B" w:rsidRDefault="00FD0AF1" w:rsidP="003366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Rapporteurs</w:t>
            </w:r>
          </w:p>
        </w:tc>
      </w:tr>
      <w:tr w:rsidR="00A05041" w:rsidTr="003F3815">
        <w:tc>
          <w:tcPr>
            <w:tcW w:w="7196" w:type="dxa"/>
          </w:tcPr>
          <w:p w:rsidR="00A05041" w:rsidRPr="00A05041" w:rsidRDefault="00A05041" w:rsidP="00A05041">
            <w:pPr>
              <w:jc w:val="center"/>
              <w:rPr>
                <w:lang w:val="en-US"/>
              </w:rPr>
            </w:pPr>
            <w:r w:rsidRPr="00A05041">
              <w:rPr>
                <w:lang w:val="en-US"/>
              </w:rPr>
              <w:t>C</w:t>
            </w:r>
            <w:r w:rsidR="003F3815">
              <w:rPr>
                <w:lang w:val="en-US"/>
              </w:rPr>
              <w:t>offee 15-15</w:t>
            </w:r>
            <w:r w:rsidRPr="00A05041">
              <w:rPr>
                <w:lang w:val="en-US"/>
              </w:rPr>
              <w:t>:30</w:t>
            </w:r>
          </w:p>
        </w:tc>
        <w:tc>
          <w:tcPr>
            <w:tcW w:w="2046" w:type="dxa"/>
          </w:tcPr>
          <w:p w:rsidR="00A05041" w:rsidRDefault="00A05041" w:rsidP="0033665B">
            <w:pPr>
              <w:jc w:val="center"/>
              <w:rPr>
                <w:b/>
                <w:lang w:val="en-US"/>
              </w:rPr>
            </w:pPr>
          </w:p>
        </w:tc>
      </w:tr>
      <w:tr w:rsidR="00A05041" w:rsidTr="003F3815">
        <w:tc>
          <w:tcPr>
            <w:tcW w:w="7196" w:type="dxa"/>
          </w:tcPr>
          <w:p w:rsidR="00A05041" w:rsidRDefault="00A05041" w:rsidP="00A05041">
            <w:pPr>
              <w:rPr>
                <w:lang w:val="en-US"/>
              </w:rPr>
            </w:pPr>
            <w:r w:rsidRPr="00A05041">
              <w:rPr>
                <w:lang w:val="en-US"/>
              </w:rPr>
              <w:t>Conclusions and further actions.</w:t>
            </w:r>
          </w:p>
          <w:p w:rsidR="00FD0AF1" w:rsidRPr="00967B3F" w:rsidRDefault="00FD0AF1" w:rsidP="00967B3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67B3F">
              <w:rPr>
                <w:lang w:val="en-US"/>
              </w:rPr>
              <w:t>Need for additional information?</w:t>
            </w:r>
          </w:p>
          <w:p w:rsidR="00FD0AF1" w:rsidRPr="00967B3F" w:rsidRDefault="00FD0AF1" w:rsidP="00967B3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67B3F">
              <w:rPr>
                <w:lang w:val="en-US"/>
              </w:rPr>
              <w:t>Timeline for finalizing template for presentation at WG-DIKE in September</w:t>
            </w:r>
          </w:p>
          <w:p w:rsidR="00FD0AF1" w:rsidRPr="00967B3F" w:rsidRDefault="00967B3F" w:rsidP="00967B3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67B3F">
              <w:rPr>
                <w:lang w:val="en-US"/>
              </w:rPr>
              <w:t>Next steps</w:t>
            </w:r>
            <w:r>
              <w:rPr>
                <w:lang w:val="en-US"/>
              </w:rPr>
              <w:t>:</w:t>
            </w:r>
            <w:r w:rsidRPr="00967B3F">
              <w:rPr>
                <w:lang w:val="en-US"/>
              </w:rPr>
              <w:t xml:space="preserve"> moving to an operational system </w:t>
            </w:r>
          </w:p>
          <w:p w:rsidR="00FD0AF1" w:rsidRPr="00A05041" w:rsidRDefault="00FD0AF1" w:rsidP="00A05041">
            <w:pPr>
              <w:rPr>
                <w:lang w:val="en-US"/>
              </w:rPr>
            </w:pPr>
          </w:p>
        </w:tc>
        <w:tc>
          <w:tcPr>
            <w:tcW w:w="2046" w:type="dxa"/>
          </w:tcPr>
          <w:p w:rsidR="00A05041" w:rsidRDefault="00A05041" w:rsidP="0033665B">
            <w:pPr>
              <w:jc w:val="center"/>
              <w:rPr>
                <w:b/>
                <w:lang w:val="en-US"/>
              </w:rPr>
            </w:pPr>
          </w:p>
        </w:tc>
      </w:tr>
      <w:tr w:rsidR="00A05041" w:rsidTr="003F3815">
        <w:tc>
          <w:tcPr>
            <w:tcW w:w="7196" w:type="dxa"/>
          </w:tcPr>
          <w:p w:rsidR="00A05041" w:rsidRPr="00A05041" w:rsidRDefault="00A05041" w:rsidP="00A05041">
            <w:pPr>
              <w:rPr>
                <w:lang w:val="en-US"/>
              </w:rPr>
            </w:pPr>
            <w:r w:rsidRPr="00A05041">
              <w:rPr>
                <w:lang w:val="en-US"/>
              </w:rPr>
              <w:t>17:30 meeting close</w:t>
            </w:r>
          </w:p>
        </w:tc>
        <w:tc>
          <w:tcPr>
            <w:tcW w:w="2046" w:type="dxa"/>
          </w:tcPr>
          <w:p w:rsidR="00A05041" w:rsidRDefault="00A05041" w:rsidP="0033665B">
            <w:pPr>
              <w:jc w:val="center"/>
              <w:rPr>
                <w:b/>
                <w:lang w:val="en-US"/>
              </w:rPr>
            </w:pPr>
          </w:p>
        </w:tc>
      </w:tr>
    </w:tbl>
    <w:p w:rsidR="0033665B" w:rsidRDefault="0033665B" w:rsidP="0033665B">
      <w:pPr>
        <w:jc w:val="center"/>
        <w:rPr>
          <w:b/>
          <w:lang w:val="en-US"/>
        </w:rPr>
      </w:pPr>
    </w:p>
    <w:p w:rsidR="00A05041" w:rsidRDefault="00A05041" w:rsidP="0033665B">
      <w:pPr>
        <w:jc w:val="center"/>
        <w:rPr>
          <w:b/>
          <w:lang w:val="en-US"/>
        </w:rPr>
      </w:pPr>
    </w:p>
    <w:p w:rsidR="00A05041" w:rsidRDefault="00A05041" w:rsidP="00A05041">
      <w:pPr>
        <w:jc w:val="center"/>
        <w:rPr>
          <w:b/>
          <w:lang w:val="en-US"/>
        </w:rPr>
      </w:pPr>
      <w:r>
        <w:rPr>
          <w:b/>
          <w:lang w:val="en-US"/>
        </w:rPr>
        <w:t>Wednesday 30 April – Hazardous substances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71"/>
      </w:tblGrid>
      <w:tr w:rsidR="00A05041" w:rsidTr="003F3815">
        <w:tc>
          <w:tcPr>
            <w:tcW w:w="6771" w:type="dxa"/>
          </w:tcPr>
          <w:p w:rsidR="00A05041" w:rsidRDefault="00A05041" w:rsidP="007B38A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71" w:type="dxa"/>
          </w:tcPr>
          <w:p w:rsidR="00A05041" w:rsidRDefault="00A05041" w:rsidP="007B38A6">
            <w:pPr>
              <w:jc w:val="center"/>
              <w:rPr>
                <w:b/>
                <w:lang w:val="en-US"/>
              </w:rPr>
            </w:pPr>
          </w:p>
        </w:tc>
      </w:tr>
      <w:tr w:rsidR="00A05041" w:rsidTr="003F3815">
        <w:tc>
          <w:tcPr>
            <w:tcW w:w="6771" w:type="dxa"/>
          </w:tcPr>
          <w:p w:rsidR="00A05041" w:rsidRPr="00A05041" w:rsidRDefault="00A05041" w:rsidP="007B38A6">
            <w:pPr>
              <w:rPr>
                <w:lang w:val="en-US"/>
              </w:rPr>
            </w:pPr>
            <w:r w:rsidRPr="00A05041">
              <w:rPr>
                <w:lang w:val="en-US"/>
              </w:rPr>
              <w:t>9</w:t>
            </w:r>
            <w:r>
              <w:rPr>
                <w:lang w:val="en-US"/>
              </w:rPr>
              <w:t>:00</w:t>
            </w:r>
            <w:r w:rsidRPr="00A05041">
              <w:rPr>
                <w:lang w:val="en-US"/>
              </w:rPr>
              <w:t xml:space="preserve"> opening and welcome</w:t>
            </w:r>
          </w:p>
        </w:tc>
        <w:tc>
          <w:tcPr>
            <w:tcW w:w="2471" w:type="dxa"/>
          </w:tcPr>
          <w:p w:rsidR="00A05041" w:rsidRDefault="00A05041" w:rsidP="007B38A6">
            <w:pPr>
              <w:jc w:val="center"/>
              <w:rPr>
                <w:b/>
                <w:lang w:val="en-US"/>
              </w:rPr>
            </w:pPr>
          </w:p>
        </w:tc>
      </w:tr>
      <w:tr w:rsidR="003F3815" w:rsidTr="003F3815">
        <w:tc>
          <w:tcPr>
            <w:tcW w:w="6771" w:type="dxa"/>
          </w:tcPr>
          <w:p w:rsidR="003F3815" w:rsidRPr="003F3815" w:rsidRDefault="003F3815" w:rsidP="007B38A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3F3815">
              <w:rPr>
                <w:lang w:val="en-US"/>
              </w:rPr>
              <w:t xml:space="preserve">Introduction to overarching context </w:t>
            </w:r>
          </w:p>
          <w:p w:rsidR="003F3815" w:rsidRPr="003F3815" w:rsidRDefault="003F3815" w:rsidP="007B38A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3F3815">
              <w:rPr>
                <w:lang w:val="en-US"/>
              </w:rPr>
              <w:t xml:space="preserve">Introduction  to the process  to date and the link to the CIS process,  </w:t>
            </w:r>
          </w:p>
          <w:p w:rsidR="003F3815" w:rsidRPr="003F3815" w:rsidRDefault="003F3815" w:rsidP="007B38A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3F3815">
              <w:rPr>
                <w:lang w:val="en-US"/>
              </w:rPr>
              <w:t>Expected output of workshop</w:t>
            </w:r>
          </w:p>
        </w:tc>
        <w:tc>
          <w:tcPr>
            <w:tcW w:w="2471" w:type="dxa"/>
          </w:tcPr>
          <w:p w:rsidR="003F3815" w:rsidRDefault="003F3815" w:rsidP="007B38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ENV</w:t>
            </w:r>
          </w:p>
          <w:p w:rsidR="003F3815" w:rsidRDefault="003F3815" w:rsidP="007B38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EEA and ETC/ICM</w:t>
            </w:r>
          </w:p>
          <w:p w:rsidR="003F3815" w:rsidRDefault="003F3815" w:rsidP="007B38A6">
            <w:pPr>
              <w:jc w:val="center"/>
              <w:rPr>
                <w:b/>
                <w:lang w:val="en-US"/>
              </w:rPr>
            </w:pPr>
          </w:p>
        </w:tc>
      </w:tr>
      <w:tr w:rsidR="003F3815" w:rsidTr="003F3815">
        <w:tc>
          <w:tcPr>
            <w:tcW w:w="6771" w:type="dxa"/>
          </w:tcPr>
          <w:p w:rsidR="003F3815" w:rsidRPr="00A05041" w:rsidRDefault="003F3815" w:rsidP="007B38A6">
            <w:pPr>
              <w:rPr>
                <w:lang w:val="en-US"/>
              </w:rPr>
            </w:pPr>
            <w:r>
              <w:rPr>
                <w:lang w:val="en-US"/>
              </w:rPr>
              <w:t>INSPIRE marine pilot</w:t>
            </w:r>
          </w:p>
        </w:tc>
        <w:tc>
          <w:tcPr>
            <w:tcW w:w="2471" w:type="dxa"/>
          </w:tcPr>
          <w:p w:rsidR="003F3815" w:rsidRDefault="003F3815" w:rsidP="007B38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JRC</w:t>
            </w:r>
          </w:p>
        </w:tc>
      </w:tr>
      <w:tr w:rsidR="003F3815" w:rsidTr="003F3815">
        <w:tc>
          <w:tcPr>
            <w:tcW w:w="6771" w:type="dxa"/>
          </w:tcPr>
          <w:p w:rsidR="003F3815" w:rsidRPr="00A05041" w:rsidRDefault="003F3815" w:rsidP="007B38A6">
            <w:pPr>
              <w:jc w:val="center"/>
              <w:rPr>
                <w:lang w:val="en-US"/>
              </w:rPr>
            </w:pPr>
            <w:r w:rsidRPr="00A05041">
              <w:rPr>
                <w:lang w:val="en-US"/>
              </w:rPr>
              <w:t>Coffee 10:30-11</w:t>
            </w:r>
          </w:p>
        </w:tc>
        <w:tc>
          <w:tcPr>
            <w:tcW w:w="2471" w:type="dxa"/>
          </w:tcPr>
          <w:p w:rsidR="003F3815" w:rsidRDefault="003F3815" w:rsidP="007B38A6">
            <w:pPr>
              <w:jc w:val="center"/>
              <w:rPr>
                <w:b/>
                <w:lang w:val="en-US"/>
              </w:rPr>
            </w:pPr>
          </w:p>
        </w:tc>
      </w:tr>
      <w:tr w:rsidR="003F3815" w:rsidTr="003F3815">
        <w:tc>
          <w:tcPr>
            <w:tcW w:w="6771" w:type="dxa"/>
          </w:tcPr>
          <w:p w:rsidR="003F3815" w:rsidRPr="00A05041" w:rsidRDefault="003F3815" w:rsidP="003F381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05041">
              <w:rPr>
                <w:lang w:val="en-US"/>
              </w:rPr>
              <w:t xml:space="preserve">reak out session to discussed </w:t>
            </w:r>
            <w:r>
              <w:rPr>
                <w:lang w:val="en-US"/>
              </w:rPr>
              <w:t>pre</w:t>
            </w:r>
            <w:r w:rsidRPr="00A05041">
              <w:rPr>
                <w:lang w:val="en-US"/>
              </w:rPr>
              <w:t>filled templates:</w:t>
            </w:r>
          </w:p>
          <w:p w:rsidR="003F3815" w:rsidRPr="00A05041" w:rsidRDefault="003F3815" w:rsidP="003F381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A05041">
              <w:rPr>
                <w:lang w:val="en-US"/>
              </w:rPr>
              <w:t>dentify (additional) missing information or erroneous information</w:t>
            </w:r>
            <w:r>
              <w:rPr>
                <w:lang w:val="en-US"/>
              </w:rPr>
              <w:t>;</w:t>
            </w:r>
          </w:p>
          <w:p w:rsidR="003F3815" w:rsidRPr="00A05041" w:rsidRDefault="003F3815" w:rsidP="003F381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A05041">
              <w:rPr>
                <w:lang w:val="en-US"/>
              </w:rPr>
              <w:t>onfirm the methodology and data assembly information from the point of view of a MS</w:t>
            </w:r>
            <w:r>
              <w:rPr>
                <w:lang w:val="en-US"/>
              </w:rPr>
              <w:t>;</w:t>
            </w:r>
          </w:p>
          <w:p w:rsidR="003F3815" w:rsidRPr="00A05041" w:rsidRDefault="003F3815" w:rsidP="003F381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A05041">
              <w:rPr>
                <w:lang w:val="en-US"/>
              </w:rPr>
              <w:t>onclude on whether the template is sufficiently detailed/populated to refer to as the ‘baseline’ regional data flow for that descriptor in that region</w:t>
            </w:r>
            <w:r>
              <w:rPr>
                <w:lang w:val="en-US"/>
              </w:rPr>
              <w:t>;</w:t>
            </w:r>
          </w:p>
          <w:p w:rsidR="003F3815" w:rsidRPr="00A05041" w:rsidRDefault="003F3815" w:rsidP="007B38A6">
            <w:pPr>
              <w:rPr>
                <w:lang w:val="en-US"/>
              </w:rPr>
            </w:pPr>
          </w:p>
        </w:tc>
        <w:tc>
          <w:tcPr>
            <w:tcW w:w="2471" w:type="dxa"/>
          </w:tcPr>
          <w:p w:rsidR="003F3815" w:rsidRDefault="003F3815" w:rsidP="007B38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All</w:t>
            </w:r>
          </w:p>
        </w:tc>
      </w:tr>
      <w:tr w:rsidR="003F3815" w:rsidTr="003F3815">
        <w:tc>
          <w:tcPr>
            <w:tcW w:w="6771" w:type="dxa"/>
          </w:tcPr>
          <w:p w:rsidR="003F3815" w:rsidRPr="00A05041" w:rsidRDefault="003F3815" w:rsidP="007B38A6">
            <w:pPr>
              <w:jc w:val="center"/>
              <w:rPr>
                <w:lang w:val="en-US"/>
              </w:rPr>
            </w:pPr>
            <w:r w:rsidRPr="00A05041">
              <w:rPr>
                <w:lang w:val="en-US"/>
              </w:rPr>
              <w:t>Lunch 12</w:t>
            </w:r>
            <w:r>
              <w:rPr>
                <w:lang w:val="en-US"/>
              </w:rPr>
              <w:t>:30</w:t>
            </w:r>
            <w:r w:rsidRPr="00A05041">
              <w:rPr>
                <w:lang w:val="en-US"/>
              </w:rPr>
              <w:t xml:space="preserve"> – 13</w:t>
            </w:r>
            <w:r>
              <w:rPr>
                <w:lang w:val="en-US"/>
              </w:rPr>
              <w:t>:30</w:t>
            </w:r>
          </w:p>
        </w:tc>
        <w:tc>
          <w:tcPr>
            <w:tcW w:w="2471" w:type="dxa"/>
          </w:tcPr>
          <w:p w:rsidR="003F3815" w:rsidRDefault="003F3815" w:rsidP="007B38A6">
            <w:pPr>
              <w:jc w:val="center"/>
              <w:rPr>
                <w:b/>
                <w:lang w:val="en-US"/>
              </w:rPr>
            </w:pPr>
          </w:p>
        </w:tc>
      </w:tr>
      <w:tr w:rsidR="003F3815" w:rsidTr="003F3815">
        <w:tc>
          <w:tcPr>
            <w:tcW w:w="6771" w:type="dxa"/>
          </w:tcPr>
          <w:p w:rsidR="003F3815" w:rsidRPr="00A05041" w:rsidRDefault="003F3815" w:rsidP="007B38A6">
            <w:pPr>
              <w:rPr>
                <w:lang w:val="en-US"/>
              </w:rPr>
            </w:pPr>
            <w:r>
              <w:rPr>
                <w:lang w:val="en-US"/>
              </w:rPr>
              <w:t>Report</w:t>
            </w:r>
            <w:r w:rsidRPr="00A05041">
              <w:rPr>
                <w:lang w:val="en-US"/>
              </w:rPr>
              <w:t xml:space="preserve"> back to plenary</w:t>
            </w:r>
            <w:r>
              <w:rPr>
                <w:lang w:val="en-US"/>
              </w:rPr>
              <w:t xml:space="preserve"> and discussion</w:t>
            </w:r>
          </w:p>
        </w:tc>
        <w:tc>
          <w:tcPr>
            <w:tcW w:w="2471" w:type="dxa"/>
          </w:tcPr>
          <w:p w:rsidR="003F3815" w:rsidRDefault="003F3815" w:rsidP="007B38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Rapporteurs</w:t>
            </w:r>
          </w:p>
        </w:tc>
      </w:tr>
      <w:tr w:rsidR="003F3815" w:rsidTr="003F3815">
        <w:tc>
          <w:tcPr>
            <w:tcW w:w="6771" w:type="dxa"/>
          </w:tcPr>
          <w:p w:rsidR="003F3815" w:rsidRPr="00A05041" w:rsidRDefault="003F3815" w:rsidP="007B38A6">
            <w:pPr>
              <w:jc w:val="center"/>
              <w:rPr>
                <w:lang w:val="en-US"/>
              </w:rPr>
            </w:pPr>
            <w:r w:rsidRPr="00A05041">
              <w:rPr>
                <w:lang w:val="en-US"/>
              </w:rPr>
              <w:t>C</w:t>
            </w:r>
            <w:r>
              <w:rPr>
                <w:lang w:val="en-US"/>
              </w:rPr>
              <w:t>offee 15-15</w:t>
            </w:r>
            <w:r w:rsidRPr="00A05041">
              <w:rPr>
                <w:lang w:val="en-US"/>
              </w:rPr>
              <w:t>:30</w:t>
            </w:r>
          </w:p>
        </w:tc>
        <w:tc>
          <w:tcPr>
            <w:tcW w:w="2471" w:type="dxa"/>
          </w:tcPr>
          <w:p w:rsidR="003F3815" w:rsidRDefault="003F3815" w:rsidP="007B38A6">
            <w:pPr>
              <w:jc w:val="center"/>
              <w:rPr>
                <w:b/>
                <w:lang w:val="en-US"/>
              </w:rPr>
            </w:pPr>
          </w:p>
        </w:tc>
      </w:tr>
      <w:tr w:rsidR="003F3815" w:rsidTr="003F3815">
        <w:tc>
          <w:tcPr>
            <w:tcW w:w="6771" w:type="dxa"/>
          </w:tcPr>
          <w:p w:rsidR="003F3815" w:rsidRDefault="003F3815" w:rsidP="007B38A6">
            <w:pPr>
              <w:rPr>
                <w:lang w:val="en-US"/>
              </w:rPr>
            </w:pPr>
            <w:r w:rsidRPr="00A05041">
              <w:rPr>
                <w:lang w:val="en-US"/>
              </w:rPr>
              <w:t>Conclusions and further actions.</w:t>
            </w:r>
          </w:p>
          <w:p w:rsidR="003F3815" w:rsidRPr="00967B3F" w:rsidRDefault="003F3815" w:rsidP="007B38A6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67B3F">
              <w:rPr>
                <w:lang w:val="en-US"/>
              </w:rPr>
              <w:t>Need for additional information?</w:t>
            </w:r>
          </w:p>
          <w:p w:rsidR="003F3815" w:rsidRPr="00967B3F" w:rsidRDefault="003F3815" w:rsidP="007B38A6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67B3F">
              <w:rPr>
                <w:lang w:val="en-US"/>
              </w:rPr>
              <w:t>Timeline for finalizing template for presentation at WG-DIKE in September</w:t>
            </w:r>
          </w:p>
          <w:p w:rsidR="003F3815" w:rsidRPr="00967B3F" w:rsidRDefault="003F3815" w:rsidP="007B38A6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67B3F">
              <w:rPr>
                <w:lang w:val="en-US"/>
              </w:rPr>
              <w:t>Next steps</w:t>
            </w:r>
            <w:r>
              <w:rPr>
                <w:lang w:val="en-US"/>
              </w:rPr>
              <w:t>:</w:t>
            </w:r>
            <w:r w:rsidRPr="00967B3F">
              <w:rPr>
                <w:lang w:val="en-US"/>
              </w:rPr>
              <w:t xml:space="preserve"> moving to an operational system </w:t>
            </w:r>
          </w:p>
          <w:p w:rsidR="003F3815" w:rsidRPr="00A05041" w:rsidRDefault="003F3815" w:rsidP="007B38A6">
            <w:pPr>
              <w:rPr>
                <w:lang w:val="en-US"/>
              </w:rPr>
            </w:pPr>
          </w:p>
        </w:tc>
        <w:tc>
          <w:tcPr>
            <w:tcW w:w="2471" w:type="dxa"/>
          </w:tcPr>
          <w:p w:rsidR="003F3815" w:rsidRDefault="003F3815" w:rsidP="007B38A6">
            <w:pPr>
              <w:jc w:val="center"/>
              <w:rPr>
                <w:b/>
                <w:lang w:val="en-US"/>
              </w:rPr>
            </w:pPr>
          </w:p>
        </w:tc>
      </w:tr>
      <w:tr w:rsidR="003F3815" w:rsidTr="003F3815">
        <w:tc>
          <w:tcPr>
            <w:tcW w:w="6771" w:type="dxa"/>
          </w:tcPr>
          <w:p w:rsidR="003F3815" w:rsidRPr="00A05041" w:rsidRDefault="003F3815" w:rsidP="007B38A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A05041">
              <w:rPr>
                <w:lang w:val="en-US"/>
              </w:rPr>
              <w:t>:30 meeting close</w:t>
            </w:r>
          </w:p>
        </w:tc>
        <w:tc>
          <w:tcPr>
            <w:tcW w:w="2471" w:type="dxa"/>
          </w:tcPr>
          <w:p w:rsidR="003F3815" w:rsidRDefault="003F3815" w:rsidP="007B38A6">
            <w:pPr>
              <w:jc w:val="center"/>
              <w:rPr>
                <w:b/>
                <w:lang w:val="en-US"/>
              </w:rPr>
            </w:pPr>
          </w:p>
        </w:tc>
      </w:tr>
    </w:tbl>
    <w:p w:rsidR="00A05041" w:rsidRDefault="00A05041" w:rsidP="0033665B">
      <w:pPr>
        <w:jc w:val="center"/>
        <w:rPr>
          <w:b/>
          <w:lang w:val="en-US"/>
        </w:rPr>
      </w:pPr>
    </w:p>
    <w:sectPr w:rsidR="00A0504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66" w:rsidRDefault="00CB4066" w:rsidP="004B612D">
      <w:pPr>
        <w:spacing w:after="0" w:line="240" w:lineRule="auto"/>
      </w:pPr>
      <w:r>
        <w:separator/>
      </w:r>
    </w:p>
  </w:endnote>
  <w:endnote w:type="continuationSeparator" w:id="0">
    <w:p w:rsidR="00CB4066" w:rsidRDefault="00CB4066" w:rsidP="004B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766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12D" w:rsidRDefault="004B61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12D" w:rsidRDefault="004B6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66" w:rsidRDefault="00CB4066" w:rsidP="004B612D">
      <w:pPr>
        <w:spacing w:after="0" w:line="240" w:lineRule="auto"/>
      </w:pPr>
      <w:r>
        <w:separator/>
      </w:r>
    </w:p>
  </w:footnote>
  <w:footnote w:type="continuationSeparator" w:id="0">
    <w:p w:rsidR="00CB4066" w:rsidRDefault="00CB4066" w:rsidP="004B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40A"/>
    <w:multiLevelType w:val="hybridMultilevel"/>
    <w:tmpl w:val="CA10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923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BD2B94"/>
    <w:multiLevelType w:val="hybridMultilevel"/>
    <w:tmpl w:val="A6B4CCFC"/>
    <w:lvl w:ilvl="0" w:tplc="01381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46446"/>
    <w:multiLevelType w:val="hybridMultilevel"/>
    <w:tmpl w:val="2802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85CA4"/>
    <w:multiLevelType w:val="hybridMultilevel"/>
    <w:tmpl w:val="2C04026A"/>
    <w:lvl w:ilvl="0" w:tplc="C1242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92102B"/>
    <w:multiLevelType w:val="hybridMultilevel"/>
    <w:tmpl w:val="77FEF154"/>
    <w:lvl w:ilvl="0" w:tplc="D916C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C2759"/>
    <w:multiLevelType w:val="hybridMultilevel"/>
    <w:tmpl w:val="CDF4B6D8"/>
    <w:lvl w:ilvl="0" w:tplc="592C4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0E12EB"/>
    <w:multiLevelType w:val="hybridMultilevel"/>
    <w:tmpl w:val="DFA8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134AD"/>
    <w:rsid w:val="000134AD"/>
    <w:rsid w:val="0004623A"/>
    <w:rsid w:val="00096DE1"/>
    <w:rsid w:val="000E78C6"/>
    <w:rsid w:val="00176B96"/>
    <w:rsid w:val="001E6595"/>
    <w:rsid w:val="00231FFC"/>
    <w:rsid w:val="00244B89"/>
    <w:rsid w:val="002571F9"/>
    <w:rsid w:val="002E19F6"/>
    <w:rsid w:val="003058D6"/>
    <w:rsid w:val="0033665B"/>
    <w:rsid w:val="00386A3B"/>
    <w:rsid w:val="003D1A26"/>
    <w:rsid w:val="003D4709"/>
    <w:rsid w:val="003E39E9"/>
    <w:rsid w:val="003F3815"/>
    <w:rsid w:val="004B612D"/>
    <w:rsid w:val="004E441D"/>
    <w:rsid w:val="005C4985"/>
    <w:rsid w:val="00642955"/>
    <w:rsid w:val="006432BF"/>
    <w:rsid w:val="00777DCD"/>
    <w:rsid w:val="007B26CD"/>
    <w:rsid w:val="007E7784"/>
    <w:rsid w:val="008038C6"/>
    <w:rsid w:val="008172A4"/>
    <w:rsid w:val="008D6946"/>
    <w:rsid w:val="00936A7B"/>
    <w:rsid w:val="00967B3F"/>
    <w:rsid w:val="009B0D6E"/>
    <w:rsid w:val="009E6392"/>
    <w:rsid w:val="00A05041"/>
    <w:rsid w:val="00B12D42"/>
    <w:rsid w:val="00B50751"/>
    <w:rsid w:val="00B53868"/>
    <w:rsid w:val="00BF5D01"/>
    <w:rsid w:val="00C07F84"/>
    <w:rsid w:val="00CB4066"/>
    <w:rsid w:val="00D52D31"/>
    <w:rsid w:val="00D75E84"/>
    <w:rsid w:val="00EA0131"/>
    <w:rsid w:val="00F77BBC"/>
    <w:rsid w:val="00F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3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E19F6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US" w:bidi="hi-IN"/>
    </w:rPr>
  </w:style>
  <w:style w:type="paragraph" w:styleId="Header">
    <w:name w:val="header"/>
    <w:basedOn w:val="Normal"/>
    <w:link w:val="HeaderChar"/>
    <w:uiPriority w:val="99"/>
    <w:unhideWhenUsed/>
    <w:rsid w:val="004B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2D"/>
  </w:style>
  <w:style w:type="paragraph" w:styleId="Footer">
    <w:name w:val="footer"/>
    <w:basedOn w:val="Normal"/>
    <w:link w:val="FooterChar"/>
    <w:uiPriority w:val="99"/>
    <w:unhideWhenUsed/>
    <w:rsid w:val="004B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2D"/>
  </w:style>
  <w:style w:type="table" w:styleId="TableGrid">
    <w:name w:val="Table Grid"/>
    <w:basedOn w:val="TableNormal"/>
    <w:uiPriority w:val="59"/>
    <w:rsid w:val="0033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3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E19F6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US" w:bidi="hi-IN"/>
    </w:rPr>
  </w:style>
  <w:style w:type="paragraph" w:styleId="Header">
    <w:name w:val="header"/>
    <w:basedOn w:val="Normal"/>
    <w:link w:val="HeaderChar"/>
    <w:uiPriority w:val="99"/>
    <w:unhideWhenUsed/>
    <w:rsid w:val="004B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2D"/>
  </w:style>
  <w:style w:type="paragraph" w:styleId="Footer">
    <w:name w:val="footer"/>
    <w:basedOn w:val="Normal"/>
    <w:link w:val="FooterChar"/>
    <w:uiPriority w:val="99"/>
    <w:unhideWhenUsed/>
    <w:rsid w:val="004B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2D"/>
  </w:style>
  <w:style w:type="table" w:styleId="TableGrid">
    <w:name w:val="Table Grid"/>
    <w:basedOn w:val="TableNormal"/>
    <w:uiPriority w:val="59"/>
    <w:rsid w:val="0033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Deltares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Prins</dc:creator>
  <cp:lastModifiedBy>eeauser</cp:lastModifiedBy>
  <cp:revision>2</cp:revision>
  <dcterms:created xsi:type="dcterms:W3CDTF">2014-03-20T15:43:00Z</dcterms:created>
  <dcterms:modified xsi:type="dcterms:W3CDTF">2014-03-20T15:43:00Z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1244624445</vt:i4>
  </property>
  <property fmtid="{D5CDD505-2E9C-101B-9397-08002B2CF9AE}" pid="3" name="_NewReviewCycle">
    <vt:lpwstr/>
  </property>
  <property fmtid="{D5CDD505-2E9C-101B-9397-08002B2CF9AE}" pid="4" name="_EmailSubject">
    <vt:lpwstr>invitation to tg data</vt:lpwstr>
  </property>
  <property fmtid="{D5CDD505-2E9C-101B-9397-08002B2CF9AE}" pid="5" name="_AuthorEmail">
    <vt:lpwstr>Trine.Christiansen@eea.europa.eu</vt:lpwstr>
  </property>
  <property fmtid="{D5CDD505-2E9C-101B-9397-08002B2CF9AE}" pid="6" name="_AuthorEmailDisplayName">
    <vt:lpwstr>Trine Christiansen</vt:lpwstr>
  </property>
  <property fmtid="{D5CDD505-2E9C-101B-9397-08002B2CF9AE}" pid="7" name="_ReviewingToolsShownOnce">
    <vt:lpwstr/>
  </property>
</Properties>
</file>