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3168" w14:textId="04F3660D" w:rsidR="00AB0599" w:rsidRDefault="00AB0599" w:rsidP="00AB0599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of</w:t>
      </w:r>
      <w:r w:rsidRPr="00817610">
        <w:rPr>
          <w:b/>
          <w:sz w:val="28"/>
          <w:szCs w:val="28"/>
        </w:rPr>
        <w:t xml:space="preserve"> JRC/EEA EU-level HNV Farmland methodology</w:t>
      </w:r>
    </w:p>
    <w:p w14:paraId="089EC1FD" w14:textId="19AED24C" w:rsidR="00150943" w:rsidRPr="0049066F" w:rsidRDefault="00A31444" w:rsidP="00AB0599">
      <w:pPr>
        <w:spacing w:after="360"/>
        <w:jc w:val="center"/>
        <w:rPr>
          <w:b/>
          <w:i/>
          <w:color w:val="0070C0"/>
          <w:sz w:val="28"/>
          <w:szCs w:val="28"/>
        </w:rPr>
      </w:pPr>
      <w:r w:rsidRPr="0049066F">
        <w:rPr>
          <w:b/>
          <w:i/>
          <w:color w:val="0070C0"/>
          <w:sz w:val="28"/>
          <w:szCs w:val="28"/>
        </w:rPr>
        <w:t>D</w:t>
      </w:r>
      <w:r w:rsidR="00150943" w:rsidRPr="0049066F">
        <w:rPr>
          <w:b/>
          <w:i/>
          <w:color w:val="0070C0"/>
          <w:sz w:val="28"/>
          <w:szCs w:val="28"/>
        </w:rPr>
        <w:t>raft</w:t>
      </w:r>
      <w:r w:rsidRPr="0049066F">
        <w:rPr>
          <w:b/>
          <w:i/>
          <w:color w:val="0070C0"/>
          <w:sz w:val="28"/>
          <w:szCs w:val="28"/>
        </w:rPr>
        <w:t xml:space="preserve"> minutes for feedback</w:t>
      </w:r>
    </w:p>
    <w:p w14:paraId="1D532B77" w14:textId="73784D45" w:rsidR="00AB0599" w:rsidRPr="0049066F" w:rsidRDefault="00AB0599" w:rsidP="00AB0599">
      <w:pPr>
        <w:jc w:val="center"/>
        <w:rPr>
          <w:b/>
          <w:sz w:val="28"/>
          <w:szCs w:val="28"/>
        </w:rPr>
      </w:pPr>
      <w:r w:rsidRPr="0049066F">
        <w:rPr>
          <w:b/>
          <w:sz w:val="28"/>
          <w:szCs w:val="28"/>
        </w:rPr>
        <w:t xml:space="preserve">Expert workshop to review </w:t>
      </w:r>
      <w:r w:rsidR="00A31444" w:rsidRPr="0049066F">
        <w:rPr>
          <w:b/>
          <w:sz w:val="28"/>
          <w:szCs w:val="28"/>
        </w:rPr>
        <w:t>options for</w:t>
      </w:r>
      <w:r w:rsidRPr="0049066F">
        <w:rPr>
          <w:b/>
          <w:sz w:val="28"/>
          <w:szCs w:val="28"/>
        </w:rPr>
        <w:t xml:space="preserve"> improv</w:t>
      </w:r>
      <w:r w:rsidR="00A31444" w:rsidRPr="0049066F">
        <w:rPr>
          <w:b/>
          <w:sz w:val="28"/>
          <w:szCs w:val="28"/>
        </w:rPr>
        <w:t>ing</w:t>
      </w:r>
      <w:r w:rsidRPr="0049066F">
        <w:rPr>
          <w:b/>
          <w:sz w:val="28"/>
          <w:szCs w:val="28"/>
        </w:rPr>
        <w:t xml:space="preserve"> the JRC/EEA HNV farmland methodology</w:t>
      </w:r>
    </w:p>
    <w:p w14:paraId="1AB72F0D" w14:textId="2964D8C1" w:rsidR="00AB0599" w:rsidRPr="0049066F" w:rsidRDefault="00AB0599" w:rsidP="00AB0599">
      <w:pPr>
        <w:jc w:val="center"/>
        <w:rPr>
          <w:rFonts w:cstheme="minorHAnsi"/>
          <w:sz w:val="24"/>
          <w:szCs w:val="24"/>
        </w:rPr>
      </w:pPr>
      <w:r w:rsidRPr="0049066F">
        <w:rPr>
          <w:sz w:val="24"/>
          <w:szCs w:val="24"/>
        </w:rPr>
        <w:t xml:space="preserve">14 October 2019 at Environment Agency </w:t>
      </w:r>
      <w:r w:rsidRPr="0049066F">
        <w:rPr>
          <w:rFonts w:cstheme="minorHAnsi"/>
          <w:sz w:val="24"/>
          <w:szCs w:val="24"/>
        </w:rPr>
        <w:t xml:space="preserve">Austria; </w:t>
      </w:r>
      <w:r w:rsidRPr="0049066F">
        <w:rPr>
          <w:rFonts w:cstheme="minorHAnsi"/>
          <w:color w:val="000000"/>
          <w:sz w:val="24"/>
          <w:szCs w:val="24"/>
          <w:lang w:val="en-US"/>
        </w:rPr>
        <w:t>Spittelauer Lände 5</w:t>
      </w:r>
      <w:r w:rsidRPr="0049066F">
        <w:rPr>
          <w:rFonts w:cstheme="minorHAnsi"/>
          <w:sz w:val="24"/>
          <w:szCs w:val="24"/>
        </w:rPr>
        <w:t>, 1090 Vienna</w:t>
      </w:r>
    </w:p>
    <w:p w14:paraId="1CDC3321" w14:textId="77777777" w:rsidR="0049066F" w:rsidRPr="008D75F5" w:rsidRDefault="0049066F" w:rsidP="00AB0599">
      <w:pPr>
        <w:jc w:val="center"/>
      </w:pPr>
    </w:p>
    <w:p w14:paraId="6B44B422" w14:textId="445A930E" w:rsidR="00A31444" w:rsidRPr="00A31444" w:rsidRDefault="00AB0599" w:rsidP="00CD4974">
      <w:pPr>
        <w:rPr>
          <w:lang w:val="en-US"/>
        </w:rPr>
      </w:pPr>
      <w:r>
        <w:rPr>
          <w:b/>
          <w:lang w:val="en-US"/>
        </w:rPr>
        <w:t>KEY</w:t>
      </w:r>
      <w:r w:rsidR="0049066F">
        <w:rPr>
          <w:b/>
          <w:lang w:val="en-US"/>
        </w:rPr>
        <w:t xml:space="preserve"> </w:t>
      </w:r>
      <w:r>
        <w:rPr>
          <w:b/>
          <w:lang w:val="en-US"/>
        </w:rPr>
        <w:t>POINTS</w:t>
      </w:r>
      <w:r w:rsidR="0049066F">
        <w:rPr>
          <w:b/>
          <w:lang w:val="en-US"/>
        </w:rPr>
        <w:t>:</w:t>
      </w:r>
    </w:p>
    <w:p w14:paraId="3238FAFD" w14:textId="77777777" w:rsidR="00A31444" w:rsidRDefault="00A31444" w:rsidP="007F2A6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workshop built on 3 years of analysis to discuss option for improving the JRC/EEA HNV farmland methodology.</w:t>
      </w:r>
    </w:p>
    <w:p w14:paraId="14DBC4F6" w14:textId="59714865" w:rsidR="00A31444" w:rsidRDefault="00A31444" w:rsidP="007F2A6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workshop covered three different aspects: </w:t>
      </w:r>
    </w:p>
    <w:p w14:paraId="69F3226E" w14:textId="5D24E50F" w:rsidR="00A31444" w:rsidRDefault="00A31444" w:rsidP="00CD4974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Comparison of EU-level approach with national work on HNV farmland / farming indicators</w:t>
      </w:r>
    </w:p>
    <w:p w14:paraId="6B745C6B" w14:textId="01C786A0" w:rsidR="00A31444" w:rsidRDefault="00BA05E7" w:rsidP="00CD4974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Utiliz</w:t>
      </w:r>
      <w:r w:rsidR="00A31444">
        <w:rPr>
          <w:lang w:val="en-US"/>
        </w:rPr>
        <w:t>ing High Resolution Copernicus data sets for better spatial and thematic precision</w:t>
      </w:r>
    </w:p>
    <w:p w14:paraId="2D4E466F" w14:textId="781A66AE" w:rsidR="00A31444" w:rsidRDefault="00A31444" w:rsidP="00CD4974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Including a farming intensity dimension into the JRC / EEA approach</w:t>
      </w:r>
    </w:p>
    <w:p w14:paraId="713032F5" w14:textId="37A3AA24" w:rsidR="00A31444" w:rsidRDefault="00A31444" w:rsidP="007F2A6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</w:t>
      </w:r>
      <w:r w:rsidR="001C495F">
        <w:rPr>
          <w:lang w:val="en-US"/>
        </w:rPr>
        <w:t>JRC/EEA approach focuses on developing an EU-level overview, hence comparability with national data sets and approaches is often limited. However, in general the selection of CLC classes in the EU-level approach was confirmed and could be refined further.</w:t>
      </w:r>
    </w:p>
    <w:p w14:paraId="1CC2EA24" w14:textId="0EC15ADE" w:rsidR="001C495F" w:rsidRPr="001C495F" w:rsidRDefault="001C495F" w:rsidP="001C495F">
      <w:pPr>
        <w:pStyle w:val="ListParagraph"/>
        <w:numPr>
          <w:ilvl w:val="0"/>
          <w:numId w:val="6"/>
        </w:numPr>
        <w:rPr>
          <w:lang w:val="en-US"/>
        </w:rPr>
      </w:pPr>
      <w:r w:rsidRPr="00264073">
        <w:rPr>
          <w:lang w:val="en-US"/>
        </w:rPr>
        <w:t>It was proposed to exclude Natura 2000 data</w:t>
      </w:r>
      <w:r>
        <w:rPr>
          <w:lang w:val="en-US"/>
        </w:rPr>
        <w:t xml:space="preserve"> and other protected area data from the EU-level approach to focus on </w:t>
      </w:r>
      <w:r w:rsidR="00D10800">
        <w:rPr>
          <w:lang w:val="en-US"/>
        </w:rPr>
        <w:t>biodiversity monitoring as such</w:t>
      </w:r>
      <w:r w:rsidRPr="00264073">
        <w:rPr>
          <w:lang w:val="en-US"/>
        </w:rPr>
        <w:t xml:space="preserve">. </w:t>
      </w:r>
      <w:r w:rsidR="0049066F">
        <w:rPr>
          <w:lang w:val="en-US"/>
        </w:rPr>
        <w:t>This would also facilitate</w:t>
      </w:r>
      <w:r w:rsidRPr="00264073">
        <w:rPr>
          <w:lang w:val="en-US"/>
        </w:rPr>
        <w:t xml:space="preserve"> policy evaluation</w:t>
      </w:r>
      <w:r w:rsidR="0049066F">
        <w:rPr>
          <w:lang w:val="en-US"/>
        </w:rPr>
        <w:t xml:space="preserve"> as it would become analytically meaningful to </w:t>
      </w:r>
      <w:r w:rsidRPr="00264073">
        <w:rPr>
          <w:lang w:val="en-US"/>
        </w:rPr>
        <w:t xml:space="preserve">compare HNV </w:t>
      </w:r>
      <w:r w:rsidR="0049066F">
        <w:rPr>
          <w:lang w:val="en-US"/>
        </w:rPr>
        <w:t>farmland trends</w:t>
      </w:r>
      <w:r>
        <w:rPr>
          <w:lang w:val="en-US"/>
        </w:rPr>
        <w:t xml:space="preserve"> </w:t>
      </w:r>
      <w:r w:rsidRPr="00264073">
        <w:rPr>
          <w:lang w:val="en-US"/>
        </w:rPr>
        <w:t xml:space="preserve">inside and outside Natura 2000 areas. </w:t>
      </w:r>
    </w:p>
    <w:p w14:paraId="2BA6B341" w14:textId="39AAEBA5" w:rsidR="007F2A6F" w:rsidRPr="00264073" w:rsidRDefault="00FD2F4E" w:rsidP="007F2A6F">
      <w:pPr>
        <w:pStyle w:val="ListParagraph"/>
        <w:numPr>
          <w:ilvl w:val="0"/>
          <w:numId w:val="6"/>
        </w:numPr>
        <w:rPr>
          <w:lang w:val="en-US"/>
        </w:rPr>
      </w:pPr>
      <w:r w:rsidRPr="00264073">
        <w:rPr>
          <w:lang w:val="en-US"/>
        </w:rPr>
        <w:t>The proposed exclusion o</w:t>
      </w:r>
      <w:r w:rsidR="00C50178">
        <w:rPr>
          <w:lang w:val="en-US"/>
        </w:rPr>
        <w:t xml:space="preserve">f </w:t>
      </w:r>
      <w:r w:rsidR="0049066F">
        <w:rPr>
          <w:lang w:val="en-US"/>
        </w:rPr>
        <w:t xml:space="preserve">areas under the </w:t>
      </w:r>
      <w:r w:rsidR="00C50178">
        <w:rPr>
          <w:lang w:val="en-US"/>
        </w:rPr>
        <w:t>HRL for Imperviousness</w:t>
      </w:r>
      <w:r w:rsidRPr="00264073">
        <w:rPr>
          <w:lang w:val="en-US"/>
        </w:rPr>
        <w:t xml:space="preserve"> </w:t>
      </w:r>
      <w:r w:rsidR="00C50178">
        <w:rPr>
          <w:lang w:val="en-US"/>
        </w:rPr>
        <w:t xml:space="preserve">and the HRL components for permanent water and wetness from the </w:t>
      </w:r>
      <w:r w:rsidRPr="00264073">
        <w:rPr>
          <w:lang w:val="en-US"/>
        </w:rPr>
        <w:t>current HNV layer generally were agreed on.</w:t>
      </w:r>
    </w:p>
    <w:p w14:paraId="42B2733C" w14:textId="5CDE97AE" w:rsidR="002851CE" w:rsidRPr="00264073" w:rsidRDefault="00FD2F4E" w:rsidP="007F2A6F">
      <w:pPr>
        <w:pStyle w:val="ListParagraph"/>
        <w:numPr>
          <w:ilvl w:val="0"/>
          <w:numId w:val="6"/>
        </w:numPr>
        <w:rPr>
          <w:lang w:val="en-US"/>
        </w:rPr>
      </w:pPr>
      <w:r w:rsidRPr="00264073">
        <w:rPr>
          <w:lang w:val="en-US"/>
        </w:rPr>
        <w:t xml:space="preserve">The threshold of </w:t>
      </w:r>
      <w:r w:rsidR="0049066F">
        <w:rPr>
          <w:lang w:val="en-US"/>
        </w:rPr>
        <w:t>a tree cover density (</w:t>
      </w:r>
      <w:r w:rsidRPr="00264073">
        <w:rPr>
          <w:lang w:val="en-US"/>
        </w:rPr>
        <w:t>TCD</w:t>
      </w:r>
      <w:r w:rsidR="0049066F">
        <w:rPr>
          <w:lang w:val="en-US"/>
        </w:rPr>
        <w:t>) of</w:t>
      </w:r>
      <w:r w:rsidRPr="00264073">
        <w:rPr>
          <w:lang w:val="en-US"/>
        </w:rPr>
        <w:t xml:space="preserve"> 30% for pastures w</w:t>
      </w:r>
      <w:r w:rsidR="0049066F">
        <w:rPr>
          <w:lang w:val="en-US"/>
        </w:rPr>
        <w:t>as</w:t>
      </w:r>
      <w:r w:rsidRPr="00264073">
        <w:rPr>
          <w:lang w:val="en-US"/>
        </w:rPr>
        <w:t xml:space="preserve"> discussed, </w:t>
      </w:r>
      <w:r w:rsidR="00D10800">
        <w:rPr>
          <w:lang w:val="en-US"/>
        </w:rPr>
        <w:t xml:space="preserve">inter alia </w:t>
      </w:r>
      <w:r w:rsidR="0049066F">
        <w:rPr>
          <w:lang w:val="en-US"/>
        </w:rPr>
        <w:t>to take into accoun</w:t>
      </w:r>
      <w:r w:rsidRPr="00264073">
        <w:rPr>
          <w:lang w:val="en-US"/>
        </w:rPr>
        <w:t>t forest grazing</w:t>
      </w:r>
      <w:r w:rsidR="0049066F">
        <w:rPr>
          <w:lang w:val="en-US"/>
        </w:rPr>
        <w:t xml:space="preserve"> that</w:t>
      </w:r>
      <w:r w:rsidRPr="00264073">
        <w:rPr>
          <w:lang w:val="en-US"/>
        </w:rPr>
        <w:t xml:space="preserve"> is going on in south-eastern Europe. </w:t>
      </w:r>
      <w:r w:rsidR="0049066F">
        <w:rPr>
          <w:lang w:val="en-US"/>
        </w:rPr>
        <w:t xml:space="preserve">The </w:t>
      </w:r>
      <w:r w:rsidRPr="00264073">
        <w:rPr>
          <w:lang w:val="en-US"/>
        </w:rPr>
        <w:t xml:space="preserve">proposed exclusions based on CLC classes </w:t>
      </w:r>
      <w:r w:rsidR="0049066F">
        <w:rPr>
          <w:lang w:val="en-US"/>
        </w:rPr>
        <w:t>will be checked to consider whether</w:t>
      </w:r>
      <w:r w:rsidRPr="00264073">
        <w:rPr>
          <w:lang w:val="en-US"/>
        </w:rPr>
        <w:t xml:space="preserve"> adding additional rules or thresholds</w:t>
      </w:r>
      <w:r w:rsidR="0049066F">
        <w:rPr>
          <w:lang w:val="en-US"/>
        </w:rPr>
        <w:t xml:space="preserve"> would be useful</w:t>
      </w:r>
      <w:r w:rsidRPr="00264073">
        <w:rPr>
          <w:lang w:val="en-US"/>
        </w:rPr>
        <w:t>.</w:t>
      </w:r>
    </w:p>
    <w:p w14:paraId="50ADA7BE" w14:textId="26463DFA" w:rsidR="002851CE" w:rsidRPr="00264073" w:rsidRDefault="001C495F" w:rsidP="007F2A6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For the countries discussed</w:t>
      </w:r>
      <w:r w:rsidR="0049066F">
        <w:rPr>
          <w:lang w:val="en-US"/>
        </w:rPr>
        <w:t xml:space="preserve"> (e.g. Germany, France)</w:t>
      </w:r>
      <w:r>
        <w:rPr>
          <w:lang w:val="en-US"/>
        </w:rPr>
        <w:t>,</w:t>
      </w:r>
      <w:r w:rsidR="002851CE" w:rsidRPr="00264073">
        <w:rPr>
          <w:lang w:val="en-US"/>
        </w:rPr>
        <w:t xml:space="preserve"> the calculated amount of HNV area after the proposed</w:t>
      </w:r>
      <w:r>
        <w:rPr>
          <w:lang w:val="en-US"/>
        </w:rPr>
        <w:t xml:space="preserve"> adjustment on the basis of the HRL data layers</w:t>
      </w:r>
      <w:r w:rsidR="002851CE" w:rsidRPr="00264073">
        <w:rPr>
          <w:lang w:val="en-US"/>
        </w:rPr>
        <w:t xml:space="preserve"> is closer to the HNV area </w:t>
      </w:r>
      <w:r w:rsidRPr="00264073">
        <w:rPr>
          <w:lang w:val="en-US"/>
        </w:rPr>
        <w:t xml:space="preserve">estimated </w:t>
      </w:r>
      <w:r>
        <w:rPr>
          <w:lang w:val="en-US"/>
        </w:rPr>
        <w:t xml:space="preserve">in </w:t>
      </w:r>
      <w:r w:rsidR="002851CE" w:rsidRPr="00264073">
        <w:rPr>
          <w:lang w:val="en-US"/>
        </w:rPr>
        <w:t xml:space="preserve">national approaches. </w:t>
      </w:r>
    </w:p>
    <w:p w14:paraId="74B43623" w14:textId="5E10F7EE" w:rsidR="00E21F28" w:rsidRPr="00264073" w:rsidRDefault="002851CE" w:rsidP="007F2A6F">
      <w:pPr>
        <w:pStyle w:val="ListParagraph"/>
        <w:numPr>
          <w:ilvl w:val="0"/>
          <w:numId w:val="6"/>
        </w:numPr>
        <w:rPr>
          <w:lang w:val="en-US"/>
        </w:rPr>
      </w:pPr>
      <w:r w:rsidRPr="00264073">
        <w:rPr>
          <w:lang w:val="en-US"/>
        </w:rPr>
        <w:t xml:space="preserve">The potential combination of Nitrogen input per ha and life stock </w:t>
      </w:r>
      <w:r w:rsidR="007F4A0E" w:rsidRPr="0040181A">
        <w:rPr>
          <w:lang w:val="en-US"/>
        </w:rPr>
        <w:t xml:space="preserve">offer the potential to </w:t>
      </w:r>
      <w:r w:rsidR="007F4A0E">
        <w:rPr>
          <w:lang w:val="en-US"/>
        </w:rPr>
        <w:t>use</w:t>
      </w:r>
      <w:r w:rsidR="007F4A0E" w:rsidRPr="0040181A">
        <w:rPr>
          <w:lang w:val="en-US"/>
        </w:rPr>
        <w:t xml:space="preserve"> agricultural </w:t>
      </w:r>
      <w:r w:rsidR="007F4A0E">
        <w:rPr>
          <w:lang w:val="en-US"/>
        </w:rPr>
        <w:t xml:space="preserve">intensity estimates for refining the </w:t>
      </w:r>
      <w:r w:rsidR="007F4A0E" w:rsidRPr="0040181A">
        <w:rPr>
          <w:lang w:val="en-US"/>
        </w:rPr>
        <w:t xml:space="preserve">land </w:t>
      </w:r>
      <w:r w:rsidR="007F4A0E">
        <w:rPr>
          <w:lang w:val="en-US"/>
        </w:rPr>
        <w:t>cover approach</w:t>
      </w:r>
      <w:r w:rsidR="007F4A0E" w:rsidRPr="0040181A">
        <w:rPr>
          <w:lang w:val="en-US"/>
        </w:rPr>
        <w:t xml:space="preserve"> for </w:t>
      </w:r>
      <w:r w:rsidR="001C495F">
        <w:rPr>
          <w:lang w:val="en-US"/>
        </w:rPr>
        <w:t xml:space="preserve">estimating likely presence of </w:t>
      </w:r>
      <w:r w:rsidRPr="00264073">
        <w:rPr>
          <w:lang w:val="en-US"/>
        </w:rPr>
        <w:t xml:space="preserve">HNV </w:t>
      </w:r>
      <w:r w:rsidR="001C495F">
        <w:rPr>
          <w:lang w:val="en-US"/>
        </w:rPr>
        <w:t>farmland</w:t>
      </w:r>
      <w:r w:rsidRPr="00264073">
        <w:rPr>
          <w:lang w:val="en-US"/>
        </w:rPr>
        <w:t xml:space="preserve">. </w:t>
      </w:r>
    </w:p>
    <w:p w14:paraId="7E9E3B6C" w14:textId="77777777" w:rsidR="008236BF" w:rsidRDefault="008236BF" w:rsidP="007F2A6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</w:t>
      </w:r>
      <w:r w:rsidR="00D10800">
        <w:rPr>
          <w:lang w:val="en-US"/>
        </w:rPr>
        <w:t xml:space="preserve"> </w:t>
      </w:r>
      <w:r>
        <w:rPr>
          <w:lang w:val="en-US"/>
        </w:rPr>
        <w:t>introduction</w:t>
      </w:r>
      <w:r w:rsidR="00D10800">
        <w:rPr>
          <w:lang w:val="en-US"/>
        </w:rPr>
        <w:t xml:space="preserve"> of farming intensity data </w:t>
      </w:r>
      <w:r>
        <w:rPr>
          <w:lang w:val="en-US"/>
        </w:rPr>
        <w:t>provides an opportunity for refining the current JRC/EEA approach at EU level, but it also introduces new uncertainty elements.</w:t>
      </w:r>
    </w:p>
    <w:p w14:paraId="2C3D78E7" w14:textId="6ABD588C" w:rsidR="007F2A6F" w:rsidRPr="00264073" w:rsidRDefault="008236BF" w:rsidP="007F2A6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Given the uncertainty in the farming intensity data</w:t>
      </w:r>
      <w:r w:rsidR="00E21F28" w:rsidRPr="00264073">
        <w:rPr>
          <w:lang w:val="en-US"/>
        </w:rPr>
        <w:t>, it was suggested to distinguish between high an</w:t>
      </w:r>
      <w:r>
        <w:rPr>
          <w:lang w:val="en-US"/>
        </w:rPr>
        <w:t>d medium nature value farmland. T</w:t>
      </w:r>
      <w:r w:rsidR="00D10800">
        <w:rPr>
          <w:lang w:val="en-US"/>
        </w:rPr>
        <w:t>his would probably be useful</w:t>
      </w:r>
      <w:r w:rsidR="00D10800" w:rsidRPr="00264073">
        <w:rPr>
          <w:lang w:val="en-US"/>
        </w:rPr>
        <w:t xml:space="preserve"> to pinpoint </w:t>
      </w:r>
      <w:r>
        <w:rPr>
          <w:lang w:val="en-US"/>
        </w:rPr>
        <w:t xml:space="preserve">HNV </w:t>
      </w:r>
      <w:r w:rsidR="00D10800" w:rsidRPr="00264073">
        <w:rPr>
          <w:lang w:val="en-US"/>
        </w:rPr>
        <w:t>priority areas</w:t>
      </w:r>
      <w:r w:rsidR="00FD2F4E" w:rsidRPr="00264073">
        <w:rPr>
          <w:lang w:val="en-US"/>
        </w:rPr>
        <w:t xml:space="preserve"> </w:t>
      </w:r>
      <w:r w:rsidR="00D10800">
        <w:rPr>
          <w:lang w:val="en-US"/>
        </w:rPr>
        <w:t xml:space="preserve">and </w:t>
      </w:r>
      <w:r>
        <w:rPr>
          <w:lang w:val="en-US"/>
        </w:rPr>
        <w:t>enable a differentiated analysis to support policy advice</w:t>
      </w:r>
      <w:r w:rsidR="00D10800">
        <w:rPr>
          <w:lang w:val="en-US"/>
        </w:rPr>
        <w:t xml:space="preserve"> in</w:t>
      </w:r>
      <w:r>
        <w:rPr>
          <w:lang w:val="en-US"/>
        </w:rPr>
        <w:t xml:space="preserve"> other</w:t>
      </w:r>
      <w:r w:rsidR="00D10800">
        <w:rPr>
          <w:lang w:val="en-US"/>
        </w:rPr>
        <w:t xml:space="preserve"> contexts.</w:t>
      </w:r>
    </w:p>
    <w:p w14:paraId="08D3494E" w14:textId="77777777" w:rsidR="00D10800" w:rsidRDefault="00D10800">
      <w:pPr>
        <w:rPr>
          <w:b/>
          <w:lang w:val="en-US"/>
        </w:rPr>
      </w:pPr>
    </w:p>
    <w:p w14:paraId="27809C62" w14:textId="7123E349" w:rsidR="00980644" w:rsidRDefault="00326F3B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INTRODUCTION </w:t>
      </w:r>
    </w:p>
    <w:p w14:paraId="3221FB63" w14:textId="0B1EE82C" w:rsidR="00AB0599" w:rsidRPr="00F5015B" w:rsidRDefault="00AB0599" w:rsidP="00AB0599">
      <w:pPr>
        <w:spacing w:after="120"/>
        <w:jc w:val="both"/>
      </w:pPr>
      <w:r w:rsidRPr="00F5015B">
        <w:t>The expert workshop reviewed concrete proposals for improving the current JRC/EEA approach for estimating the distribution of High Nature Value (HNV) farmland at European level. This focused on three different aspects:</w:t>
      </w:r>
    </w:p>
    <w:p w14:paraId="5CB5D8A9" w14:textId="511395FF" w:rsidR="00AB0599" w:rsidRPr="00F5015B" w:rsidRDefault="00AB0599" w:rsidP="00AB0599">
      <w:pPr>
        <w:spacing w:after="120"/>
        <w:jc w:val="both"/>
      </w:pPr>
      <w:r w:rsidRPr="00F5015B">
        <w:t xml:space="preserve">a) How to use national </w:t>
      </w:r>
      <w:r w:rsidR="009B2ABC">
        <w:t xml:space="preserve">HNV estimates </w:t>
      </w:r>
      <w:r w:rsidRPr="00F5015B">
        <w:t>and biodiversity data that are comparable to</w:t>
      </w:r>
      <w:r w:rsidR="00BA05E7">
        <w:t xml:space="preserve"> the</w:t>
      </w:r>
      <w:r w:rsidRPr="00F5015B">
        <w:t xml:space="preserve"> EU approach for improving the HNV Corine Land Cover (CLC) selection rules per environmental zone or in individual countries.</w:t>
      </w:r>
    </w:p>
    <w:p w14:paraId="5525AE07" w14:textId="77777777" w:rsidR="009B2ABC" w:rsidRDefault="00AB0599" w:rsidP="00AB0599">
      <w:pPr>
        <w:spacing w:after="120"/>
        <w:jc w:val="both"/>
        <w:rPr>
          <w:rFonts w:ascii="Calibri" w:hAnsi="Calibri"/>
        </w:rPr>
      </w:pPr>
      <w:r w:rsidRPr="00F5015B">
        <w:t xml:space="preserve">b) </w:t>
      </w:r>
      <w:r w:rsidR="009B2ABC" w:rsidRPr="00F5015B">
        <w:rPr>
          <w:rFonts w:ascii="Calibri" w:hAnsi="Calibri"/>
        </w:rPr>
        <w:t xml:space="preserve">Comparison of analysis of Copernicus High Resolution Layers (e.g. the Grassland HRL) with the current EEA/JRC HNV distribution estimate, plus review of other satellite data opportunities </w:t>
      </w:r>
    </w:p>
    <w:p w14:paraId="4745A11D" w14:textId="7FE1C70B" w:rsidR="00AB0599" w:rsidRPr="00F5015B" w:rsidRDefault="009B2ABC" w:rsidP="00AB0599">
      <w:pPr>
        <w:spacing w:after="120"/>
        <w:jc w:val="both"/>
      </w:pPr>
      <w:r>
        <w:rPr>
          <w:rFonts w:ascii="Calibri" w:hAnsi="Calibri"/>
        </w:rPr>
        <w:t xml:space="preserve">c) </w:t>
      </w:r>
      <w:r w:rsidR="00AB0599" w:rsidRPr="00F5015B">
        <w:t>Whether EU level data sets on agricultural land use intensity (e.g. livestock density, N-Balance) could be used for refining CLC rules for locating EU HNV farmland in a probabilistic approach.</w:t>
      </w:r>
    </w:p>
    <w:p w14:paraId="5AC5D779" w14:textId="77777777" w:rsidR="00BA05E7" w:rsidRDefault="00BA05E7" w:rsidP="00AB0599">
      <w:pPr>
        <w:spacing w:after="0"/>
      </w:pPr>
    </w:p>
    <w:p w14:paraId="48F644F1" w14:textId="776E3A77" w:rsidR="00AB0599" w:rsidRDefault="00AB0599" w:rsidP="00AB0599">
      <w:pPr>
        <w:spacing w:after="0"/>
      </w:pPr>
      <w:r>
        <w:t>For the workshop agenda and list of participants please consult annex 1.</w:t>
      </w:r>
    </w:p>
    <w:p w14:paraId="2ABFB2CF" w14:textId="77777777" w:rsidR="00AB0599" w:rsidRDefault="00AB0599" w:rsidP="00AB0599">
      <w:pPr>
        <w:spacing w:after="0"/>
      </w:pPr>
    </w:p>
    <w:p w14:paraId="4CBA7677" w14:textId="5474E248" w:rsidR="00987C28" w:rsidRDefault="00AB0599">
      <w:pPr>
        <w:rPr>
          <w:lang w:val="en-US"/>
        </w:rPr>
      </w:pPr>
      <w:r>
        <w:rPr>
          <w:b/>
          <w:caps/>
          <w:lang w:val="en-US"/>
        </w:rPr>
        <w:t xml:space="preserve">SESSION 1: </w:t>
      </w:r>
      <w:r w:rsidR="0059544B">
        <w:rPr>
          <w:b/>
          <w:caps/>
          <w:lang w:val="en-US"/>
        </w:rPr>
        <w:t>identif</w:t>
      </w:r>
      <w:r w:rsidR="008536EE">
        <w:rPr>
          <w:b/>
          <w:caps/>
          <w:lang w:val="en-US"/>
        </w:rPr>
        <w:t>ying</w:t>
      </w:r>
      <w:r w:rsidR="0059544B">
        <w:rPr>
          <w:b/>
          <w:caps/>
          <w:lang w:val="en-US"/>
        </w:rPr>
        <w:t xml:space="preserve"> hN</w:t>
      </w:r>
      <w:r w:rsidR="008536EE">
        <w:rPr>
          <w:b/>
          <w:caps/>
          <w:lang w:val="en-US"/>
        </w:rPr>
        <w:t>V</w:t>
      </w:r>
      <w:r w:rsidR="0059544B">
        <w:rPr>
          <w:b/>
          <w:caps/>
          <w:lang w:val="en-US"/>
        </w:rPr>
        <w:t xml:space="preserve"> farmland in france </w:t>
      </w:r>
      <w:r>
        <w:rPr>
          <w:b/>
          <w:caps/>
          <w:lang w:val="en-US"/>
        </w:rPr>
        <w:br/>
      </w:r>
      <w:r>
        <w:rPr>
          <w:bCs/>
          <w:i/>
          <w:iCs/>
          <w:lang w:val="en-US"/>
        </w:rPr>
        <w:t xml:space="preserve">Philippe </w:t>
      </w:r>
      <w:r w:rsidRPr="00AB0599">
        <w:rPr>
          <w:i/>
        </w:rPr>
        <w:t>Pointereau</w:t>
      </w:r>
      <w:r w:rsidR="00F5015B">
        <w:rPr>
          <w:i/>
        </w:rPr>
        <w:t xml:space="preserve"> (Solagro)</w:t>
      </w:r>
    </w:p>
    <w:p w14:paraId="4D61F0BD" w14:textId="14261DF1" w:rsidR="008536EE" w:rsidRDefault="00987C28">
      <w:pPr>
        <w:rPr>
          <w:lang w:val="en-US"/>
        </w:rPr>
      </w:pPr>
      <w:r>
        <w:rPr>
          <w:lang w:val="en-US"/>
        </w:rPr>
        <w:t xml:space="preserve">In the first part of Session 1 the methodology to identify HNV farmland in France was presented. </w:t>
      </w:r>
      <w:r w:rsidR="009B2ABC">
        <w:rPr>
          <w:lang w:val="en-US"/>
        </w:rPr>
        <w:t xml:space="preserve">Detailed data from the </w:t>
      </w:r>
      <w:r>
        <w:rPr>
          <w:lang w:val="en-US"/>
        </w:rPr>
        <w:t xml:space="preserve">farm </w:t>
      </w:r>
      <w:r w:rsidR="009B2ABC">
        <w:rPr>
          <w:lang w:val="en-US"/>
        </w:rPr>
        <w:t xml:space="preserve">structure </w:t>
      </w:r>
      <w:r>
        <w:rPr>
          <w:lang w:val="en-US"/>
        </w:rPr>
        <w:t xml:space="preserve">survey allows </w:t>
      </w:r>
      <w:r w:rsidR="009B2ABC">
        <w:rPr>
          <w:lang w:val="en-US"/>
        </w:rPr>
        <w:t>identifying</w:t>
      </w:r>
      <w:r>
        <w:rPr>
          <w:lang w:val="en-US"/>
        </w:rPr>
        <w:t xml:space="preserve"> HNV and non-HNV </w:t>
      </w:r>
      <w:r w:rsidR="00D10800">
        <w:rPr>
          <w:lang w:val="en-US"/>
        </w:rPr>
        <w:t xml:space="preserve">farmland shares </w:t>
      </w:r>
      <w:r>
        <w:rPr>
          <w:lang w:val="en-US"/>
        </w:rPr>
        <w:t>at municipality level. In 2000, 25% of UAA were identified</w:t>
      </w:r>
      <w:r w:rsidR="009B2ABC">
        <w:rPr>
          <w:lang w:val="en-US"/>
        </w:rPr>
        <w:t xml:space="preserve"> as</w:t>
      </w:r>
      <w:r>
        <w:rPr>
          <w:lang w:val="en-US"/>
        </w:rPr>
        <w:t xml:space="preserve"> HNV (2000).  Three indicators are used to identify HNV farmland:</w:t>
      </w:r>
    </w:p>
    <w:p w14:paraId="01DA6739" w14:textId="220337C6" w:rsidR="003B68B4" w:rsidRDefault="003B68B4" w:rsidP="003B68B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Crop diversity</w:t>
      </w:r>
    </w:p>
    <w:p w14:paraId="15EEC81F" w14:textId="449E1036" w:rsidR="003B68B4" w:rsidRDefault="003B68B4" w:rsidP="003B68B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Extensiveness of farmland practices</w:t>
      </w:r>
    </w:p>
    <w:p w14:paraId="7EE0BF34" w14:textId="5B6D9EE6" w:rsidR="003B68B4" w:rsidRPr="003B68B4" w:rsidRDefault="003B68B4" w:rsidP="003B68B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Landscape element</w:t>
      </w:r>
      <w:r w:rsidR="006C1E67">
        <w:rPr>
          <w:lang w:val="en-US"/>
        </w:rPr>
        <w:t>s</w:t>
      </w:r>
    </w:p>
    <w:p w14:paraId="2DC4F26D" w14:textId="105EBE20" w:rsidR="001F25DF" w:rsidRDefault="001F25DF" w:rsidP="001F25DF">
      <w:pPr>
        <w:rPr>
          <w:lang w:val="en-US"/>
        </w:rPr>
      </w:pPr>
      <w:r>
        <w:rPr>
          <w:lang w:val="en-US"/>
        </w:rPr>
        <w:t xml:space="preserve">The farms are then categorized in 3 categories according to intensity. The </w:t>
      </w:r>
      <w:r w:rsidR="0030001E">
        <w:rPr>
          <w:lang w:val="en-US"/>
        </w:rPr>
        <w:t>earlier approach was replicated in</w:t>
      </w:r>
      <w:r>
        <w:rPr>
          <w:lang w:val="en-US"/>
        </w:rPr>
        <w:t xml:space="preserve"> 2017 based on LPIS</w:t>
      </w:r>
      <w:r w:rsidR="0030001E">
        <w:rPr>
          <w:lang w:val="en-US"/>
        </w:rPr>
        <w:t xml:space="preserve"> data sets</w:t>
      </w:r>
      <w:r>
        <w:rPr>
          <w:lang w:val="en-US"/>
        </w:rPr>
        <w:t xml:space="preserve">. </w:t>
      </w:r>
    </w:p>
    <w:p w14:paraId="0EB32702" w14:textId="092F469E" w:rsidR="0061732B" w:rsidRDefault="00987C28" w:rsidP="0059544B">
      <w:pPr>
        <w:rPr>
          <w:lang w:val="en-US"/>
        </w:rPr>
      </w:pPr>
      <w:r>
        <w:rPr>
          <w:lang w:val="en-US"/>
        </w:rPr>
        <w:t xml:space="preserve">Combined with other data sets, </w:t>
      </w:r>
      <w:r w:rsidR="0030001E">
        <w:rPr>
          <w:lang w:val="en-US"/>
        </w:rPr>
        <w:t xml:space="preserve">several </w:t>
      </w:r>
      <w:r>
        <w:rPr>
          <w:lang w:val="en-US"/>
        </w:rPr>
        <w:t xml:space="preserve">observations can be made. For example, </w:t>
      </w:r>
      <w:r w:rsidR="003B68B4">
        <w:rPr>
          <w:lang w:val="en-US"/>
        </w:rPr>
        <w:t xml:space="preserve">HNV farmland shows a higher bird diversity index, as well as </w:t>
      </w:r>
      <w:r>
        <w:rPr>
          <w:lang w:val="en-US"/>
        </w:rPr>
        <w:t xml:space="preserve">a </w:t>
      </w:r>
      <w:r w:rsidR="003B68B4">
        <w:rPr>
          <w:lang w:val="en-US"/>
        </w:rPr>
        <w:t xml:space="preserve">low input of nitrogen and pesticides. </w:t>
      </w:r>
      <w:r>
        <w:rPr>
          <w:lang w:val="en-US"/>
        </w:rPr>
        <w:t>As it is part of a long-term survey, it is also possible to show that compared to 1970, 68% of HNV farmland was lost.</w:t>
      </w:r>
    </w:p>
    <w:p w14:paraId="2E1103FA" w14:textId="2AB8473E" w:rsidR="00987C28" w:rsidRDefault="00987C28" w:rsidP="0059544B">
      <w:pPr>
        <w:rPr>
          <w:lang w:val="en-US"/>
        </w:rPr>
      </w:pPr>
      <w:r>
        <w:rPr>
          <w:lang w:val="en-US"/>
        </w:rPr>
        <w:t>As the French approach is very detailed, it provides an important</w:t>
      </w:r>
      <w:r w:rsidR="0030001E">
        <w:rPr>
          <w:lang w:val="en-US"/>
        </w:rPr>
        <w:t xml:space="preserve"> opportunity for</w:t>
      </w:r>
      <w:r>
        <w:rPr>
          <w:lang w:val="en-US"/>
        </w:rPr>
        <w:t xml:space="preserve"> comparison of national data with the European HNV-approach. </w:t>
      </w:r>
      <w:r w:rsidR="003B68B4">
        <w:rPr>
          <w:lang w:val="en-US"/>
        </w:rPr>
        <w:t xml:space="preserve"> </w:t>
      </w:r>
      <w:r w:rsidR="0059544B">
        <w:rPr>
          <w:lang w:val="en-US"/>
        </w:rPr>
        <w:br/>
      </w:r>
    </w:p>
    <w:p w14:paraId="74B5C8F9" w14:textId="3795CE87" w:rsidR="00326F3B" w:rsidRDefault="00F5015B" w:rsidP="0059544B">
      <w:pPr>
        <w:rPr>
          <w:b/>
          <w:bCs/>
        </w:rPr>
      </w:pPr>
      <w:r>
        <w:rPr>
          <w:b/>
          <w:bCs/>
        </w:rPr>
        <w:t xml:space="preserve">SESSION </w:t>
      </w:r>
      <w:r w:rsidR="00987C28">
        <w:rPr>
          <w:b/>
          <w:bCs/>
        </w:rPr>
        <w:t>1</w:t>
      </w:r>
      <w:r>
        <w:rPr>
          <w:b/>
          <w:bCs/>
        </w:rPr>
        <w:t xml:space="preserve"> </w:t>
      </w:r>
      <w:r w:rsidR="00326F3B" w:rsidRPr="00326F3B">
        <w:rPr>
          <w:b/>
          <w:bCs/>
        </w:rPr>
        <w:t>OUTCOME OF REVIEW OF AVAILABLE NATIONAL DATA FOR REFINING RULES ON FOR SELECTION OF CLC CLASSES BY BIOGEOGRAPHIC REGION</w:t>
      </w:r>
      <w:r w:rsidR="00326F3B">
        <w:rPr>
          <w:b/>
          <w:bCs/>
        </w:rPr>
        <w:t xml:space="preserve"> </w:t>
      </w:r>
      <w:r>
        <w:rPr>
          <w:b/>
          <w:bCs/>
        </w:rPr>
        <w:br/>
      </w:r>
      <w:r>
        <w:rPr>
          <w:i/>
          <w:iCs/>
        </w:rPr>
        <w:t>Michael Weiss (UBA Vienna)</w:t>
      </w:r>
    </w:p>
    <w:p w14:paraId="0F2EFE01" w14:textId="11CF53B7" w:rsidR="00C74EAB" w:rsidRDefault="00C74EAB" w:rsidP="0059544B">
      <w:pPr>
        <w:rPr>
          <w:bCs/>
        </w:rPr>
      </w:pPr>
      <w:r>
        <w:rPr>
          <w:bCs/>
        </w:rPr>
        <w:t>The second</w:t>
      </w:r>
      <w:r w:rsidR="00D10800">
        <w:rPr>
          <w:bCs/>
        </w:rPr>
        <w:t xml:space="preserve"> part of Session 1 reviewed </w:t>
      </w:r>
      <w:r>
        <w:rPr>
          <w:bCs/>
        </w:rPr>
        <w:t>the</w:t>
      </w:r>
      <w:r w:rsidR="00D10800">
        <w:rPr>
          <w:bCs/>
        </w:rPr>
        <w:t xml:space="preserve"> outcome of comparing </w:t>
      </w:r>
      <w:r>
        <w:rPr>
          <w:bCs/>
        </w:rPr>
        <w:t>available national data sets for refining rules</w:t>
      </w:r>
      <w:r w:rsidR="00D10800">
        <w:rPr>
          <w:bCs/>
        </w:rPr>
        <w:t xml:space="preserve"> at the EU-level</w:t>
      </w:r>
      <w:r>
        <w:rPr>
          <w:bCs/>
        </w:rPr>
        <w:t xml:space="preserve">. Starting with a general build up of the current HNV farmland map, the </w:t>
      </w:r>
      <w:r w:rsidR="0030001E">
        <w:rPr>
          <w:bCs/>
        </w:rPr>
        <w:t xml:space="preserve">limitations </w:t>
      </w:r>
      <w:r>
        <w:rPr>
          <w:bCs/>
        </w:rPr>
        <w:t xml:space="preserve">of the current approach and how to tackle them were discussed. </w:t>
      </w:r>
    </w:p>
    <w:p w14:paraId="0177E703" w14:textId="32C21E5E" w:rsidR="00326F3B" w:rsidRDefault="00C74EAB" w:rsidP="0059544B">
      <w:pPr>
        <w:rPr>
          <w:lang w:val="en-US"/>
        </w:rPr>
      </w:pPr>
      <w:r>
        <w:rPr>
          <w:lang w:val="en-US"/>
        </w:rPr>
        <w:t xml:space="preserve">For example, </w:t>
      </w:r>
      <w:r w:rsidR="009B2ABC">
        <w:rPr>
          <w:lang w:val="en-US"/>
        </w:rPr>
        <w:t>C</w:t>
      </w:r>
      <w:r>
        <w:rPr>
          <w:lang w:val="en-US"/>
        </w:rPr>
        <w:t xml:space="preserve">orine land cover was chosen as base layer as </w:t>
      </w:r>
      <w:r w:rsidR="00326F3B">
        <w:rPr>
          <w:lang w:val="en-US"/>
        </w:rPr>
        <w:t xml:space="preserve">it is the only </w:t>
      </w:r>
      <w:r w:rsidR="00D10800">
        <w:rPr>
          <w:lang w:val="en-US"/>
        </w:rPr>
        <w:t xml:space="preserve">comprehensive spatial </w:t>
      </w:r>
      <w:r w:rsidR="00326F3B">
        <w:rPr>
          <w:lang w:val="en-US"/>
        </w:rPr>
        <w:t xml:space="preserve">dataset available with </w:t>
      </w:r>
      <w:r w:rsidR="00374245">
        <w:rPr>
          <w:lang w:val="en-US"/>
        </w:rPr>
        <w:t>coherent</w:t>
      </w:r>
      <w:r w:rsidR="00326F3B">
        <w:rPr>
          <w:lang w:val="en-US"/>
        </w:rPr>
        <w:t xml:space="preserve"> quality and reliability</w:t>
      </w:r>
      <w:r w:rsidR="00374245">
        <w:rPr>
          <w:lang w:val="en-US"/>
        </w:rPr>
        <w:t xml:space="preserve"> across Europe</w:t>
      </w:r>
      <w:r w:rsidR="00326F3B">
        <w:rPr>
          <w:lang w:val="en-US"/>
        </w:rPr>
        <w:t>, including times</w:t>
      </w:r>
      <w:r w:rsidR="00D10800">
        <w:rPr>
          <w:lang w:val="en-US"/>
        </w:rPr>
        <w:t xml:space="preserve"> s</w:t>
      </w:r>
      <w:r w:rsidR="00326F3B">
        <w:rPr>
          <w:lang w:val="en-US"/>
        </w:rPr>
        <w:t xml:space="preserve">eries for 2000, 2006, 2012 and 2018. </w:t>
      </w:r>
      <w:r>
        <w:rPr>
          <w:lang w:val="en-US"/>
        </w:rPr>
        <w:t>However</w:t>
      </w:r>
      <w:r w:rsidR="00326F3B">
        <w:rPr>
          <w:lang w:val="en-US"/>
        </w:rPr>
        <w:t xml:space="preserve">, </w:t>
      </w:r>
      <w:r w:rsidR="00D10800">
        <w:rPr>
          <w:lang w:val="en-US"/>
        </w:rPr>
        <w:t>the limitations of the CLC</w:t>
      </w:r>
      <w:r w:rsidR="00326F3B">
        <w:rPr>
          <w:lang w:val="en-US"/>
        </w:rPr>
        <w:t xml:space="preserve"> minimum mapping uni</w:t>
      </w:r>
      <w:r>
        <w:rPr>
          <w:lang w:val="en-US"/>
        </w:rPr>
        <w:t>t and a binary approach</w:t>
      </w:r>
      <w:r w:rsidR="00326F3B">
        <w:rPr>
          <w:lang w:val="en-US"/>
        </w:rPr>
        <w:t xml:space="preserve"> </w:t>
      </w:r>
      <w:r>
        <w:rPr>
          <w:lang w:val="en-US"/>
        </w:rPr>
        <w:t xml:space="preserve">(HNV or not) are potential issues. This needs to be </w:t>
      </w:r>
      <w:r w:rsidR="00D10800">
        <w:rPr>
          <w:lang w:val="en-US"/>
        </w:rPr>
        <w:t>addressed</w:t>
      </w:r>
      <w:r>
        <w:rPr>
          <w:lang w:val="en-US"/>
        </w:rPr>
        <w:t xml:space="preserve"> with a focus on geometric </w:t>
      </w:r>
      <w:r>
        <w:rPr>
          <w:lang w:val="en-US"/>
        </w:rPr>
        <w:lastRenderedPageBreak/>
        <w:t>enhancement by excluding non-agricultural areas and adding intensity dimensions and Copernicus data.</w:t>
      </w:r>
    </w:p>
    <w:p w14:paraId="1FB9DB9E" w14:textId="2425ADF8" w:rsidR="009533B0" w:rsidRDefault="007A6A38" w:rsidP="0059544B">
      <w:pPr>
        <w:rPr>
          <w:lang w:val="en-US"/>
        </w:rPr>
      </w:pPr>
      <w:r>
        <w:rPr>
          <w:lang w:val="en-US"/>
        </w:rPr>
        <w:t xml:space="preserve">Comparing </w:t>
      </w:r>
      <w:r w:rsidR="00D10800">
        <w:rPr>
          <w:lang w:val="en-US"/>
        </w:rPr>
        <w:t>European with national datasets</w:t>
      </w:r>
      <w:r>
        <w:rPr>
          <w:lang w:val="en-US"/>
        </w:rPr>
        <w:t xml:space="preserve"> did not bring </w:t>
      </w:r>
      <w:r w:rsidR="00374245">
        <w:rPr>
          <w:lang w:val="en-US"/>
        </w:rPr>
        <w:t>m</w:t>
      </w:r>
      <w:r>
        <w:rPr>
          <w:lang w:val="en-US"/>
        </w:rPr>
        <w:t>any</w:t>
      </w:r>
      <w:r w:rsidR="00374245">
        <w:rPr>
          <w:lang w:val="en-US"/>
        </w:rPr>
        <w:t xml:space="preserve"> new</w:t>
      </w:r>
      <w:r>
        <w:rPr>
          <w:lang w:val="en-US"/>
        </w:rPr>
        <w:t xml:space="preserve"> insights as the national datasets are </w:t>
      </w:r>
      <w:r w:rsidR="00D10800">
        <w:rPr>
          <w:lang w:val="en-US"/>
        </w:rPr>
        <w:t xml:space="preserve">generally </w:t>
      </w:r>
      <w:r>
        <w:rPr>
          <w:lang w:val="en-US"/>
        </w:rPr>
        <w:t xml:space="preserve">different in </w:t>
      </w:r>
      <w:r w:rsidR="0030001E">
        <w:rPr>
          <w:lang w:val="en-US"/>
        </w:rPr>
        <w:t xml:space="preserve">methodological </w:t>
      </w:r>
      <w:r>
        <w:rPr>
          <w:lang w:val="en-US"/>
        </w:rPr>
        <w:t xml:space="preserve">approach and spatial configuration. Thus, it is not possible to </w:t>
      </w:r>
      <w:r w:rsidR="0030001E">
        <w:rPr>
          <w:lang w:val="en-US"/>
        </w:rPr>
        <w:t>use the</w:t>
      </w:r>
      <w:r>
        <w:rPr>
          <w:lang w:val="en-US"/>
        </w:rPr>
        <w:t xml:space="preserve"> comparison</w:t>
      </w:r>
      <w:r w:rsidR="0030001E">
        <w:rPr>
          <w:lang w:val="en-US"/>
        </w:rPr>
        <w:t xml:space="preserve"> for a full validation of the EU-level approach</w:t>
      </w:r>
      <w:r w:rsidR="00D10800">
        <w:rPr>
          <w:lang w:val="en-US"/>
        </w:rPr>
        <w:t xml:space="preserve">. </w:t>
      </w:r>
      <w:r w:rsidR="00374245">
        <w:rPr>
          <w:lang w:val="en-US"/>
        </w:rPr>
        <w:t xml:space="preserve">However, in general the selection of CLC classes in the EU-level approach was confirmed and </w:t>
      </w:r>
      <w:r w:rsidR="00374245">
        <w:rPr>
          <w:lang w:val="en-US"/>
        </w:rPr>
        <w:t xml:space="preserve">the CLC selection for some countries </w:t>
      </w:r>
      <w:r w:rsidR="00374245">
        <w:rPr>
          <w:lang w:val="en-US"/>
        </w:rPr>
        <w:t>could be refined further</w:t>
      </w:r>
      <w:r>
        <w:rPr>
          <w:lang w:val="en-US"/>
        </w:rPr>
        <w:t xml:space="preserve">, </w:t>
      </w:r>
      <w:r w:rsidR="00374245">
        <w:rPr>
          <w:lang w:val="en-US"/>
        </w:rPr>
        <w:t>e.g. for</w:t>
      </w:r>
      <w:r>
        <w:rPr>
          <w:lang w:val="en-US"/>
        </w:rPr>
        <w:t xml:space="preserve"> </w:t>
      </w:r>
      <w:r w:rsidR="009539AC">
        <w:rPr>
          <w:lang w:val="en-US"/>
        </w:rPr>
        <w:t xml:space="preserve">the </w:t>
      </w:r>
      <w:r>
        <w:rPr>
          <w:lang w:val="en-US"/>
        </w:rPr>
        <w:t>Netherlands</w:t>
      </w:r>
      <w:r w:rsidR="009539AC">
        <w:rPr>
          <w:lang w:val="en-US"/>
        </w:rPr>
        <w:t xml:space="preserve"> and Croatia. </w:t>
      </w:r>
    </w:p>
    <w:p w14:paraId="667D9C5A" w14:textId="7B3734F2" w:rsidR="009539AC" w:rsidRDefault="00374245" w:rsidP="0059544B">
      <w:pPr>
        <w:rPr>
          <w:lang w:val="en-US"/>
        </w:rPr>
      </w:pPr>
      <w:r>
        <w:rPr>
          <w:lang w:val="en-US"/>
        </w:rPr>
        <w:t>Further outcomes included a proposal</w:t>
      </w:r>
      <w:r w:rsidR="00D10800">
        <w:rPr>
          <w:lang w:val="en-US"/>
        </w:rPr>
        <w:t xml:space="preserve"> to no longer</w:t>
      </w:r>
      <w:r w:rsidR="009539AC">
        <w:rPr>
          <w:lang w:val="en-US"/>
        </w:rPr>
        <w:t xml:space="preserve"> integrate more national biodiversity sets, due to various reasons</w:t>
      </w:r>
      <w:r w:rsidR="005810A4">
        <w:rPr>
          <w:lang w:val="en-US"/>
        </w:rPr>
        <w:t xml:space="preserve">, </w:t>
      </w:r>
      <w:r w:rsidR="00331E59">
        <w:rPr>
          <w:lang w:val="en-US"/>
        </w:rPr>
        <w:t>i</w:t>
      </w:r>
      <w:r w:rsidR="009539AC">
        <w:rPr>
          <w:lang w:val="en-US"/>
        </w:rPr>
        <w:t>ncluding irregular updates, different spatial resolutions and low comparability</w:t>
      </w:r>
      <w:r w:rsidR="00D10800">
        <w:rPr>
          <w:lang w:val="en-US"/>
        </w:rPr>
        <w:t xml:space="preserve">. </w:t>
      </w:r>
      <w:r w:rsidR="0030001E">
        <w:rPr>
          <w:lang w:val="en-US"/>
        </w:rPr>
        <w:t>In addition</w:t>
      </w:r>
      <w:r w:rsidR="005810A4">
        <w:rPr>
          <w:lang w:val="en-US"/>
        </w:rPr>
        <w:t>, for policy evalu</w:t>
      </w:r>
      <w:r w:rsidR="00D10800">
        <w:rPr>
          <w:lang w:val="en-US"/>
        </w:rPr>
        <w:t xml:space="preserve">ation it would be important to </w:t>
      </w:r>
      <w:r>
        <w:rPr>
          <w:lang w:val="en-US"/>
        </w:rPr>
        <w:t>discontinue the</w:t>
      </w:r>
      <w:r w:rsidR="00D10800">
        <w:rPr>
          <w:lang w:val="en-US"/>
        </w:rPr>
        <w:t xml:space="preserve"> use the</w:t>
      </w:r>
      <w:r>
        <w:rPr>
          <w:lang w:val="en-US"/>
        </w:rPr>
        <w:t xml:space="preserve"> of</w:t>
      </w:r>
      <w:r w:rsidR="00D10800">
        <w:rPr>
          <w:lang w:val="en-US"/>
        </w:rPr>
        <w:t xml:space="preserve"> spatial data on</w:t>
      </w:r>
      <w:r w:rsidR="005810A4">
        <w:rPr>
          <w:lang w:val="en-US"/>
        </w:rPr>
        <w:t xml:space="preserve"> Natura 2000 areas</w:t>
      </w:r>
      <w:r>
        <w:rPr>
          <w:lang w:val="en-US"/>
        </w:rPr>
        <w:t xml:space="preserve"> (and other protected areas)</w:t>
      </w:r>
      <w:r w:rsidR="005810A4">
        <w:rPr>
          <w:lang w:val="en-US"/>
        </w:rPr>
        <w:t xml:space="preserve"> </w:t>
      </w:r>
      <w:r w:rsidR="00D10800">
        <w:rPr>
          <w:lang w:val="en-US"/>
        </w:rPr>
        <w:t>as input to</w:t>
      </w:r>
      <w:r w:rsidR="005810A4">
        <w:rPr>
          <w:lang w:val="en-US"/>
        </w:rPr>
        <w:t xml:space="preserve"> the HNV map</w:t>
      </w:r>
      <w:r w:rsidR="0030001E">
        <w:rPr>
          <w:lang w:val="en-US"/>
        </w:rPr>
        <w:t xml:space="preserve"> as that</w:t>
      </w:r>
      <w:r w:rsidR="005810A4">
        <w:rPr>
          <w:lang w:val="en-US"/>
        </w:rPr>
        <w:t xml:space="preserve"> would allow for a comparison between HNV</w:t>
      </w:r>
      <w:r w:rsidR="003534FA">
        <w:rPr>
          <w:lang w:val="en-US"/>
        </w:rPr>
        <w:t xml:space="preserve"> farmland trends</w:t>
      </w:r>
      <w:r w:rsidR="005810A4">
        <w:rPr>
          <w:lang w:val="en-US"/>
        </w:rPr>
        <w:t xml:space="preserve"> inside and outside of </w:t>
      </w:r>
      <w:r w:rsidR="003534FA">
        <w:rPr>
          <w:lang w:val="en-US"/>
        </w:rPr>
        <w:t xml:space="preserve">the </w:t>
      </w:r>
      <w:r w:rsidR="005810A4">
        <w:rPr>
          <w:lang w:val="en-US"/>
        </w:rPr>
        <w:t>Natura 2000</w:t>
      </w:r>
      <w:r w:rsidR="003534FA">
        <w:rPr>
          <w:lang w:val="en-US"/>
        </w:rPr>
        <w:t xml:space="preserve"> network</w:t>
      </w:r>
      <w:r w:rsidR="005810A4">
        <w:rPr>
          <w:lang w:val="en-US"/>
        </w:rPr>
        <w:t>.</w:t>
      </w:r>
      <w:r w:rsidR="00331E59">
        <w:rPr>
          <w:lang w:val="en-US"/>
        </w:rPr>
        <w:t xml:space="preserve"> </w:t>
      </w:r>
      <w:r w:rsidR="003534FA">
        <w:rPr>
          <w:lang w:val="en-US"/>
        </w:rPr>
        <w:t>In terms of presentation of results i</w:t>
      </w:r>
      <w:r w:rsidR="00331E59">
        <w:rPr>
          <w:lang w:val="en-US"/>
        </w:rPr>
        <w:t xml:space="preserve">t is </w:t>
      </w:r>
      <w:r w:rsidR="003534FA">
        <w:rPr>
          <w:lang w:val="en-US"/>
        </w:rPr>
        <w:t xml:space="preserve">important to </w:t>
      </w:r>
      <w:r w:rsidR="00C50178">
        <w:rPr>
          <w:lang w:val="en-US"/>
        </w:rPr>
        <w:t xml:space="preserve">state that it is </w:t>
      </w:r>
      <w:r w:rsidR="00331E59">
        <w:rPr>
          <w:lang w:val="en-US"/>
        </w:rPr>
        <w:t xml:space="preserve">only possible to determine the likelihood of occurrence and not the actual appearance. </w:t>
      </w:r>
    </w:p>
    <w:p w14:paraId="74CCEC54" w14:textId="720D99A5" w:rsidR="0045761E" w:rsidRDefault="00374245" w:rsidP="00C0192C">
      <w:pPr>
        <w:rPr>
          <w:lang w:val="en-US"/>
        </w:rPr>
      </w:pPr>
      <w:r>
        <w:rPr>
          <w:lang w:val="en-US"/>
        </w:rPr>
        <w:t>Participants considered that for</w:t>
      </w:r>
      <w:r w:rsidR="009539AC">
        <w:rPr>
          <w:lang w:val="en-US"/>
        </w:rPr>
        <w:t xml:space="preserve"> future updates it is important to move the methodology forward </w:t>
      </w:r>
      <w:r>
        <w:rPr>
          <w:lang w:val="en-US"/>
        </w:rPr>
        <w:t>while</w:t>
      </w:r>
      <w:r w:rsidR="009539AC">
        <w:rPr>
          <w:lang w:val="en-US"/>
        </w:rPr>
        <w:t xml:space="preserve"> reducing complexity</w:t>
      </w:r>
      <w:r>
        <w:rPr>
          <w:lang w:val="en-US"/>
        </w:rPr>
        <w:t xml:space="preserve"> where feasible</w:t>
      </w:r>
      <w:r w:rsidR="009539AC">
        <w:rPr>
          <w:lang w:val="en-US"/>
        </w:rPr>
        <w:t>. If new datasets are integrated, they really need to add value and insight</w:t>
      </w:r>
      <w:r w:rsidR="00F9018A">
        <w:rPr>
          <w:lang w:val="en-US"/>
        </w:rPr>
        <w:t>; and current elements that only act as proxies should be left out from the update approach.</w:t>
      </w:r>
      <w:r w:rsidR="009539AC">
        <w:rPr>
          <w:lang w:val="en-US"/>
        </w:rPr>
        <w:t xml:space="preserve"> </w:t>
      </w:r>
    </w:p>
    <w:p w14:paraId="74A3818C" w14:textId="77777777" w:rsidR="00C50178" w:rsidRDefault="00C50178" w:rsidP="00C0192C">
      <w:pPr>
        <w:rPr>
          <w:lang w:val="en-US"/>
        </w:rPr>
      </w:pPr>
    </w:p>
    <w:p w14:paraId="0C947EF5" w14:textId="50B9AC7E" w:rsidR="000A1235" w:rsidRDefault="000A1235" w:rsidP="00C0192C">
      <w:pPr>
        <w:rPr>
          <w:rFonts w:ascii="Calibri" w:hAnsi="Calibri"/>
          <w:b/>
        </w:rPr>
      </w:pPr>
      <w:r>
        <w:rPr>
          <w:rFonts w:ascii="Calibri" w:hAnsi="Calibri"/>
          <w:b/>
          <w:lang w:val="en-US"/>
        </w:rPr>
        <w:t xml:space="preserve">SESSION 2: </w:t>
      </w:r>
      <w:r w:rsidR="00240694" w:rsidRPr="00240694">
        <w:rPr>
          <w:rFonts w:ascii="Calibri" w:hAnsi="Calibri"/>
          <w:b/>
        </w:rPr>
        <w:t>COMPARISON OF ANALYSIS OF HRL GRASSLAND DATA WITH CURRENT HNV ‘MAP‘; REVIEW OF SATELLITE DATA OPPORTUNITIES</w:t>
      </w:r>
      <w:r>
        <w:rPr>
          <w:rFonts w:ascii="Calibri" w:hAnsi="Calibri"/>
          <w:b/>
        </w:rPr>
        <w:br/>
      </w:r>
      <w:r>
        <w:rPr>
          <w:i/>
          <w:iCs/>
        </w:rPr>
        <w:t>Tomas Bartalos (GISAT)</w:t>
      </w:r>
    </w:p>
    <w:p w14:paraId="06608E4C" w14:textId="2F806768" w:rsidR="00240694" w:rsidRDefault="00240694" w:rsidP="00C0192C">
      <w:r>
        <w:t>This presentation was about the</w:t>
      </w:r>
      <w:r w:rsidR="00B30C52">
        <w:t xml:space="preserve"> possible</w:t>
      </w:r>
      <w:r>
        <w:t xml:space="preserve"> </w:t>
      </w:r>
      <w:r w:rsidR="00374245">
        <w:t>utiliza</w:t>
      </w:r>
      <w:r>
        <w:t xml:space="preserve">tion of </w:t>
      </w:r>
      <w:r w:rsidR="00F640B4">
        <w:t xml:space="preserve">the new </w:t>
      </w:r>
      <w:r>
        <w:t>High</w:t>
      </w:r>
      <w:r w:rsidR="00F640B4">
        <w:t>-</w:t>
      </w:r>
      <w:r>
        <w:t xml:space="preserve">Resolution Layers from Copernicus </w:t>
      </w:r>
      <w:r w:rsidR="00B30C52">
        <w:t xml:space="preserve">for an </w:t>
      </w:r>
      <w:r>
        <w:t xml:space="preserve">update of the </w:t>
      </w:r>
      <w:r w:rsidR="00374245">
        <w:t xml:space="preserve">JRC/EEA </w:t>
      </w:r>
      <w:r>
        <w:t xml:space="preserve">HNV </w:t>
      </w:r>
      <w:r w:rsidR="00374245">
        <w:t>estimate</w:t>
      </w:r>
      <w:r>
        <w:t>.</w:t>
      </w:r>
      <w:r w:rsidR="00F9018A">
        <w:t xml:space="preserve"> </w:t>
      </w:r>
      <w:r w:rsidR="00374245">
        <w:t xml:space="preserve">This is summarised in brief word document. </w:t>
      </w:r>
      <w:r w:rsidR="00F9018A">
        <w:t xml:space="preserve">A </w:t>
      </w:r>
      <w:r w:rsidR="00374245">
        <w:t xml:space="preserve">longer </w:t>
      </w:r>
      <w:r w:rsidR="00F9018A">
        <w:t>working document with de</w:t>
      </w:r>
      <w:bookmarkStart w:id="0" w:name="_GoBack"/>
      <w:bookmarkEnd w:id="0"/>
      <w:r w:rsidR="00F9018A">
        <w:t xml:space="preserve">tailed analysis is </w:t>
      </w:r>
      <w:r w:rsidR="00374245">
        <w:t xml:space="preserve">also </w:t>
      </w:r>
      <w:r w:rsidR="00F9018A">
        <w:t>available on request.</w:t>
      </w:r>
      <w:r>
        <w:t xml:space="preserve"> </w:t>
      </w:r>
    </w:p>
    <w:p w14:paraId="5E243D86" w14:textId="260E51F0" w:rsidR="00F640B4" w:rsidRDefault="00374245" w:rsidP="00C0192C">
      <w:r>
        <w:t xml:space="preserve">Tomas </w:t>
      </w:r>
      <w:r w:rsidR="00132F16">
        <w:t xml:space="preserve">Bartalos </w:t>
      </w:r>
      <w:r>
        <w:t>began by explaining the</w:t>
      </w:r>
      <w:r w:rsidR="00F640B4">
        <w:t xml:space="preserve"> </w:t>
      </w:r>
      <w:r>
        <w:t>options</w:t>
      </w:r>
      <w:r w:rsidR="00F640B4">
        <w:t xml:space="preserve"> for </w:t>
      </w:r>
      <w:r w:rsidR="007F4A0E">
        <w:t>refining</w:t>
      </w:r>
      <w:r w:rsidR="00F640B4">
        <w:t xml:space="preserve"> the HNV layer </w:t>
      </w:r>
      <w:r>
        <w:t xml:space="preserve">via HRL data sets (geometric inclusion or exclusion, thematic refinement) </w:t>
      </w:r>
      <w:r w:rsidR="00F640B4">
        <w:t>and introduced</w:t>
      </w:r>
      <w:r>
        <w:t xml:space="preserve"> </w:t>
      </w:r>
      <w:r>
        <w:t>the HRLs</w:t>
      </w:r>
      <w:r>
        <w:t xml:space="preserve"> utilized</w:t>
      </w:r>
      <w:r w:rsidR="00F640B4">
        <w:t>:</w:t>
      </w:r>
    </w:p>
    <w:p w14:paraId="78B0A4C1" w14:textId="5C427BE9" w:rsidR="00240694" w:rsidRDefault="00240694" w:rsidP="0024069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HRL Imperviousness (IMP): sealed surfaces (continuous measure)</w:t>
      </w:r>
    </w:p>
    <w:p w14:paraId="01AF7CA8" w14:textId="55E613EA" w:rsidR="00240694" w:rsidRDefault="00240694" w:rsidP="0024069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HRL Tree cover density (TCD): tree canopy (continuous measure)</w:t>
      </w:r>
    </w:p>
    <w:p w14:paraId="77274BA1" w14:textId="75A5C7A3" w:rsidR="00240694" w:rsidRDefault="00240694" w:rsidP="0024069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HRL water and wetness (WAW): permanent and temporary water (time series)</w:t>
      </w:r>
    </w:p>
    <w:p w14:paraId="73E8C0E2" w14:textId="0A1BD579" w:rsidR="00240694" w:rsidRDefault="00240694" w:rsidP="0024069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HRL grassland(GRA): binary (grassland or non-grassland). </w:t>
      </w:r>
    </w:p>
    <w:p w14:paraId="2E879289" w14:textId="6507E35B" w:rsidR="00F640B4" w:rsidRPr="00F640B4" w:rsidRDefault="00C50178" w:rsidP="00F640B4">
      <w:pPr>
        <w:rPr>
          <w:lang w:val="en-US"/>
        </w:rPr>
      </w:pPr>
      <w:r>
        <w:rPr>
          <w:lang w:val="en-US"/>
        </w:rPr>
        <w:t>Given that the</w:t>
      </w:r>
      <w:r w:rsidR="00F640B4" w:rsidRPr="00F640B4">
        <w:rPr>
          <w:lang w:val="en-US"/>
        </w:rPr>
        <w:t xml:space="preserve"> HRL layers </w:t>
      </w:r>
      <w:r>
        <w:rPr>
          <w:lang w:val="en-US"/>
        </w:rPr>
        <w:t>have been established fairly recently</w:t>
      </w:r>
      <w:r w:rsidR="00F640B4" w:rsidRPr="00F640B4">
        <w:rPr>
          <w:lang w:val="en-US"/>
        </w:rPr>
        <w:t xml:space="preserve">, only </w:t>
      </w:r>
      <w:r>
        <w:rPr>
          <w:lang w:val="en-US"/>
        </w:rPr>
        <w:t xml:space="preserve">the </w:t>
      </w:r>
      <w:r w:rsidR="00880805">
        <w:rPr>
          <w:lang w:val="en-US"/>
        </w:rPr>
        <w:t xml:space="preserve">HRL </w:t>
      </w:r>
      <w:r>
        <w:rPr>
          <w:lang w:val="en-US"/>
        </w:rPr>
        <w:t xml:space="preserve">time points </w:t>
      </w:r>
      <w:r w:rsidR="00F640B4" w:rsidRPr="00F640B4">
        <w:rPr>
          <w:lang w:val="en-US"/>
        </w:rPr>
        <w:t>2012 and 2015 were used</w:t>
      </w:r>
      <w:r>
        <w:rPr>
          <w:lang w:val="en-US"/>
        </w:rPr>
        <w:t xml:space="preserve"> in current analysis</w:t>
      </w:r>
      <w:r w:rsidR="00F640B4" w:rsidRPr="00F640B4">
        <w:rPr>
          <w:lang w:val="en-US"/>
        </w:rPr>
        <w:t>. As they are updated every 3 years, they will be available in the future as well</w:t>
      </w:r>
      <w:r w:rsidR="00111F49">
        <w:rPr>
          <w:lang w:val="en-US"/>
        </w:rPr>
        <w:t xml:space="preserve"> </w:t>
      </w:r>
      <w:r w:rsidR="004964B0">
        <w:rPr>
          <w:lang w:val="en-US"/>
        </w:rPr>
        <w:t>on a</w:t>
      </w:r>
      <w:r w:rsidR="00111F49">
        <w:rPr>
          <w:lang w:val="en-US"/>
        </w:rPr>
        <w:t xml:space="preserve"> regular basis</w:t>
      </w:r>
      <w:r w:rsidR="00F640B4" w:rsidRPr="00F640B4">
        <w:rPr>
          <w:lang w:val="en-US"/>
        </w:rPr>
        <w:t xml:space="preserve">. </w:t>
      </w:r>
    </w:p>
    <w:p w14:paraId="10CDDAF7" w14:textId="25CCC735" w:rsidR="00F640B4" w:rsidRDefault="00F640B4" w:rsidP="00240694">
      <w:pPr>
        <w:rPr>
          <w:lang w:val="en-US"/>
        </w:rPr>
      </w:pPr>
      <w:r>
        <w:rPr>
          <w:lang w:val="en-US"/>
        </w:rPr>
        <w:t>Secondly, possible alterations were shown and discussed</w:t>
      </w:r>
      <w:r w:rsidR="00C50178">
        <w:rPr>
          <w:lang w:val="en-US"/>
        </w:rPr>
        <w:t>; key conclusions are:</w:t>
      </w:r>
      <w:r>
        <w:rPr>
          <w:lang w:val="en-US"/>
        </w:rPr>
        <w:t xml:space="preserve"> </w:t>
      </w:r>
    </w:p>
    <w:p w14:paraId="36C13873" w14:textId="396F1876" w:rsidR="007C56DA" w:rsidRPr="00E67873" w:rsidRDefault="00F640B4" w:rsidP="00E67873">
      <w:pPr>
        <w:pStyle w:val="ListParagraph"/>
        <w:numPr>
          <w:ilvl w:val="0"/>
          <w:numId w:val="9"/>
        </w:numPr>
        <w:rPr>
          <w:lang w:val="en-US"/>
        </w:rPr>
      </w:pPr>
      <w:r w:rsidRPr="00E67873">
        <w:rPr>
          <w:lang w:val="en-US"/>
        </w:rPr>
        <w:t xml:space="preserve">The exclusion of HRL IMP with a threshold of 30% and permanent </w:t>
      </w:r>
      <w:r w:rsidR="00111F49">
        <w:rPr>
          <w:lang w:val="en-US"/>
        </w:rPr>
        <w:t xml:space="preserve">water </w:t>
      </w:r>
      <w:r w:rsidR="004964B0">
        <w:rPr>
          <w:lang w:val="en-US"/>
        </w:rPr>
        <w:t xml:space="preserve">WAW </w:t>
      </w:r>
      <w:r w:rsidR="004964B0" w:rsidRPr="00E67873">
        <w:rPr>
          <w:lang w:val="en-US"/>
        </w:rPr>
        <w:t>was generally accepted</w:t>
      </w:r>
      <w:r w:rsidR="004964B0">
        <w:rPr>
          <w:lang w:val="en-US"/>
        </w:rPr>
        <w:t>,</w:t>
      </w:r>
      <w:r w:rsidRPr="00E67873">
        <w:rPr>
          <w:lang w:val="en-US"/>
        </w:rPr>
        <w:t xml:space="preserve"> as they are obviously not used as farml</w:t>
      </w:r>
      <w:r w:rsidR="004964B0">
        <w:rPr>
          <w:lang w:val="en-US"/>
        </w:rPr>
        <w:t>and</w:t>
      </w:r>
      <w:r w:rsidRPr="00E67873">
        <w:rPr>
          <w:lang w:val="en-US"/>
        </w:rPr>
        <w:t xml:space="preserve">. </w:t>
      </w:r>
    </w:p>
    <w:p w14:paraId="7C6D546B" w14:textId="45CFAFB1" w:rsidR="00554EEA" w:rsidRPr="00E67873" w:rsidRDefault="007C56DA" w:rsidP="00E67873">
      <w:pPr>
        <w:pStyle w:val="ListParagraph"/>
        <w:numPr>
          <w:ilvl w:val="0"/>
          <w:numId w:val="9"/>
        </w:numPr>
        <w:rPr>
          <w:lang w:val="en-US"/>
        </w:rPr>
      </w:pPr>
      <w:r w:rsidRPr="00E67873">
        <w:rPr>
          <w:lang w:val="en-US"/>
        </w:rPr>
        <w:t>By combining temporary WAW with GRA, areas outside the current HNV map possibly being HNV are shown. The</w:t>
      </w:r>
      <w:r w:rsidR="004964B0">
        <w:rPr>
          <w:lang w:val="en-US"/>
        </w:rPr>
        <w:t xml:space="preserve"> size of area to be included</w:t>
      </w:r>
      <w:r w:rsidRPr="00E67873">
        <w:rPr>
          <w:lang w:val="en-US"/>
        </w:rPr>
        <w:t xml:space="preserve">, however, is </w:t>
      </w:r>
      <w:r w:rsidR="004964B0">
        <w:rPr>
          <w:lang w:val="en-US"/>
        </w:rPr>
        <w:t>very small</w:t>
      </w:r>
      <w:r w:rsidRPr="00E67873">
        <w:rPr>
          <w:lang w:val="en-US"/>
        </w:rPr>
        <w:t xml:space="preserve">. </w:t>
      </w:r>
    </w:p>
    <w:p w14:paraId="14F9A6D6" w14:textId="142D910A" w:rsidR="00F640B4" w:rsidRPr="00E67873" w:rsidRDefault="00010DEA" w:rsidP="00E67873">
      <w:pPr>
        <w:pStyle w:val="ListParagraph"/>
        <w:numPr>
          <w:ilvl w:val="0"/>
          <w:numId w:val="9"/>
        </w:numPr>
        <w:rPr>
          <w:lang w:val="en-US"/>
        </w:rPr>
      </w:pPr>
      <w:r w:rsidRPr="00E67873">
        <w:rPr>
          <w:lang w:val="en-US"/>
        </w:rPr>
        <w:t>However, GRA outside HNV is not suitable for inclusion to HNV</w:t>
      </w:r>
      <w:r w:rsidR="00111F49">
        <w:rPr>
          <w:lang w:val="en-US"/>
        </w:rPr>
        <w:t xml:space="preserve"> directly</w:t>
      </w:r>
      <w:r w:rsidRPr="00E67873">
        <w:rPr>
          <w:lang w:val="en-US"/>
        </w:rPr>
        <w:t xml:space="preserve"> as it </w:t>
      </w:r>
      <w:r w:rsidR="00F9018A" w:rsidRPr="00E67873">
        <w:rPr>
          <w:lang w:val="en-US"/>
        </w:rPr>
        <w:t xml:space="preserve">does not provide </w:t>
      </w:r>
      <w:r w:rsidRPr="00E67873">
        <w:rPr>
          <w:lang w:val="en-US"/>
        </w:rPr>
        <w:t xml:space="preserve">any information about </w:t>
      </w:r>
      <w:r w:rsidR="00F9018A" w:rsidRPr="00E67873">
        <w:rPr>
          <w:lang w:val="en-US"/>
        </w:rPr>
        <w:t xml:space="preserve">grassland composition or </w:t>
      </w:r>
      <w:r w:rsidRPr="00E67873">
        <w:rPr>
          <w:lang w:val="en-US"/>
        </w:rPr>
        <w:t>intensity</w:t>
      </w:r>
      <w:r w:rsidR="00F9018A" w:rsidRPr="00E67873">
        <w:rPr>
          <w:lang w:val="en-US"/>
        </w:rPr>
        <w:t xml:space="preserve"> of use</w:t>
      </w:r>
      <w:r w:rsidR="00111F49">
        <w:rPr>
          <w:lang w:val="en-US"/>
        </w:rPr>
        <w:t xml:space="preserve"> and also include thematically inconsistent grassland not relevant for HNV</w:t>
      </w:r>
      <w:r w:rsidR="004964B0">
        <w:rPr>
          <w:lang w:val="en-US"/>
        </w:rPr>
        <w:t xml:space="preserve"> (e.g. golf courses)</w:t>
      </w:r>
      <w:r w:rsidRPr="00E67873">
        <w:rPr>
          <w:lang w:val="en-US"/>
        </w:rPr>
        <w:t>. G</w:t>
      </w:r>
      <w:r w:rsidR="00F640B4" w:rsidRPr="00E67873">
        <w:rPr>
          <w:lang w:val="en-US"/>
        </w:rPr>
        <w:t>rassland</w:t>
      </w:r>
      <w:r w:rsidRPr="00E67873">
        <w:rPr>
          <w:lang w:val="en-US"/>
        </w:rPr>
        <w:t xml:space="preserve"> </w:t>
      </w:r>
      <w:r w:rsidRPr="00E67873">
        <w:rPr>
          <w:lang w:val="en-US"/>
        </w:rPr>
        <w:lastRenderedPageBreak/>
        <w:t>patches outside HNV have to be carefully selected due to the dominance rule. The Minimum mapping unit of 25</w:t>
      </w:r>
      <w:r w:rsidR="00F640B4" w:rsidRPr="00E67873">
        <w:rPr>
          <w:lang w:val="en-US"/>
        </w:rPr>
        <w:t xml:space="preserve"> </w:t>
      </w:r>
      <w:r w:rsidRPr="00E67873">
        <w:rPr>
          <w:lang w:val="en-US"/>
        </w:rPr>
        <w:t xml:space="preserve">ha </w:t>
      </w:r>
      <w:r w:rsidR="00F640B4" w:rsidRPr="00E67873">
        <w:rPr>
          <w:lang w:val="en-US"/>
        </w:rPr>
        <w:t>often only</w:t>
      </w:r>
      <w:r w:rsidRPr="00E67873">
        <w:rPr>
          <w:lang w:val="en-US"/>
        </w:rPr>
        <w:t xml:space="preserve"> allow</w:t>
      </w:r>
      <w:r w:rsidR="00F640B4" w:rsidRPr="00E67873">
        <w:rPr>
          <w:lang w:val="en-US"/>
        </w:rPr>
        <w:t>s</w:t>
      </w:r>
      <w:r w:rsidRPr="00E67873">
        <w:rPr>
          <w:lang w:val="en-US"/>
        </w:rPr>
        <w:t xml:space="preserve"> for</w:t>
      </w:r>
      <w:r w:rsidR="00F640B4" w:rsidRPr="00E67873">
        <w:rPr>
          <w:lang w:val="en-US"/>
        </w:rPr>
        <w:t xml:space="preserve"> a</w:t>
      </w:r>
      <w:r w:rsidRPr="00E67873">
        <w:rPr>
          <w:lang w:val="en-US"/>
        </w:rPr>
        <w:t xml:space="preserve"> mixed </w:t>
      </w:r>
      <w:r w:rsidR="004964B0">
        <w:rPr>
          <w:lang w:val="en-US"/>
        </w:rPr>
        <w:t xml:space="preserve">land cover inside a </w:t>
      </w:r>
      <w:r w:rsidRPr="00E67873">
        <w:rPr>
          <w:lang w:val="en-US"/>
        </w:rPr>
        <w:t>polygon</w:t>
      </w:r>
      <w:r w:rsidR="00F640B4" w:rsidRPr="00E67873">
        <w:rPr>
          <w:lang w:val="en-US"/>
        </w:rPr>
        <w:t xml:space="preserve"> and t</w:t>
      </w:r>
      <w:r w:rsidR="004964B0">
        <w:rPr>
          <w:lang w:val="en-US"/>
        </w:rPr>
        <w:t>he entire polygon is classified according to its dominant land cover type</w:t>
      </w:r>
      <w:r w:rsidRPr="00E67873">
        <w:rPr>
          <w:lang w:val="en-US"/>
        </w:rPr>
        <w:t xml:space="preserve">. Thus, </w:t>
      </w:r>
      <w:r w:rsidR="00F640B4" w:rsidRPr="00E67873">
        <w:rPr>
          <w:lang w:val="en-US"/>
        </w:rPr>
        <w:t>grassland patches inside arable areas are possibly not incl</w:t>
      </w:r>
      <w:r w:rsidR="00E67873">
        <w:rPr>
          <w:lang w:val="en-US"/>
        </w:rPr>
        <w:t>uded in CLC but detected by HRL GRA</w:t>
      </w:r>
      <w:r w:rsidR="00F640B4" w:rsidRPr="00E67873">
        <w:rPr>
          <w:lang w:val="en-US"/>
        </w:rPr>
        <w:t xml:space="preserve"> </w:t>
      </w:r>
      <w:r w:rsidR="00F9018A" w:rsidRPr="00E67873">
        <w:rPr>
          <w:lang w:val="en-US"/>
        </w:rPr>
        <w:t xml:space="preserve">(however, </w:t>
      </w:r>
      <w:r w:rsidR="00F640B4" w:rsidRPr="00E67873">
        <w:rPr>
          <w:lang w:val="en-US"/>
        </w:rPr>
        <w:t>the</w:t>
      </w:r>
      <w:r w:rsidR="00F9018A" w:rsidRPr="00E67873">
        <w:rPr>
          <w:lang w:val="en-US"/>
        </w:rPr>
        <w:t>se</w:t>
      </w:r>
      <w:r w:rsidR="00E67873">
        <w:rPr>
          <w:lang w:val="en-US"/>
        </w:rPr>
        <w:t xml:space="preserve"> patches</w:t>
      </w:r>
      <w:r w:rsidR="00F640B4" w:rsidRPr="00E67873">
        <w:rPr>
          <w:lang w:val="en-US"/>
        </w:rPr>
        <w:t xml:space="preserve"> are </w:t>
      </w:r>
      <w:r w:rsidR="00F9018A" w:rsidRPr="00E67873">
        <w:rPr>
          <w:lang w:val="en-US"/>
        </w:rPr>
        <w:t xml:space="preserve">likely to be </w:t>
      </w:r>
      <w:r w:rsidR="00F640B4" w:rsidRPr="00E67873">
        <w:rPr>
          <w:lang w:val="en-US"/>
        </w:rPr>
        <w:t xml:space="preserve">intensively used for silage or </w:t>
      </w:r>
      <w:r w:rsidR="00F9018A" w:rsidRPr="00E67873">
        <w:rPr>
          <w:lang w:val="en-US"/>
        </w:rPr>
        <w:t>grazing)</w:t>
      </w:r>
      <w:r w:rsidR="00F640B4" w:rsidRPr="00E67873">
        <w:rPr>
          <w:lang w:val="en-US"/>
        </w:rPr>
        <w:t xml:space="preserve">. </w:t>
      </w:r>
    </w:p>
    <w:p w14:paraId="03C5DB14" w14:textId="425C4F40" w:rsidR="00F640B4" w:rsidRPr="00E67873" w:rsidRDefault="00F640B4" w:rsidP="00E67873">
      <w:pPr>
        <w:pStyle w:val="ListParagraph"/>
        <w:numPr>
          <w:ilvl w:val="0"/>
          <w:numId w:val="9"/>
        </w:numPr>
        <w:rPr>
          <w:lang w:val="en-US"/>
        </w:rPr>
      </w:pPr>
      <w:r w:rsidRPr="00E67873">
        <w:rPr>
          <w:lang w:val="en-US"/>
        </w:rPr>
        <w:t>For the TCD HRL it was necessary to decide upon a threshold, as tree formations can be part of HNV</w:t>
      </w:r>
      <w:r w:rsidR="00E67873">
        <w:rPr>
          <w:lang w:val="en-US"/>
        </w:rPr>
        <w:t xml:space="preserve"> landscapes</w:t>
      </w:r>
      <w:r w:rsidRPr="00E67873">
        <w:rPr>
          <w:lang w:val="en-US"/>
        </w:rPr>
        <w:t>. Different thresholds were chosen to be tested. Steps of 10% were t</w:t>
      </w:r>
      <w:r w:rsidR="004964B0">
        <w:rPr>
          <w:lang w:val="en-US"/>
        </w:rPr>
        <w:t>ested</w:t>
      </w:r>
      <w:r w:rsidRPr="00E67873">
        <w:rPr>
          <w:lang w:val="en-US"/>
        </w:rPr>
        <w:t xml:space="preserve"> to select a prope</w:t>
      </w:r>
      <w:r w:rsidR="00E67873">
        <w:rPr>
          <w:lang w:val="en-US"/>
        </w:rPr>
        <w:t>r threshold for each CLC class.</w:t>
      </w:r>
      <w:r w:rsidRPr="00E67873">
        <w:rPr>
          <w:lang w:val="en-US"/>
        </w:rPr>
        <w:t xml:space="preserve"> The lower 30% is suitable for agriculture classes</w:t>
      </w:r>
      <w:r w:rsidR="00F9018A" w:rsidRPr="00E67873">
        <w:rPr>
          <w:lang w:val="en-US"/>
        </w:rPr>
        <w:t xml:space="preserve"> that are assumed to be under 100% agricultural use</w:t>
      </w:r>
      <w:r w:rsidRPr="00E67873">
        <w:rPr>
          <w:lang w:val="en-US"/>
        </w:rPr>
        <w:t xml:space="preserve">, but not for </w:t>
      </w:r>
      <w:r w:rsidR="00F9018A" w:rsidRPr="00E67873">
        <w:rPr>
          <w:lang w:val="en-US"/>
        </w:rPr>
        <w:t xml:space="preserve">CLC classes that </w:t>
      </w:r>
      <w:r w:rsidR="00E67873">
        <w:rPr>
          <w:lang w:val="en-US"/>
        </w:rPr>
        <w:t>represent</w:t>
      </w:r>
      <w:r w:rsidR="00F9018A" w:rsidRPr="00E67873">
        <w:rPr>
          <w:lang w:val="en-US"/>
        </w:rPr>
        <w:t xml:space="preserve"> mixed uses and/or diverse </w:t>
      </w:r>
      <w:r w:rsidRPr="00E67873">
        <w:rPr>
          <w:lang w:val="en-US"/>
        </w:rPr>
        <w:t>landscape</w:t>
      </w:r>
      <w:r w:rsidR="00F9018A" w:rsidRPr="00E67873">
        <w:rPr>
          <w:lang w:val="en-US"/>
        </w:rPr>
        <w:t>s</w:t>
      </w:r>
      <w:r w:rsidRPr="00E67873">
        <w:rPr>
          <w:lang w:val="en-US"/>
        </w:rPr>
        <w:t xml:space="preserve">. Concerns were </w:t>
      </w:r>
      <w:r w:rsidR="00BE193E" w:rsidRPr="00E67873">
        <w:rPr>
          <w:lang w:val="en-US"/>
        </w:rPr>
        <w:t>expressed</w:t>
      </w:r>
      <w:r w:rsidRPr="00E67873">
        <w:rPr>
          <w:lang w:val="en-US"/>
        </w:rPr>
        <w:t xml:space="preserve">, that </w:t>
      </w:r>
      <w:r w:rsidR="00F9018A" w:rsidRPr="00E67873">
        <w:rPr>
          <w:lang w:val="en-US"/>
        </w:rPr>
        <w:t xml:space="preserve">areas of grazing (e.g. under </w:t>
      </w:r>
      <w:r w:rsidRPr="00E67873">
        <w:rPr>
          <w:lang w:val="en-US"/>
        </w:rPr>
        <w:t xml:space="preserve">forest </w:t>
      </w:r>
      <w:r w:rsidR="00F9018A" w:rsidRPr="00E67873">
        <w:rPr>
          <w:lang w:val="en-US"/>
        </w:rPr>
        <w:t>cover)</w:t>
      </w:r>
      <w:r w:rsidRPr="00E67873">
        <w:rPr>
          <w:lang w:val="en-US"/>
        </w:rPr>
        <w:t xml:space="preserve">, which are commonly used in south-eastern Europe, </w:t>
      </w:r>
      <w:r w:rsidR="00BE193E" w:rsidRPr="00E67873">
        <w:rPr>
          <w:lang w:val="en-US"/>
        </w:rPr>
        <w:t>could</w:t>
      </w:r>
      <w:r w:rsidRPr="00E67873">
        <w:rPr>
          <w:lang w:val="en-US"/>
        </w:rPr>
        <w:t xml:space="preserve"> be excluded</w:t>
      </w:r>
      <w:r w:rsidR="00BE193E" w:rsidRPr="00E67873">
        <w:rPr>
          <w:lang w:val="en-US"/>
        </w:rPr>
        <w:t xml:space="preserve"> due to this threshold. </w:t>
      </w:r>
      <w:r w:rsidRPr="00E67873">
        <w:rPr>
          <w:lang w:val="en-US"/>
        </w:rPr>
        <w:t>As grazing is different in various altitudes, it was suggested t</w:t>
      </w:r>
      <w:r w:rsidR="00F9018A" w:rsidRPr="00E67873">
        <w:rPr>
          <w:lang w:val="en-US"/>
        </w:rPr>
        <w:t>hat</w:t>
      </w:r>
      <w:r w:rsidRPr="00E67873">
        <w:rPr>
          <w:lang w:val="en-US"/>
        </w:rPr>
        <w:t xml:space="preserve"> add</w:t>
      </w:r>
      <w:r w:rsidR="00F9018A" w:rsidRPr="00E67873">
        <w:rPr>
          <w:lang w:val="en-US"/>
        </w:rPr>
        <w:t>ing</w:t>
      </w:r>
      <w:r w:rsidRPr="00E67873">
        <w:rPr>
          <w:lang w:val="en-US"/>
        </w:rPr>
        <w:t xml:space="preserve"> an altitude rule or different thresholds for countries or regions</w:t>
      </w:r>
      <w:r w:rsidR="00F9018A" w:rsidRPr="00E67873">
        <w:rPr>
          <w:lang w:val="en-US"/>
        </w:rPr>
        <w:t xml:space="preserve"> could help resolve this problem</w:t>
      </w:r>
      <w:r w:rsidRPr="00E67873">
        <w:rPr>
          <w:lang w:val="en-US"/>
        </w:rPr>
        <w:t xml:space="preserve">.  </w:t>
      </w:r>
      <w:r w:rsidR="00F9018A" w:rsidRPr="00E67873">
        <w:rPr>
          <w:lang w:val="en-US"/>
        </w:rPr>
        <w:t xml:space="preserve">In any case, a further detailed examination of current results by country experts </w:t>
      </w:r>
      <w:r w:rsidRPr="00E67873">
        <w:rPr>
          <w:lang w:val="en-US"/>
        </w:rPr>
        <w:t>is necessary</w:t>
      </w:r>
      <w:r w:rsidR="00F9018A" w:rsidRPr="00E67873">
        <w:rPr>
          <w:lang w:val="en-US"/>
        </w:rPr>
        <w:t xml:space="preserve"> to compare them with on-the-ground evidence of grazing practices</w:t>
      </w:r>
      <w:r w:rsidR="00493186" w:rsidRPr="00E67873">
        <w:rPr>
          <w:lang w:val="en-US"/>
        </w:rPr>
        <w:t>.</w:t>
      </w:r>
      <w:r w:rsidRPr="00E67873">
        <w:rPr>
          <w:lang w:val="en-US"/>
        </w:rPr>
        <w:t xml:space="preserve"> </w:t>
      </w:r>
    </w:p>
    <w:p w14:paraId="163EAFCE" w14:textId="6BFA32AE" w:rsidR="00A56330" w:rsidRDefault="00BE193E" w:rsidP="00010DEA">
      <w:pPr>
        <w:rPr>
          <w:lang w:val="en-US"/>
        </w:rPr>
      </w:pPr>
      <w:r>
        <w:rPr>
          <w:lang w:val="en-US"/>
        </w:rPr>
        <w:t xml:space="preserve">A future development that might be of importance for the HNV map is </w:t>
      </w:r>
      <w:r w:rsidR="00E67873">
        <w:rPr>
          <w:lang w:val="en-US"/>
        </w:rPr>
        <w:t xml:space="preserve">the forthcoming </w:t>
      </w:r>
      <w:r w:rsidR="00010DEA">
        <w:rPr>
          <w:lang w:val="en-US"/>
        </w:rPr>
        <w:t>HRL phenology and productivity (VPP)</w:t>
      </w:r>
      <w:r w:rsidR="00E67873">
        <w:rPr>
          <w:lang w:val="en-US"/>
        </w:rPr>
        <w:t xml:space="preserve"> product</w:t>
      </w:r>
      <w:r w:rsidR="00010DEA">
        <w:rPr>
          <w:lang w:val="en-US"/>
        </w:rPr>
        <w:t xml:space="preserve">, </w:t>
      </w:r>
      <w:r w:rsidR="00E67873">
        <w:rPr>
          <w:lang w:val="en-US"/>
        </w:rPr>
        <w:t>which could enable the detection of</w:t>
      </w:r>
      <w:r w:rsidR="00010DEA">
        <w:rPr>
          <w:lang w:val="en-US"/>
        </w:rPr>
        <w:t xml:space="preserve"> grassland mowing cycles</w:t>
      </w:r>
      <w:r w:rsidR="00E67873">
        <w:rPr>
          <w:lang w:val="en-US"/>
        </w:rPr>
        <w:t>, for example</w:t>
      </w:r>
      <w:r w:rsidR="00010DEA">
        <w:rPr>
          <w:lang w:val="en-US"/>
        </w:rPr>
        <w:t xml:space="preserve">. It can therefore </w:t>
      </w:r>
      <w:r w:rsidR="00E67873">
        <w:rPr>
          <w:lang w:val="en-US"/>
        </w:rPr>
        <w:t xml:space="preserve">potentially </w:t>
      </w:r>
      <w:r w:rsidR="00010DEA">
        <w:rPr>
          <w:lang w:val="en-US"/>
        </w:rPr>
        <w:t xml:space="preserve">be used as indicator for </w:t>
      </w:r>
      <w:r w:rsidR="00493186">
        <w:rPr>
          <w:lang w:val="en-US"/>
        </w:rPr>
        <w:t xml:space="preserve">intensive and extensive use </w:t>
      </w:r>
      <w:r w:rsidR="00E67873">
        <w:rPr>
          <w:lang w:val="en-US"/>
        </w:rPr>
        <w:t xml:space="preserve">(parts) of the grassland area </w:t>
      </w:r>
      <w:r w:rsidR="00493186">
        <w:rPr>
          <w:lang w:val="en-US"/>
        </w:rPr>
        <w:t>in the future</w:t>
      </w:r>
      <w:r w:rsidR="00010DEA">
        <w:rPr>
          <w:lang w:val="en-US"/>
        </w:rPr>
        <w:t xml:space="preserve">. </w:t>
      </w:r>
      <w:r w:rsidR="00466B1A">
        <w:rPr>
          <w:lang w:val="en-US"/>
        </w:rPr>
        <w:t xml:space="preserve">Similarly, the upcoming Small Woody Features HRL may be of relevance, providing details on landscape elements (complementary to TCD). </w:t>
      </w:r>
      <w:r>
        <w:rPr>
          <w:lang w:val="en-US"/>
        </w:rPr>
        <w:t xml:space="preserve">In addition, </w:t>
      </w:r>
      <w:r w:rsidR="008001BB">
        <w:rPr>
          <w:lang w:val="en-US"/>
        </w:rPr>
        <w:t>C</w:t>
      </w:r>
      <w:r w:rsidR="004964B0">
        <w:rPr>
          <w:lang w:val="en-US"/>
        </w:rPr>
        <w:t>LC+, which should be available by 2021</w:t>
      </w:r>
      <w:r w:rsidR="008001BB">
        <w:rPr>
          <w:lang w:val="en-US"/>
        </w:rPr>
        <w:t>, will cover the entire surface of Europe with wall to wall coverage and replace the current CLC</w:t>
      </w:r>
      <w:r w:rsidR="00E67873">
        <w:rPr>
          <w:lang w:val="en-US"/>
        </w:rPr>
        <w:t xml:space="preserve"> with greater thematic and spatial detail.</w:t>
      </w:r>
      <w:r w:rsidR="008001BB">
        <w:rPr>
          <w:lang w:val="en-US"/>
        </w:rPr>
        <w:t xml:space="preserve"> </w:t>
      </w:r>
    </w:p>
    <w:p w14:paraId="6B8E6A8F" w14:textId="77777777" w:rsidR="00C50178" w:rsidRDefault="00C50178" w:rsidP="00BC689F">
      <w:pPr>
        <w:rPr>
          <w:b/>
        </w:rPr>
      </w:pPr>
    </w:p>
    <w:p w14:paraId="4AD20B5A" w14:textId="015D18D6" w:rsidR="006761F6" w:rsidRPr="002A2D37" w:rsidRDefault="000A1235" w:rsidP="00BC689F">
      <w:pPr>
        <w:rPr>
          <w:b/>
          <w:lang w:val="en-US"/>
        </w:rPr>
      </w:pPr>
      <w:r>
        <w:rPr>
          <w:b/>
        </w:rPr>
        <w:t xml:space="preserve">SESSION 3: </w:t>
      </w:r>
      <w:r w:rsidR="002A2D37" w:rsidRPr="002A2D37">
        <w:rPr>
          <w:b/>
        </w:rPr>
        <w:t>OPTIONS FOR INCLUDING A LAND USE INTENSITY DIMENSION INTO THE SPATIAL REPRESENTATION OF HNV FARMLAND</w:t>
      </w:r>
      <w:r>
        <w:rPr>
          <w:b/>
        </w:rPr>
        <w:br/>
      </w:r>
      <w:r>
        <w:rPr>
          <w:i/>
          <w:iCs/>
        </w:rPr>
        <w:t>Michael Weiss (UBA Vienna), Jan-Erik Petersen (EEA)</w:t>
      </w:r>
    </w:p>
    <w:p w14:paraId="389E47E4" w14:textId="77066A3B" w:rsidR="002A2D37" w:rsidRDefault="00DD76B1" w:rsidP="002A2D37">
      <w:pPr>
        <w:rPr>
          <w:lang w:val="en-US"/>
        </w:rPr>
      </w:pPr>
      <w:r>
        <w:rPr>
          <w:lang w:val="en-US"/>
        </w:rPr>
        <w:t xml:space="preserve">This session discussed the </w:t>
      </w:r>
      <w:r w:rsidR="00863AEB">
        <w:rPr>
          <w:lang w:val="en-US"/>
        </w:rPr>
        <w:t>use of</w:t>
      </w:r>
      <w:r>
        <w:rPr>
          <w:lang w:val="en-US"/>
        </w:rPr>
        <w:t xml:space="preserve"> newly available land use intensity data </w:t>
      </w:r>
      <w:r w:rsidR="00863AEB">
        <w:rPr>
          <w:lang w:val="en-US"/>
        </w:rPr>
        <w:t>in revising</w:t>
      </w:r>
      <w:r>
        <w:rPr>
          <w:lang w:val="en-US"/>
        </w:rPr>
        <w:t xml:space="preserve"> the </w:t>
      </w:r>
      <w:r w:rsidR="00863AEB">
        <w:rPr>
          <w:lang w:val="en-US"/>
        </w:rPr>
        <w:t xml:space="preserve">JRC/EEA </w:t>
      </w:r>
      <w:r>
        <w:rPr>
          <w:lang w:val="en-US"/>
        </w:rPr>
        <w:t xml:space="preserve">HNV </w:t>
      </w:r>
      <w:r w:rsidR="00863AEB">
        <w:rPr>
          <w:lang w:val="en-US"/>
        </w:rPr>
        <w:t>a</w:t>
      </w:r>
      <w:r>
        <w:rPr>
          <w:lang w:val="en-US"/>
        </w:rPr>
        <w:t>p</w:t>
      </w:r>
      <w:r w:rsidR="00863AEB">
        <w:rPr>
          <w:lang w:val="en-US"/>
        </w:rPr>
        <w:t>proach</w:t>
      </w:r>
      <w:r>
        <w:rPr>
          <w:lang w:val="en-US"/>
        </w:rPr>
        <w:t xml:space="preserve">. </w:t>
      </w:r>
      <w:r w:rsidR="00863AEB">
        <w:rPr>
          <w:lang w:val="en-US"/>
        </w:rPr>
        <w:t>Via</w:t>
      </w:r>
      <w:r w:rsidR="002A2D37">
        <w:rPr>
          <w:lang w:val="en-US"/>
        </w:rPr>
        <w:t xml:space="preserve"> application of intensity </w:t>
      </w:r>
      <w:r>
        <w:rPr>
          <w:lang w:val="en-US"/>
        </w:rPr>
        <w:t>parameters,</w:t>
      </w:r>
      <w:r w:rsidR="002A2D37">
        <w:rPr>
          <w:lang w:val="en-US"/>
        </w:rPr>
        <w:t xml:space="preserve"> it w</w:t>
      </w:r>
      <w:r>
        <w:rPr>
          <w:lang w:val="en-US"/>
        </w:rPr>
        <w:t xml:space="preserve">ould </w:t>
      </w:r>
      <w:r w:rsidR="002A2D37">
        <w:rPr>
          <w:lang w:val="en-US"/>
        </w:rPr>
        <w:t xml:space="preserve">be possible to differentiate </w:t>
      </w:r>
      <w:r w:rsidR="00863AEB">
        <w:rPr>
          <w:lang w:val="en-US"/>
        </w:rPr>
        <w:t>the selection of</w:t>
      </w:r>
      <w:r w:rsidR="002A2D37">
        <w:rPr>
          <w:lang w:val="en-US"/>
        </w:rPr>
        <w:t xml:space="preserve"> CLC classes </w:t>
      </w:r>
      <w:r w:rsidR="00863AEB">
        <w:rPr>
          <w:lang w:val="en-US"/>
        </w:rPr>
        <w:t>with the help of spatial data sets that could represent different levels of farming</w:t>
      </w:r>
      <w:r w:rsidR="002A2D37">
        <w:rPr>
          <w:lang w:val="en-US"/>
        </w:rPr>
        <w:t xml:space="preserve"> intensity. The currently available intensity data sets from CAPRI </w:t>
      </w:r>
      <w:r>
        <w:rPr>
          <w:lang w:val="en-US"/>
        </w:rPr>
        <w:t>are</w:t>
      </w:r>
      <w:r w:rsidR="002A2D37">
        <w:rPr>
          <w:lang w:val="en-US"/>
        </w:rPr>
        <w:t xml:space="preserve"> total Nitrogen </w:t>
      </w:r>
      <w:r w:rsidR="00863AEB">
        <w:rPr>
          <w:lang w:val="en-US"/>
        </w:rPr>
        <w:t xml:space="preserve">use </w:t>
      </w:r>
      <w:r w:rsidR="002A2D37">
        <w:rPr>
          <w:lang w:val="en-US"/>
        </w:rPr>
        <w:t xml:space="preserve">(kg/ha) and </w:t>
      </w:r>
      <w:r>
        <w:rPr>
          <w:lang w:val="en-US"/>
        </w:rPr>
        <w:t>livestock</w:t>
      </w:r>
      <w:r w:rsidR="002A2D37">
        <w:rPr>
          <w:lang w:val="en-US"/>
        </w:rPr>
        <w:t xml:space="preserve"> density (bovine, sheep, goats).</w:t>
      </w:r>
    </w:p>
    <w:p w14:paraId="309DB758" w14:textId="73EDFF75" w:rsidR="00DD76B1" w:rsidRDefault="002A2D37" w:rsidP="002A2D37">
      <w:pPr>
        <w:rPr>
          <w:lang w:val="en-US"/>
        </w:rPr>
      </w:pPr>
      <w:r>
        <w:rPr>
          <w:lang w:val="en-US"/>
        </w:rPr>
        <w:t>The total Nitrogen input (mineral fertilizer</w:t>
      </w:r>
      <w:r w:rsidR="00DD76B1">
        <w:rPr>
          <w:lang w:val="en-US"/>
        </w:rPr>
        <w:t xml:space="preserve"> </w:t>
      </w:r>
      <w:r>
        <w:rPr>
          <w:lang w:val="en-US"/>
        </w:rPr>
        <w:t>+</w:t>
      </w:r>
      <w:r w:rsidR="00DD76B1">
        <w:rPr>
          <w:lang w:val="en-US"/>
        </w:rPr>
        <w:t xml:space="preserve"> </w:t>
      </w:r>
      <w:r>
        <w:rPr>
          <w:lang w:val="en-US"/>
        </w:rPr>
        <w:t xml:space="preserve">manure) </w:t>
      </w:r>
      <w:r w:rsidR="00E67873">
        <w:rPr>
          <w:lang w:val="en-US"/>
        </w:rPr>
        <w:t xml:space="preserve">is proposed to </w:t>
      </w:r>
      <w:r>
        <w:rPr>
          <w:lang w:val="en-US"/>
        </w:rPr>
        <w:t xml:space="preserve">be classified in 3 categories of low, medium and high intensity. </w:t>
      </w:r>
      <w:r w:rsidR="00DD76B1">
        <w:rPr>
          <w:lang w:val="en-US"/>
        </w:rPr>
        <w:t>The low threshold is most important, due to the assumption that HNV farmland is not intensively used and fertilized</w:t>
      </w:r>
      <w:r w:rsidR="00863AEB">
        <w:rPr>
          <w:lang w:val="en-US"/>
        </w:rPr>
        <w:t xml:space="preserve"> (minus HNV Type 3 in some cases)</w:t>
      </w:r>
      <w:r w:rsidR="00DD76B1">
        <w:rPr>
          <w:lang w:val="en-US"/>
        </w:rPr>
        <w:t xml:space="preserve">. The option of </w:t>
      </w:r>
      <w:r w:rsidR="00493186">
        <w:rPr>
          <w:lang w:val="en-US"/>
        </w:rPr>
        <w:t xml:space="preserve">adding </w:t>
      </w:r>
      <w:r w:rsidR="00DD76B1">
        <w:rPr>
          <w:lang w:val="en-US"/>
        </w:rPr>
        <w:t>a fourth</w:t>
      </w:r>
      <w:r>
        <w:rPr>
          <w:lang w:val="en-US"/>
        </w:rPr>
        <w:t xml:space="preserve"> class (&gt;200kg/ha) </w:t>
      </w:r>
      <w:r w:rsidR="00DD76B1">
        <w:rPr>
          <w:lang w:val="en-US"/>
        </w:rPr>
        <w:t>was discussed, as it w</w:t>
      </w:r>
      <w:r>
        <w:rPr>
          <w:lang w:val="en-US"/>
        </w:rPr>
        <w:t xml:space="preserve">ould possibly show “intensity” hotspots to illustrate </w:t>
      </w:r>
      <w:r w:rsidR="00863AEB">
        <w:rPr>
          <w:lang w:val="en-US"/>
        </w:rPr>
        <w:t xml:space="preserve">very high intensity areas as well. Participants considered </w:t>
      </w:r>
      <w:r w:rsidR="00DD76B1">
        <w:rPr>
          <w:lang w:val="en-US"/>
        </w:rPr>
        <w:t>that information about pesticide</w:t>
      </w:r>
      <w:r w:rsidR="00863AEB">
        <w:rPr>
          <w:lang w:val="en-US"/>
        </w:rPr>
        <w:t xml:space="preserve"> u</w:t>
      </w:r>
      <w:r w:rsidR="00DD76B1">
        <w:rPr>
          <w:lang w:val="en-US"/>
        </w:rPr>
        <w:t>s</w:t>
      </w:r>
      <w:r w:rsidR="00863AEB">
        <w:rPr>
          <w:lang w:val="en-US"/>
        </w:rPr>
        <w:t>e</w:t>
      </w:r>
      <w:r w:rsidR="00DD76B1">
        <w:rPr>
          <w:lang w:val="en-US"/>
        </w:rPr>
        <w:t xml:space="preserve"> would be </w:t>
      </w:r>
      <w:r w:rsidR="00493186">
        <w:rPr>
          <w:lang w:val="en-US"/>
        </w:rPr>
        <w:t xml:space="preserve">good to have </w:t>
      </w:r>
      <w:r w:rsidR="00DD76B1">
        <w:rPr>
          <w:lang w:val="en-US"/>
        </w:rPr>
        <w:t xml:space="preserve">as well to get a </w:t>
      </w:r>
      <w:r w:rsidR="00493186">
        <w:rPr>
          <w:lang w:val="en-US"/>
        </w:rPr>
        <w:t xml:space="preserve">wider </w:t>
      </w:r>
      <w:r w:rsidR="00DD76B1">
        <w:rPr>
          <w:lang w:val="en-US"/>
        </w:rPr>
        <w:t>picture</w:t>
      </w:r>
      <w:r w:rsidR="00863AEB">
        <w:rPr>
          <w:lang w:val="en-US"/>
        </w:rPr>
        <w:t xml:space="preserve"> (but it is currently not available in a spatial manner)</w:t>
      </w:r>
      <w:r w:rsidR="00DD76B1">
        <w:rPr>
          <w:lang w:val="en-US"/>
        </w:rPr>
        <w:t xml:space="preserve">.  </w:t>
      </w:r>
    </w:p>
    <w:p w14:paraId="72F7DD89" w14:textId="559FC6DC" w:rsidR="002A2D37" w:rsidRDefault="002A2D37" w:rsidP="002A2D37">
      <w:pPr>
        <w:rPr>
          <w:lang w:val="en-US"/>
        </w:rPr>
      </w:pPr>
      <w:r>
        <w:rPr>
          <w:lang w:val="en-US"/>
        </w:rPr>
        <w:t>For the livestock data different</w:t>
      </w:r>
      <w:r w:rsidR="00863AEB">
        <w:rPr>
          <w:lang w:val="en-US"/>
        </w:rPr>
        <w:t xml:space="preserve"> thresholds</w:t>
      </w:r>
      <w:r>
        <w:rPr>
          <w:lang w:val="en-US"/>
        </w:rPr>
        <w:t xml:space="preserve"> for</w:t>
      </w:r>
      <w:r w:rsidR="00D36568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493186">
        <w:rPr>
          <w:lang w:val="en-US"/>
        </w:rPr>
        <w:t>A</w:t>
      </w:r>
      <w:r>
        <w:rPr>
          <w:lang w:val="en-US"/>
        </w:rPr>
        <w:t xml:space="preserve">lpine and </w:t>
      </w:r>
      <w:r w:rsidR="00D36568">
        <w:rPr>
          <w:lang w:val="en-US"/>
        </w:rPr>
        <w:t xml:space="preserve">the </w:t>
      </w:r>
      <w:r>
        <w:rPr>
          <w:lang w:val="en-US"/>
        </w:rPr>
        <w:t>Mediterranean</w:t>
      </w:r>
      <w:r w:rsidR="00D36568">
        <w:rPr>
          <w:lang w:val="en-US"/>
        </w:rPr>
        <w:t xml:space="preserve"> zone</w:t>
      </w:r>
      <w:r>
        <w:rPr>
          <w:lang w:val="en-US"/>
        </w:rPr>
        <w:t xml:space="preserve"> </w:t>
      </w:r>
      <w:r w:rsidR="00D36568">
        <w:rPr>
          <w:lang w:val="en-US"/>
        </w:rPr>
        <w:t xml:space="preserve">and the rest of Europe </w:t>
      </w:r>
      <w:r>
        <w:rPr>
          <w:lang w:val="en-US"/>
        </w:rPr>
        <w:t>were chosen, to compensate for the lower productivity</w:t>
      </w:r>
      <w:r w:rsidR="00493186">
        <w:rPr>
          <w:lang w:val="en-US"/>
        </w:rPr>
        <w:t xml:space="preserve"> in the former</w:t>
      </w:r>
      <w:r w:rsidR="00863AEB">
        <w:rPr>
          <w:lang w:val="en-US"/>
        </w:rPr>
        <w:t xml:space="preserve"> area</w:t>
      </w:r>
      <w:r w:rsidR="00D36568">
        <w:rPr>
          <w:lang w:val="en-US"/>
        </w:rPr>
        <w:t>.</w:t>
      </w:r>
      <w:r>
        <w:rPr>
          <w:lang w:val="en-US"/>
        </w:rPr>
        <w:t xml:space="preserve"> </w:t>
      </w:r>
      <w:r w:rsidR="00C62A48">
        <w:rPr>
          <w:lang w:val="en-US"/>
        </w:rPr>
        <w:t>Pigs were not taken into account, because they are usually not relevant for HNV</w:t>
      </w:r>
      <w:r w:rsidR="00E67873">
        <w:rPr>
          <w:lang w:val="en-US"/>
        </w:rPr>
        <w:t xml:space="preserve"> management (except in Iberia)</w:t>
      </w:r>
      <w:r w:rsidR="00C62A48">
        <w:rPr>
          <w:lang w:val="en-US"/>
        </w:rPr>
        <w:t xml:space="preserve">. </w:t>
      </w:r>
      <w:r w:rsidR="00D36568">
        <w:rPr>
          <w:lang w:val="en-US"/>
        </w:rPr>
        <w:t>However, it was noted that pig</w:t>
      </w:r>
      <w:r w:rsidR="00493186">
        <w:rPr>
          <w:lang w:val="en-US"/>
        </w:rPr>
        <w:t xml:space="preserve"> number</w:t>
      </w:r>
      <w:r w:rsidR="00D36568">
        <w:rPr>
          <w:lang w:val="en-US"/>
        </w:rPr>
        <w:t xml:space="preserve">s are </w:t>
      </w:r>
      <w:r w:rsidR="00493186">
        <w:rPr>
          <w:lang w:val="en-US"/>
        </w:rPr>
        <w:t>included in the</w:t>
      </w:r>
      <w:r w:rsidR="00D36568">
        <w:rPr>
          <w:lang w:val="en-US"/>
        </w:rPr>
        <w:t xml:space="preserve"> Nitrogen input</w:t>
      </w:r>
      <w:r w:rsidR="00493186">
        <w:rPr>
          <w:lang w:val="en-US"/>
        </w:rPr>
        <w:t xml:space="preserve"> data set</w:t>
      </w:r>
      <w:r w:rsidR="00D36568">
        <w:rPr>
          <w:lang w:val="en-US"/>
        </w:rPr>
        <w:t xml:space="preserve">. </w:t>
      </w:r>
    </w:p>
    <w:p w14:paraId="0F04D761" w14:textId="1BEC19BE" w:rsidR="00C62A48" w:rsidRPr="00264073" w:rsidRDefault="00C62A48" w:rsidP="00BC689F">
      <w:pPr>
        <w:rPr>
          <w:lang w:val="en-US"/>
        </w:rPr>
      </w:pPr>
      <w:r>
        <w:rPr>
          <w:lang w:val="en-US"/>
        </w:rPr>
        <w:lastRenderedPageBreak/>
        <w:t>The data gives a good approximation of the livestock number</w:t>
      </w:r>
      <w:r w:rsidR="00493186">
        <w:rPr>
          <w:lang w:val="en-US"/>
        </w:rPr>
        <w:t>s at the scale of</w:t>
      </w:r>
      <w:r>
        <w:rPr>
          <w:lang w:val="en-US"/>
        </w:rPr>
        <w:t xml:space="preserve"> municipalit</w:t>
      </w:r>
      <w:r w:rsidR="00493186">
        <w:rPr>
          <w:lang w:val="en-US"/>
        </w:rPr>
        <w:t>ies in general</w:t>
      </w:r>
      <w:r>
        <w:rPr>
          <w:lang w:val="en-US"/>
        </w:rPr>
        <w:t xml:space="preserve">. </w:t>
      </w:r>
      <w:r w:rsidR="00493186">
        <w:rPr>
          <w:lang w:val="en-US"/>
        </w:rPr>
        <w:t>Nevertheless,</w:t>
      </w:r>
      <w:r w:rsidR="00264073">
        <w:rPr>
          <w:lang w:val="en-US"/>
        </w:rPr>
        <w:t xml:space="preserve"> the reliability of the livestock data </w:t>
      </w:r>
      <w:r w:rsidR="00493186">
        <w:rPr>
          <w:lang w:val="en-US"/>
        </w:rPr>
        <w:t xml:space="preserve">needs to be further improved as it is influenced by two major uncertainty factors: the base area estimated for the distribution of grazing livestock and the share of grazing livestock </w:t>
      </w:r>
      <w:r w:rsidR="00863AEB">
        <w:rPr>
          <w:lang w:val="en-US"/>
        </w:rPr>
        <w:t xml:space="preserve">that is assumed </w:t>
      </w:r>
      <w:r w:rsidR="00493186">
        <w:rPr>
          <w:lang w:val="en-US"/>
        </w:rPr>
        <w:t>per country / region</w:t>
      </w:r>
      <w:r w:rsidR="00264073">
        <w:rPr>
          <w:lang w:val="en-US"/>
        </w:rPr>
        <w:t xml:space="preserve">. Thus, the data needs to be compared with countries where certain data is available (e.g. France), to get a better </w:t>
      </w:r>
      <w:r w:rsidR="00E67873">
        <w:rPr>
          <w:lang w:val="en-US"/>
        </w:rPr>
        <w:t>understanding of data reliability and accuracy.</w:t>
      </w:r>
      <w:r w:rsidR="00264073">
        <w:rPr>
          <w:lang w:val="en-US"/>
        </w:rPr>
        <w:t xml:space="preserve"> </w:t>
      </w:r>
    </w:p>
    <w:p w14:paraId="72D78A11" w14:textId="592826C6" w:rsidR="00C62A48" w:rsidRPr="00C62A48" w:rsidRDefault="00C62A48" w:rsidP="00BC689F">
      <w:pPr>
        <w:rPr>
          <w:lang w:val="en-US"/>
        </w:rPr>
      </w:pPr>
      <w:r>
        <w:rPr>
          <w:lang w:val="en-US"/>
        </w:rPr>
        <w:t>By combining the livestock</w:t>
      </w:r>
      <w:r w:rsidR="00220D8F">
        <w:rPr>
          <w:lang w:val="en-US"/>
        </w:rPr>
        <w:t xml:space="preserve"> and the nitrogen data into a comb</w:t>
      </w:r>
      <w:r>
        <w:rPr>
          <w:lang w:val="en-US"/>
        </w:rPr>
        <w:t xml:space="preserve">ined spatial </w:t>
      </w:r>
      <w:r w:rsidR="00220D8F">
        <w:rPr>
          <w:lang w:val="en-US"/>
        </w:rPr>
        <w:t>data se</w:t>
      </w:r>
      <w:r>
        <w:rPr>
          <w:lang w:val="en-US"/>
        </w:rPr>
        <w:t xml:space="preserve">t, </w:t>
      </w:r>
      <w:r w:rsidR="00E67873">
        <w:rPr>
          <w:lang w:val="en-US"/>
        </w:rPr>
        <w:t>it is possible to develop a</w:t>
      </w:r>
      <w:r w:rsidR="00493186">
        <w:rPr>
          <w:lang w:val="en-US"/>
        </w:rPr>
        <w:t xml:space="preserve"> representation</w:t>
      </w:r>
      <w:r w:rsidR="00D36568">
        <w:rPr>
          <w:lang w:val="en-US"/>
        </w:rPr>
        <w:t xml:space="preserve"> of </w:t>
      </w:r>
      <w:r w:rsidR="00493186">
        <w:rPr>
          <w:lang w:val="en-US"/>
        </w:rPr>
        <w:t xml:space="preserve">likely </w:t>
      </w:r>
      <w:r w:rsidR="00D36568">
        <w:rPr>
          <w:lang w:val="en-US"/>
        </w:rPr>
        <w:t>agricultural intensity</w:t>
      </w:r>
      <w:r w:rsidR="00493186">
        <w:rPr>
          <w:lang w:val="en-US"/>
        </w:rPr>
        <w:t xml:space="preserve"> over space</w:t>
      </w:r>
      <w:r w:rsidR="00D36568">
        <w:rPr>
          <w:lang w:val="en-US"/>
        </w:rPr>
        <w:t xml:space="preserve">. When overlapping it with the current HNV map, it </w:t>
      </w:r>
      <w:r w:rsidR="00493186">
        <w:rPr>
          <w:lang w:val="en-US"/>
        </w:rPr>
        <w:t>allows refining the estimate of</w:t>
      </w:r>
      <w:r w:rsidR="00D36568">
        <w:rPr>
          <w:lang w:val="en-US"/>
        </w:rPr>
        <w:t xml:space="preserve"> likelihood of </w:t>
      </w:r>
      <w:r w:rsidR="00863AEB">
        <w:rPr>
          <w:lang w:val="en-US"/>
        </w:rPr>
        <w:t>presence of HNV farmland</w:t>
      </w:r>
      <w:r w:rsidR="00493186">
        <w:rPr>
          <w:lang w:val="en-US"/>
        </w:rPr>
        <w:t>, which currently relies mainly on land cover data</w:t>
      </w:r>
      <w:r w:rsidR="00863AEB">
        <w:rPr>
          <w:lang w:val="en-US"/>
        </w:rPr>
        <w:t>.</w:t>
      </w:r>
      <w:r w:rsidR="00D36568">
        <w:rPr>
          <w:lang w:val="en-US"/>
        </w:rPr>
        <w:t xml:space="preserve"> </w:t>
      </w:r>
      <w:r w:rsidR="00493186">
        <w:rPr>
          <w:lang w:val="en-US"/>
        </w:rPr>
        <w:t xml:space="preserve">First visual checks indicate that </w:t>
      </w:r>
      <w:r w:rsidR="007F4A0E">
        <w:rPr>
          <w:lang w:val="en-US"/>
        </w:rPr>
        <w:t xml:space="preserve">the </w:t>
      </w:r>
      <w:r w:rsidR="00863AEB">
        <w:rPr>
          <w:lang w:val="en-US"/>
        </w:rPr>
        <w:t>resulting map of farming intensity</w:t>
      </w:r>
      <w:r>
        <w:rPr>
          <w:lang w:val="en-US"/>
        </w:rPr>
        <w:t xml:space="preserve"> </w:t>
      </w:r>
      <w:r w:rsidR="00493186">
        <w:rPr>
          <w:lang w:val="en-US"/>
        </w:rPr>
        <w:t xml:space="preserve">likely </w:t>
      </w:r>
      <w:r>
        <w:rPr>
          <w:lang w:val="en-US"/>
        </w:rPr>
        <w:t xml:space="preserve">reflects the current </w:t>
      </w:r>
      <w:r w:rsidR="00863AEB">
        <w:rPr>
          <w:lang w:val="en-US"/>
        </w:rPr>
        <w:t>agronomic</w:t>
      </w:r>
      <w:r w:rsidR="00493186">
        <w:rPr>
          <w:lang w:val="en-US"/>
        </w:rPr>
        <w:t xml:space="preserve"> </w:t>
      </w:r>
      <w:r>
        <w:rPr>
          <w:lang w:val="en-US"/>
        </w:rPr>
        <w:t>situation</w:t>
      </w:r>
      <w:r w:rsidR="00493186">
        <w:rPr>
          <w:lang w:val="en-US"/>
        </w:rPr>
        <w:t xml:space="preserve"> well but further </w:t>
      </w:r>
      <w:r w:rsidR="00E67873">
        <w:rPr>
          <w:lang w:val="en-US"/>
        </w:rPr>
        <w:t xml:space="preserve">review of the </w:t>
      </w:r>
      <w:r w:rsidR="00220D8F">
        <w:rPr>
          <w:lang w:val="en-US"/>
        </w:rPr>
        <w:t xml:space="preserve">recently delivered </w:t>
      </w:r>
      <w:r w:rsidR="00E67873">
        <w:rPr>
          <w:lang w:val="en-US"/>
        </w:rPr>
        <w:t>data</w:t>
      </w:r>
      <w:r w:rsidR="00493186">
        <w:rPr>
          <w:lang w:val="en-US"/>
        </w:rPr>
        <w:t xml:space="preserve"> is required</w:t>
      </w:r>
      <w:r>
        <w:rPr>
          <w:lang w:val="en-US"/>
        </w:rPr>
        <w:t xml:space="preserve">. </w:t>
      </w:r>
    </w:p>
    <w:p w14:paraId="57D133C1" w14:textId="31119F7B" w:rsidR="0085342C" w:rsidRDefault="008A4B8E" w:rsidP="00BC689F">
      <w:pPr>
        <w:rPr>
          <w:lang w:val="en-US"/>
        </w:rPr>
      </w:pPr>
      <w:r>
        <w:rPr>
          <w:lang w:val="en-US"/>
        </w:rPr>
        <w:t xml:space="preserve"> </w:t>
      </w:r>
      <w:r w:rsidR="00863E3B">
        <w:rPr>
          <w:lang w:val="en-US"/>
        </w:rPr>
        <w:t xml:space="preserve">A factor to be considered is </w:t>
      </w:r>
      <w:r>
        <w:rPr>
          <w:lang w:val="en-US"/>
        </w:rPr>
        <w:t xml:space="preserve">that </w:t>
      </w:r>
      <w:r w:rsidR="00863E3B">
        <w:rPr>
          <w:lang w:val="en-US"/>
        </w:rPr>
        <w:t xml:space="preserve">the revised methodology and input data sets are likely to </w:t>
      </w:r>
      <w:r>
        <w:rPr>
          <w:lang w:val="en-US"/>
        </w:rPr>
        <w:t>only show large</w:t>
      </w:r>
      <w:r w:rsidR="00863E3B">
        <w:rPr>
          <w:lang w:val="en-US"/>
        </w:rPr>
        <w:t>r-scale</w:t>
      </w:r>
      <w:r>
        <w:rPr>
          <w:lang w:val="en-US"/>
        </w:rPr>
        <w:t xml:space="preserve"> HNV systems</w:t>
      </w:r>
      <w:r w:rsidR="00863E3B">
        <w:rPr>
          <w:lang w:val="en-US"/>
        </w:rPr>
        <w:t xml:space="preserve"> </w:t>
      </w:r>
      <w:r w:rsidR="00863AEB">
        <w:rPr>
          <w:lang w:val="en-US"/>
        </w:rPr>
        <w:t xml:space="preserve">where farming has generally remained extensive </w:t>
      </w:r>
      <w:r w:rsidR="00863E3B">
        <w:rPr>
          <w:lang w:val="en-US"/>
        </w:rPr>
        <w:t>at landscape level</w:t>
      </w:r>
      <w:r>
        <w:rPr>
          <w:lang w:val="en-US"/>
        </w:rPr>
        <w:t xml:space="preserve">. Remnants of traditional HNV landscapes </w:t>
      </w:r>
      <w:r w:rsidR="00863E3B">
        <w:rPr>
          <w:lang w:val="en-US"/>
        </w:rPr>
        <w:t>or individual biodiversity-rich pastures, for example, are left out</w:t>
      </w:r>
      <w:r w:rsidR="0085342C">
        <w:rPr>
          <w:lang w:val="en-US"/>
        </w:rPr>
        <w:t xml:space="preserve"> (as they are too fine-grained to be picked up with current European data sets)</w:t>
      </w:r>
      <w:r>
        <w:rPr>
          <w:lang w:val="en-US"/>
        </w:rPr>
        <w:t xml:space="preserve">. </w:t>
      </w:r>
      <w:r w:rsidR="0085342C">
        <w:rPr>
          <w:lang w:val="en-US"/>
        </w:rPr>
        <w:t xml:space="preserve">Such </w:t>
      </w:r>
      <w:r w:rsidR="00D36568">
        <w:rPr>
          <w:lang w:val="en-US"/>
        </w:rPr>
        <w:t>small HNV parcels</w:t>
      </w:r>
      <w:r w:rsidR="0085342C">
        <w:rPr>
          <w:lang w:val="en-US"/>
        </w:rPr>
        <w:t xml:space="preserve"> surrounded by intensively farmed land are therefore likely to be under-represented in </w:t>
      </w:r>
      <w:r w:rsidR="00220D8F">
        <w:rPr>
          <w:lang w:val="en-US"/>
        </w:rPr>
        <w:t xml:space="preserve">the </w:t>
      </w:r>
      <w:r w:rsidR="0085342C">
        <w:rPr>
          <w:lang w:val="en-US"/>
        </w:rPr>
        <w:t xml:space="preserve">EU-level approach (but </w:t>
      </w:r>
      <w:r w:rsidR="00220D8F">
        <w:rPr>
          <w:lang w:val="en-US"/>
        </w:rPr>
        <w:t>are potentially identified</w:t>
      </w:r>
      <w:r w:rsidR="0085342C">
        <w:rPr>
          <w:lang w:val="en-US"/>
        </w:rPr>
        <w:t xml:space="preserve"> by national level approaches)</w:t>
      </w:r>
      <w:r w:rsidR="00264073">
        <w:rPr>
          <w:lang w:val="en-US"/>
        </w:rPr>
        <w:t>.</w:t>
      </w:r>
    </w:p>
    <w:p w14:paraId="2D3E18BC" w14:textId="4A4DD4A1" w:rsidR="00DD76B1" w:rsidRDefault="00220D8F" w:rsidP="00BC689F">
      <w:pPr>
        <w:rPr>
          <w:lang w:val="en-US"/>
        </w:rPr>
      </w:pPr>
      <w:r>
        <w:rPr>
          <w:lang w:val="en-US"/>
        </w:rPr>
        <w:t>In this context, it could</w:t>
      </w:r>
      <w:r w:rsidR="008A4B8E">
        <w:rPr>
          <w:lang w:val="en-US"/>
        </w:rPr>
        <w:t xml:space="preserve"> be useful to </w:t>
      </w:r>
      <w:r>
        <w:rPr>
          <w:lang w:val="en-US"/>
        </w:rPr>
        <w:t xml:space="preserve">reflect on options for using the different farming intensity thresholds to </w:t>
      </w:r>
      <w:r w:rsidR="008A4B8E">
        <w:rPr>
          <w:lang w:val="en-US"/>
        </w:rPr>
        <w:t xml:space="preserve">differentiate between </w:t>
      </w:r>
      <w:r>
        <w:rPr>
          <w:lang w:val="en-US"/>
        </w:rPr>
        <w:t xml:space="preserve">likely </w:t>
      </w:r>
      <w:r w:rsidR="008A4B8E">
        <w:rPr>
          <w:lang w:val="en-US"/>
        </w:rPr>
        <w:t xml:space="preserve">medium </w:t>
      </w:r>
      <w:r w:rsidR="00670032">
        <w:rPr>
          <w:lang w:val="en-US"/>
        </w:rPr>
        <w:t xml:space="preserve">nature value </w:t>
      </w:r>
      <w:r>
        <w:rPr>
          <w:lang w:val="en-US"/>
        </w:rPr>
        <w:t>and high nature value farmland</w:t>
      </w:r>
      <w:r w:rsidR="008A4B8E">
        <w:rPr>
          <w:lang w:val="en-US"/>
        </w:rPr>
        <w:t xml:space="preserve">. </w:t>
      </w:r>
      <w:r w:rsidR="008F6D27">
        <w:rPr>
          <w:lang w:val="en-US"/>
        </w:rPr>
        <w:t xml:space="preserve">This could enable a better representation of HNV data sets from some countries (as their HNV concept is often wider than the one used at EU-level). </w:t>
      </w:r>
      <w:r w:rsidR="008A4B8E">
        <w:rPr>
          <w:lang w:val="en-US"/>
        </w:rPr>
        <w:t xml:space="preserve">From </w:t>
      </w:r>
      <w:r w:rsidR="00863E3B">
        <w:rPr>
          <w:lang w:val="en-US"/>
        </w:rPr>
        <w:t xml:space="preserve">a </w:t>
      </w:r>
      <w:r w:rsidR="008A4B8E">
        <w:rPr>
          <w:lang w:val="en-US"/>
        </w:rPr>
        <w:t xml:space="preserve">policy </w:t>
      </w:r>
      <w:r w:rsidR="008F6D27">
        <w:rPr>
          <w:lang w:val="en-US"/>
        </w:rPr>
        <w:t>perspective</w:t>
      </w:r>
      <w:r w:rsidR="008A4B8E">
        <w:rPr>
          <w:lang w:val="en-US"/>
        </w:rPr>
        <w:t xml:space="preserve"> </w:t>
      </w:r>
      <w:r w:rsidR="008F6D27">
        <w:rPr>
          <w:lang w:val="en-US"/>
        </w:rPr>
        <w:t>it could also</w:t>
      </w:r>
      <w:r w:rsidR="00D36568">
        <w:rPr>
          <w:lang w:val="en-US"/>
        </w:rPr>
        <w:t xml:space="preserve"> </w:t>
      </w:r>
      <w:r w:rsidR="008A4B8E">
        <w:rPr>
          <w:lang w:val="en-US"/>
        </w:rPr>
        <w:t xml:space="preserve">be </w:t>
      </w:r>
      <w:r w:rsidR="008F6D27">
        <w:rPr>
          <w:lang w:val="en-US"/>
        </w:rPr>
        <w:t>helpful</w:t>
      </w:r>
      <w:r w:rsidR="008A4B8E">
        <w:rPr>
          <w:lang w:val="en-US"/>
        </w:rPr>
        <w:t xml:space="preserve">, as it </w:t>
      </w:r>
      <w:r w:rsidR="008F6D27">
        <w:rPr>
          <w:lang w:val="en-US"/>
        </w:rPr>
        <w:t>allows identifying</w:t>
      </w:r>
      <w:r w:rsidR="008A4B8E">
        <w:rPr>
          <w:lang w:val="en-US"/>
        </w:rPr>
        <w:t xml:space="preserve"> areas where</w:t>
      </w:r>
      <w:r w:rsidR="00670032">
        <w:rPr>
          <w:lang w:val="en-US"/>
        </w:rPr>
        <w:t xml:space="preserve"> different types of support are</w:t>
      </w:r>
      <w:r w:rsidR="008A4B8E">
        <w:rPr>
          <w:lang w:val="en-US"/>
        </w:rPr>
        <w:t xml:space="preserve"> needed</w:t>
      </w:r>
      <w:r w:rsidR="008F6D27">
        <w:rPr>
          <w:lang w:val="en-US"/>
        </w:rPr>
        <w:t xml:space="preserve"> (e.g. medium-to-large scale HNV landscapes versus pockets of HNV farmland remnants)</w:t>
      </w:r>
      <w:r w:rsidR="008A4B8E">
        <w:rPr>
          <w:lang w:val="en-US"/>
        </w:rPr>
        <w:t xml:space="preserve">. </w:t>
      </w:r>
      <w:r w:rsidR="00264073">
        <w:rPr>
          <w:lang w:val="en-US"/>
        </w:rPr>
        <w:t xml:space="preserve">Thus, it </w:t>
      </w:r>
      <w:r w:rsidR="008A4B8E">
        <w:rPr>
          <w:lang w:val="en-US"/>
        </w:rPr>
        <w:t>reflect</w:t>
      </w:r>
      <w:r w:rsidR="00264073">
        <w:rPr>
          <w:lang w:val="en-US"/>
        </w:rPr>
        <w:t>s</w:t>
      </w:r>
      <w:r w:rsidR="008A4B8E">
        <w:rPr>
          <w:lang w:val="en-US"/>
        </w:rPr>
        <w:t xml:space="preserve"> an interest of preserving biodiversity at all levels of intensity</w:t>
      </w:r>
      <w:r w:rsidR="00670032">
        <w:rPr>
          <w:lang w:val="en-US"/>
        </w:rPr>
        <w:t xml:space="preserve">. </w:t>
      </w:r>
      <w:r w:rsidR="00264073">
        <w:rPr>
          <w:lang w:val="en-US"/>
        </w:rPr>
        <w:t xml:space="preserve">The possible </w:t>
      </w:r>
      <w:r w:rsidR="00863E3B">
        <w:rPr>
          <w:lang w:val="en-US"/>
        </w:rPr>
        <w:t xml:space="preserve">combination </w:t>
      </w:r>
      <w:r w:rsidR="00264073">
        <w:rPr>
          <w:lang w:val="en-US"/>
        </w:rPr>
        <w:t xml:space="preserve">of medium and high nature value </w:t>
      </w:r>
      <w:r w:rsidR="00863E3B">
        <w:rPr>
          <w:lang w:val="en-US"/>
        </w:rPr>
        <w:t>farmland data sets in the JRC/EEA approach</w:t>
      </w:r>
      <w:r w:rsidR="00264073">
        <w:rPr>
          <w:lang w:val="en-US"/>
        </w:rPr>
        <w:t xml:space="preserve"> will therefore be considered. </w:t>
      </w:r>
    </w:p>
    <w:p w14:paraId="441F593E" w14:textId="50DFCA78" w:rsidR="00863E3B" w:rsidRDefault="00863E3B" w:rsidP="00BC689F">
      <w:pPr>
        <w:rPr>
          <w:lang w:val="en-US"/>
        </w:rPr>
      </w:pPr>
      <w:r>
        <w:rPr>
          <w:lang w:val="en-US"/>
        </w:rPr>
        <w:t>The current methodological tests need to be further completed and validated before publication</w:t>
      </w:r>
      <w:r w:rsidR="008F6D27">
        <w:rPr>
          <w:lang w:val="en-US"/>
        </w:rPr>
        <w:t xml:space="preserve"> of a revised JRC/EEA HNV farmland data set</w:t>
      </w:r>
      <w:r>
        <w:rPr>
          <w:lang w:val="en-US"/>
        </w:rPr>
        <w:t>. This is expected to proceed in four steps:</w:t>
      </w:r>
    </w:p>
    <w:p w14:paraId="17412685" w14:textId="46B1F6FE" w:rsidR="00863E3B" w:rsidRDefault="00863E3B" w:rsidP="00CD497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Completion by ETC/ULS and EEA of current methodological tests by November 2019</w:t>
      </w:r>
    </w:p>
    <w:p w14:paraId="345D38D4" w14:textId="6053A005" w:rsidR="00863E3B" w:rsidRDefault="00863E3B" w:rsidP="00CD497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2</w:t>
      </w:r>
      <w:r w:rsidRPr="00CD4974">
        <w:rPr>
          <w:vertAlign w:val="superscript"/>
          <w:lang w:val="en-US"/>
        </w:rPr>
        <w:t>nd</w:t>
      </w:r>
      <w:r>
        <w:rPr>
          <w:lang w:val="en-US"/>
        </w:rPr>
        <w:t xml:space="preserve"> round of expert consultation on basis of final test results (Nov. / Dec 2019)</w:t>
      </w:r>
    </w:p>
    <w:p w14:paraId="032EBF6E" w14:textId="5C40B252" w:rsidR="00863E3B" w:rsidRDefault="00863E3B" w:rsidP="00CD497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Production of final updated EU-level HNV farmland data sets based on revised methodology (Q1 2020)</w:t>
      </w:r>
    </w:p>
    <w:p w14:paraId="41F68A45" w14:textId="3FC8DCB0" w:rsidR="00863E3B" w:rsidRDefault="00863E3B" w:rsidP="00863E3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Publication of JRC report on revised EU-level HNV farmland estimate of JRC &amp; EEA, including full documentation of revised methodology (Q2 2020)</w:t>
      </w:r>
    </w:p>
    <w:p w14:paraId="3905EC20" w14:textId="2A235D52" w:rsidR="00863E3B" w:rsidRDefault="00863E3B" w:rsidP="00CD4974">
      <w:pPr>
        <w:pStyle w:val="ListParagraph"/>
        <w:rPr>
          <w:lang w:val="en-US"/>
        </w:rPr>
      </w:pPr>
    </w:p>
    <w:p w14:paraId="29BFEDFA" w14:textId="43196BD5" w:rsidR="00863E3B" w:rsidRDefault="00863E3B" w:rsidP="00CD4974">
      <w:pPr>
        <w:pStyle w:val="ListParagraph"/>
        <w:rPr>
          <w:lang w:val="en-US"/>
        </w:rPr>
      </w:pPr>
    </w:p>
    <w:p w14:paraId="414AA651" w14:textId="77777777" w:rsidR="00863E3B" w:rsidRPr="00863E3B" w:rsidRDefault="00863E3B" w:rsidP="00CD4974">
      <w:pPr>
        <w:pStyle w:val="ListParagraph"/>
        <w:rPr>
          <w:lang w:val="en-US"/>
        </w:rPr>
      </w:pPr>
    </w:p>
    <w:p w14:paraId="3D7242AF" w14:textId="77777777" w:rsidR="00C50178" w:rsidRDefault="00C50178">
      <w:pPr>
        <w:rPr>
          <w:lang w:val="en-US"/>
        </w:rPr>
      </w:pPr>
      <w:r>
        <w:rPr>
          <w:lang w:val="en-US"/>
        </w:rPr>
        <w:br w:type="page"/>
      </w:r>
    </w:p>
    <w:p w14:paraId="26FA5DC2" w14:textId="6374F728" w:rsidR="00DD76B1" w:rsidRDefault="00BE193E" w:rsidP="00DD76B1">
      <w:pPr>
        <w:rPr>
          <w:b/>
        </w:rPr>
      </w:pPr>
      <w:r>
        <w:rPr>
          <w:b/>
        </w:rPr>
        <w:lastRenderedPageBreak/>
        <w:t xml:space="preserve">ANNEX 1: </w:t>
      </w:r>
      <w:r w:rsidR="00DD76B1" w:rsidRPr="00B46114">
        <w:rPr>
          <w:b/>
        </w:rPr>
        <w:t>WORKSHOP AGENDA AND LIST OF PARTICIPANTS</w:t>
      </w:r>
    </w:p>
    <w:p w14:paraId="0E225492" w14:textId="77777777" w:rsidR="00DD76B1" w:rsidRPr="00B23EBE" w:rsidRDefault="00DD76B1" w:rsidP="00DD76B1">
      <w:pPr>
        <w:pStyle w:val="ListParagraph"/>
        <w:contextualSpacing w:val="0"/>
      </w:pPr>
      <w:r>
        <w:t xml:space="preserve">09.30 </w:t>
      </w:r>
      <w:r>
        <w:tab/>
        <w:t>Welcome and introduction (Chair:  J-E Petersen, EEA)</w:t>
      </w:r>
    </w:p>
    <w:p w14:paraId="56130E19" w14:textId="77777777" w:rsidR="00DD76B1" w:rsidRDefault="00DD76B1" w:rsidP="00DD76B1">
      <w:pPr>
        <w:pStyle w:val="ListParagraph"/>
        <w:spacing w:after="120"/>
        <w:ind w:left="1410" w:hanging="690"/>
        <w:contextualSpacing w:val="0"/>
      </w:pPr>
      <w:r>
        <w:t>09.45</w:t>
      </w:r>
      <w:r>
        <w:tab/>
        <w:t>Session 1: Review of country level work on HNV farming / farmland</w:t>
      </w:r>
    </w:p>
    <w:p w14:paraId="3410C39A" w14:textId="77777777" w:rsidR="00DD76B1" w:rsidRDefault="00DD76B1" w:rsidP="00DD76B1">
      <w:pPr>
        <w:pStyle w:val="ListParagraph"/>
        <w:spacing w:after="120"/>
        <w:ind w:left="1410" w:hanging="690"/>
        <w:contextualSpacing w:val="0"/>
      </w:pPr>
      <w:r w:rsidRPr="0073222F">
        <w:rPr>
          <w:i/>
        </w:rPr>
        <w:t>09.45</w:t>
      </w:r>
      <w:r>
        <w:t xml:space="preserve">    Presentation by P. Pointereau, Solagro, on identifying HNV farmland in France</w:t>
      </w:r>
    </w:p>
    <w:p w14:paraId="022CC1B7" w14:textId="77777777" w:rsidR="00DD76B1" w:rsidRDefault="00DD76B1" w:rsidP="00DD76B1">
      <w:pPr>
        <w:pStyle w:val="ListParagraph"/>
        <w:spacing w:after="120"/>
        <w:ind w:left="1410" w:hanging="690"/>
        <w:contextualSpacing w:val="0"/>
      </w:pPr>
      <w:r w:rsidRPr="0073222F">
        <w:rPr>
          <w:i/>
        </w:rPr>
        <w:t>10.10</w:t>
      </w:r>
      <w:r>
        <w:tab/>
        <w:t>Presentation by UBA Vienna (M. Weiss) on outcome of review of available national data for refining rules on for selection of CLC classes by biogeographic region, followed by discussion (Rapporteur: Yanka Kazakova, Bulgaria)</w:t>
      </w:r>
    </w:p>
    <w:p w14:paraId="0A1049FF" w14:textId="77777777" w:rsidR="00DD76B1" w:rsidRDefault="00DD76B1" w:rsidP="00DD76B1">
      <w:pPr>
        <w:pStyle w:val="ListParagraph"/>
        <w:spacing w:after="120"/>
        <w:ind w:left="1410" w:hanging="690"/>
        <w:contextualSpacing w:val="0"/>
      </w:pPr>
      <w:r>
        <w:t>11.20</w:t>
      </w:r>
      <w:r>
        <w:tab/>
        <w:t>Brief coffee break</w:t>
      </w:r>
    </w:p>
    <w:p w14:paraId="2DF37E2D" w14:textId="77777777" w:rsidR="00DD76B1" w:rsidRDefault="00DD76B1" w:rsidP="00DD76B1">
      <w:pPr>
        <w:pStyle w:val="ListParagraph"/>
        <w:spacing w:after="120"/>
        <w:ind w:left="1410" w:hanging="690"/>
        <w:contextualSpacing w:val="0"/>
      </w:pPr>
      <w:r>
        <w:t xml:space="preserve">11.30 </w:t>
      </w:r>
      <w:r>
        <w:tab/>
        <w:t xml:space="preserve">Session 2: </w:t>
      </w:r>
      <w:r w:rsidRPr="00803164">
        <w:rPr>
          <w:rFonts w:ascii="Calibri" w:hAnsi="Calibri"/>
        </w:rPr>
        <w:t>Comparison of analysis of HRL grassland data with current HNV ‘map‘; review of satellite data opportunities - p</w:t>
      </w:r>
      <w:r>
        <w:t xml:space="preserve">resentation by GISAT (Tomas Bartalos) followed by discussion (Rapporteur: Gebhard Banko, UBA Vienna </w:t>
      </w:r>
    </w:p>
    <w:p w14:paraId="713C5A34" w14:textId="77777777" w:rsidR="00DD76B1" w:rsidRDefault="00DD76B1" w:rsidP="00DD76B1">
      <w:pPr>
        <w:pStyle w:val="ListParagraph"/>
        <w:spacing w:after="120"/>
        <w:ind w:left="1410" w:hanging="690"/>
        <w:contextualSpacing w:val="0"/>
      </w:pPr>
      <w:r>
        <w:t>12.45</w:t>
      </w:r>
      <w:r>
        <w:tab/>
        <w:t>Lunch break</w:t>
      </w:r>
    </w:p>
    <w:p w14:paraId="335D73FE" w14:textId="77777777" w:rsidR="00DD76B1" w:rsidRDefault="00DD76B1" w:rsidP="00DD76B1">
      <w:pPr>
        <w:pStyle w:val="ListParagraph"/>
        <w:spacing w:after="120"/>
        <w:ind w:left="1410" w:hanging="690"/>
        <w:contextualSpacing w:val="0"/>
      </w:pPr>
      <w:r>
        <w:t>13.45</w:t>
      </w:r>
      <w:r>
        <w:tab/>
        <w:t>Session 3: Options for including a land use intensity dimension into the spatial representation of HNV farmland</w:t>
      </w:r>
    </w:p>
    <w:p w14:paraId="23379325" w14:textId="77777777" w:rsidR="00DD76B1" w:rsidRDefault="00DD76B1" w:rsidP="00DD76B1">
      <w:pPr>
        <w:pStyle w:val="ListParagraph"/>
        <w:spacing w:after="120"/>
        <w:ind w:left="1410"/>
        <w:contextualSpacing w:val="0"/>
      </w:pPr>
      <w:r>
        <w:t>Review of results based on JRC CAPRI model (n.n., UBA Vienna  + EEA), followed by discussion (Rapporteur: Clunie Keenleyside, UK))</w:t>
      </w:r>
    </w:p>
    <w:p w14:paraId="2614AAF0" w14:textId="77777777" w:rsidR="00DD76B1" w:rsidRDefault="00DD76B1" w:rsidP="00DD76B1">
      <w:pPr>
        <w:pStyle w:val="ListParagraph"/>
        <w:spacing w:after="120"/>
        <w:ind w:left="1410" w:hanging="690"/>
        <w:contextualSpacing w:val="0"/>
        <w:rPr>
          <w:b/>
        </w:rPr>
      </w:pPr>
      <w:r>
        <w:t>15. 40</w:t>
      </w:r>
      <w:r>
        <w:tab/>
        <w:t>Coffee break</w:t>
      </w:r>
      <w:r>
        <w:rPr>
          <w:b/>
        </w:rPr>
        <w:tab/>
      </w:r>
    </w:p>
    <w:p w14:paraId="01EE9162" w14:textId="77777777" w:rsidR="00DD76B1" w:rsidRDefault="00DD76B1" w:rsidP="00DD76B1">
      <w:pPr>
        <w:ind w:firstLine="708"/>
      </w:pPr>
      <w:r>
        <w:t>16.00</w:t>
      </w:r>
      <w:r>
        <w:tab/>
        <w:t xml:space="preserve">Summing up by organisers and concluding discussion </w:t>
      </w:r>
    </w:p>
    <w:p w14:paraId="7CE9C547" w14:textId="4247A3C3" w:rsidR="00DD76B1" w:rsidRPr="00DD76B1" w:rsidRDefault="00DD76B1" w:rsidP="00DD76B1">
      <w:pPr>
        <w:ind w:firstLine="708"/>
        <w:rPr>
          <w:b/>
        </w:rPr>
      </w:pPr>
      <w:r>
        <w:t>16.45</w:t>
      </w:r>
      <w:r>
        <w:tab/>
        <w:t xml:space="preserve">End of workshop </w:t>
      </w:r>
    </w:p>
    <w:p w14:paraId="622869C8" w14:textId="77777777" w:rsidR="00863E3B" w:rsidRDefault="00863E3B" w:rsidP="00DD76B1">
      <w:pPr>
        <w:rPr>
          <w:u w:val="single"/>
        </w:rPr>
      </w:pPr>
    </w:p>
    <w:p w14:paraId="2F421E98" w14:textId="67DB4664" w:rsidR="00DD76B1" w:rsidRPr="000668A7" w:rsidRDefault="00DD76B1" w:rsidP="00DD76B1">
      <w:pPr>
        <w:rPr>
          <w:u w:val="single"/>
        </w:rPr>
      </w:pPr>
      <w:r>
        <w:rPr>
          <w:u w:val="single"/>
        </w:rPr>
        <w:t>P</w:t>
      </w:r>
      <w:r w:rsidRPr="000668A7">
        <w:rPr>
          <w:u w:val="single"/>
        </w:rPr>
        <w:t>articipants</w:t>
      </w:r>
      <w:r>
        <w:rPr>
          <w:u w:val="single"/>
        </w:rPr>
        <w:t xml:space="preserve"> from EU level organisations</w:t>
      </w:r>
      <w:r w:rsidRPr="000668A7">
        <w:rPr>
          <w:u w:val="single"/>
        </w:rPr>
        <w:t xml:space="preserve">:  </w:t>
      </w:r>
    </w:p>
    <w:p w14:paraId="169C72FB" w14:textId="77777777" w:rsidR="00DD76B1" w:rsidRPr="00481A46" w:rsidRDefault="00DD76B1" w:rsidP="00DD76B1">
      <w:pPr>
        <w:spacing w:after="120" w:line="240" w:lineRule="auto"/>
      </w:pPr>
      <w:r>
        <w:t xml:space="preserve">European Environment Agency:  </w:t>
      </w:r>
      <w:r w:rsidRPr="00481A46">
        <w:t xml:space="preserve">Jan-Erik Petersen </w:t>
      </w:r>
      <w:r>
        <w:t xml:space="preserve"> </w:t>
      </w:r>
    </w:p>
    <w:p w14:paraId="0AF3BEC9" w14:textId="77777777" w:rsidR="00DD76B1" w:rsidRPr="00481A46" w:rsidRDefault="00DD76B1" w:rsidP="00DD76B1">
      <w:pPr>
        <w:spacing w:after="120" w:line="240" w:lineRule="auto"/>
      </w:pPr>
      <w:r>
        <w:t>EU Joint Research Centre: by remote connection only</w:t>
      </w:r>
    </w:p>
    <w:p w14:paraId="43EACFF4" w14:textId="77777777" w:rsidR="00DD76B1" w:rsidRDefault="00DD76B1" w:rsidP="00DD76B1">
      <w:pPr>
        <w:spacing w:after="120" w:line="240" w:lineRule="auto"/>
        <w:rPr>
          <w:rFonts w:ascii="Calibri" w:hAnsi="Calibri"/>
        </w:rPr>
      </w:pPr>
      <w:r w:rsidRPr="00481A46">
        <w:t xml:space="preserve">ETC ULS staff </w:t>
      </w:r>
      <w:r>
        <w:t xml:space="preserve">(at Environment Agency Austria): </w:t>
      </w:r>
      <w:r w:rsidRPr="00481A46">
        <w:t>Elisabeth Schwaiger,</w:t>
      </w:r>
      <w:r>
        <w:t xml:space="preserve"> Gebhard Banko, Michael Weiss, Andreas Littkopf</w:t>
      </w:r>
    </w:p>
    <w:p w14:paraId="2238A08E" w14:textId="77777777" w:rsidR="00DD76B1" w:rsidRDefault="00DD76B1" w:rsidP="00DD76B1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GISAT, Czech Republic:  Tomas Bartalos </w:t>
      </w:r>
    </w:p>
    <w:p w14:paraId="7174240D" w14:textId="77777777" w:rsidR="00DD76B1" w:rsidRDefault="00DD76B1" w:rsidP="00DD76B1">
      <w:pPr>
        <w:pStyle w:val="ListParagraph"/>
        <w:spacing w:after="120" w:line="240" w:lineRule="auto"/>
      </w:pPr>
    </w:p>
    <w:p w14:paraId="0F97F6F8" w14:textId="77777777" w:rsidR="00DD76B1" w:rsidRPr="00CA5E56" w:rsidRDefault="00DD76B1" w:rsidP="00DD76B1">
      <w:pPr>
        <w:spacing w:after="120" w:line="240" w:lineRule="auto"/>
        <w:rPr>
          <w:u w:val="single"/>
        </w:rPr>
      </w:pPr>
      <w:r>
        <w:rPr>
          <w:u w:val="single"/>
        </w:rPr>
        <w:t xml:space="preserve">Country </w:t>
      </w:r>
      <w:r w:rsidRPr="00CA5E56">
        <w:rPr>
          <w:u w:val="single"/>
        </w:rPr>
        <w:t>experts</w:t>
      </w:r>
      <w:r>
        <w:rPr>
          <w:u w:val="single"/>
        </w:rPr>
        <w:t>:</w:t>
      </w:r>
    </w:p>
    <w:p w14:paraId="53EA3F77" w14:textId="77777777" w:rsidR="00DD76B1" w:rsidRPr="004D1AE8" w:rsidRDefault="00DD76B1" w:rsidP="00DD76B1">
      <w:pPr>
        <w:spacing w:after="120" w:line="240" w:lineRule="auto"/>
        <w:rPr>
          <w:lang w:val="en-US"/>
        </w:rPr>
      </w:pPr>
      <w:r w:rsidRPr="004D1AE8">
        <w:rPr>
          <w:lang w:val="en-US"/>
        </w:rPr>
        <w:t xml:space="preserve">Clunie Keenleyside, IEEP, UK, </w:t>
      </w:r>
      <w:hyperlink r:id="rId8" w:history="1">
        <w:r w:rsidRPr="004D1AE8">
          <w:rPr>
            <w:rStyle w:val="Hyperlink"/>
            <w:lang w:val="en-US"/>
          </w:rPr>
          <w:t>Ckeenleyside@ieep.eu</w:t>
        </w:r>
      </w:hyperlink>
      <w:r w:rsidRPr="004D1AE8">
        <w:rPr>
          <w:lang w:val="en-US"/>
        </w:rPr>
        <w:t xml:space="preserve"> </w:t>
      </w:r>
    </w:p>
    <w:p w14:paraId="5C919AFC" w14:textId="77777777" w:rsidR="00DD76B1" w:rsidRPr="004D1AE8" w:rsidRDefault="00DD76B1" w:rsidP="00DD76B1">
      <w:pPr>
        <w:spacing w:after="120" w:line="240" w:lineRule="auto"/>
        <w:rPr>
          <w:lang w:val="en-US"/>
        </w:rPr>
      </w:pPr>
      <w:r w:rsidRPr="00C37C8F">
        <w:rPr>
          <w:rFonts w:ascii="Calibri" w:eastAsia="Times New Roman" w:hAnsi="Calibri" w:cs="Calibri"/>
          <w:lang w:val="en-US"/>
        </w:rPr>
        <w:t xml:space="preserve">Daniel Fuchs, PAN GmbH Germany, </w:t>
      </w:r>
      <w:hyperlink r:id="rId9" w:history="1">
        <w:r w:rsidRPr="00C37C8F">
          <w:rPr>
            <w:rStyle w:val="Hyperlink"/>
            <w:rFonts w:ascii="Calibri" w:eastAsia="Times New Roman" w:hAnsi="Calibri" w:cs="Calibri"/>
            <w:lang w:val="en-US"/>
          </w:rPr>
          <w:t>daniel.fuchs@pan-gmbh.com</w:t>
        </w:r>
      </w:hyperlink>
      <w:r w:rsidRPr="00C37C8F">
        <w:rPr>
          <w:rFonts w:ascii="Calibri" w:eastAsia="Times New Roman" w:hAnsi="Calibri" w:cs="Calibri"/>
          <w:lang w:val="en-US"/>
        </w:rPr>
        <w:t xml:space="preserve">  </w:t>
      </w:r>
      <w:r w:rsidRPr="004D1AE8">
        <w:rPr>
          <w:color w:val="F4F4F4"/>
          <w:sz w:val="2"/>
          <w:szCs w:val="2"/>
          <w:bdr w:val="none" w:sz="0" w:space="0" w:color="auto" w:frame="1"/>
          <w:vertAlign w:val="subscript"/>
          <w:lang w:val="en-US"/>
        </w:rPr>
        <w:t>azvan Popa &lt;razvan@fundatia-adept.org</w:t>
      </w:r>
    </w:p>
    <w:p w14:paraId="58F39ED2" w14:textId="77777777" w:rsidR="00DD76B1" w:rsidRPr="004D1AE8" w:rsidRDefault="00DD76B1" w:rsidP="00DD76B1">
      <w:pPr>
        <w:rPr>
          <w:lang w:val="en-US"/>
        </w:rPr>
      </w:pPr>
      <w:r w:rsidRPr="004D1AE8">
        <w:rPr>
          <w:lang w:val="en-US"/>
        </w:rPr>
        <w:t xml:space="preserve">Philippe Pointereau, Solagro, France, </w:t>
      </w:r>
      <w:hyperlink r:id="rId10" w:history="1">
        <w:r w:rsidRPr="004D1AE8">
          <w:rPr>
            <w:rStyle w:val="Hyperlink"/>
            <w:lang w:val="en-US"/>
          </w:rPr>
          <w:t>philippe.pointereau@solagro.asso.fr</w:t>
        </w:r>
      </w:hyperlink>
      <w:r w:rsidRPr="004D1AE8">
        <w:rPr>
          <w:lang w:val="en-US"/>
        </w:rPr>
        <w:t xml:space="preserve">  </w:t>
      </w:r>
    </w:p>
    <w:p w14:paraId="1520C000" w14:textId="77777777" w:rsidR="00DD76B1" w:rsidRPr="004D1AE8" w:rsidRDefault="00DD76B1" w:rsidP="00DD76B1">
      <w:pPr>
        <w:spacing w:after="60"/>
        <w:rPr>
          <w:lang w:val="en-US"/>
        </w:rPr>
      </w:pPr>
      <w:r w:rsidRPr="004D1AE8">
        <w:rPr>
          <w:lang w:val="en-US"/>
        </w:rPr>
        <w:t xml:space="preserve">Yanka Kazakova, </w:t>
      </w:r>
      <w:r w:rsidRPr="00141A17">
        <w:t>University of National and World Economy, Bulgaria</w:t>
      </w:r>
      <w:r w:rsidRPr="004D1AE8">
        <w:rPr>
          <w:lang w:val="en-US"/>
        </w:rPr>
        <w:t xml:space="preserve">  </w:t>
      </w:r>
      <w:hyperlink r:id="rId11" w:history="1">
        <w:r w:rsidRPr="004D1AE8">
          <w:rPr>
            <w:rStyle w:val="Hyperlink"/>
            <w:lang w:val="en-US"/>
          </w:rPr>
          <w:t>yanka.kazakova@gmail.com</w:t>
        </w:r>
      </w:hyperlink>
      <w:r w:rsidRPr="004D1AE8">
        <w:rPr>
          <w:lang w:val="en-US"/>
        </w:rPr>
        <w:t xml:space="preserve"> </w:t>
      </w:r>
    </w:p>
    <w:p w14:paraId="5C117AF9" w14:textId="77777777" w:rsidR="00DD76B1" w:rsidRPr="00803164" w:rsidRDefault="00DD76B1" w:rsidP="00DD76B1">
      <w:pPr>
        <w:rPr>
          <w:rFonts w:ascii="Calibri" w:hAnsi="Calibri"/>
          <w:b/>
        </w:rPr>
      </w:pPr>
    </w:p>
    <w:p w14:paraId="108A4B9B" w14:textId="6DEBA128" w:rsidR="00BC689F" w:rsidRPr="00BE193E" w:rsidRDefault="00BE193E" w:rsidP="00BC689F">
      <w:r>
        <w:rPr>
          <w:b/>
        </w:rPr>
        <w:br/>
      </w:r>
    </w:p>
    <w:p w14:paraId="68774ED3" w14:textId="77777777" w:rsidR="009533B0" w:rsidRPr="009533B0" w:rsidRDefault="009533B0" w:rsidP="0059544B">
      <w:pPr>
        <w:rPr>
          <w:lang w:val="en-US"/>
        </w:rPr>
      </w:pPr>
    </w:p>
    <w:sectPr w:rsidR="009533B0" w:rsidRPr="0095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4FBBA" w16cid:durableId="21541BDD"/>
  <w16cid:commentId w16cid:paraId="77D208C9" w16cid:durableId="2154146C"/>
  <w16cid:commentId w16cid:paraId="762485B6" w16cid:durableId="21541453"/>
  <w16cid:commentId w16cid:paraId="7D044E3E" w16cid:durableId="215413A6"/>
  <w16cid:commentId w16cid:paraId="7F50B474" w16cid:durableId="215418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E097" w14:textId="77777777" w:rsidR="00D11C36" w:rsidRDefault="00D11C36" w:rsidP="001F25DF">
      <w:pPr>
        <w:spacing w:after="0" w:line="240" w:lineRule="auto"/>
      </w:pPr>
      <w:r>
        <w:separator/>
      </w:r>
    </w:p>
  </w:endnote>
  <w:endnote w:type="continuationSeparator" w:id="0">
    <w:p w14:paraId="31169181" w14:textId="77777777" w:rsidR="00D11C36" w:rsidRDefault="00D11C36" w:rsidP="001F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2970" w14:textId="77777777" w:rsidR="00D11C36" w:rsidRDefault="00D11C36" w:rsidP="001F25DF">
      <w:pPr>
        <w:spacing w:after="0" w:line="240" w:lineRule="auto"/>
      </w:pPr>
      <w:r>
        <w:separator/>
      </w:r>
    </w:p>
  </w:footnote>
  <w:footnote w:type="continuationSeparator" w:id="0">
    <w:p w14:paraId="76F32624" w14:textId="77777777" w:rsidR="00D11C36" w:rsidRDefault="00D11C36" w:rsidP="001F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4CD"/>
    <w:multiLevelType w:val="hybridMultilevel"/>
    <w:tmpl w:val="0DEEC904"/>
    <w:lvl w:ilvl="0" w:tplc="F98890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E4C"/>
    <w:multiLevelType w:val="hybridMultilevel"/>
    <w:tmpl w:val="6D246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9B3"/>
    <w:multiLevelType w:val="hybridMultilevel"/>
    <w:tmpl w:val="482AE2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01B0"/>
    <w:multiLevelType w:val="hybridMultilevel"/>
    <w:tmpl w:val="F01A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513E"/>
    <w:multiLevelType w:val="hybridMultilevel"/>
    <w:tmpl w:val="0ECC17AA"/>
    <w:lvl w:ilvl="0" w:tplc="8ABE2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2153"/>
    <w:multiLevelType w:val="hybridMultilevel"/>
    <w:tmpl w:val="06901AE4"/>
    <w:lvl w:ilvl="0" w:tplc="A04C0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A67D1"/>
    <w:multiLevelType w:val="hybridMultilevel"/>
    <w:tmpl w:val="39388E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C4E64"/>
    <w:multiLevelType w:val="hybridMultilevel"/>
    <w:tmpl w:val="FBDE1E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18A7"/>
    <w:multiLevelType w:val="hybridMultilevel"/>
    <w:tmpl w:val="C2A6C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2F"/>
    <w:rsid w:val="00010DEA"/>
    <w:rsid w:val="000A1235"/>
    <w:rsid w:val="00111F49"/>
    <w:rsid w:val="00132F16"/>
    <w:rsid w:val="00150943"/>
    <w:rsid w:val="001C495F"/>
    <w:rsid w:val="001F25DF"/>
    <w:rsid w:val="0021012A"/>
    <w:rsid w:val="00220D8F"/>
    <w:rsid w:val="0022280F"/>
    <w:rsid w:val="00240694"/>
    <w:rsid w:val="00264073"/>
    <w:rsid w:val="00270CEB"/>
    <w:rsid w:val="002851CE"/>
    <w:rsid w:val="00286A07"/>
    <w:rsid w:val="002A2D37"/>
    <w:rsid w:val="002B7566"/>
    <w:rsid w:val="002D289A"/>
    <w:rsid w:val="0030001E"/>
    <w:rsid w:val="00326F3B"/>
    <w:rsid w:val="00331E59"/>
    <w:rsid w:val="003534FA"/>
    <w:rsid w:val="00374245"/>
    <w:rsid w:val="003B68B4"/>
    <w:rsid w:val="003E7A49"/>
    <w:rsid w:val="0045761E"/>
    <w:rsid w:val="00466B1A"/>
    <w:rsid w:val="00472029"/>
    <w:rsid w:val="0049066F"/>
    <w:rsid w:val="00493186"/>
    <w:rsid w:val="004964B0"/>
    <w:rsid w:val="00522C50"/>
    <w:rsid w:val="00527104"/>
    <w:rsid w:val="00554EEA"/>
    <w:rsid w:val="005601F1"/>
    <w:rsid w:val="005810A4"/>
    <w:rsid w:val="0059544B"/>
    <w:rsid w:val="005A1D8E"/>
    <w:rsid w:val="005D3E95"/>
    <w:rsid w:val="00615EDE"/>
    <w:rsid w:val="0061732B"/>
    <w:rsid w:val="00637495"/>
    <w:rsid w:val="00637805"/>
    <w:rsid w:val="0064487D"/>
    <w:rsid w:val="00670032"/>
    <w:rsid w:val="006761F6"/>
    <w:rsid w:val="00691F6B"/>
    <w:rsid w:val="006C1E67"/>
    <w:rsid w:val="00724FA3"/>
    <w:rsid w:val="00795D38"/>
    <w:rsid w:val="007A6A38"/>
    <w:rsid w:val="007C56DA"/>
    <w:rsid w:val="007D7535"/>
    <w:rsid w:val="007F2A6F"/>
    <w:rsid w:val="007F4A0E"/>
    <w:rsid w:val="008001BB"/>
    <w:rsid w:val="008236BF"/>
    <w:rsid w:val="00827285"/>
    <w:rsid w:val="0085342C"/>
    <w:rsid w:val="008536EE"/>
    <w:rsid w:val="00863AEB"/>
    <w:rsid w:val="00863E3B"/>
    <w:rsid w:val="00880805"/>
    <w:rsid w:val="008A4B8E"/>
    <w:rsid w:val="008F6D27"/>
    <w:rsid w:val="009533B0"/>
    <w:rsid w:val="009539AC"/>
    <w:rsid w:val="00972D48"/>
    <w:rsid w:val="00980644"/>
    <w:rsid w:val="00987C28"/>
    <w:rsid w:val="009B2ABC"/>
    <w:rsid w:val="009E3A9C"/>
    <w:rsid w:val="009F44A2"/>
    <w:rsid w:val="009F5FA4"/>
    <w:rsid w:val="00A12BF1"/>
    <w:rsid w:val="00A306B3"/>
    <w:rsid w:val="00A31444"/>
    <w:rsid w:val="00A56330"/>
    <w:rsid w:val="00A7356B"/>
    <w:rsid w:val="00A82529"/>
    <w:rsid w:val="00AB0599"/>
    <w:rsid w:val="00AB406B"/>
    <w:rsid w:val="00AD38BD"/>
    <w:rsid w:val="00B273EE"/>
    <w:rsid w:val="00B30C52"/>
    <w:rsid w:val="00BA05E7"/>
    <w:rsid w:val="00BC689F"/>
    <w:rsid w:val="00BE193E"/>
    <w:rsid w:val="00C0192C"/>
    <w:rsid w:val="00C50178"/>
    <w:rsid w:val="00C62A48"/>
    <w:rsid w:val="00C74EAB"/>
    <w:rsid w:val="00CD4974"/>
    <w:rsid w:val="00D10800"/>
    <w:rsid w:val="00D11C36"/>
    <w:rsid w:val="00D36568"/>
    <w:rsid w:val="00DB4505"/>
    <w:rsid w:val="00DD76B1"/>
    <w:rsid w:val="00DF439B"/>
    <w:rsid w:val="00E15951"/>
    <w:rsid w:val="00E21F28"/>
    <w:rsid w:val="00E345F4"/>
    <w:rsid w:val="00E5442F"/>
    <w:rsid w:val="00E57086"/>
    <w:rsid w:val="00E67873"/>
    <w:rsid w:val="00EA5459"/>
    <w:rsid w:val="00F5015B"/>
    <w:rsid w:val="00F57DA5"/>
    <w:rsid w:val="00F640B4"/>
    <w:rsid w:val="00F9018A"/>
    <w:rsid w:val="00FC4625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D735"/>
  <w15:chartTrackingRefBased/>
  <w15:docId w15:val="{021B7DA2-86C9-4C88-BEEA-1EE78FBF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DF"/>
  </w:style>
  <w:style w:type="paragraph" w:styleId="Footer">
    <w:name w:val="footer"/>
    <w:basedOn w:val="Normal"/>
    <w:link w:val="FooterChar"/>
    <w:uiPriority w:val="99"/>
    <w:unhideWhenUsed/>
    <w:rsid w:val="001F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DF"/>
  </w:style>
  <w:style w:type="character" w:styleId="CommentReference">
    <w:name w:val="annotation reference"/>
    <w:basedOn w:val="DefaultParagraphFont"/>
    <w:uiPriority w:val="99"/>
    <w:semiHidden/>
    <w:unhideWhenUsed/>
    <w:rsid w:val="00BE1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9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7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enleyside@ieep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ka.kazakov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ippe.pointereau@solagro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fuchs@pan-gmb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F5FA-CD92-4FF3-981B-DD817A07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2564</Words>
  <Characters>14618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B</dc:creator>
  <cp:keywords/>
  <dc:description/>
  <cp:lastModifiedBy>Jan-Erik Petersen</cp:lastModifiedBy>
  <cp:revision>7</cp:revision>
  <cp:lastPrinted>2019-11-06T14:47:00Z</cp:lastPrinted>
  <dcterms:created xsi:type="dcterms:W3CDTF">2019-11-06T11:20:00Z</dcterms:created>
  <dcterms:modified xsi:type="dcterms:W3CDTF">2019-11-06T15:05:00Z</dcterms:modified>
</cp:coreProperties>
</file>