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A02" w:rsidRPr="00817610" w:rsidRDefault="00C76FBF" w:rsidP="00290A02">
      <w:pPr>
        <w:spacing w:after="360"/>
        <w:jc w:val="center"/>
        <w:rPr>
          <w:b/>
          <w:sz w:val="28"/>
          <w:szCs w:val="28"/>
          <w:lang w:val="en-GB"/>
        </w:rPr>
      </w:pPr>
      <w:r>
        <w:rPr>
          <w:b/>
          <w:sz w:val="28"/>
          <w:szCs w:val="28"/>
          <w:lang w:val="en-GB"/>
        </w:rPr>
        <w:t>Review of</w:t>
      </w:r>
      <w:r w:rsidR="00290A02" w:rsidRPr="00817610">
        <w:rPr>
          <w:b/>
          <w:sz w:val="28"/>
          <w:szCs w:val="28"/>
          <w:lang w:val="en-GB"/>
        </w:rPr>
        <w:t xml:space="preserve"> JRC/EEA EU-level HNV Farmland methodology</w:t>
      </w:r>
    </w:p>
    <w:p w:rsidR="00290A02" w:rsidRPr="00817610" w:rsidRDefault="00290A02" w:rsidP="003359CA">
      <w:pPr>
        <w:jc w:val="center"/>
        <w:rPr>
          <w:b/>
          <w:lang w:val="en-GB"/>
        </w:rPr>
      </w:pPr>
      <w:r w:rsidRPr="00817610">
        <w:rPr>
          <w:b/>
          <w:lang w:val="en-GB"/>
        </w:rPr>
        <w:t xml:space="preserve">Expert workshop to review </w:t>
      </w:r>
      <w:r w:rsidR="00C76FBF">
        <w:rPr>
          <w:b/>
          <w:lang w:val="en-GB"/>
        </w:rPr>
        <w:t>outcome of tests to improve</w:t>
      </w:r>
      <w:r w:rsidRPr="00817610">
        <w:rPr>
          <w:b/>
          <w:lang w:val="en-GB"/>
        </w:rPr>
        <w:t xml:space="preserve"> the JRC/EEA HNV farmland methodology</w:t>
      </w:r>
    </w:p>
    <w:p w:rsidR="006A7F2F" w:rsidRPr="008D75F5" w:rsidRDefault="00C76FBF" w:rsidP="008D75F5">
      <w:pPr>
        <w:jc w:val="center"/>
        <w:rPr>
          <w:lang w:val="en-GB"/>
        </w:rPr>
      </w:pPr>
      <w:r>
        <w:rPr>
          <w:lang w:val="en-GB"/>
        </w:rPr>
        <w:t>14</w:t>
      </w:r>
      <w:r w:rsidR="00266498">
        <w:rPr>
          <w:lang w:val="en-GB"/>
        </w:rPr>
        <w:t xml:space="preserve"> October 2019</w:t>
      </w:r>
      <w:r w:rsidR="003359CA">
        <w:rPr>
          <w:lang w:val="en-GB"/>
        </w:rPr>
        <w:t xml:space="preserve"> at</w:t>
      </w:r>
      <w:r w:rsidR="00290A02" w:rsidRPr="00817610">
        <w:rPr>
          <w:lang w:val="en-GB"/>
        </w:rPr>
        <w:t xml:space="preserve"> Environment Agency </w:t>
      </w:r>
      <w:r w:rsidR="00290A02" w:rsidRPr="002E1AE9">
        <w:rPr>
          <w:rFonts w:cstheme="minorHAnsi"/>
          <w:lang w:val="en-GB"/>
        </w:rPr>
        <w:t xml:space="preserve">Austria; </w:t>
      </w:r>
      <w:r w:rsidR="002E1AE9" w:rsidRPr="002E1AE9">
        <w:rPr>
          <w:rFonts w:cstheme="minorHAnsi"/>
          <w:color w:val="000000"/>
        </w:rPr>
        <w:t>Spittelauer Lände 5</w:t>
      </w:r>
      <w:r w:rsidR="002E1AE9" w:rsidRPr="002E1AE9">
        <w:rPr>
          <w:rFonts w:cstheme="minorHAnsi"/>
          <w:lang w:val="en-GB"/>
        </w:rPr>
        <w:t xml:space="preserve">, 1090 </w:t>
      </w:r>
      <w:r w:rsidR="00290A02" w:rsidRPr="002E1AE9">
        <w:rPr>
          <w:rFonts w:cstheme="minorHAnsi"/>
          <w:lang w:val="en-GB"/>
        </w:rPr>
        <w:t>Vienna</w:t>
      </w:r>
    </w:p>
    <w:p w:rsidR="004E127E" w:rsidRPr="004E127E" w:rsidRDefault="006A7F2F" w:rsidP="00D432C2">
      <w:pPr>
        <w:spacing w:after="120"/>
        <w:jc w:val="center"/>
        <w:rPr>
          <w:b/>
          <w:i/>
          <w:lang w:val="en-GB"/>
        </w:rPr>
      </w:pPr>
      <w:r>
        <w:rPr>
          <w:b/>
          <w:i/>
          <w:lang w:val="en-GB"/>
        </w:rPr>
        <w:t xml:space="preserve">Final </w:t>
      </w:r>
      <w:r w:rsidR="006444C9">
        <w:rPr>
          <w:b/>
          <w:i/>
          <w:lang w:val="en-GB"/>
        </w:rPr>
        <w:t xml:space="preserve">revised </w:t>
      </w:r>
      <w:r w:rsidR="004E127E" w:rsidRPr="004E127E">
        <w:rPr>
          <w:b/>
          <w:i/>
          <w:lang w:val="en-GB"/>
        </w:rPr>
        <w:t>agenda</w:t>
      </w:r>
      <w:r w:rsidR="00C37C8F">
        <w:rPr>
          <w:b/>
          <w:i/>
          <w:lang w:val="en-GB"/>
        </w:rPr>
        <w:t xml:space="preserve"> </w:t>
      </w:r>
    </w:p>
    <w:p w:rsidR="00B31170" w:rsidRPr="002A5ACE" w:rsidRDefault="002A5ACE" w:rsidP="00D432C2">
      <w:pPr>
        <w:spacing w:after="120"/>
        <w:rPr>
          <w:b/>
          <w:lang w:val="en-GB"/>
        </w:rPr>
      </w:pPr>
      <w:r w:rsidRPr="002A5ACE">
        <w:rPr>
          <w:b/>
          <w:lang w:val="en-GB"/>
        </w:rPr>
        <w:t xml:space="preserve">Introduction: </w:t>
      </w:r>
    </w:p>
    <w:p w:rsidR="002A5ACE" w:rsidRDefault="002A5ACE" w:rsidP="00D432C2">
      <w:pPr>
        <w:spacing w:after="120"/>
        <w:jc w:val="both"/>
        <w:rPr>
          <w:lang w:val="en-GB"/>
        </w:rPr>
      </w:pPr>
      <w:r>
        <w:rPr>
          <w:lang w:val="en-GB"/>
        </w:rPr>
        <w:t xml:space="preserve">The expert workshop </w:t>
      </w:r>
      <w:r w:rsidR="00266498">
        <w:rPr>
          <w:lang w:val="en-GB"/>
        </w:rPr>
        <w:t>will review concrete proposals</w:t>
      </w:r>
      <w:r>
        <w:rPr>
          <w:lang w:val="en-GB"/>
        </w:rPr>
        <w:t xml:space="preserve"> for improving the current JRC/EEA approach for estimating the distribution of H</w:t>
      </w:r>
      <w:r w:rsidR="0017595B">
        <w:rPr>
          <w:lang w:val="en-GB"/>
        </w:rPr>
        <w:t xml:space="preserve">igh </w:t>
      </w:r>
      <w:r>
        <w:rPr>
          <w:lang w:val="en-GB"/>
        </w:rPr>
        <w:t>N</w:t>
      </w:r>
      <w:r w:rsidR="0017595B">
        <w:rPr>
          <w:lang w:val="en-GB"/>
        </w:rPr>
        <w:t xml:space="preserve">ature </w:t>
      </w:r>
      <w:r>
        <w:rPr>
          <w:lang w:val="en-GB"/>
        </w:rPr>
        <w:t>V</w:t>
      </w:r>
      <w:r w:rsidR="0017595B">
        <w:rPr>
          <w:lang w:val="en-GB"/>
        </w:rPr>
        <w:t>alue (HNV)</w:t>
      </w:r>
      <w:r>
        <w:rPr>
          <w:lang w:val="en-GB"/>
        </w:rPr>
        <w:t xml:space="preserve"> farmland at European level</w:t>
      </w:r>
      <w:r w:rsidR="00266498">
        <w:rPr>
          <w:lang w:val="en-GB"/>
        </w:rPr>
        <w:t>. This will</w:t>
      </w:r>
      <w:r w:rsidR="001629BA">
        <w:rPr>
          <w:lang w:val="en-GB"/>
        </w:rPr>
        <w:t xml:space="preserve"> </w:t>
      </w:r>
      <w:r w:rsidR="00266498">
        <w:rPr>
          <w:lang w:val="en-GB"/>
        </w:rPr>
        <w:t>focus on three different aspects</w:t>
      </w:r>
      <w:r>
        <w:rPr>
          <w:lang w:val="en-GB"/>
        </w:rPr>
        <w:t>:</w:t>
      </w:r>
    </w:p>
    <w:p w:rsidR="00B31170" w:rsidRPr="00B31170" w:rsidRDefault="00B31170" w:rsidP="00D432C2">
      <w:pPr>
        <w:spacing w:after="120"/>
        <w:jc w:val="both"/>
        <w:rPr>
          <w:lang w:val="en-GB"/>
        </w:rPr>
      </w:pPr>
      <w:r w:rsidRPr="00B31170">
        <w:rPr>
          <w:lang w:val="en-GB"/>
        </w:rPr>
        <w:t xml:space="preserve">a) </w:t>
      </w:r>
      <w:r w:rsidR="00317CA4">
        <w:rPr>
          <w:lang w:val="en-GB"/>
        </w:rPr>
        <w:t>How to use</w:t>
      </w:r>
      <w:r w:rsidRPr="00B31170">
        <w:rPr>
          <w:lang w:val="en-GB"/>
        </w:rPr>
        <w:t xml:space="preserve"> national and </w:t>
      </w:r>
      <w:r w:rsidR="004E127E">
        <w:rPr>
          <w:lang w:val="en-GB"/>
        </w:rPr>
        <w:t>biodiversity</w:t>
      </w:r>
      <w:r w:rsidRPr="00B31170">
        <w:rPr>
          <w:lang w:val="en-GB"/>
        </w:rPr>
        <w:t xml:space="preserve"> data sets that are </w:t>
      </w:r>
      <w:r w:rsidRPr="002A5ACE">
        <w:rPr>
          <w:lang w:val="en-GB"/>
        </w:rPr>
        <w:t xml:space="preserve">comparable </w:t>
      </w:r>
      <w:r w:rsidRPr="00B31170">
        <w:rPr>
          <w:lang w:val="en-GB"/>
        </w:rPr>
        <w:t xml:space="preserve">to EU approach for improving the HNV </w:t>
      </w:r>
      <w:r w:rsidR="00317CA4">
        <w:rPr>
          <w:lang w:val="en-GB"/>
        </w:rPr>
        <w:t>Corine Land Cover (</w:t>
      </w:r>
      <w:r w:rsidRPr="00B31170">
        <w:rPr>
          <w:lang w:val="en-GB"/>
        </w:rPr>
        <w:t>CLC</w:t>
      </w:r>
      <w:r w:rsidR="00317CA4">
        <w:rPr>
          <w:lang w:val="en-GB"/>
        </w:rPr>
        <w:t>)</w:t>
      </w:r>
      <w:r w:rsidRPr="00B31170">
        <w:rPr>
          <w:lang w:val="en-GB"/>
        </w:rPr>
        <w:t xml:space="preserve"> selection rules per environmental zone</w:t>
      </w:r>
      <w:r w:rsidR="00317CA4">
        <w:rPr>
          <w:lang w:val="en-GB"/>
        </w:rPr>
        <w:t xml:space="preserve"> or in individual countries.</w:t>
      </w:r>
    </w:p>
    <w:p w:rsidR="00B31170" w:rsidRDefault="00B31170" w:rsidP="00D432C2">
      <w:pPr>
        <w:spacing w:after="120"/>
        <w:jc w:val="both"/>
        <w:rPr>
          <w:lang w:val="en-GB"/>
        </w:rPr>
      </w:pPr>
      <w:r w:rsidRPr="00B31170">
        <w:rPr>
          <w:lang w:val="en-GB"/>
        </w:rPr>
        <w:t xml:space="preserve">b) </w:t>
      </w:r>
      <w:r w:rsidR="00317CA4">
        <w:rPr>
          <w:lang w:val="en-GB"/>
        </w:rPr>
        <w:t>Whether</w:t>
      </w:r>
      <w:r w:rsidRPr="00B31170">
        <w:rPr>
          <w:lang w:val="en-GB"/>
        </w:rPr>
        <w:t xml:space="preserve"> EU level data sets </w:t>
      </w:r>
      <w:r w:rsidR="00B23EBE">
        <w:rPr>
          <w:lang w:val="en-GB"/>
        </w:rPr>
        <w:t>on</w:t>
      </w:r>
      <w:r w:rsidRPr="00B31170">
        <w:rPr>
          <w:lang w:val="en-GB"/>
        </w:rPr>
        <w:t xml:space="preserve"> agricultural land use intensity (e.g. </w:t>
      </w:r>
      <w:r w:rsidR="004E127E">
        <w:rPr>
          <w:lang w:val="en-GB"/>
        </w:rPr>
        <w:t>livestock density</w:t>
      </w:r>
      <w:r w:rsidRPr="00B31170">
        <w:rPr>
          <w:lang w:val="en-GB"/>
        </w:rPr>
        <w:t xml:space="preserve">, N-Balance) </w:t>
      </w:r>
      <w:r w:rsidR="00317CA4">
        <w:rPr>
          <w:lang w:val="en-GB"/>
        </w:rPr>
        <w:t xml:space="preserve">could be </w:t>
      </w:r>
      <w:r w:rsidR="00016AEE">
        <w:rPr>
          <w:lang w:val="en-GB"/>
        </w:rPr>
        <w:t>used</w:t>
      </w:r>
      <w:r w:rsidR="00317CA4">
        <w:rPr>
          <w:lang w:val="en-GB"/>
        </w:rPr>
        <w:t xml:space="preserve"> </w:t>
      </w:r>
      <w:r w:rsidRPr="00B31170">
        <w:rPr>
          <w:lang w:val="en-GB"/>
        </w:rPr>
        <w:t xml:space="preserve">for refining CLC </w:t>
      </w:r>
      <w:r w:rsidR="00317CA4">
        <w:rPr>
          <w:lang w:val="en-GB"/>
        </w:rPr>
        <w:t xml:space="preserve">rules </w:t>
      </w:r>
      <w:r w:rsidRPr="00B31170">
        <w:rPr>
          <w:lang w:val="en-GB"/>
        </w:rPr>
        <w:t>for locating EU HNV farmland in a probabilistic approach</w:t>
      </w:r>
      <w:r w:rsidR="00317CA4">
        <w:rPr>
          <w:lang w:val="en-GB"/>
        </w:rPr>
        <w:t>.</w:t>
      </w:r>
    </w:p>
    <w:p w:rsidR="00D432C2" w:rsidRDefault="00DB5DE4" w:rsidP="00D432C2">
      <w:pPr>
        <w:spacing w:after="120"/>
        <w:rPr>
          <w:rFonts w:ascii="Calibri" w:hAnsi="Calibri"/>
          <w:lang w:val="en-GB"/>
        </w:rPr>
      </w:pPr>
      <w:r>
        <w:rPr>
          <w:lang w:val="en-GB"/>
        </w:rPr>
        <w:t xml:space="preserve">c) </w:t>
      </w:r>
      <w:r w:rsidRPr="00803164">
        <w:rPr>
          <w:rFonts w:ascii="Calibri" w:hAnsi="Calibri"/>
          <w:lang w:val="en-GB"/>
        </w:rPr>
        <w:t>Comparison of analysis of</w:t>
      </w:r>
      <w:r w:rsidR="00B23EBE">
        <w:rPr>
          <w:rFonts w:ascii="Calibri" w:hAnsi="Calibri"/>
          <w:lang w:val="en-GB"/>
        </w:rPr>
        <w:t xml:space="preserve"> Copernicus High Resolution Layers (e.g. the G</w:t>
      </w:r>
      <w:r w:rsidRPr="00803164">
        <w:rPr>
          <w:rFonts w:ascii="Calibri" w:hAnsi="Calibri"/>
          <w:lang w:val="en-GB"/>
        </w:rPr>
        <w:t>rassland</w:t>
      </w:r>
      <w:r w:rsidR="00B23EBE">
        <w:rPr>
          <w:rFonts w:ascii="Calibri" w:hAnsi="Calibri"/>
          <w:lang w:val="en-GB"/>
        </w:rPr>
        <w:t xml:space="preserve"> HRL) </w:t>
      </w:r>
      <w:r w:rsidRPr="00803164">
        <w:rPr>
          <w:rFonts w:ascii="Calibri" w:hAnsi="Calibri"/>
          <w:lang w:val="en-GB"/>
        </w:rPr>
        <w:t xml:space="preserve">with </w:t>
      </w:r>
      <w:r w:rsidR="00B23EBE">
        <w:rPr>
          <w:rFonts w:ascii="Calibri" w:hAnsi="Calibri"/>
          <w:lang w:val="en-GB"/>
        </w:rPr>
        <w:t>the current EEA/JRC HNV distribution estimate</w:t>
      </w:r>
      <w:r w:rsidRPr="00803164">
        <w:rPr>
          <w:rFonts w:ascii="Calibri" w:hAnsi="Calibri"/>
          <w:lang w:val="en-GB"/>
        </w:rPr>
        <w:t xml:space="preserve">, plus review of other satellite data opportunities </w:t>
      </w:r>
    </w:p>
    <w:p w:rsidR="00D432C2" w:rsidRPr="00803164" w:rsidRDefault="00D432C2" w:rsidP="00D432C2">
      <w:pPr>
        <w:spacing w:after="120"/>
        <w:rPr>
          <w:rFonts w:ascii="Calibri" w:hAnsi="Calibri"/>
          <w:lang w:val="en-GB"/>
        </w:rPr>
      </w:pPr>
    </w:p>
    <w:p w:rsidR="00EB2301" w:rsidRPr="00803164" w:rsidRDefault="00F5750D" w:rsidP="008D75F5">
      <w:pPr>
        <w:spacing w:before="240"/>
        <w:rPr>
          <w:rFonts w:ascii="Calibri" w:hAnsi="Calibri"/>
          <w:b/>
          <w:lang w:val="en-GB"/>
        </w:rPr>
      </w:pPr>
      <w:r>
        <w:rPr>
          <w:rFonts w:ascii="Calibri" w:hAnsi="Calibri"/>
          <w:b/>
          <w:lang w:val="en-GB"/>
        </w:rPr>
        <w:t>Revised</w:t>
      </w:r>
      <w:r w:rsidR="00EB2301" w:rsidRPr="00803164">
        <w:rPr>
          <w:rFonts w:ascii="Calibri" w:hAnsi="Calibri"/>
          <w:b/>
          <w:lang w:val="en-GB"/>
        </w:rPr>
        <w:t xml:space="preserve"> agenda: </w:t>
      </w:r>
    </w:p>
    <w:p w:rsidR="00EB2301" w:rsidRPr="00B23EBE" w:rsidRDefault="006A7F2F" w:rsidP="00B23EBE">
      <w:pPr>
        <w:pStyle w:val="ListParagraph"/>
        <w:contextualSpacing w:val="0"/>
        <w:rPr>
          <w:lang w:val="en-GB"/>
        </w:rPr>
      </w:pPr>
      <w:r>
        <w:rPr>
          <w:lang w:val="en-GB"/>
        </w:rPr>
        <w:t>09</w:t>
      </w:r>
      <w:r w:rsidR="00EB2301">
        <w:rPr>
          <w:lang w:val="en-GB"/>
        </w:rPr>
        <w:t>.</w:t>
      </w:r>
      <w:r>
        <w:rPr>
          <w:lang w:val="en-GB"/>
        </w:rPr>
        <w:t>3</w:t>
      </w:r>
      <w:r w:rsidR="00EB2301">
        <w:rPr>
          <w:lang w:val="en-GB"/>
        </w:rPr>
        <w:t xml:space="preserve">0 </w:t>
      </w:r>
      <w:r w:rsidR="00EB2301">
        <w:rPr>
          <w:lang w:val="en-GB"/>
        </w:rPr>
        <w:tab/>
        <w:t>Welcome and introduction (Chair:  J-E Petersen</w:t>
      </w:r>
      <w:r>
        <w:rPr>
          <w:lang w:val="en-GB"/>
        </w:rPr>
        <w:t>, EEA</w:t>
      </w:r>
      <w:r w:rsidR="00EB2301">
        <w:rPr>
          <w:lang w:val="en-GB"/>
        </w:rPr>
        <w:t>)</w:t>
      </w:r>
    </w:p>
    <w:p w:rsidR="006A7F2F" w:rsidRDefault="006A7F2F" w:rsidP="00EB2301">
      <w:pPr>
        <w:pStyle w:val="ListParagraph"/>
        <w:spacing w:after="120"/>
        <w:ind w:left="1410" w:hanging="690"/>
        <w:contextualSpacing w:val="0"/>
        <w:rPr>
          <w:lang w:val="en-GB"/>
        </w:rPr>
      </w:pPr>
      <w:r>
        <w:rPr>
          <w:lang w:val="en-GB"/>
        </w:rPr>
        <w:t>09.4</w:t>
      </w:r>
      <w:r w:rsidR="00EB2301">
        <w:rPr>
          <w:lang w:val="en-GB"/>
        </w:rPr>
        <w:t>5</w:t>
      </w:r>
      <w:r w:rsidR="00EB2301">
        <w:rPr>
          <w:lang w:val="en-GB"/>
        </w:rPr>
        <w:tab/>
        <w:t xml:space="preserve">Session 1: </w:t>
      </w:r>
      <w:r>
        <w:rPr>
          <w:lang w:val="en-GB"/>
        </w:rPr>
        <w:t>Review of country level work on HNV farming / farmland</w:t>
      </w:r>
    </w:p>
    <w:p w:rsidR="006A7F2F" w:rsidRDefault="006A7F2F" w:rsidP="00EB2301">
      <w:pPr>
        <w:pStyle w:val="ListParagraph"/>
        <w:spacing w:after="120"/>
        <w:ind w:left="1410" w:hanging="690"/>
        <w:contextualSpacing w:val="0"/>
        <w:rPr>
          <w:lang w:val="en-GB"/>
        </w:rPr>
      </w:pPr>
      <w:r w:rsidRPr="0073222F">
        <w:rPr>
          <w:i/>
          <w:lang w:val="en-GB"/>
        </w:rPr>
        <w:t>09.45</w:t>
      </w:r>
      <w:r>
        <w:rPr>
          <w:lang w:val="en-GB"/>
        </w:rPr>
        <w:t xml:space="preserve">    </w:t>
      </w:r>
      <w:r w:rsidR="00EB2301">
        <w:rPr>
          <w:lang w:val="en-GB"/>
        </w:rPr>
        <w:t xml:space="preserve">Presentation by </w:t>
      </w:r>
      <w:r>
        <w:rPr>
          <w:lang w:val="en-GB"/>
        </w:rPr>
        <w:t>P. Pointereau, Solagro, on identifying HNV farmland in France</w:t>
      </w:r>
    </w:p>
    <w:p w:rsidR="00EB2301" w:rsidRDefault="006A7F2F" w:rsidP="00EB2301">
      <w:pPr>
        <w:pStyle w:val="ListParagraph"/>
        <w:spacing w:after="120"/>
        <w:ind w:left="1410" w:hanging="690"/>
        <w:contextualSpacing w:val="0"/>
        <w:rPr>
          <w:lang w:val="en-GB"/>
        </w:rPr>
      </w:pPr>
      <w:r w:rsidRPr="0073222F">
        <w:rPr>
          <w:i/>
          <w:lang w:val="en-GB"/>
        </w:rPr>
        <w:t>10.10</w:t>
      </w:r>
      <w:r>
        <w:rPr>
          <w:lang w:val="en-GB"/>
        </w:rPr>
        <w:tab/>
        <w:t xml:space="preserve">Presentation by </w:t>
      </w:r>
      <w:r w:rsidR="00EB2301">
        <w:rPr>
          <w:lang w:val="en-GB"/>
        </w:rPr>
        <w:t xml:space="preserve">UBA Vienna </w:t>
      </w:r>
      <w:r w:rsidR="00B23EBE">
        <w:rPr>
          <w:lang w:val="en-GB"/>
        </w:rPr>
        <w:t xml:space="preserve">(M. Weiss) </w:t>
      </w:r>
      <w:r w:rsidR="00EB2301">
        <w:rPr>
          <w:lang w:val="en-GB"/>
        </w:rPr>
        <w:t xml:space="preserve">on </w:t>
      </w:r>
      <w:r w:rsidR="00F35C6D">
        <w:rPr>
          <w:lang w:val="en-GB"/>
        </w:rPr>
        <w:t xml:space="preserve">outcome of </w:t>
      </w:r>
      <w:r w:rsidR="00EB2301">
        <w:rPr>
          <w:lang w:val="en-GB"/>
        </w:rPr>
        <w:t>review of available national data for refining rules on for selection of CLC classes by biogeographic region, followed by discussion</w:t>
      </w:r>
      <w:r>
        <w:rPr>
          <w:lang w:val="en-GB"/>
        </w:rPr>
        <w:t xml:space="preserve"> (Rapporteur: Yanka Kazakova, Bulgaria)</w:t>
      </w:r>
    </w:p>
    <w:p w:rsidR="00EB2301" w:rsidRDefault="00F5750D" w:rsidP="00EB2301">
      <w:pPr>
        <w:pStyle w:val="ListParagraph"/>
        <w:spacing w:after="120"/>
        <w:ind w:left="1410" w:hanging="690"/>
        <w:contextualSpacing w:val="0"/>
        <w:rPr>
          <w:lang w:val="en-GB"/>
        </w:rPr>
      </w:pPr>
      <w:r>
        <w:rPr>
          <w:lang w:val="en-GB"/>
        </w:rPr>
        <w:t>11.2</w:t>
      </w:r>
      <w:r w:rsidR="00EB2301">
        <w:rPr>
          <w:lang w:val="en-GB"/>
        </w:rPr>
        <w:t>0</w:t>
      </w:r>
      <w:r w:rsidR="00EB2301">
        <w:rPr>
          <w:lang w:val="en-GB"/>
        </w:rPr>
        <w:tab/>
        <w:t>Brief coffee break</w:t>
      </w:r>
    </w:p>
    <w:p w:rsidR="00EB2301" w:rsidRDefault="00F5750D" w:rsidP="00F5750D">
      <w:pPr>
        <w:pStyle w:val="ListParagraph"/>
        <w:spacing w:after="120"/>
        <w:ind w:left="1410" w:hanging="690"/>
        <w:contextualSpacing w:val="0"/>
        <w:rPr>
          <w:lang w:val="en-GB"/>
        </w:rPr>
      </w:pPr>
      <w:r>
        <w:rPr>
          <w:lang w:val="en-GB"/>
        </w:rPr>
        <w:t>11.3</w:t>
      </w:r>
      <w:r w:rsidR="00EB2301">
        <w:rPr>
          <w:lang w:val="en-GB"/>
        </w:rPr>
        <w:t xml:space="preserve">0 </w:t>
      </w:r>
      <w:r w:rsidR="00EB2301">
        <w:rPr>
          <w:lang w:val="en-GB"/>
        </w:rPr>
        <w:tab/>
        <w:t xml:space="preserve">Session 2: </w:t>
      </w:r>
      <w:r w:rsidRPr="00803164">
        <w:rPr>
          <w:rFonts w:ascii="Calibri" w:hAnsi="Calibri"/>
          <w:lang w:val="en-GB"/>
        </w:rPr>
        <w:t>Comparison of analysis of HRL grassland data with current HNV ‘map‘; review of satellite data opportunities - p</w:t>
      </w:r>
      <w:r>
        <w:rPr>
          <w:lang w:val="en-GB"/>
        </w:rPr>
        <w:t>resentation by GISAT (Tomas Bartalos) followed by discussion (Rapporteur: Gebhard Banko, UBA Vienna</w:t>
      </w:r>
      <w:r w:rsidR="002D0312">
        <w:rPr>
          <w:lang w:val="en-GB"/>
        </w:rPr>
        <w:t>)</w:t>
      </w:r>
      <w:bookmarkStart w:id="0" w:name="_GoBack"/>
      <w:bookmarkEnd w:id="0"/>
      <w:r>
        <w:rPr>
          <w:lang w:val="en-GB"/>
        </w:rPr>
        <w:t xml:space="preserve"> </w:t>
      </w:r>
    </w:p>
    <w:p w:rsidR="00EB2301" w:rsidRDefault="00EB2301" w:rsidP="00EB2301">
      <w:pPr>
        <w:pStyle w:val="ListParagraph"/>
        <w:spacing w:after="120"/>
        <w:ind w:left="1410" w:hanging="690"/>
        <w:contextualSpacing w:val="0"/>
        <w:rPr>
          <w:lang w:val="en-GB"/>
        </w:rPr>
      </w:pPr>
      <w:r>
        <w:rPr>
          <w:lang w:val="en-GB"/>
        </w:rPr>
        <w:t>12.45</w:t>
      </w:r>
      <w:r>
        <w:rPr>
          <w:lang w:val="en-GB"/>
        </w:rPr>
        <w:tab/>
        <w:t>Lunch break</w:t>
      </w:r>
    </w:p>
    <w:p w:rsidR="00F5750D" w:rsidRDefault="00EB2301" w:rsidP="00F5750D">
      <w:pPr>
        <w:pStyle w:val="ListParagraph"/>
        <w:spacing w:after="120"/>
        <w:ind w:left="1410" w:hanging="690"/>
        <w:contextualSpacing w:val="0"/>
        <w:rPr>
          <w:lang w:val="en-GB"/>
        </w:rPr>
      </w:pPr>
      <w:r>
        <w:rPr>
          <w:lang w:val="en-GB"/>
        </w:rPr>
        <w:t>1</w:t>
      </w:r>
      <w:r w:rsidR="00F5750D">
        <w:rPr>
          <w:lang w:val="en-GB"/>
        </w:rPr>
        <w:t>3</w:t>
      </w:r>
      <w:r>
        <w:rPr>
          <w:lang w:val="en-GB"/>
        </w:rPr>
        <w:t>.</w:t>
      </w:r>
      <w:r w:rsidR="00F5750D">
        <w:rPr>
          <w:lang w:val="en-GB"/>
        </w:rPr>
        <w:t>45</w:t>
      </w:r>
      <w:r>
        <w:rPr>
          <w:lang w:val="en-GB"/>
        </w:rPr>
        <w:tab/>
        <w:t xml:space="preserve">Session 3: </w:t>
      </w:r>
      <w:r w:rsidR="00F5750D">
        <w:rPr>
          <w:lang w:val="en-GB"/>
        </w:rPr>
        <w:t>Options for including a land use intensity dimension into the spatial representation of HNV farmland</w:t>
      </w:r>
    </w:p>
    <w:p w:rsidR="00EB2301" w:rsidRDefault="00F5750D" w:rsidP="00F5750D">
      <w:pPr>
        <w:pStyle w:val="ListParagraph"/>
        <w:spacing w:after="120"/>
        <w:ind w:left="1410"/>
        <w:contextualSpacing w:val="0"/>
        <w:rPr>
          <w:lang w:val="en-GB"/>
        </w:rPr>
      </w:pPr>
      <w:r>
        <w:rPr>
          <w:lang w:val="en-GB"/>
        </w:rPr>
        <w:t>Review of results based on JRC CAPRI model (n.n., UBA Vienna  + EEA), followed by discussion (Rapporteur: Clunie Keenleyside, UK)</w:t>
      </w:r>
      <w:r w:rsidR="002E1AE9">
        <w:rPr>
          <w:lang w:val="en-GB"/>
        </w:rPr>
        <w:t>)</w:t>
      </w:r>
    </w:p>
    <w:p w:rsidR="00266498" w:rsidRDefault="00016AEE" w:rsidP="00016AEE">
      <w:pPr>
        <w:pStyle w:val="ListParagraph"/>
        <w:spacing w:after="120"/>
        <w:ind w:left="1410" w:hanging="690"/>
        <w:contextualSpacing w:val="0"/>
        <w:rPr>
          <w:b/>
          <w:lang w:val="en-GB"/>
        </w:rPr>
      </w:pPr>
      <w:r>
        <w:rPr>
          <w:lang w:val="en-GB"/>
        </w:rPr>
        <w:t>15. 40</w:t>
      </w:r>
      <w:r>
        <w:rPr>
          <w:lang w:val="en-GB"/>
        </w:rPr>
        <w:tab/>
      </w:r>
      <w:r w:rsidR="00F35C6D">
        <w:rPr>
          <w:lang w:val="en-GB"/>
        </w:rPr>
        <w:t>C</w:t>
      </w:r>
      <w:r w:rsidR="00EB2301">
        <w:rPr>
          <w:lang w:val="en-GB"/>
        </w:rPr>
        <w:t>offee break</w:t>
      </w:r>
      <w:r w:rsidR="00EB2301">
        <w:rPr>
          <w:b/>
          <w:lang w:val="en-GB"/>
        </w:rPr>
        <w:tab/>
      </w:r>
    </w:p>
    <w:p w:rsidR="00016AEE" w:rsidRDefault="00016AEE" w:rsidP="00016AEE">
      <w:pPr>
        <w:ind w:firstLine="708"/>
        <w:rPr>
          <w:lang w:val="en-GB"/>
        </w:rPr>
      </w:pPr>
      <w:r>
        <w:rPr>
          <w:lang w:val="en-GB"/>
        </w:rPr>
        <w:t>1</w:t>
      </w:r>
      <w:r w:rsidR="00F35C6D">
        <w:rPr>
          <w:lang w:val="en-GB"/>
        </w:rPr>
        <w:t>6</w:t>
      </w:r>
      <w:r w:rsidR="00266498">
        <w:rPr>
          <w:lang w:val="en-GB"/>
        </w:rPr>
        <w:t>.</w:t>
      </w:r>
      <w:r w:rsidR="00F35C6D">
        <w:rPr>
          <w:lang w:val="en-GB"/>
        </w:rPr>
        <w:t>0</w:t>
      </w:r>
      <w:r w:rsidR="00266498">
        <w:rPr>
          <w:lang w:val="en-GB"/>
        </w:rPr>
        <w:t>0</w:t>
      </w:r>
      <w:r w:rsidR="00266498">
        <w:rPr>
          <w:lang w:val="en-GB"/>
        </w:rPr>
        <w:tab/>
        <w:t xml:space="preserve">Summing up by organisers and </w:t>
      </w:r>
      <w:r w:rsidR="00F35C6D">
        <w:rPr>
          <w:lang w:val="en-GB"/>
        </w:rPr>
        <w:t>concluding discussion</w:t>
      </w:r>
      <w:r>
        <w:rPr>
          <w:lang w:val="en-GB"/>
        </w:rPr>
        <w:t xml:space="preserve"> </w:t>
      </w:r>
    </w:p>
    <w:p w:rsidR="00266498" w:rsidRDefault="00F35C6D" w:rsidP="00016AEE">
      <w:pPr>
        <w:ind w:firstLine="708"/>
        <w:rPr>
          <w:b/>
          <w:lang w:val="en-GB"/>
        </w:rPr>
      </w:pPr>
      <w:r>
        <w:rPr>
          <w:lang w:val="en-GB"/>
        </w:rPr>
        <w:t>16.45</w:t>
      </w:r>
      <w:r w:rsidR="00016AEE">
        <w:rPr>
          <w:lang w:val="en-GB"/>
        </w:rPr>
        <w:tab/>
        <w:t xml:space="preserve">End of workshop </w:t>
      </w:r>
    </w:p>
    <w:p w:rsidR="00B777D7" w:rsidRDefault="00B31170" w:rsidP="00B777D7">
      <w:pPr>
        <w:spacing w:after="360"/>
        <w:jc w:val="center"/>
        <w:rPr>
          <w:rFonts w:ascii="Calibri" w:hAnsi="Calibri"/>
          <w:b/>
          <w:sz w:val="28"/>
          <w:szCs w:val="28"/>
          <w:lang w:val="en-GB"/>
        </w:rPr>
      </w:pPr>
      <w:r w:rsidRPr="00BE1D72">
        <w:rPr>
          <w:rFonts w:ascii="Calibri" w:hAnsi="Calibri"/>
          <w:b/>
          <w:sz w:val="28"/>
          <w:szCs w:val="28"/>
          <w:lang w:val="en-GB"/>
        </w:rPr>
        <w:lastRenderedPageBreak/>
        <w:t xml:space="preserve">List of participants (status of </w:t>
      </w:r>
      <w:r w:rsidR="00D432C2">
        <w:rPr>
          <w:rFonts w:ascii="Calibri" w:hAnsi="Calibri"/>
          <w:b/>
          <w:sz w:val="28"/>
          <w:szCs w:val="28"/>
          <w:lang w:val="en-GB"/>
        </w:rPr>
        <w:t>10</w:t>
      </w:r>
      <w:r w:rsidR="00017857">
        <w:rPr>
          <w:rFonts w:ascii="Calibri" w:hAnsi="Calibri"/>
          <w:b/>
          <w:sz w:val="28"/>
          <w:szCs w:val="28"/>
          <w:lang w:val="en-GB"/>
        </w:rPr>
        <w:t>/10</w:t>
      </w:r>
      <w:r w:rsidR="00B5106B">
        <w:rPr>
          <w:rFonts w:ascii="Calibri" w:hAnsi="Calibri"/>
          <w:b/>
          <w:sz w:val="28"/>
          <w:szCs w:val="28"/>
          <w:lang w:val="en-GB"/>
        </w:rPr>
        <w:t>/19</w:t>
      </w:r>
      <w:r w:rsidRPr="00BE1D72">
        <w:rPr>
          <w:rFonts w:ascii="Calibri" w:hAnsi="Calibri"/>
          <w:b/>
          <w:sz w:val="28"/>
          <w:szCs w:val="28"/>
          <w:lang w:val="en-GB"/>
        </w:rPr>
        <w:t>):</w:t>
      </w:r>
    </w:p>
    <w:p w:rsidR="00B5106B" w:rsidRDefault="00B5106B" w:rsidP="00B31170">
      <w:pPr>
        <w:rPr>
          <w:u w:val="single"/>
          <w:lang w:val="en-GB"/>
        </w:rPr>
      </w:pPr>
    </w:p>
    <w:p w:rsidR="00B31170" w:rsidRPr="000668A7" w:rsidRDefault="00B31170" w:rsidP="00B31170">
      <w:pPr>
        <w:rPr>
          <w:u w:val="single"/>
          <w:lang w:val="en-GB"/>
        </w:rPr>
      </w:pPr>
      <w:r>
        <w:rPr>
          <w:u w:val="single"/>
          <w:lang w:val="en-GB"/>
        </w:rPr>
        <w:t>P</w:t>
      </w:r>
      <w:r w:rsidRPr="000668A7">
        <w:rPr>
          <w:u w:val="single"/>
          <w:lang w:val="en-GB"/>
        </w:rPr>
        <w:t>articipants</w:t>
      </w:r>
      <w:r>
        <w:rPr>
          <w:u w:val="single"/>
          <w:lang w:val="en-GB"/>
        </w:rPr>
        <w:t xml:space="preserve"> from EU level organisations</w:t>
      </w:r>
      <w:r w:rsidR="004E127E">
        <w:rPr>
          <w:u w:val="single"/>
          <w:lang w:val="en-GB"/>
        </w:rPr>
        <w:t xml:space="preserve"> (not reimbursed)</w:t>
      </w:r>
      <w:r w:rsidRPr="000668A7">
        <w:rPr>
          <w:u w:val="single"/>
          <w:lang w:val="en-GB"/>
        </w:rPr>
        <w:t xml:space="preserve">:  </w:t>
      </w:r>
    </w:p>
    <w:p w:rsidR="00B31170" w:rsidRPr="00481A46" w:rsidRDefault="00B31170" w:rsidP="00B31170">
      <w:pPr>
        <w:spacing w:after="120" w:line="240" w:lineRule="auto"/>
        <w:rPr>
          <w:lang w:val="en-GB"/>
        </w:rPr>
      </w:pPr>
      <w:r>
        <w:rPr>
          <w:lang w:val="en-GB"/>
        </w:rPr>
        <w:t xml:space="preserve">European Environment Agency:  </w:t>
      </w:r>
      <w:r w:rsidRPr="00481A46">
        <w:rPr>
          <w:lang w:val="en-GB"/>
        </w:rPr>
        <w:t xml:space="preserve">Jan-Erik Petersen </w:t>
      </w:r>
      <w:r>
        <w:rPr>
          <w:lang w:val="en-GB"/>
        </w:rPr>
        <w:t xml:space="preserve"> </w:t>
      </w:r>
    </w:p>
    <w:p w:rsidR="00B31170" w:rsidRPr="00481A46" w:rsidRDefault="00B31170" w:rsidP="00B31170">
      <w:pPr>
        <w:spacing w:after="120" w:line="240" w:lineRule="auto"/>
        <w:rPr>
          <w:lang w:val="en-GB"/>
        </w:rPr>
      </w:pPr>
      <w:r>
        <w:rPr>
          <w:lang w:val="en-GB"/>
        </w:rPr>
        <w:t xml:space="preserve">EU Joint Research Centre: </w:t>
      </w:r>
      <w:r w:rsidR="00017857">
        <w:rPr>
          <w:lang w:val="en-GB"/>
        </w:rPr>
        <w:t>by remote connection only</w:t>
      </w:r>
    </w:p>
    <w:p w:rsidR="00B31170" w:rsidRDefault="00B31170" w:rsidP="00B31170">
      <w:pPr>
        <w:spacing w:after="120" w:line="240" w:lineRule="auto"/>
        <w:rPr>
          <w:rFonts w:ascii="Calibri" w:hAnsi="Calibri"/>
          <w:lang w:val="en-GB"/>
        </w:rPr>
      </w:pPr>
      <w:r w:rsidRPr="00481A46">
        <w:rPr>
          <w:lang w:val="en-GB"/>
        </w:rPr>
        <w:t xml:space="preserve">ETC ULS staff </w:t>
      </w:r>
      <w:r>
        <w:rPr>
          <w:lang w:val="en-GB"/>
        </w:rPr>
        <w:t xml:space="preserve">(at Environment Agency Austria): </w:t>
      </w:r>
      <w:r w:rsidRPr="00481A46">
        <w:rPr>
          <w:lang w:val="en-GB"/>
        </w:rPr>
        <w:t>Elisabeth Schwaiger,</w:t>
      </w:r>
      <w:r w:rsidR="004E127E">
        <w:rPr>
          <w:lang w:val="en-GB"/>
        </w:rPr>
        <w:t xml:space="preserve"> Gebhard Banko, Michael Weiss</w:t>
      </w:r>
      <w:r w:rsidR="00F5750D">
        <w:rPr>
          <w:lang w:val="en-GB"/>
        </w:rPr>
        <w:t>, Andreas Littkopf</w:t>
      </w:r>
    </w:p>
    <w:p w:rsidR="00DB5DE4" w:rsidRDefault="00DB5DE4" w:rsidP="00B777D7">
      <w:pPr>
        <w:spacing w:after="120" w:line="240" w:lineRule="auto"/>
        <w:rPr>
          <w:rFonts w:ascii="Calibri" w:hAnsi="Calibri"/>
          <w:lang w:val="en-GB"/>
        </w:rPr>
      </w:pPr>
      <w:r>
        <w:rPr>
          <w:rFonts w:ascii="Calibri" w:hAnsi="Calibri"/>
          <w:lang w:val="en-GB"/>
        </w:rPr>
        <w:t>GISAT, Czech Republic</w:t>
      </w:r>
      <w:r w:rsidR="00B777D7">
        <w:rPr>
          <w:rFonts w:ascii="Calibri" w:hAnsi="Calibri"/>
          <w:lang w:val="en-GB"/>
        </w:rPr>
        <w:t xml:space="preserve">:  </w:t>
      </w:r>
      <w:r w:rsidR="00F5750D">
        <w:rPr>
          <w:rFonts w:ascii="Calibri" w:hAnsi="Calibri"/>
          <w:lang w:val="en-GB"/>
        </w:rPr>
        <w:t xml:space="preserve">Tomas Bartalos </w:t>
      </w:r>
    </w:p>
    <w:p w:rsidR="00B31170" w:rsidRDefault="00B31170" w:rsidP="00B31170">
      <w:pPr>
        <w:pStyle w:val="ListParagraph"/>
        <w:spacing w:after="120" w:line="240" w:lineRule="auto"/>
        <w:rPr>
          <w:lang w:val="en-GB"/>
        </w:rPr>
      </w:pPr>
    </w:p>
    <w:p w:rsidR="00B31170" w:rsidRPr="00CA5E56" w:rsidRDefault="00B31170" w:rsidP="00B31170">
      <w:pPr>
        <w:spacing w:after="120" w:line="240" w:lineRule="auto"/>
        <w:rPr>
          <w:u w:val="single"/>
          <w:lang w:val="en-GB"/>
        </w:rPr>
      </w:pPr>
      <w:r>
        <w:rPr>
          <w:u w:val="single"/>
          <w:lang w:val="en-GB"/>
        </w:rPr>
        <w:t xml:space="preserve">Country </w:t>
      </w:r>
      <w:r w:rsidRPr="00CA5E56">
        <w:rPr>
          <w:u w:val="single"/>
          <w:lang w:val="en-GB"/>
        </w:rPr>
        <w:t>experts</w:t>
      </w:r>
      <w:r w:rsidR="002E1AE9">
        <w:rPr>
          <w:u w:val="single"/>
          <w:lang w:val="en-GB"/>
        </w:rPr>
        <w:t>:</w:t>
      </w:r>
    </w:p>
    <w:p w:rsidR="00B31170" w:rsidRDefault="00DB5DE4" w:rsidP="00B31170">
      <w:pPr>
        <w:spacing w:after="120" w:line="240" w:lineRule="auto"/>
      </w:pPr>
      <w:r w:rsidRPr="00803164">
        <w:t>Clunie Keenleyside</w:t>
      </w:r>
      <w:r w:rsidR="00BA0A15">
        <w:t xml:space="preserve">, IEEP, UK, </w:t>
      </w:r>
      <w:hyperlink r:id="rId8" w:history="1">
        <w:r w:rsidR="00BA0A15" w:rsidRPr="00E9415F">
          <w:rPr>
            <w:rStyle w:val="Hyperlink"/>
          </w:rPr>
          <w:t>Ckeenleyside@ieep.eu</w:t>
        </w:r>
      </w:hyperlink>
      <w:r w:rsidR="00BA0A15">
        <w:t xml:space="preserve"> </w:t>
      </w:r>
    </w:p>
    <w:p w:rsidR="00B31170" w:rsidRPr="00C37C8F" w:rsidRDefault="00C37C8F" w:rsidP="00C37C8F">
      <w:pPr>
        <w:spacing w:after="120" w:line="240" w:lineRule="auto"/>
        <w:rPr>
          <w:lang w:val="de-DE"/>
        </w:rPr>
      </w:pPr>
      <w:r w:rsidRPr="00C37C8F">
        <w:rPr>
          <w:rFonts w:ascii="Calibri" w:eastAsia="Times New Roman" w:hAnsi="Calibri" w:cs="Calibri"/>
          <w:lang w:val="en-US"/>
        </w:rPr>
        <w:t xml:space="preserve">Daniel Fuchs, PAN GmbH Germany, </w:t>
      </w:r>
      <w:hyperlink r:id="rId9" w:history="1">
        <w:r w:rsidRPr="00C37C8F">
          <w:rPr>
            <w:rStyle w:val="Hyperlink"/>
            <w:rFonts w:ascii="Calibri" w:eastAsia="Times New Roman" w:hAnsi="Calibri" w:cs="Calibri"/>
            <w:lang w:val="en-US"/>
          </w:rPr>
          <w:t>daniel.fuchs@pan-gmbh.com</w:t>
        </w:r>
      </w:hyperlink>
      <w:r w:rsidRPr="00C37C8F">
        <w:rPr>
          <w:rFonts w:ascii="Calibri" w:eastAsia="Times New Roman" w:hAnsi="Calibri" w:cs="Calibri"/>
          <w:lang w:val="en-US"/>
        </w:rPr>
        <w:t xml:space="preserve">  </w:t>
      </w:r>
      <w:r w:rsidR="00B31170" w:rsidRPr="00C37C8F">
        <w:rPr>
          <w:color w:val="F4F4F4"/>
          <w:sz w:val="2"/>
          <w:szCs w:val="2"/>
          <w:bdr w:val="none" w:sz="0" w:space="0" w:color="auto" w:frame="1"/>
          <w:vertAlign w:val="subscript"/>
        </w:rPr>
        <w:t>azvan Popa &lt;razvan@fundatia-adept.org</w:t>
      </w:r>
    </w:p>
    <w:p w:rsidR="00B31170" w:rsidRDefault="004E127E" w:rsidP="00652580">
      <w:pPr>
        <w:rPr>
          <w:lang w:val="de-DE"/>
        </w:rPr>
      </w:pPr>
      <w:r>
        <w:rPr>
          <w:lang w:val="de-DE"/>
        </w:rPr>
        <w:t xml:space="preserve">Philippe Pointereau, Solagro, France, </w:t>
      </w:r>
      <w:hyperlink r:id="rId10" w:history="1">
        <w:r w:rsidRPr="00AC084B">
          <w:rPr>
            <w:rStyle w:val="Hyperlink"/>
            <w:lang w:val="de-DE"/>
          </w:rPr>
          <w:t>philippe.pointereau@solagro.asso.fr</w:t>
        </w:r>
      </w:hyperlink>
      <w:r>
        <w:rPr>
          <w:lang w:val="de-DE"/>
        </w:rPr>
        <w:t xml:space="preserve"> </w:t>
      </w:r>
      <w:r w:rsidR="00BA0A15">
        <w:rPr>
          <w:lang w:val="de-DE"/>
        </w:rPr>
        <w:t xml:space="preserve"> </w:t>
      </w:r>
    </w:p>
    <w:p w:rsidR="00B777D7" w:rsidRDefault="00C37C8F" w:rsidP="00C37C8F">
      <w:pPr>
        <w:spacing w:after="60"/>
        <w:rPr>
          <w:lang w:val="de-DE"/>
        </w:rPr>
      </w:pPr>
      <w:r w:rsidRPr="00141A17">
        <w:rPr>
          <w:lang w:val="de-DE"/>
        </w:rPr>
        <w:t>Yanka Kazakova</w:t>
      </w:r>
      <w:r w:rsidR="004E127E" w:rsidRPr="00141A17">
        <w:rPr>
          <w:lang w:val="de-DE"/>
        </w:rPr>
        <w:t xml:space="preserve">, </w:t>
      </w:r>
      <w:r w:rsidRPr="00141A17">
        <w:rPr>
          <w:lang w:val="en-GB"/>
        </w:rPr>
        <w:t>University of National and World Economy, Bulgaria</w:t>
      </w:r>
      <w:r>
        <w:rPr>
          <w:lang w:val="de-DE"/>
        </w:rPr>
        <w:t xml:space="preserve">  </w:t>
      </w:r>
      <w:hyperlink r:id="rId11" w:history="1">
        <w:r w:rsidR="00141A17" w:rsidRPr="008944EF">
          <w:rPr>
            <w:rStyle w:val="Hyperlink"/>
            <w:lang w:val="de-DE"/>
          </w:rPr>
          <w:t>yanka.kazakova@gmail.com</w:t>
        </w:r>
      </w:hyperlink>
      <w:r>
        <w:rPr>
          <w:lang w:val="de-DE"/>
        </w:rPr>
        <w:t xml:space="preserve"> </w:t>
      </w:r>
    </w:p>
    <w:p w:rsidR="004E127E" w:rsidRDefault="004E127E" w:rsidP="00652580">
      <w:pPr>
        <w:rPr>
          <w:lang w:val="en-GB"/>
        </w:rPr>
      </w:pPr>
    </w:p>
    <w:p w:rsidR="00AB6F47" w:rsidRDefault="00AB6F47" w:rsidP="00652580">
      <w:pPr>
        <w:rPr>
          <w:lang w:val="en-GB"/>
        </w:rPr>
      </w:pPr>
    </w:p>
    <w:p w:rsidR="00AB6F47" w:rsidRDefault="00AB6F47" w:rsidP="00652580">
      <w:pPr>
        <w:rPr>
          <w:lang w:val="en-GB"/>
        </w:rPr>
      </w:pPr>
    </w:p>
    <w:p w:rsidR="00AB6F47" w:rsidRDefault="00AB6F47">
      <w:pPr>
        <w:rPr>
          <w:b/>
          <w:sz w:val="24"/>
          <w:szCs w:val="24"/>
          <w:lang w:val="en-GB"/>
        </w:rPr>
      </w:pPr>
      <w:r>
        <w:rPr>
          <w:b/>
          <w:sz w:val="24"/>
          <w:szCs w:val="24"/>
          <w:lang w:val="en-GB"/>
        </w:rPr>
        <w:br w:type="page"/>
      </w:r>
    </w:p>
    <w:p w:rsidR="00AB6F47" w:rsidRPr="005A2613" w:rsidRDefault="00AB6F47" w:rsidP="00AB6F47">
      <w:pPr>
        <w:jc w:val="both"/>
        <w:rPr>
          <w:b/>
          <w:sz w:val="24"/>
          <w:szCs w:val="24"/>
          <w:lang w:val="en-GB"/>
        </w:rPr>
      </w:pPr>
      <w:r w:rsidRPr="005A2613">
        <w:rPr>
          <w:b/>
          <w:sz w:val="24"/>
          <w:szCs w:val="24"/>
          <w:lang w:val="en-GB"/>
        </w:rPr>
        <w:lastRenderedPageBreak/>
        <w:t>Background:</w:t>
      </w:r>
      <w:r>
        <w:rPr>
          <w:b/>
          <w:sz w:val="24"/>
          <w:szCs w:val="24"/>
          <w:lang w:val="en-GB"/>
        </w:rPr>
        <w:t xml:space="preserve">  </w:t>
      </w:r>
      <w:r w:rsidRPr="005A2613">
        <w:rPr>
          <w:b/>
          <w:sz w:val="24"/>
          <w:szCs w:val="24"/>
          <w:lang w:val="en-GB"/>
        </w:rPr>
        <w:t>summary of r</w:t>
      </w:r>
      <w:r>
        <w:rPr>
          <w:b/>
          <w:sz w:val="24"/>
          <w:szCs w:val="24"/>
          <w:lang w:val="en-GB"/>
        </w:rPr>
        <w:t>ec</w:t>
      </w:r>
      <w:r w:rsidRPr="005A2613">
        <w:rPr>
          <w:b/>
          <w:sz w:val="24"/>
          <w:szCs w:val="24"/>
          <w:lang w:val="en-GB"/>
        </w:rPr>
        <w:t>ent work as reviewed at 2017 workshop on HNV farmland</w:t>
      </w:r>
    </w:p>
    <w:p w:rsidR="00AB6F47" w:rsidRDefault="00AB6F47" w:rsidP="00AB6F47">
      <w:pPr>
        <w:jc w:val="both"/>
        <w:rPr>
          <w:lang w:val="en-GB"/>
        </w:rPr>
      </w:pPr>
      <w:r>
        <w:rPr>
          <w:lang w:val="en-GB"/>
        </w:rPr>
        <w:t xml:space="preserve">The 2017 workshop began with an introductory session that reviewed EU level perspectives and the current JRC/EEA methodological approach as well as the work on identifying HNV farmland and farming systems in different countries (Germany, Italy and Romania). All workshop presentations can be found under: </w:t>
      </w:r>
      <w:hyperlink r:id="rId12" w:history="1">
        <w:r w:rsidRPr="000063D7">
          <w:rPr>
            <w:rStyle w:val="Hyperlink"/>
            <w:lang w:val="en-GB"/>
          </w:rPr>
          <w:t>https://projects.eionet.europa.eu/ecosystem-capital-accounting/library/hnv-expert-workshop-_-vienna-12-june-2017</w:t>
        </w:r>
      </w:hyperlink>
      <w:r>
        <w:rPr>
          <w:lang w:val="en-GB"/>
        </w:rPr>
        <w:t xml:space="preserve"> </w:t>
      </w:r>
    </w:p>
    <w:p w:rsidR="00AB6F47" w:rsidRDefault="00AB6F47" w:rsidP="00AB6F47">
      <w:pPr>
        <w:jc w:val="both"/>
        <w:rPr>
          <w:lang w:val="en-GB"/>
        </w:rPr>
      </w:pPr>
      <w:r>
        <w:rPr>
          <w:lang w:val="en-GB"/>
        </w:rPr>
        <w:t xml:space="preserve">One key challenge in the comparison of the current JRC/EEA HNV farmland data set with similar national or European data sets is the need to ensure comparability of the underlying HNV concept and the ecological </w:t>
      </w:r>
      <w:r w:rsidRPr="000A238A">
        <w:rPr>
          <w:lang w:val="en-GB"/>
        </w:rPr>
        <w:t xml:space="preserve">definition </w:t>
      </w:r>
      <w:r>
        <w:rPr>
          <w:lang w:val="en-GB"/>
        </w:rPr>
        <w:t xml:space="preserve">of what constitutes ‘high nature value’ </w:t>
      </w:r>
      <w:r w:rsidRPr="000A238A">
        <w:rPr>
          <w:lang w:val="en-GB"/>
        </w:rPr>
        <w:t>with</w:t>
      </w:r>
      <w:r>
        <w:rPr>
          <w:lang w:val="en-GB"/>
        </w:rPr>
        <w:t xml:space="preserve"> the original JRC/EEA approach. For example, the use of the ‘HNV farmland’ concept would imply a focus on the spatial delimitation of areas of farmland with a high nature value character, whereas the ‘HNV farming’ concept can be considered to focus on identifying where farming approaches are favourable to high nature value. In addition, national approaches can vary in the ecological threshold they apply for identifying what is ‘high nature value’ as the ecological and farming context varies from country to country. The potential differences and overlaps between the different concepts as well as national and European definitions are set out in Figure 1 below.</w:t>
      </w:r>
    </w:p>
    <w:p w:rsidR="00AB6F47" w:rsidRDefault="00AB6F47" w:rsidP="00AB6F47">
      <w:pPr>
        <w:jc w:val="center"/>
        <w:rPr>
          <w:lang w:val="en-GB"/>
        </w:rPr>
      </w:pPr>
      <w:r w:rsidRPr="00B31170">
        <w:rPr>
          <w:noProof/>
          <w:lang w:val="en-GB" w:eastAsia="en-GB"/>
        </w:rPr>
        <w:drawing>
          <wp:inline distT="0" distB="0" distL="0" distR="0" wp14:anchorId="21CB7738" wp14:editId="15A96DA6">
            <wp:extent cx="5772150" cy="3996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81012" cy="4002240"/>
                    </a:xfrm>
                    <a:prstGeom prst="rect">
                      <a:avLst/>
                    </a:prstGeom>
                  </pic:spPr>
                </pic:pic>
              </a:graphicData>
            </a:graphic>
          </wp:inline>
        </w:drawing>
      </w:r>
    </w:p>
    <w:p w:rsidR="00AB6F47" w:rsidRDefault="00AB6F47" w:rsidP="00AB6F47">
      <w:pPr>
        <w:jc w:val="center"/>
        <w:rPr>
          <w:b/>
          <w:lang w:val="en-GB"/>
        </w:rPr>
      </w:pPr>
      <w:r>
        <w:rPr>
          <w:b/>
          <w:lang w:val="en-GB"/>
        </w:rPr>
        <w:t>Figure 1</w:t>
      </w:r>
      <w:r w:rsidRPr="00E00D2B">
        <w:rPr>
          <w:b/>
          <w:lang w:val="en-GB"/>
        </w:rPr>
        <w:t>:</w:t>
      </w:r>
      <w:r>
        <w:rPr>
          <w:b/>
          <w:lang w:val="en-GB"/>
        </w:rPr>
        <w:t xml:space="preserve"> Commonalities and differences between different types of HNV farming </w:t>
      </w:r>
    </w:p>
    <w:p w:rsidR="00AB6F47" w:rsidRDefault="00AB6F47" w:rsidP="00AB6F47">
      <w:pPr>
        <w:jc w:val="center"/>
        <w:rPr>
          <w:b/>
          <w:lang w:val="en-GB"/>
        </w:rPr>
      </w:pPr>
      <w:r>
        <w:rPr>
          <w:b/>
          <w:lang w:val="en-GB"/>
        </w:rPr>
        <w:t>–   a conceptual comparison</w:t>
      </w:r>
    </w:p>
    <w:p w:rsidR="00AB6F47" w:rsidRDefault="00AB6F47" w:rsidP="00AB6F47">
      <w:pPr>
        <w:rPr>
          <w:b/>
          <w:lang w:val="en-GB"/>
        </w:rPr>
      </w:pPr>
    </w:p>
    <w:p w:rsidR="00AB6F47" w:rsidRDefault="00AB6F47" w:rsidP="00652580">
      <w:pPr>
        <w:rPr>
          <w:lang w:val="en-GB"/>
        </w:rPr>
      </w:pPr>
    </w:p>
    <w:sectPr w:rsidR="00AB6F47">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900" w:rsidRDefault="00FE3900" w:rsidP="002C7DD7">
      <w:pPr>
        <w:spacing w:after="0" w:line="240" w:lineRule="auto"/>
      </w:pPr>
      <w:r>
        <w:separator/>
      </w:r>
    </w:p>
  </w:endnote>
  <w:endnote w:type="continuationSeparator" w:id="0">
    <w:p w:rsidR="00FE3900" w:rsidRDefault="00FE3900" w:rsidP="002C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369204"/>
      <w:docPartObj>
        <w:docPartGallery w:val="Page Numbers (Bottom of Page)"/>
        <w:docPartUnique/>
      </w:docPartObj>
    </w:sdtPr>
    <w:sdtEndPr>
      <w:rPr>
        <w:noProof/>
      </w:rPr>
    </w:sdtEndPr>
    <w:sdtContent>
      <w:p w:rsidR="002C7DD7" w:rsidRDefault="002C7DD7">
        <w:pPr>
          <w:pStyle w:val="Footer"/>
          <w:jc w:val="center"/>
        </w:pPr>
        <w:r>
          <w:fldChar w:fldCharType="begin"/>
        </w:r>
        <w:r>
          <w:instrText xml:space="preserve"> PAGE   \* MERGEFORMAT </w:instrText>
        </w:r>
        <w:r>
          <w:fldChar w:fldCharType="separate"/>
        </w:r>
        <w:r w:rsidR="002D0312">
          <w:rPr>
            <w:noProof/>
          </w:rPr>
          <w:t>2</w:t>
        </w:r>
        <w:r>
          <w:rPr>
            <w:noProof/>
          </w:rPr>
          <w:fldChar w:fldCharType="end"/>
        </w:r>
      </w:p>
    </w:sdtContent>
  </w:sdt>
  <w:p w:rsidR="002C7DD7" w:rsidRDefault="002C7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900" w:rsidRDefault="00FE3900" w:rsidP="002C7DD7">
      <w:pPr>
        <w:spacing w:after="0" w:line="240" w:lineRule="auto"/>
      </w:pPr>
      <w:r>
        <w:separator/>
      </w:r>
    </w:p>
  </w:footnote>
  <w:footnote w:type="continuationSeparator" w:id="0">
    <w:p w:rsidR="00FE3900" w:rsidRDefault="00FE3900" w:rsidP="002C7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109D"/>
    <w:multiLevelType w:val="hybridMultilevel"/>
    <w:tmpl w:val="1BD4E14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02971D0"/>
    <w:multiLevelType w:val="hybridMultilevel"/>
    <w:tmpl w:val="2DB6F2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7121C58"/>
    <w:multiLevelType w:val="hybridMultilevel"/>
    <w:tmpl w:val="1BD4E14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92C54C7"/>
    <w:multiLevelType w:val="hybridMultilevel"/>
    <w:tmpl w:val="40DCB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E55CB9"/>
    <w:multiLevelType w:val="hybridMultilevel"/>
    <w:tmpl w:val="CBF27F82"/>
    <w:lvl w:ilvl="0" w:tplc="8EAE3FA2">
      <w:start w:val="1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4F0822"/>
    <w:multiLevelType w:val="hybridMultilevel"/>
    <w:tmpl w:val="843C99D4"/>
    <w:lvl w:ilvl="0" w:tplc="BFEC4990">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02"/>
    <w:rsid w:val="00016AEE"/>
    <w:rsid w:val="00017857"/>
    <w:rsid w:val="00022A3E"/>
    <w:rsid w:val="00053308"/>
    <w:rsid w:val="000A0164"/>
    <w:rsid w:val="000A238A"/>
    <w:rsid w:val="00103027"/>
    <w:rsid w:val="00107745"/>
    <w:rsid w:val="00110476"/>
    <w:rsid w:val="001171BD"/>
    <w:rsid w:val="001271C7"/>
    <w:rsid w:val="001309DA"/>
    <w:rsid w:val="00141A17"/>
    <w:rsid w:val="00154BF1"/>
    <w:rsid w:val="00160ED9"/>
    <w:rsid w:val="001629BA"/>
    <w:rsid w:val="00171418"/>
    <w:rsid w:val="0017595B"/>
    <w:rsid w:val="00181D65"/>
    <w:rsid w:val="00184248"/>
    <w:rsid w:val="001A403F"/>
    <w:rsid w:val="001F0FC7"/>
    <w:rsid w:val="00214181"/>
    <w:rsid w:val="002574DB"/>
    <w:rsid w:val="00266498"/>
    <w:rsid w:val="00290A02"/>
    <w:rsid w:val="002A1AF1"/>
    <w:rsid w:val="002A5ACE"/>
    <w:rsid w:val="002A7D59"/>
    <w:rsid w:val="002C7DD7"/>
    <w:rsid w:val="002D0312"/>
    <w:rsid w:val="002E1AE9"/>
    <w:rsid w:val="00317CA4"/>
    <w:rsid w:val="003359CA"/>
    <w:rsid w:val="0037608E"/>
    <w:rsid w:val="003932A5"/>
    <w:rsid w:val="00397BED"/>
    <w:rsid w:val="003A0646"/>
    <w:rsid w:val="003A3346"/>
    <w:rsid w:val="00404C9F"/>
    <w:rsid w:val="004350BD"/>
    <w:rsid w:val="0047797E"/>
    <w:rsid w:val="00490AB0"/>
    <w:rsid w:val="004D6B26"/>
    <w:rsid w:val="004E127E"/>
    <w:rsid w:val="004F1AB8"/>
    <w:rsid w:val="00540AD4"/>
    <w:rsid w:val="00543FDD"/>
    <w:rsid w:val="00546A1D"/>
    <w:rsid w:val="00551D48"/>
    <w:rsid w:val="00553320"/>
    <w:rsid w:val="0055563B"/>
    <w:rsid w:val="00566619"/>
    <w:rsid w:val="005A2613"/>
    <w:rsid w:val="005B639B"/>
    <w:rsid w:val="005F0977"/>
    <w:rsid w:val="006444C9"/>
    <w:rsid w:val="00652580"/>
    <w:rsid w:val="00673C2F"/>
    <w:rsid w:val="00690475"/>
    <w:rsid w:val="006A7F2F"/>
    <w:rsid w:val="0073222F"/>
    <w:rsid w:val="007712BE"/>
    <w:rsid w:val="00773A14"/>
    <w:rsid w:val="00795C4A"/>
    <w:rsid w:val="007B5811"/>
    <w:rsid w:val="007D2C54"/>
    <w:rsid w:val="007E3ABE"/>
    <w:rsid w:val="00803164"/>
    <w:rsid w:val="00817610"/>
    <w:rsid w:val="00830E3B"/>
    <w:rsid w:val="00872B67"/>
    <w:rsid w:val="00892603"/>
    <w:rsid w:val="008A1209"/>
    <w:rsid w:val="008B5051"/>
    <w:rsid w:val="008D75F5"/>
    <w:rsid w:val="009116FC"/>
    <w:rsid w:val="00926F71"/>
    <w:rsid w:val="00944000"/>
    <w:rsid w:val="009655D9"/>
    <w:rsid w:val="00983C5B"/>
    <w:rsid w:val="00990C48"/>
    <w:rsid w:val="009B02C6"/>
    <w:rsid w:val="009D2D0E"/>
    <w:rsid w:val="00A15031"/>
    <w:rsid w:val="00A22CC2"/>
    <w:rsid w:val="00A64D65"/>
    <w:rsid w:val="00A87327"/>
    <w:rsid w:val="00A87D1D"/>
    <w:rsid w:val="00A944BF"/>
    <w:rsid w:val="00A964AE"/>
    <w:rsid w:val="00AA1486"/>
    <w:rsid w:val="00AA6E1B"/>
    <w:rsid w:val="00AB6F47"/>
    <w:rsid w:val="00AE3072"/>
    <w:rsid w:val="00B0437A"/>
    <w:rsid w:val="00B060E0"/>
    <w:rsid w:val="00B22CBB"/>
    <w:rsid w:val="00B23EBE"/>
    <w:rsid w:val="00B31170"/>
    <w:rsid w:val="00B41CD3"/>
    <w:rsid w:val="00B5106B"/>
    <w:rsid w:val="00B75CE6"/>
    <w:rsid w:val="00B777D7"/>
    <w:rsid w:val="00B92F9C"/>
    <w:rsid w:val="00B94312"/>
    <w:rsid w:val="00BA0A15"/>
    <w:rsid w:val="00BD72AC"/>
    <w:rsid w:val="00BE1D72"/>
    <w:rsid w:val="00C37C8F"/>
    <w:rsid w:val="00C76FBF"/>
    <w:rsid w:val="00C80A24"/>
    <w:rsid w:val="00C818CA"/>
    <w:rsid w:val="00C944A0"/>
    <w:rsid w:val="00CA52BA"/>
    <w:rsid w:val="00CA7216"/>
    <w:rsid w:val="00CF4439"/>
    <w:rsid w:val="00D0012A"/>
    <w:rsid w:val="00D11F6E"/>
    <w:rsid w:val="00D432C2"/>
    <w:rsid w:val="00DB5DE4"/>
    <w:rsid w:val="00DD4014"/>
    <w:rsid w:val="00DF2B14"/>
    <w:rsid w:val="00E16F2B"/>
    <w:rsid w:val="00E466DD"/>
    <w:rsid w:val="00E70A5E"/>
    <w:rsid w:val="00E840BA"/>
    <w:rsid w:val="00EB2301"/>
    <w:rsid w:val="00EC57BE"/>
    <w:rsid w:val="00EE4F1E"/>
    <w:rsid w:val="00F02FCB"/>
    <w:rsid w:val="00F146E9"/>
    <w:rsid w:val="00F31143"/>
    <w:rsid w:val="00F35C6D"/>
    <w:rsid w:val="00F44AC7"/>
    <w:rsid w:val="00F5750D"/>
    <w:rsid w:val="00F63C45"/>
    <w:rsid w:val="00F71629"/>
    <w:rsid w:val="00F7736B"/>
    <w:rsid w:val="00F8662B"/>
    <w:rsid w:val="00FB6660"/>
    <w:rsid w:val="00FE3900"/>
    <w:rsid w:val="00FE7BB1"/>
    <w:rsid w:val="00FE7F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F79F"/>
  <w15:docId w15:val="{E8D1BA8D-C8A3-4CDE-9E55-F551CC57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0ED9"/>
    <w:rPr>
      <w:sz w:val="16"/>
      <w:szCs w:val="16"/>
    </w:rPr>
  </w:style>
  <w:style w:type="paragraph" w:styleId="CommentText">
    <w:name w:val="annotation text"/>
    <w:basedOn w:val="Normal"/>
    <w:link w:val="CommentTextChar"/>
    <w:uiPriority w:val="99"/>
    <w:semiHidden/>
    <w:unhideWhenUsed/>
    <w:rsid w:val="00160ED9"/>
    <w:pPr>
      <w:spacing w:line="240" w:lineRule="auto"/>
    </w:pPr>
    <w:rPr>
      <w:sz w:val="20"/>
      <w:szCs w:val="20"/>
    </w:rPr>
  </w:style>
  <w:style w:type="character" w:customStyle="1" w:styleId="CommentTextChar">
    <w:name w:val="Comment Text Char"/>
    <w:basedOn w:val="DefaultParagraphFont"/>
    <w:link w:val="CommentText"/>
    <w:uiPriority w:val="99"/>
    <w:semiHidden/>
    <w:rsid w:val="00160ED9"/>
    <w:rPr>
      <w:sz w:val="20"/>
      <w:szCs w:val="20"/>
    </w:rPr>
  </w:style>
  <w:style w:type="paragraph" w:styleId="CommentSubject">
    <w:name w:val="annotation subject"/>
    <w:basedOn w:val="CommentText"/>
    <w:next w:val="CommentText"/>
    <w:link w:val="CommentSubjectChar"/>
    <w:uiPriority w:val="99"/>
    <w:semiHidden/>
    <w:unhideWhenUsed/>
    <w:rsid w:val="00160ED9"/>
    <w:rPr>
      <w:b/>
      <w:bCs/>
    </w:rPr>
  </w:style>
  <w:style w:type="character" w:customStyle="1" w:styleId="CommentSubjectChar">
    <w:name w:val="Comment Subject Char"/>
    <w:basedOn w:val="CommentTextChar"/>
    <w:link w:val="CommentSubject"/>
    <w:uiPriority w:val="99"/>
    <w:semiHidden/>
    <w:rsid w:val="00160ED9"/>
    <w:rPr>
      <w:b/>
      <w:bCs/>
      <w:sz w:val="20"/>
      <w:szCs w:val="20"/>
    </w:rPr>
  </w:style>
  <w:style w:type="paragraph" w:styleId="BalloonText">
    <w:name w:val="Balloon Text"/>
    <w:basedOn w:val="Normal"/>
    <w:link w:val="BalloonTextChar"/>
    <w:uiPriority w:val="99"/>
    <w:semiHidden/>
    <w:unhideWhenUsed/>
    <w:rsid w:val="00160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D9"/>
    <w:rPr>
      <w:rFonts w:ascii="Tahoma" w:hAnsi="Tahoma" w:cs="Tahoma"/>
      <w:sz w:val="16"/>
      <w:szCs w:val="16"/>
    </w:rPr>
  </w:style>
  <w:style w:type="paragraph" w:styleId="ListParagraph">
    <w:name w:val="List Paragraph"/>
    <w:basedOn w:val="Normal"/>
    <w:uiPriority w:val="34"/>
    <w:qFormat/>
    <w:rsid w:val="00C818CA"/>
    <w:pPr>
      <w:ind w:left="720"/>
      <w:contextualSpacing/>
    </w:pPr>
  </w:style>
  <w:style w:type="character" w:styleId="Hyperlink">
    <w:name w:val="Hyperlink"/>
    <w:basedOn w:val="DefaultParagraphFont"/>
    <w:uiPriority w:val="99"/>
    <w:unhideWhenUsed/>
    <w:rsid w:val="00B31170"/>
    <w:rPr>
      <w:color w:val="0000FF" w:themeColor="hyperlink"/>
      <w:u w:val="single"/>
    </w:rPr>
  </w:style>
  <w:style w:type="paragraph" w:styleId="Header">
    <w:name w:val="header"/>
    <w:basedOn w:val="Normal"/>
    <w:link w:val="HeaderChar"/>
    <w:uiPriority w:val="99"/>
    <w:unhideWhenUsed/>
    <w:rsid w:val="002C7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DD7"/>
  </w:style>
  <w:style w:type="paragraph" w:styleId="Footer">
    <w:name w:val="footer"/>
    <w:basedOn w:val="Normal"/>
    <w:link w:val="FooterChar"/>
    <w:uiPriority w:val="99"/>
    <w:unhideWhenUsed/>
    <w:rsid w:val="002C7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DD7"/>
  </w:style>
  <w:style w:type="character" w:styleId="FollowedHyperlink">
    <w:name w:val="FollowedHyperlink"/>
    <w:basedOn w:val="DefaultParagraphFont"/>
    <w:uiPriority w:val="99"/>
    <w:semiHidden/>
    <w:unhideWhenUsed/>
    <w:rsid w:val="008031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440">
      <w:bodyDiv w:val="1"/>
      <w:marLeft w:val="0"/>
      <w:marRight w:val="0"/>
      <w:marTop w:val="0"/>
      <w:marBottom w:val="0"/>
      <w:divBdr>
        <w:top w:val="none" w:sz="0" w:space="0" w:color="auto"/>
        <w:left w:val="none" w:sz="0" w:space="0" w:color="auto"/>
        <w:bottom w:val="none" w:sz="0" w:space="0" w:color="auto"/>
        <w:right w:val="none" w:sz="0" w:space="0" w:color="auto"/>
      </w:divBdr>
    </w:div>
    <w:div w:id="532497641">
      <w:bodyDiv w:val="1"/>
      <w:marLeft w:val="0"/>
      <w:marRight w:val="0"/>
      <w:marTop w:val="0"/>
      <w:marBottom w:val="0"/>
      <w:divBdr>
        <w:top w:val="none" w:sz="0" w:space="0" w:color="auto"/>
        <w:left w:val="none" w:sz="0" w:space="0" w:color="auto"/>
        <w:bottom w:val="none" w:sz="0" w:space="0" w:color="auto"/>
        <w:right w:val="none" w:sz="0" w:space="0" w:color="auto"/>
      </w:divBdr>
    </w:div>
    <w:div w:id="855003207">
      <w:bodyDiv w:val="1"/>
      <w:marLeft w:val="0"/>
      <w:marRight w:val="0"/>
      <w:marTop w:val="0"/>
      <w:marBottom w:val="0"/>
      <w:divBdr>
        <w:top w:val="none" w:sz="0" w:space="0" w:color="auto"/>
        <w:left w:val="none" w:sz="0" w:space="0" w:color="auto"/>
        <w:bottom w:val="none" w:sz="0" w:space="0" w:color="auto"/>
        <w:right w:val="none" w:sz="0" w:space="0" w:color="auto"/>
      </w:divBdr>
    </w:div>
    <w:div w:id="987127774">
      <w:bodyDiv w:val="1"/>
      <w:marLeft w:val="0"/>
      <w:marRight w:val="0"/>
      <w:marTop w:val="0"/>
      <w:marBottom w:val="0"/>
      <w:divBdr>
        <w:top w:val="none" w:sz="0" w:space="0" w:color="auto"/>
        <w:left w:val="none" w:sz="0" w:space="0" w:color="auto"/>
        <w:bottom w:val="none" w:sz="0" w:space="0" w:color="auto"/>
        <w:right w:val="none" w:sz="0" w:space="0" w:color="auto"/>
      </w:divBdr>
    </w:div>
    <w:div w:id="1743063753">
      <w:bodyDiv w:val="1"/>
      <w:marLeft w:val="0"/>
      <w:marRight w:val="0"/>
      <w:marTop w:val="0"/>
      <w:marBottom w:val="0"/>
      <w:divBdr>
        <w:top w:val="none" w:sz="0" w:space="0" w:color="auto"/>
        <w:left w:val="none" w:sz="0" w:space="0" w:color="auto"/>
        <w:bottom w:val="none" w:sz="0" w:space="0" w:color="auto"/>
        <w:right w:val="none" w:sz="0" w:space="0" w:color="auto"/>
      </w:divBdr>
    </w:div>
    <w:div w:id="1788038274">
      <w:bodyDiv w:val="1"/>
      <w:marLeft w:val="0"/>
      <w:marRight w:val="0"/>
      <w:marTop w:val="0"/>
      <w:marBottom w:val="0"/>
      <w:divBdr>
        <w:top w:val="none" w:sz="0" w:space="0" w:color="auto"/>
        <w:left w:val="none" w:sz="0" w:space="0" w:color="auto"/>
        <w:bottom w:val="none" w:sz="0" w:space="0" w:color="auto"/>
        <w:right w:val="none" w:sz="0" w:space="0" w:color="auto"/>
      </w:divBdr>
    </w:div>
    <w:div w:id="199911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eenleyside@ieep.e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jects.eionet.europa.eu/ecosystem-capital-accounting/library/hnv-expert-workshop-_-vienna-12-june-20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nka.kazakov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hilippe.pointereau@solagro.asso.fr" TargetMode="External"/><Relationship Id="rId4" Type="http://schemas.openxmlformats.org/officeDocument/2006/relationships/settings" Target="settings.xml"/><Relationship Id="rId9" Type="http://schemas.openxmlformats.org/officeDocument/2006/relationships/hyperlink" Target="mailto:daniel.fuchs@pan-gmbh.com"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2BA92-4F44-497F-A510-C3A61638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707</Words>
  <Characters>4032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Schwaiger Elisabeth</dc:creator>
  <cp:lastModifiedBy>Jan-Erik Petersen</cp:lastModifiedBy>
  <cp:revision>6</cp:revision>
  <cp:lastPrinted>2018-09-18T10:31:00Z</cp:lastPrinted>
  <dcterms:created xsi:type="dcterms:W3CDTF">2019-10-10T14:04:00Z</dcterms:created>
  <dcterms:modified xsi:type="dcterms:W3CDTF">2019-10-11T15:54:00Z</dcterms:modified>
</cp:coreProperties>
</file>