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202851" w14:textId="77777777" w:rsidR="000C1E74" w:rsidRDefault="00D1368C" w:rsidP="00CE5CD7">
      <w:pPr>
        <w:pStyle w:val="Title"/>
      </w:pPr>
      <w:bookmarkStart w:id="0" w:name="_GoBack"/>
      <w:bookmarkEnd w:id="0"/>
      <w:r>
        <w:t>Use of Earth Observation for Ecosystem Accounting</w:t>
      </w:r>
    </w:p>
    <w:p w14:paraId="15B77828" w14:textId="77777777" w:rsidR="00A70AD6" w:rsidRPr="00A70AD6" w:rsidRDefault="00D1368C" w:rsidP="00A70AD6">
      <w:pPr>
        <w:pStyle w:val="Subtitle"/>
      </w:pPr>
      <w:r>
        <w:t>Results from semi-structured practitioner survey</w:t>
      </w:r>
    </w:p>
    <w:p w14:paraId="3A894A02" w14:textId="77777777" w:rsidR="00A23381" w:rsidRDefault="00A23381" w:rsidP="00A23381">
      <w:pPr>
        <w:pStyle w:val="Subtitle"/>
      </w:pPr>
    </w:p>
    <w:p w14:paraId="3FE90066" w14:textId="77777777" w:rsidR="00A23381" w:rsidRDefault="00A23381" w:rsidP="00A23381"/>
    <w:p w14:paraId="68C12271" w14:textId="77777777" w:rsidR="00A23381" w:rsidRDefault="00A23381" w:rsidP="00A23381"/>
    <w:p w14:paraId="54533DA3" w14:textId="77777777" w:rsidR="00A23381" w:rsidRDefault="00A23381" w:rsidP="00A23381"/>
    <w:p w14:paraId="18708855" w14:textId="77777777" w:rsidR="00A23381" w:rsidRDefault="00A23381" w:rsidP="00A23381"/>
    <w:p w14:paraId="302AF0DC" w14:textId="77777777" w:rsidR="00A23381" w:rsidRDefault="00A23381" w:rsidP="00A23381"/>
    <w:p w14:paraId="7A66E270" w14:textId="77777777" w:rsidR="00A23381" w:rsidRDefault="00A23381" w:rsidP="00A23381"/>
    <w:p w14:paraId="5809DD92" w14:textId="77777777" w:rsidR="00A23381" w:rsidRDefault="00A23381" w:rsidP="00A23381"/>
    <w:p w14:paraId="0D85FFAF" w14:textId="77777777" w:rsidR="00A23381" w:rsidRDefault="00A23381" w:rsidP="00A23381"/>
    <w:p w14:paraId="68AEA7A6" w14:textId="77777777" w:rsidR="00A23381" w:rsidRDefault="00A23381" w:rsidP="00A23381"/>
    <w:p w14:paraId="0F628BA9" w14:textId="77777777" w:rsidR="00A23381" w:rsidRDefault="00A23381" w:rsidP="00A23381"/>
    <w:p w14:paraId="52948BA4" w14:textId="77777777" w:rsidR="007D65C6" w:rsidRDefault="003F1F49" w:rsidP="00776C3C">
      <w:pPr>
        <w:pStyle w:val="Heading1"/>
      </w:pPr>
      <w:bookmarkStart w:id="1" w:name="_Toc514920060"/>
      <w:r w:rsidRPr="00776C3C">
        <w:lastRenderedPageBreak/>
        <w:t>Introduction</w:t>
      </w:r>
      <w:bookmarkEnd w:id="1"/>
    </w:p>
    <w:p w14:paraId="27BDE3BA" w14:textId="77777777" w:rsidR="00CC497A" w:rsidRDefault="00CC497A" w:rsidP="00CC497A">
      <w:r>
        <w:t xml:space="preserve">This survey is part of work in support of the EU KIP INCA project on integrated natural capital accounting to better understand the use of satellite observation data for ecosystem accounting. </w:t>
      </w:r>
      <w:r w:rsidR="00D56279">
        <w:t>It is one of three outputs – next to a workshop on the potential use of Copernicus outputs for ecosystem accounting in Europe and a technical review of current Copernicus products.</w:t>
      </w:r>
    </w:p>
    <w:p w14:paraId="446B3092" w14:textId="7A068CBF" w:rsidR="00DE1B00" w:rsidRDefault="00DE1B00" w:rsidP="00EF5F65">
      <w:r>
        <w:t>Copernicus is the European Union programme for Earth Observation (EO)</w:t>
      </w:r>
      <w:r w:rsidR="002E4521">
        <w:rPr>
          <w:rStyle w:val="FootnoteReference"/>
        </w:rPr>
        <w:footnoteReference w:id="1"/>
      </w:r>
      <w:r>
        <w:t xml:space="preserve"> and monitoring. </w:t>
      </w:r>
      <w:r w:rsidR="00AB46AA" w:rsidRPr="00AB46AA">
        <w:t>The Copernicus programme consists of the Sentinel</w:t>
      </w:r>
      <w:r w:rsidR="00D56279">
        <w:t xml:space="preserve"> satellite</w:t>
      </w:r>
      <w:r w:rsidR="00AB46AA" w:rsidRPr="00AB46AA">
        <w:t xml:space="preserve">s, downstream services to use the Sentinel data and derived products (collectively referred to as EO herein) as well as supporting in-situ data. </w:t>
      </w:r>
      <w:r w:rsidR="00AB46AA">
        <w:t xml:space="preserve">Following the definition applied under Copernicus, </w:t>
      </w:r>
      <w:r w:rsidR="00AB46AA" w:rsidRPr="00AB46AA">
        <w:t xml:space="preserve">In-situ data are all non-satellite based data sources. </w:t>
      </w:r>
      <w:r>
        <w:t>The Sentinel satellites cater for many EO needs and support an array of economic activities. The continuity and quality of observations is key for the future of the European Copernicus Space Component (CSC), but it is also recognised that the capabilities of the CSC could be broadened to address more and potentially new needs, including for ecosystem accounting.</w:t>
      </w:r>
    </w:p>
    <w:p w14:paraId="5F331A2B" w14:textId="77777777" w:rsidR="006B5157" w:rsidRDefault="00DE1B00" w:rsidP="00EF5F65">
      <w:r>
        <w:t xml:space="preserve">In order to inform on the potential use of Copernicus data </w:t>
      </w:r>
      <w:r w:rsidR="006B5157">
        <w:t>to support Ecosystem Accounting</w:t>
      </w:r>
      <w:r>
        <w:t>, the European Environment Agency (EEA), SYKE and UNEP-WCMC undertook a survey of user needs and experiences in the use of EO amongst ecosystem accounting and assessment experts</w:t>
      </w:r>
      <w:r w:rsidR="006B5157">
        <w:t xml:space="preserve">.  The survey was designed to assist </w:t>
      </w:r>
      <w:r w:rsidR="00EF5F65">
        <w:t xml:space="preserve">answering the </w:t>
      </w:r>
      <w:r w:rsidR="006B5157">
        <w:t>following</w:t>
      </w:r>
      <w:r w:rsidR="00EF5F65">
        <w:t xml:space="preserve"> broad set of questions</w:t>
      </w:r>
      <w:r w:rsidR="006B5157">
        <w:t>:</w:t>
      </w:r>
    </w:p>
    <w:p w14:paraId="467FC840" w14:textId="77777777" w:rsidR="00EF5F65" w:rsidRDefault="00EF5F65" w:rsidP="00671B3D">
      <w:pPr>
        <w:pStyle w:val="ListParagraph"/>
        <w:numPr>
          <w:ilvl w:val="0"/>
          <w:numId w:val="3"/>
        </w:numPr>
      </w:pPr>
      <w:r>
        <w:t>W</w:t>
      </w:r>
      <w:r w:rsidR="006B5157">
        <w:t>hich satellite earth observation services are most commonly used</w:t>
      </w:r>
      <w:r w:rsidR="00C167F9">
        <w:t xml:space="preserve"> for ecosystem accounting and assessment</w:t>
      </w:r>
      <w:r>
        <w:t>?</w:t>
      </w:r>
    </w:p>
    <w:p w14:paraId="2F3216EB" w14:textId="77777777" w:rsidR="00EF5F65" w:rsidRDefault="00EF5F65" w:rsidP="00671B3D">
      <w:pPr>
        <w:pStyle w:val="ListParagraph"/>
        <w:numPr>
          <w:ilvl w:val="0"/>
          <w:numId w:val="3"/>
        </w:numPr>
      </w:pPr>
      <w:r>
        <w:t>W</w:t>
      </w:r>
      <w:r w:rsidR="006B5157">
        <w:t xml:space="preserve">hat </w:t>
      </w:r>
      <w:r>
        <w:t xml:space="preserve">are </w:t>
      </w:r>
      <w:r w:rsidR="006B5157">
        <w:t>the particular strengths and weaknesses of satellite data</w:t>
      </w:r>
      <w:r w:rsidR="00C167F9">
        <w:t xml:space="preserve"> for ecosystem accounting and assessment</w:t>
      </w:r>
      <w:r>
        <w:t>?</w:t>
      </w:r>
      <w:r w:rsidR="006B5157">
        <w:t xml:space="preserve"> </w:t>
      </w:r>
    </w:p>
    <w:p w14:paraId="2FA5FCC7" w14:textId="77777777" w:rsidR="00EF5F65" w:rsidRDefault="00EF5F65" w:rsidP="00671B3D">
      <w:pPr>
        <w:pStyle w:val="ListParagraph"/>
        <w:numPr>
          <w:ilvl w:val="0"/>
          <w:numId w:val="3"/>
        </w:numPr>
      </w:pPr>
      <w:r>
        <w:t xml:space="preserve">Which other </w:t>
      </w:r>
      <w:r w:rsidR="00AB46AA">
        <w:t xml:space="preserve">non-satellite </w:t>
      </w:r>
      <w:r>
        <w:t>data</w:t>
      </w:r>
      <w:r w:rsidR="00AB46AA">
        <w:t xml:space="preserve"> </w:t>
      </w:r>
      <w:r>
        <w:t>are needed to support satellite data</w:t>
      </w:r>
      <w:r w:rsidR="00C167F9">
        <w:t xml:space="preserve"> for ecosystem accounting and assessment</w:t>
      </w:r>
      <w:r>
        <w:t xml:space="preserve">? </w:t>
      </w:r>
    </w:p>
    <w:p w14:paraId="0DDF3C1B" w14:textId="77777777" w:rsidR="00EF5F65" w:rsidRPr="00EF5F65" w:rsidRDefault="00EF5F65" w:rsidP="00671B3D">
      <w:pPr>
        <w:pStyle w:val="ListParagraph"/>
        <w:numPr>
          <w:ilvl w:val="0"/>
          <w:numId w:val="3"/>
        </w:numPr>
      </w:pPr>
      <w:r>
        <w:t>Which different earth observation technologies are most useful</w:t>
      </w:r>
      <w:r w:rsidR="00C167F9" w:rsidRPr="00C167F9">
        <w:t xml:space="preserve"> </w:t>
      </w:r>
      <w:r w:rsidR="00C167F9">
        <w:t>for ecosystem accounting and assessment</w:t>
      </w:r>
      <w:r>
        <w:t>?</w:t>
      </w:r>
    </w:p>
    <w:p w14:paraId="48119B2B" w14:textId="77777777" w:rsidR="0026689A" w:rsidRDefault="00EF5F65" w:rsidP="00671B3D">
      <w:pPr>
        <w:pStyle w:val="ListParagraph"/>
        <w:numPr>
          <w:ilvl w:val="0"/>
          <w:numId w:val="3"/>
        </w:numPr>
      </w:pPr>
      <w:r>
        <w:t xml:space="preserve">How can satellite data and services be improved to support ecosystem accounting and assessment? </w:t>
      </w:r>
    </w:p>
    <w:p w14:paraId="667AA5C6" w14:textId="77777777" w:rsidR="004928AB" w:rsidRDefault="004928AB" w:rsidP="0026689A">
      <w:pPr>
        <w:pStyle w:val="Heading1"/>
      </w:pPr>
      <w:r>
        <w:t>Survey Design and Administration</w:t>
      </w:r>
    </w:p>
    <w:p w14:paraId="0A367F04" w14:textId="77777777" w:rsidR="006B5157" w:rsidRDefault="006B5157" w:rsidP="00EF5F65">
      <w:r>
        <w:t xml:space="preserve">The survey was administered via a semi-structured survey instrument.  The survey instrument was tested in-person with ecosystem accounting and assessment experts at the EEA during a project team </w:t>
      </w:r>
      <w:r>
        <w:lastRenderedPageBreak/>
        <w:t>visit on 17</w:t>
      </w:r>
      <w:r w:rsidRPr="006B5157">
        <w:rPr>
          <w:vertAlign w:val="superscript"/>
        </w:rPr>
        <w:t>th</w:t>
      </w:r>
      <w:r>
        <w:t xml:space="preserve"> </w:t>
      </w:r>
      <w:r w:rsidR="00DE1B00">
        <w:t xml:space="preserve">April 2018. The </w:t>
      </w:r>
      <w:r>
        <w:t xml:space="preserve">final </w:t>
      </w:r>
      <w:r w:rsidR="00DE1B00">
        <w:t xml:space="preserve">survey </w:t>
      </w:r>
      <w:r>
        <w:t>instrument is presented in Appendix A</w:t>
      </w:r>
      <w:r w:rsidR="00EF5F65">
        <w:t xml:space="preserve"> and comprised of eight specific questions relating to the above, broad</w:t>
      </w:r>
      <w:r w:rsidR="008B05BC">
        <w:t>er analytical</w:t>
      </w:r>
      <w:r w:rsidR="00EF5F65">
        <w:t xml:space="preserve"> questions</w:t>
      </w:r>
      <w:r>
        <w:t>.</w:t>
      </w:r>
    </w:p>
    <w:p w14:paraId="67B36703" w14:textId="3E35E1C4" w:rsidR="00EF5F65" w:rsidRPr="00EF5F65" w:rsidRDefault="00EF5F65" w:rsidP="00EF5F65">
      <w:r>
        <w:t>The final survey instrument was administered to a set of sixteen experts</w:t>
      </w:r>
      <w:r w:rsidR="00716B47">
        <w:t xml:space="preserve"> between the 17</w:t>
      </w:r>
      <w:r w:rsidR="00716B47" w:rsidRPr="00716B47">
        <w:rPr>
          <w:vertAlign w:val="superscript"/>
        </w:rPr>
        <w:t>th</w:t>
      </w:r>
      <w:r w:rsidR="00716B47">
        <w:t xml:space="preserve"> April and 1</w:t>
      </w:r>
      <w:r w:rsidR="00716B47" w:rsidRPr="00716B47">
        <w:rPr>
          <w:vertAlign w:val="superscript"/>
        </w:rPr>
        <w:t>st</w:t>
      </w:r>
      <w:r w:rsidR="00716B47">
        <w:t xml:space="preserve"> June 2018</w:t>
      </w:r>
      <w:r>
        <w:t xml:space="preserve">.  </w:t>
      </w:r>
      <w:r w:rsidR="00716B47">
        <w:t>The surveys were admi</w:t>
      </w:r>
      <w:r w:rsidR="008B05BC">
        <w:t>nistered via telephone, Skype or</w:t>
      </w:r>
      <w:r w:rsidR="00716B47">
        <w:t xml:space="preserve"> other web-based meeting platforms</w:t>
      </w:r>
      <w:r w:rsidR="00DB54FA">
        <w:t xml:space="preserve"> and, typically, took between 45 minutes and 1 hour</w:t>
      </w:r>
      <w:r w:rsidR="00716B47">
        <w:t xml:space="preserve">.  </w:t>
      </w:r>
      <w:r>
        <w:t>The</w:t>
      </w:r>
      <w:r w:rsidR="00716B47">
        <w:t xml:space="preserve"> set</w:t>
      </w:r>
      <w:r>
        <w:t xml:space="preserve"> </w:t>
      </w:r>
      <w:r w:rsidR="008B05BC">
        <w:t xml:space="preserve">of </w:t>
      </w:r>
      <w:r>
        <w:t>experts</w:t>
      </w:r>
      <w:r w:rsidR="00716B47">
        <w:t xml:space="preserve"> who participated in the survey comprised </w:t>
      </w:r>
      <w:r>
        <w:t>five from</w:t>
      </w:r>
      <w:r w:rsidR="00716B47">
        <w:t xml:space="preserve"> the</w:t>
      </w:r>
      <w:r>
        <w:t xml:space="preserve"> KIP-INCA partner</w:t>
      </w:r>
      <w:r w:rsidR="00716B47">
        <w:t xml:space="preserve"> organisation</w:t>
      </w:r>
      <w:r>
        <w:t>s (</w:t>
      </w:r>
      <w:r w:rsidR="00716B47">
        <w:t xml:space="preserve">specifically three from the </w:t>
      </w:r>
      <w:r>
        <w:t xml:space="preserve">EEA and </w:t>
      </w:r>
      <w:r w:rsidR="00716B47">
        <w:t xml:space="preserve">two from </w:t>
      </w:r>
      <w:r>
        <w:t xml:space="preserve">JRC); five from academia; three from </w:t>
      </w:r>
      <w:r w:rsidR="00716B47">
        <w:t>government agencies / research institutes; and, three from NGO and other research institutes.  Ten of the respondents were based in Europe.  In order to get a broader set of experience</w:t>
      </w:r>
      <w:r w:rsidR="008B05BC">
        <w:t>s</w:t>
      </w:r>
      <w:r w:rsidR="00716B47">
        <w:t>, the survey was also administered to six respond</w:t>
      </w:r>
      <w:r w:rsidR="008B05BC">
        <w:t>ents from the USA and Australia (</w:t>
      </w:r>
      <w:r w:rsidR="00716B47">
        <w:t>combined</w:t>
      </w:r>
      <w:r w:rsidR="008B05BC">
        <w:t>)</w:t>
      </w:r>
      <w:r w:rsidR="00716B47">
        <w:t>.  In total fifteen completed survey instruments were obtained by the project team.</w:t>
      </w:r>
      <w:r w:rsidR="00716B47" w:rsidRPr="00716B47">
        <w:rPr>
          <w:rStyle w:val="FootnoteReference"/>
        </w:rPr>
        <w:t xml:space="preserve"> </w:t>
      </w:r>
      <w:r w:rsidR="00716B47">
        <w:rPr>
          <w:rStyle w:val="FootnoteReference"/>
        </w:rPr>
        <w:footnoteReference w:id="2"/>
      </w:r>
    </w:p>
    <w:p w14:paraId="6883BE85" w14:textId="77777777" w:rsidR="007D65C6" w:rsidRDefault="00D1368C" w:rsidP="00776C3C">
      <w:pPr>
        <w:pStyle w:val="Heading1"/>
      </w:pPr>
      <w:r>
        <w:t xml:space="preserve">Survey </w:t>
      </w:r>
      <w:r w:rsidR="004928AB">
        <w:t>Results</w:t>
      </w:r>
    </w:p>
    <w:p w14:paraId="2130EBC1" w14:textId="77777777" w:rsidR="004928AB" w:rsidRPr="004928AB" w:rsidRDefault="005E4883" w:rsidP="005E4883">
      <w:r>
        <w:t>The survey results were reviewed with respect to the key questions set out in Section 1.  The findings are set out below and cross-referenced to the appropriate survey questions</w:t>
      </w:r>
      <w:r w:rsidR="008B05BC">
        <w:t xml:space="preserve"> in Appendix A</w:t>
      </w:r>
      <w:r>
        <w:t xml:space="preserve">. </w:t>
      </w:r>
      <w:r w:rsidR="00CF69B0">
        <w:t xml:space="preserve">In addition to their responses to the semi-structured questions, interviewees also provided references to key publications they considered to be most relevant to the objectives of the survey.  These are </w:t>
      </w:r>
      <w:r w:rsidR="00307CC8">
        <w:t xml:space="preserve">listed in Appendix </w:t>
      </w:r>
      <w:r w:rsidR="008B05BC">
        <w:t>B</w:t>
      </w:r>
      <w:r w:rsidR="00307CC8">
        <w:t>.</w:t>
      </w:r>
    </w:p>
    <w:p w14:paraId="6CD1131E" w14:textId="77777777" w:rsidR="004928AB" w:rsidRDefault="004928AB" w:rsidP="005E4883">
      <w:pPr>
        <w:pStyle w:val="Heading2"/>
      </w:pPr>
      <w:r>
        <w:t>Common use of satellite data</w:t>
      </w:r>
      <w:r w:rsidR="00302475">
        <w:t xml:space="preserve"> (Survey Question 1)</w:t>
      </w:r>
    </w:p>
    <w:p w14:paraId="2BD75518" w14:textId="389482FF" w:rsidR="00F76F15" w:rsidRDefault="002B232C" w:rsidP="00F76F15">
      <w:r>
        <w:t>Across the range o</w:t>
      </w:r>
      <w:r w:rsidR="00F368FA">
        <w:t>f respondents various satellite</w:t>
      </w:r>
      <w:r>
        <w:t xml:space="preserve"> data sources were used.  This included </w:t>
      </w:r>
      <w:r w:rsidR="00C167F9">
        <w:t>Sentinel</w:t>
      </w:r>
      <w:r>
        <w:t xml:space="preserve">, as well as </w:t>
      </w:r>
      <w:r w:rsidR="00B85F2D">
        <w:t xml:space="preserve">SPOT, </w:t>
      </w:r>
      <w:r>
        <w:t xml:space="preserve">Landsat and </w:t>
      </w:r>
      <w:r w:rsidR="00B85F2D">
        <w:t>MODIS</w:t>
      </w:r>
      <w:r>
        <w:t xml:space="preserve">.  </w:t>
      </w:r>
      <w:r w:rsidR="00E54CCE" w:rsidRPr="00E54CCE">
        <w:t>Five respondents identified the project currently being progressed with NASA Ecological Forecasting Program on the use of Earth Observation for ecosystem assessment and services supply and use</w:t>
      </w:r>
      <w:r w:rsidR="00E54CCE">
        <w:t xml:space="preserve"> could also inform on the questions presented in the survey.  </w:t>
      </w:r>
      <w:r w:rsidR="00E54CCE" w:rsidRPr="00E54CCE">
        <w:t>One respondent considered that the work on the Red List of ecosystems provides a good summary of the current use of satellite data in assessment of ecosystem extent and condition and its limitations.  This also provides a</w:t>
      </w:r>
      <w:r w:rsidR="00E54CCE">
        <w:t xml:space="preserve"> pathway to ecosystem services</w:t>
      </w:r>
      <w:r w:rsidR="00E54CCE" w:rsidRPr="00E54CCE">
        <w:t>.</w:t>
      </w:r>
    </w:p>
    <w:p w14:paraId="709F21A8" w14:textId="7CCC4F38" w:rsidR="00E54CCE" w:rsidRPr="00E54CCE" w:rsidRDefault="00E54CCE" w:rsidP="00F76F15">
      <w:pPr>
        <w:rPr>
          <w:b/>
          <w:i/>
        </w:rPr>
      </w:pPr>
      <w:r>
        <w:rPr>
          <w:b/>
          <w:i/>
        </w:rPr>
        <w:t>Ecosystem Extent</w:t>
      </w:r>
    </w:p>
    <w:p w14:paraId="7EE84278" w14:textId="5C37D07A" w:rsidR="00302475" w:rsidRDefault="00F368FA" w:rsidP="005E4883">
      <w:r>
        <w:t>For ecosystem extent, s</w:t>
      </w:r>
      <w:r w:rsidR="00302475">
        <w:t>atellite data on land cover was the most commonly mentioned satellite data derived product</w:t>
      </w:r>
      <w:r w:rsidR="008B05BC">
        <w:t xml:space="preserve"> used by respondents</w:t>
      </w:r>
      <w:r w:rsidR="00302475">
        <w:t xml:space="preserve">.  This had been used for developing land cover accounts, supporting ecosystem extent accounting but also as an input to various ecosystem condition and modelling approaches. </w:t>
      </w:r>
      <w:r w:rsidR="00A62E7C">
        <w:t>Th</w:t>
      </w:r>
      <w:r w:rsidR="00D56279">
        <w:t xml:space="preserve">eir use </w:t>
      </w:r>
      <w:r w:rsidR="008B05BC">
        <w:t>reflects</w:t>
      </w:r>
      <w:r w:rsidR="00A62E7C">
        <w:t xml:space="preserve"> a key role for satellite data in understanding the state and flows in land cover (including for forests)</w:t>
      </w:r>
      <w:r w:rsidR="008B05BC">
        <w:t xml:space="preserve">.  In this regard the importance of </w:t>
      </w:r>
      <w:r w:rsidR="00A62E7C">
        <w:t xml:space="preserve">High Resolution Layers </w:t>
      </w:r>
      <w:r w:rsidR="00EB681E">
        <w:t>(HRL)</w:t>
      </w:r>
      <w:r w:rsidR="008B05BC">
        <w:t xml:space="preserve"> to</w:t>
      </w:r>
      <w:r w:rsidR="00EB681E">
        <w:t xml:space="preserve"> </w:t>
      </w:r>
      <w:r w:rsidR="00A62E7C">
        <w:t xml:space="preserve">identify changes </w:t>
      </w:r>
      <w:r>
        <w:t>via</w:t>
      </w:r>
      <w:r w:rsidR="00A62E7C">
        <w:t xml:space="preserve"> the </w:t>
      </w:r>
      <w:r w:rsidR="008B05BC">
        <w:t xml:space="preserve">Copernicus </w:t>
      </w:r>
      <w:r>
        <w:t>Corin</w:t>
      </w:r>
      <w:r w:rsidR="00A62E7C">
        <w:t xml:space="preserve">e Land Cover </w:t>
      </w:r>
      <w:r w:rsidR="008B05BC">
        <w:t xml:space="preserve">(CLC) </w:t>
      </w:r>
      <w:r w:rsidR="00A62E7C">
        <w:t>product</w:t>
      </w:r>
      <w:r w:rsidR="008B05BC">
        <w:t xml:space="preserve"> was noted</w:t>
      </w:r>
      <w:r w:rsidR="00A62E7C">
        <w:t xml:space="preserve">.   </w:t>
      </w:r>
      <w:r>
        <w:t>Sentinel-2 data was identified specifically for use in crop and forest type extent mapping. A key observation was that</w:t>
      </w:r>
      <w:r w:rsidR="00601556">
        <w:t xml:space="preserve"> </w:t>
      </w:r>
      <w:r>
        <w:t xml:space="preserve">the nomenclature for </w:t>
      </w:r>
      <w:r w:rsidR="00601556">
        <w:t xml:space="preserve">land cover </w:t>
      </w:r>
      <w:r>
        <w:t>classes is not sufficient to provide a</w:t>
      </w:r>
      <w:r w:rsidR="00601556">
        <w:t>n</w:t>
      </w:r>
      <w:r>
        <w:t xml:space="preserve"> </w:t>
      </w:r>
      <w:r w:rsidR="00601556">
        <w:t>ecologically</w:t>
      </w:r>
      <w:r>
        <w:t xml:space="preserve"> meaningful representation of ecosystems.  This limits </w:t>
      </w:r>
      <w:r w:rsidR="00601556">
        <w:t>its use for ecosystem extent accounting.</w:t>
      </w:r>
      <w:r w:rsidR="005A0380">
        <w:t xml:space="preserve"> </w:t>
      </w:r>
    </w:p>
    <w:p w14:paraId="289A17F0" w14:textId="3A95212A" w:rsidR="00E54CCE" w:rsidRPr="00E54CCE" w:rsidRDefault="00E54CCE" w:rsidP="005E4883">
      <w:pPr>
        <w:rPr>
          <w:b/>
          <w:i/>
        </w:rPr>
      </w:pPr>
      <w:r>
        <w:rPr>
          <w:b/>
          <w:i/>
        </w:rPr>
        <w:t>Ecosystem Condition</w:t>
      </w:r>
    </w:p>
    <w:p w14:paraId="2F4B041C" w14:textId="285ADF87" w:rsidR="002B232C" w:rsidRDefault="00302475" w:rsidP="005E4883">
      <w:r>
        <w:t xml:space="preserve">For ecosystem condition, direct observations by satellite have been used for assessing phenology </w:t>
      </w:r>
      <w:r w:rsidR="00A62E7C">
        <w:t xml:space="preserve">(derived from </w:t>
      </w:r>
      <w:r w:rsidR="00F368FA">
        <w:t>v</w:t>
      </w:r>
      <w:r w:rsidR="00A62E7C">
        <w:t xml:space="preserve">egetation </w:t>
      </w:r>
      <w:r w:rsidR="00F368FA">
        <w:t>i</w:t>
      </w:r>
      <w:r w:rsidR="00A62E7C">
        <w:t xml:space="preserve">ndices); Nutrient levels (as a pressure indicator); </w:t>
      </w:r>
      <w:r w:rsidR="00E54CCE">
        <w:t>Degradation from intensive use</w:t>
      </w:r>
      <w:r w:rsidR="00A62E7C">
        <w:t xml:space="preserve"> (</w:t>
      </w:r>
      <w:r w:rsidR="008B05BC">
        <w:t xml:space="preserve">via the </w:t>
      </w:r>
      <w:r w:rsidR="00A62E7C">
        <w:t xml:space="preserve">ploughing indicator from Copernicus); and, Soil erosion.  </w:t>
      </w:r>
      <w:r w:rsidR="008B05BC">
        <w:t>S</w:t>
      </w:r>
      <w:r w:rsidR="00A62E7C">
        <w:t>everal respondents noted that multiple data can be u</w:t>
      </w:r>
      <w:r w:rsidR="00F368FA">
        <w:t xml:space="preserve">sed in combination to provide </w:t>
      </w:r>
      <w:r w:rsidR="00A62E7C">
        <w:t xml:space="preserve">more insight.  </w:t>
      </w:r>
      <w:r w:rsidR="00EB681E">
        <w:t>For instance</w:t>
      </w:r>
      <w:r w:rsidR="00A62E7C">
        <w:t xml:space="preserve">, </w:t>
      </w:r>
      <w:r w:rsidR="00EB681E">
        <w:t>combining HRL for forests with imperviousness layers, urban atlas</w:t>
      </w:r>
      <w:r w:rsidR="005A0380">
        <w:t xml:space="preserve"> and forest</w:t>
      </w:r>
      <w:r w:rsidR="002B232C">
        <w:t xml:space="preserve"> height</w:t>
      </w:r>
      <w:r w:rsidR="00EB681E">
        <w:t xml:space="preserve"> to understand fragmentation</w:t>
      </w:r>
      <w:r w:rsidR="008B05BC">
        <w:t xml:space="preserve"> issues</w:t>
      </w:r>
      <w:r w:rsidR="00EB681E">
        <w:t xml:space="preserve">. </w:t>
      </w:r>
      <w:r w:rsidR="00EB681E">
        <w:lastRenderedPageBreak/>
        <w:t>The potential to assess condition using the Burnt Areas layer was also noted</w:t>
      </w:r>
      <w:r w:rsidR="008B05BC">
        <w:t>, as was the u</w:t>
      </w:r>
      <w:r w:rsidR="00601556">
        <w:t>se of dry matter cover used as a proxy for ecosystem condition in agricultural areas and as a potential explanatory variable for agricultural yields.</w:t>
      </w:r>
      <w:r w:rsidR="00A76C3B">
        <w:t xml:space="preserve">  </w:t>
      </w:r>
      <w:r w:rsidR="002B232C">
        <w:t>For understanding ecosystem condition for biodiversity, satellite data was identified by several respondents for use in species distribution modelling (</w:t>
      </w:r>
      <w:r w:rsidR="008B05BC">
        <w:t>as well as</w:t>
      </w:r>
      <w:r w:rsidR="002B232C">
        <w:t xml:space="preserve"> for pollinators and pollination services supply). </w:t>
      </w:r>
      <w:r w:rsidR="005A0380">
        <w:t xml:space="preserve">One respondent identified that composite condition indices could be derived from combining biodiversity and fragmentation data. </w:t>
      </w:r>
    </w:p>
    <w:p w14:paraId="45082256" w14:textId="641A14FB" w:rsidR="00E54CCE" w:rsidRPr="00E54CCE" w:rsidRDefault="00E54CCE" w:rsidP="00EB681E">
      <w:pPr>
        <w:rPr>
          <w:b/>
          <w:i/>
        </w:rPr>
      </w:pPr>
      <w:r>
        <w:rPr>
          <w:b/>
          <w:i/>
        </w:rPr>
        <w:t>Ecosystem Services</w:t>
      </w:r>
    </w:p>
    <w:p w14:paraId="6BE96C3A" w14:textId="77777777" w:rsidR="00EB681E" w:rsidRPr="00EB681E" w:rsidRDefault="00302475" w:rsidP="00EB681E">
      <w:r>
        <w:t xml:space="preserve">For ecosystem services, </w:t>
      </w:r>
      <w:r w:rsidR="008B05BC">
        <w:t>CLC</w:t>
      </w:r>
      <w:r w:rsidR="005A0380">
        <w:t xml:space="preserve"> had been used by several respondents for modelling (generally </w:t>
      </w:r>
      <w:r w:rsidR="00F368FA">
        <w:t>via</w:t>
      </w:r>
      <w:r w:rsidR="005A0380">
        <w:t xml:space="preserve"> CLC Level 3</w:t>
      </w:r>
      <w:r w:rsidR="00F368FA">
        <w:t xml:space="preserve"> nomenclature</w:t>
      </w:r>
      <w:r w:rsidR="005A0380">
        <w:t xml:space="preserve">).  Approaches included expert judgement to associate with different services supply (including for recreation and habitat for pollinators).  The </w:t>
      </w:r>
      <w:r w:rsidR="008B05BC">
        <w:t>integration of</w:t>
      </w:r>
      <w:r w:rsidR="005A0380">
        <w:t xml:space="preserve"> CLC with imperviousness and riparian zone layer </w:t>
      </w:r>
      <w:r w:rsidR="008B05BC">
        <w:t xml:space="preserve">had also been successful in </w:t>
      </w:r>
      <w:r w:rsidR="005A0380">
        <w:t>understand</w:t>
      </w:r>
      <w:r w:rsidR="008B05BC">
        <w:t>ing</w:t>
      </w:r>
      <w:r w:rsidR="005A0380">
        <w:t xml:space="preserve"> flood protection services</w:t>
      </w:r>
      <w:r w:rsidR="00012564">
        <w:t xml:space="preserve">.  Leaf area index </w:t>
      </w:r>
      <w:r w:rsidR="008B05BC">
        <w:t xml:space="preserve">had also been used as </w:t>
      </w:r>
      <w:r w:rsidR="00012564">
        <w:t>a predictor for modelling supply of air regulation services</w:t>
      </w:r>
      <w:r w:rsidR="00B85F2D">
        <w:t xml:space="preserve"> and surface temperature layers for understanding urban cooling services by vegetation</w:t>
      </w:r>
      <w:r w:rsidR="00012564">
        <w:t xml:space="preserve">.  </w:t>
      </w:r>
      <w:r w:rsidR="005A0380">
        <w:t>Satellite data on e</w:t>
      </w:r>
      <w:r>
        <w:t xml:space="preserve">vapotranspiration data </w:t>
      </w:r>
      <w:r w:rsidR="00012564">
        <w:t xml:space="preserve">has </w:t>
      </w:r>
      <w:r w:rsidR="005A0380">
        <w:t xml:space="preserve">been used </w:t>
      </w:r>
      <w:r>
        <w:t xml:space="preserve">for </w:t>
      </w:r>
      <w:r w:rsidR="008B05BC">
        <w:t>estimating</w:t>
      </w:r>
      <w:r>
        <w:t xml:space="preserve"> water provision</w:t>
      </w:r>
      <w:r w:rsidR="005A0380">
        <w:t>, combined with d</w:t>
      </w:r>
      <w:r w:rsidR="00A62E7C">
        <w:t>igital elevation models and c</w:t>
      </w:r>
      <w:r>
        <w:t xml:space="preserve">limate data for </w:t>
      </w:r>
      <w:r w:rsidR="008B05BC">
        <w:t xml:space="preserve">modelling </w:t>
      </w:r>
      <w:r w:rsidR="005A0380">
        <w:t xml:space="preserve">this and other </w:t>
      </w:r>
      <w:r>
        <w:t>se</w:t>
      </w:r>
      <w:r w:rsidR="00A62E7C">
        <w:t>rvices</w:t>
      </w:r>
      <w:r w:rsidR="005A0380">
        <w:t>.  Satellite data on vegetation indices had been used to estimate b</w:t>
      </w:r>
      <w:r w:rsidR="00A62E7C">
        <w:t>iomass / carbon storage in vegetation</w:t>
      </w:r>
      <w:r w:rsidR="008B05BC">
        <w:t>, although it was acknowledged this approach</w:t>
      </w:r>
      <w:r w:rsidR="005A0380">
        <w:t xml:space="preserve"> did not allow for estimating </w:t>
      </w:r>
      <w:r w:rsidR="00A62E7C">
        <w:t xml:space="preserve">soil </w:t>
      </w:r>
      <w:r w:rsidR="005A0380">
        <w:t>carbon</w:t>
      </w:r>
      <w:r w:rsidR="008B05BC">
        <w:t xml:space="preserve"> (an important component of the overall ecosystem storage of carbon)</w:t>
      </w:r>
      <w:r w:rsidR="005A0380">
        <w:t xml:space="preserve">.  </w:t>
      </w:r>
      <w:r w:rsidR="00F368FA">
        <w:t xml:space="preserve">For some studies </w:t>
      </w:r>
      <w:r w:rsidR="008B05BC">
        <w:t xml:space="preserve">the </w:t>
      </w:r>
      <w:r w:rsidR="00EB681E">
        <w:t xml:space="preserve">urban atlas and </w:t>
      </w:r>
      <w:r w:rsidR="008B05BC">
        <w:t>human</w:t>
      </w:r>
      <w:r w:rsidR="00EB681E">
        <w:t xml:space="preserve"> settlement layers</w:t>
      </w:r>
      <w:r w:rsidR="008B05BC">
        <w:t xml:space="preserve"> </w:t>
      </w:r>
      <w:r w:rsidR="00D81F59">
        <w:t>had been</w:t>
      </w:r>
      <w:r w:rsidR="008B05BC">
        <w:t xml:space="preserve"> used </w:t>
      </w:r>
      <w:r w:rsidR="00D81F59">
        <w:t>to provide information on ecosystem services use. However, s</w:t>
      </w:r>
      <w:r w:rsidR="00D81F59" w:rsidRPr="00EB681E">
        <w:t xml:space="preserve">everal respondents identified the need for </w:t>
      </w:r>
      <w:r w:rsidR="00D81F59">
        <w:t xml:space="preserve">more specific </w:t>
      </w:r>
      <w:r w:rsidR="00D81F59" w:rsidRPr="00EB681E">
        <w:t>information on ecosystem service demand</w:t>
      </w:r>
      <w:r w:rsidR="00D81F59">
        <w:t>.</w:t>
      </w:r>
    </w:p>
    <w:p w14:paraId="4C4C133E" w14:textId="77777777" w:rsidR="004928AB" w:rsidRDefault="004928AB" w:rsidP="005E4883">
      <w:pPr>
        <w:pStyle w:val="Heading2"/>
      </w:pPr>
      <w:r>
        <w:t xml:space="preserve">Strengths and weaknesses of satellite data </w:t>
      </w:r>
      <w:r w:rsidR="009B5C8A">
        <w:t>(Q</w:t>
      </w:r>
      <w:r w:rsidR="00EB2EAC">
        <w:t>uestions 2 &amp; 3)</w:t>
      </w:r>
    </w:p>
    <w:p w14:paraId="1D8B1DF2" w14:textId="3A5365C4" w:rsidR="00004FBD" w:rsidRDefault="00EB2EAC" w:rsidP="00004FBD">
      <w:r>
        <w:t xml:space="preserve">The key </w:t>
      </w:r>
      <w:r w:rsidR="008B05BC">
        <w:t>strength</w:t>
      </w:r>
      <w:r>
        <w:t xml:space="preserve"> of satellite data </w:t>
      </w:r>
      <w:r w:rsidR="008B05BC">
        <w:t>is its</w:t>
      </w:r>
      <w:r>
        <w:t xml:space="preserve"> temporal resolution</w:t>
      </w:r>
      <w:r w:rsidR="00BA4FAC">
        <w:t>, repeatability</w:t>
      </w:r>
      <w:r>
        <w:t xml:space="preserve"> and </w:t>
      </w:r>
      <w:r w:rsidR="008741F1">
        <w:t xml:space="preserve">large </w:t>
      </w:r>
      <w:r>
        <w:t>scale</w:t>
      </w:r>
      <w:r w:rsidR="008741F1">
        <w:t xml:space="preserve"> / coverage</w:t>
      </w:r>
      <w:r>
        <w:t xml:space="preserve"> of </w:t>
      </w:r>
      <w:r w:rsidR="001E7FE6">
        <w:t xml:space="preserve">continuous </w:t>
      </w:r>
      <w:r>
        <w:t>observations</w:t>
      </w:r>
      <w:r w:rsidR="00E54CCE">
        <w:t>.  Often this data is also available</w:t>
      </w:r>
      <w:r w:rsidR="00CF69B0">
        <w:t xml:space="preserve"> at low cost</w:t>
      </w:r>
      <w:r w:rsidR="00E54CCE">
        <w:t xml:space="preserve"> to ecosystem accounting and assessment practitioners, making it readily accessible for analytical use</w:t>
      </w:r>
      <w:r>
        <w:t xml:space="preserve">.  </w:t>
      </w:r>
      <w:r w:rsidR="008A1D41">
        <w:t xml:space="preserve">In </w:t>
      </w:r>
      <w:r w:rsidR="00CE3A0C">
        <w:t>particular</w:t>
      </w:r>
      <w:r w:rsidR="008A1D41">
        <w:t xml:space="preserve"> </w:t>
      </w:r>
      <w:r w:rsidR="00294273">
        <w:t>its</w:t>
      </w:r>
      <w:r w:rsidR="008A1D41">
        <w:t xml:space="preserve"> ability to measure biophysical parameters in a systematic</w:t>
      </w:r>
      <w:r w:rsidR="00FE78F9">
        <w:t>, harmonised</w:t>
      </w:r>
      <w:r w:rsidR="008A1D41">
        <w:t xml:space="preserve"> and robust way</w:t>
      </w:r>
      <w:r w:rsidR="008741F1">
        <w:t>, globally</w:t>
      </w:r>
      <w:r w:rsidR="008A1D41">
        <w:t xml:space="preserve">.  </w:t>
      </w:r>
      <w:r w:rsidR="00004FBD">
        <w:t>For the Copernicus programme a key advantage w</w:t>
      </w:r>
      <w:r w:rsidR="00D81F59">
        <w:t xml:space="preserve">as the free open access to data.  </w:t>
      </w:r>
      <w:r w:rsidR="00004FBD">
        <w:t xml:space="preserve">A key issue of concern was the commitment to continued provision of satellite data and products, for instance one respondent noted the U.S. are considering restricting access to </w:t>
      </w:r>
      <w:r w:rsidR="00D81F59">
        <w:t>Landsat</w:t>
      </w:r>
      <w:r w:rsidR="00004FBD">
        <w:t xml:space="preserve"> 8 data</w:t>
      </w:r>
      <w:r w:rsidR="00CF69B0">
        <w:t xml:space="preserve"> and another having to pay for increased resolution in areas from SPOT data</w:t>
      </w:r>
      <w:r w:rsidR="00004FBD">
        <w:t xml:space="preserve">.  </w:t>
      </w:r>
    </w:p>
    <w:p w14:paraId="7D08A061" w14:textId="77777777" w:rsidR="00294273" w:rsidRDefault="00294273" w:rsidP="00294273">
      <w:r>
        <w:t>T</w:t>
      </w:r>
      <w:r w:rsidR="00D81F59">
        <w:t>wo respondents observed t</w:t>
      </w:r>
      <w:r>
        <w:t xml:space="preserve">he absence of a time series of data from Sentinel-2 </w:t>
      </w:r>
      <w:r w:rsidR="00D81F59">
        <w:t>is currently limiting its use for ecosystem accounting and assessment</w:t>
      </w:r>
      <w:r>
        <w:t xml:space="preserve">. For example, Landsat has continuous time series of data, whereas Sentinel-2 data means that ecosystem accounts would have to start in 2016.  However, the higher repeat cycle of Sentinel-2 was identified as a specific advantage for ecosystem </w:t>
      </w:r>
      <w:r w:rsidR="00D81F59">
        <w:t>assessment, compared to Landsat and a time series will develop in due course.</w:t>
      </w:r>
    </w:p>
    <w:p w14:paraId="4EFDB6C7" w14:textId="77777777" w:rsidR="00294273" w:rsidRPr="00294273" w:rsidRDefault="00294273" w:rsidP="00004FBD">
      <w:pPr>
        <w:rPr>
          <w:b/>
          <w:i/>
        </w:rPr>
      </w:pPr>
      <w:r w:rsidRPr="00294273">
        <w:rPr>
          <w:b/>
          <w:i/>
        </w:rPr>
        <w:t>Ecosystem Extent</w:t>
      </w:r>
    </w:p>
    <w:p w14:paraId="7659CEC6" w14:textId="77777777" w:rsidR="000946ED" w:rsidRDefault="00DC0BF8" w:rsidP="00B85F2D">
      <w:r>
        <w:t xml:space="preserve">Satellite data was identified as a key tool for delineating ecosystem assets in the landscape (albeit this hard delineation on the ground is an abstraction).  </w:t>
      </w:r>
      <w:r w:rsidR="008741F1">
        <w:t xml:space="preserve">Ecosystem with very obvious borders (e.g., forests), thus lend themselves better to observation from space. </w:t>
      </w:r>
      <w:r>
        <w:t>In this regard, the need to develop a pragmatic approach to classifying ecosystems is necessary and this should be flexible to adaptation in the future.</w:t>
      </w:r>
      <w:r w:rsidR="008D49D3">
        <w:t xml:space="preserve">  </w:t>
      </w:r>
    </w:p>
    <w:p w14:paraId="6E5E8401" w14:textId="5376AB49" w:rsidR="00823F09" w:rsidRDefault="000946ED" w:rsidP="00823F09">
      <w:r>
        <w:t xml:space="preserve">Generally, respondents indicated that the spatial </w:t>
      </w:r>
      <w:r w:rsidR="00D81F59">
        <w:t>resolution</w:t>
      </w:r>
      <w:r>
        <w:t xml:space="preserve"> of CLC was sufficient for European </w:t>
      </w:r>
      <w:r w:rsidR="00F00AAC">
        <w:t xml:space="preserve">level </w:t>
      </w:r>
      <w:r>
        <w:t xml:space="preserve">analysis, and (more generally) spatial resolution was not a key issue for ecosystem accounting.  </w:t>
      </w:r>
      <w:r w:rsidR="004D2773">
        <w:t xml:space="preserve">However, two respondents indicated that </w:t>
      </w:r>
      <w:r>
        <w:t xml:space="preserve">the spatial resolution of Sentinel 2 </w:t>
      </w:r>
      <w:r w:rsidR="00D47EC1">
        <w:t xml:space="preserve">(10 – 20m in the visible and near infra-red) </w:t>
      </w:r>
      <w:r>
        <w:t xml:space="preserve">was not considered high enough for the assessment of linear features/green infrastructure (these are often key for </w:t>
      </w:r>
      <w:r w:rsidR="004D2773">
        <w:t xml:space="preserve">biodiversity, </w:t>
      </w:r>
      <w:r>
        <w:t xml:space="preserve">condition and services assessment) and higher </w:t>
      </w:r>
      <w:r>
        <w:lastRenderedPageBreak/>
        <w:t>spatial resolution is likely to be necessary for urban environments.</w:t>
      </w:r>
      <w:r w:rsidR="00823F09">
        <w:t xml:space="preserve">  Furthermore, more thematic detail is required on forest and crop types.  For Copernicus, it was noted that high resolution layers were limited for some ecosystem types, also they do not have a sufficient time series to support ecosystem accounting at this stage</w:t>
      </w:r>
      <w:r w:rsidR="00D81F59">
        <w:t xml:space="preserve"> but this will develop in due course</w:t>
      </w:r>
      <w:r w:rsidR="00823F09">
        <w:t>.</w:t>
      </w:r>
    </w:p>
    <w:p w14:paraId="3AFB00CA" w14:textId="77777777" w:rsidR="00294273" w:rsidRPr="00294273" w:rsidRDefault="00294273" w:rsidP="00823F09">
      <w:pPr>
        <w:rPr>
          <w:b/>
          <w:i/>
        </w:rPr>
      </w:pPr>
      <w:r w:rsidRPr="00294273">
        <w:rPr>
          <w:b/>
          <w:i/>
        </w:rPr>
        <w:t>Ecosystem Condition</w:t>
      </w:r>
    </w:p>
    <w:p w14:paraId="4A5A2AE9" w14:textId="77777777" w:rsidR="00FA4E62" w:rsidRDefault="008741F1" w:rsidP="00B85F2D">
      <w:r>
        <w:t>It was noted that until relatively recently there had been little interest in measuring ecosystem function over large scale. Most of the satellite data to date has related to primary productivity</w:t>
      </w:r>
      <w:r w:rsidR="00725C2A">
        <w:t xml:space="preserve"> (e.g., eutrophication in waters, productivity in areas of agricultural land-use)</w:t>
      </w:r>
      <w:r>
        <w:t xml:space="preserve">.  </w:t>
      </w:r>
      <w:r w:rsidR="00725C2A">
        <w:t xml:space="preserve">However, one respondent noted that such measures were limited in their ability to inform on ecosystem condition and advances were being made in developing a better suite of satellite derived ecosystem condition indicators.  </w:t>
      </w:r>
      <w:r w:rsidR="001C5E13">
        <w:t xml:space="preserve">A key weakness in satellite observation is </w:t>
      </w:r>
      <w:r w:rsidR="00FA4E62">
        <w:t>it just</w:t>
      </w:r>
      <w:r w:rsidR="001C5E13">
        <w:t xml:space="preserve"> captures biophysical properties</w:t>
      </w:r>
      <w:r w:rsidR="00FA4E62">
        <w:t xml:space="preserve">, rather than information on biological functioning and processes.  </w:t>
      </w:r>
    </w:p>
    <w:p w14:paraId="002D0B35" w14:textId="77777777" w:rsidR="00FA4E62" w:rsidRDefault="00FA4E62" w:rsidP="00B85F2D">
      <w:r>
        <w:t xml:space="preserve">Some proxy measures were proposed by respondents for assessing ecosystem condition for different purposes.  One respondent noted that </w:t>
      </w:r>
      <w:r w:rsidR="002F6F22">
        <w:t xml:space="preserve">the </w:t>
      </w:r>
      <w:r>
        <w:t xml:space="preserve">MODIS Enhanced Vegetation Index had proven a good predictor of condition of ecosystems for Jaguars in Mexico.  Also data on pressures (e.g., water / soil </w:t>
      </w:r>
      <w:r w:rsidR="002F6F22">
        <w:t>moisture, dry indices</w:t>
      </w:r>
      <w:r>
        <w:t>) can also provide useful information on ecosystem condition and can be obtained from satellite data.</w:t>
      </w:r>
    </w:p>
    <w:p w14:paraId="5B13AC92" w14:textId="77777777" w:rsidR="00CE3A0C" w:rsidRDefault="002F6F22" w:rsidP="00B85F2D">
      <w:r>
        <w:t>It was noted by</w:t>
      </w:r>
      <w:r w:rsidR="00FA4E62">
        <w:t xml:space="preserve"> two respondents that EO data provided limited information on the existence of tippling points and thresholds in extent and condition.  Overall, it was noted that there </w:t>
      </w:r>
      <w:r w:rsidR="008741F1">
        <w:t xml:space="preserve">still </w:t>
      </w:r>
      <w:r>
        <w:t xml:space="preserve">needs to be consensus on what </w:t>
      </w:r>
      <w:r w:rsidR="00441E41">
        <w:t>condition parameters to</w:t>
      </w:r>
      <w:r w:rsidR="008741F1">
        <w:t xml:space="preserve"> monitor </w:t>
      </w:r>
      <w:r w:rsidR="00441E41">
        <w:t>(via satellite and generally)</w:t>
      </w:r>
      <w:r>
        <w:t>, one respondent suggested the R</w:t>
      </w:r>
      <w:r w:rsidR="00441E41">
        <w:t>ed List of ecosystems could help steer this.</w:t>
      </w:r>
      <w:r w:rsidR="008741F1">
        <w:t xml:space="preserve"> </w:t>
      </w:r>
    </w:p>
    <w:p w14:paraId="1CD03F59" w14:textId="77777777" w:rsidR="00294273" w:rsidRPr="00294273" w:rsidRDefault="00294273" w:rsidP="00B85F2D">
      <w:pPr>
        <w:rPr>
          <w:b/>
          <w:i/>
        </w:rPr>
      </w:pPr>
      <w:r w:rsidRPr="00294273">
        <w:rPr>
          <w:b/>
          <w:i/>
        </w:rPr>
        <w:t>Ecosystem Services</w:t>
      </w:r>
    </w:p>
    <w:p w14:paraId="7C1B072E" w14:textId="77777777" w:rsidR="00823F09" w:rsidRDefault="00823F09" w:rsidP="00823F09">
      <w:r>
        <w:t>For agricultural services, thematic fit was often poor due to limited information on crop types, including if they required pollination services.  In addition, satellite</w:t>
      </w:r>
      <w:r w:rsidR="002F6F22">
        <w:t xml:space="preserve"> data is best suited to capture</w:t>
      </w:r>
      <w:r>
        <w:t xml:space="preserve"> ecosystem services or condition information on a </w:t>
      </w:r>
      <w:r w:rsidR="002F6F22">
        <w:t>broad</w:t>
      </w:r>
      <w:r>
        <w:t xml:space="preserve"> scale, as such local ecosystem services or condition characteristics (e.g., suitable habitat for rare species) may be missed. </w:t>
      </w:r>
      <w:r w:rsidR="00294273">
        <w:t xml:space="preserve">Several respondents noted satellite data was key in understanding ecosystem services demand by identifying where people live and identifying artificial areas.  However, there remain challenges in matching satellite data to economic sector and socio-economic data for understanding ecosystem services demand.  </w:t>
      </w:r>
    </w:p>
    <w:p w14:paraId="33EF6559" w14:textId="6396714D" w:rsidR="00DC0BF8" w:rsidRDefault="00004FBD" w:rsidP="005E4883">
      <w:r>
        <w:t xml:space="preserve">The importance of good temporal resolution and a sufficient time series was noted.  In particular, the utility of 10 day </w:t>
      </w:r>
      <w:r w:rsidR="002F6F22">
        <w:t>composites</w:t>
      </w:r>
      <w:r>
        <w:t xml:space="preserve"> of data (e.g., dry matter data for carbon sequestration services) was observed.  </w:t>
      </w:r>
      <w:r w:rsidR="00E63E5E">
        <w:t>The</w:t>
      </w:r>
      <w:r w:rsidR="00823F09">
        <w:t xml:space="preserve"> temporal resolution of different satellite derived products </w:t>
      </w:r>
      <w:r w:rsidR="00E63E5E">
        <w:t>was identified as</w:t>
      </w:r>
      <w:r w:rsidR="00823F09">
        <w:t xml:space="preserve"> an issue when modelling </w:t>
      </w:r>
      <w:r w:rsidR="006E28E7">
        <w:t xml:space="preserve">ecosystem services </w:t>
      </w:r>
      <w:r w:rsidR="00823F09">
        <w:t>with multiple datasets</w:t>
      </w:r>
      <w:r w:rsidR="006E28E7">
        <w:t xml:space="preserve"> </w:t>
      </w:r>
      <w:r w:rsidR="00E63E5E">
        <w:t>when</w:t>
      </w:r>
      <w:r w:rsidR="006E28E7">
        <w:t xml:space="preserve"> reference years are not aligned</w:t>
      </w:r>
      <w:r w:rsidR="00823F09">
        <w:t xml:space="preserve"> (e.g., when integrating imperviousness and CLC layers for modelling flood regulation services). A related issue for ecosystem accounting is the need for consistent data over time. It was noted that comparisons between CLC 2000 and 2006 may not be robust (the existence of the CLC accounting layers was noted).  </w:t>
      </w:r>
      <w:r w:rsidR="008A1D41">
        <w:t>Furthermore, i</w:t>
      </w:r>
      <w:r w:rsidR="008D49D3">
        <w:t>n order to maintain an internal consistency, if CLC</w:t>
      </w:r>
      <w:r w:rsidR="002F6F22">
        <w:t xml:space="preserve"> is used for extent accounts the</w:t>
      </w:r>
      <w:r w:rsidR="008D49D3">
        <w:t xml:space="preserve">n this needs to be used for modelling ecosystem services and condition.  This limits the ability to use other ecosystem </w:t>
      </w:r>
      <w:r w:rsidR="002F6F22">
        <w:t>specific datasets, for example Global Forest W</w:t>
      </w:r>
      <w:r w:rsidR="008D49D3">
        <w:t xml:space="preserve">atch </w:t>
      </w:r>
      <w:r w:rsidR="00675BFD">
        <w:t>or the JRC global surface water explorer.</w:t>
      </w:r>
      <w:r w:rsidR="008A1D41">
        <w:t xml:space="preserve">  It also creates issues for how to incorporate new data and products as these are developed.</w:t>
      </w:r>
    </w:p>
    <w:p w14:paraId="3E863159" w14:textId="77777777" w:rsidR="00E54CCE" w:rsidRDefault="00E54CCE">
      <w:pPr>
        <w:spacing w:after="160" w:line="259" w:lineRule="auto"/>
        <w:rPr>
          <w:b/>
          <w:i/>
        </w:rPr>
      </w:pPr>
      <w:r>
        <w:rPr>
          <w:b/>
          <w:i/>
        </w:rPr>
        <w:br w:type="page"/>
      </w:r>
    </w:p>
    <w:p w14:paraId="020FE812" w14:textId="189F9E3C" w:rsidR="00294273" w:rsidRPr="00294273" w:rsidRDefault="00294273" w:rsidP="005E4883">
      <w:pPr>
        <w:rPr>
          <w:b/>
          <w:i/>
        </w:rPr>
      </w:pPr>
      <w:r>
        <w:rPr>
          <w:b/>
          <w:i/>
        </w:rPr>
        <w:lastRenderedPageBreak/>
        <w:t>Wider issues</w:t>
      </w:r>
    </w:p>
    <w:p w14:paraId="37469AC2" w14:textId="77777777" w:rsidR="000946ED" w:rsidRPr="005E4883" w:rsidRDefault="00441E41" w:rsidP="000946ED">
      <w:r>
        <w:t xml:space="preserve">A key issue was how to get raw data from satellites </w:t>
      </w:r>
      <w:r w:rsidR="000946ED">
        <w:t xml:space="preserve">transformed to thematic data suitable for ecosystem accounting.  </w:t>
      </w:r>
      <w:r w:rsidR="006E28E7">
        <w:t>As</w:t>
      </w:r>
      <w:r w:rsidR="000946ED">
        <w:t xml:space="preserve"> satellites generate huge amounts of data that need bespoke technology and skills for processing. This may be a constraint for some countries.  </w:t>
      </w:r>
    </w:p>
    <w:p w14:paraId="2AABE25E" w14:textId="3E949E35" w:rsidR="00441E41" w:rsidRDefault="002F6F22" w:rsidP="005E4883">
      <w:r>
        <w:t>S</w:t>
      </w:r>
      <w:r w:rsidR="000946ED">
        <w:t xml:space="preserve">everal respondents identified concerns over </w:t>
      </w:r>
      <w:r w:rsidR="00EA4732">
        <w:t>accuracy and need to better consolidate and validate data</w:t>
      </w:r>
      <w:r w:rsidR="000946ED">
        <w:t xml:space="preserve">.  </w:t>
      </w:r>
      <w:r w:rsidR="00EA4732">
        <w:t xml:space="preserve">One respondent was very concerned with the instability in land cover products at pixel level and large turnover in classifications observed. In addition </w:t>
      </w:r>
      <w:r>
        <w:t>all</w:t>
      </w:r>
      <w:r w:rsidR="00EA4732">
        <w:t xml:space="preserve"> products </w:t>
      </w:r>
      <w:r>
        <w:t xml:space="preserve">from optical sensors </w:t>
      </w:r>
      <w:r w:rsidR="00EA4732">
        <w:t xml:space="preserve">are all grounded in the same observation (reflectance of chlorophyll).  </w:t>
      </w:r>
      <w:r w:rsidR="00823F09">
        <w:t>Also, for CLC, the change and status matches do not provide a consistent story (e.g., the 2006 state map plus 2006 to 2012 CC map do not provide the same result as the 2012 state map).</w:t>
      </w:r>
      <w:r>
        <w:rPr>
          <w:rStyle w:val="FootnoteReference"/>
        </w:rPr>
        <w:footnoteReference w:id="3"/>
      </w:r>
      <w:r w:rsidR="00823F09">
        <w:t xml:space="preserve">  A similar story was noted for MODIS, which states comparisons cannot be drawn between periods.  </w:t>
      </w:r>
      <w:r w:rsidR="00836409">
        <w:t xml:space="preserve">As such, ensuring the spatial harmonisation and comparability between different time points will greatly increase the analytical possibilities for different land cover products. </w:t>
      </w:r>
      <w:r w:rsidR="00A8075F">
        <w:t xml:space="preserve">Moving to consistent time series will require </w:t>
      </w:r>
      <w:r w:rsidR="00294273">
        <w:t>versioning</w:t>
      </w:r>
      <w:r w:rsidR="00A8075F">
        <w:t xml:space="preserve"> of different data to be thoroughly documented. </w:t>
      </w:r>
    </w:p>
    <w:p w14:paraId="1F17EB1F" w14:textId="77777777" w:rsidR="00823F09" w:rsidRDefault="008A1D41" w:rsidP="00823F09">
      <w:r>
        <w:t>A general point of note was that whilst there are lots of research on remote sensing for ecosystem assessment, there is no legacy of production of relevant derived products.  This includes for species, of vegetation indices and vegetation and habitat extent.</w:t>
      </w:r>
      <w:r w:rsidR="00823F09">
        <w:t xml:space="preserve"> There is a lot of data avail</w:t>
      </w:r>
      <w:r w:rsidR="001C5E13">
        <w:t>able to the research community</w:t>
      </w:r>
      <w:r w:rsidR="00823F09">
        <w:t xml:space="preserve"> but the community needs time to work out how to best use it and surety that its consistent production will continue.</w:t>
      </w:r>
    </w:p>
    <w:p w14:paraId="73A3B5DD" w14:textId="77777777" w:rsidR="004928AB" w:rsidRDefault="004928AB" w:rsidP="005E4883">
      <w:pPr>
        <w:pStyle w:val="Heading2"/>
      </w:pPr>
      <w:r>
        <w:t xml:space="preserve">Use of </w:t>
      </w:r>
      <w:r w:rsidR="00AB46AA">
        <w:t xml:space="preserve">non-satellite </w:t>
      </w:r>
      <w:r>
        <w:t xml:space="preserve">data </w:t>
      </w:r>
      <w:r w:rsidR="00E63F26">
        <w:t>(Question 4</w:t>
      </w:r>
      <w:r w:rsidR="00395C8D">
        <w:t xml:space="preserve"> and 5</w:t>
      </w:r>
      <w:r w:rsidR="00E63F26">
        <w:t>)</w:t>
      </w:r>
    </w:p>
    <w:p w14:paraId="5EED84F9" w14:textId="77777777" w:rsidR="002D3C08" w:rsidRDefault="00B95F9A" w:rsidP="00261B6E">
      <w:r>
        <w:t xml:space="preserve">A number of respondents noted the need for ground based data to validate and train satellite based </w:t>
      </w:r>
      <w:r w:rsidR="00CF69B0">
        <w:t>observations</w:t>
      </w:r>
      <w:r>
        <w:t xml:space="preserve"> and associated </w:t>
      </w:r>
      <w:r w:rsidR="00CF69B0">
        <w:t>machine learning algorithms</w:t>
      </w:r>
      <w:r>
        <w:t>.  Sever</w:t>
      </w:r>
      <w:r w:rsidR="00CF69B0">
        <w:t>a</w:t>
      </w:r>
      <w:r>
        <w:t xml:space="preserve">l </w:t>
      </w:r>
      <w:r w:rsidR="00CF69B0">
        <w:t xml:space="preserve">respondents </w:t>
      </w:r>
      <w:r>
        <w:t xml:space="preserve">noted the need to improve the availability of </w:t>
      </w:r>
      <w:r w:rsidR="004E52D7">
        <w:t>in-situ</w:t>
      </w:r>
      <w:r>
        <w:t xml:space="preserve"> data for model calibrations</w:t>
      </w:r>
      <w:r w:rsidR="004E52D7">
        <w:t xml:space="preserve"> and improving the insights from satellite data</w:t>
      </w:r>
      <w:r>
        <w:t>.</w:t>
      </w:r>
      <w:r w:rsidR="00261B6E">
        <w:t xml:space="preserve"> </w:t>
      </w:r>
    </w:p>
    <w:p w14:paraId="5280219A" w14:textId="668BF2D0" w:rsidR="002D3C08" w:rsidRDefault="002D3C08" w:rsidP="00261B6E">
      <w:pPr>
        <w:rPr>
          <w:b/>
          <w:i/>
        </w:rPr>
      </w:pPr>
      <w:r>
        <w:rPr>
          <w:b/>
          <w:i/>
        </w:rPr>
        <w:t>Ecosystem Extent</w:t>
      </w:r>
      <w:r w:rsidR="00411274">
        <w:rPr>
          <w:b/>
          <w:i/>
        </w:rPr>
        <w:t xml:space="preserve"> and Condition</w:t>
      </w:r>
    </w:p>
    <w:p w14:paraId="7A418517" w14:textId="3BF0863B" w:rsidR="006F0159" w:rsidRDefault="006F0159" w:rsidP="006F0159">
      <w:r>
        <w:t xml:space="preserve">In Europe forest data </w:t>
      </w:r>
      <w:r w:rsidR="001814AB">
        <w:t xml:space="preserve">on </w:t>
      </w:r>
      <w:r>
        <w:t>H</w:t>
      </w:r>
      <w:r w:rsidR="001814AB">
        <w:t xml:space="preserve">igh </w:t>
      </w:r>
      <w:r>
        <w:t>N</w:t>
      </w:r>
      <w:r w:rsidR="001814AB">
        <w:t xml:space="preserve">ature </w:t>
      </w:r>
      <w:r>
        <w:t>V</w:t>
      </w:r>
      <w:r w:rsidR="001814AB">
        <w:t>alue</w:t>
      </w:r>
      <w:r>
        <w:t xml:space="preserve"> Forest (based on ground based measurements and naturalness)</w:t>
      </w:r>
      <w:r w:rsidR="001814AB">
        <w:t>; Forest monitoring level-II data</w:t>
      </w:r>
      <w:r>
        <w:t xml:space="preserve"> and harvesting intensity (derived by the </w:t>
      </w:r>
      <w:r w:rsidR="001814AB">
        <w:t>Humboldt</w:t>
      </w:r>
      <w:r>
        <w:t xml:space="preserve"> institute) is also used to supplement satellite data for analysing forest themes.</w:t>
      </w:r>
      <w:r w:rsidR="00411274">
        <w:t xml:space="preserve">  </w:t>
      </w:r>
      <w:r>
        <w:t xml:space="preserve">For local studies drones have also been used for land classification, ecosystem extent assessment and informing </w:t>
      </w:r>
      <w:r w:rsidR="001814AB">
        <w:t>DEMs</w:t>
      </w:r>
      <w:r>
        <w:t>.</w:t>
      </w:r>
      <w:r w:rsidR="00411274">
        <w:t xml:space="preserve"> Other data sources identified by respondents that they had used in their analysis included: digital elevation models (DEMs), terrain models, topographic maps and ortho-photos.  </w:t>
      </w:r>
    </w:p>
    <w:p w14:paraId="3E9BBCAB" w14:textId="77777777" w:rsidR="006F0159" w:rsidRDefault="006F0159" w:rsidP="006F0159">
      <w:r>
        <w:t xml:space="preserve">One respondent identified the use of vegetation maps to understand natural ecosystem extent changes due to satellite observed land cover change. For wider biodiversity assessment, </w:t>
      </w:r>
      <w:r w:rsidR="00182F46" w:rsidRPr="00FC1F2C">
        <w:t>Light Detection and Ranging</w:t>
      </w:r>
      <w:r w:rsidR="00182F46">
        <w:t xml:space="preserve"> (</w:t>
      </w:r>
      <w:r>
        <w:t>Li</w:t>
      </w:r>
      <w:r w:rsidR="00182F46">
        <w:t>DAR)</w:t>
      </w:r>
      <w:r>
        <w:t xml:space="preserve"> and field visits had been used in combination with satellite data to inform assessment of ecosystem condition for birds (i.e., with respect to habitat preferences). Satellite data had been used as a key input into modelling species occurrence, </w:t>
      </w:r>
      <w:r w:rsidR="001814AB">
        <w:t>including</w:t>
      </w:r>
      <w:r>
        <w:t xml:space="preserve"> pollinators (using CLC and other variables).  </w:t>
      </w:r>
      <w:r w:rsidR="00BC5B78">
        <w:t>One respondent had used s</w:t>
      </w:r>
      <w:r>
        <w:t xml:space="preserve">pecies distribution and connectivity models </w:t>
      </w:r>
      <w:r w:rsidR="00BC5B78">
        <w:t xml:space="preserve">with satellite data </w:t>
      </w:r>
      <w:r>
        <w:t xml:space="preserve">to identify habitat corridors, which will be of </w:t>
      </w:r>
      <w:r w:rsidR="00BC5B78">
        <w:t>specific management concern.</w:t>
      </w:r>
      <w:r w:rsidR="00B04A9E">
        <w:t xml:space="preserve">  Other </w:t>
      </w:r>
      <w:r w:rsidR="00182F46">
        <w:t>relevant</w:t>
      </w:r>
      <w:r w:rsidR="00B04A9E">
        <w:t xml:space="preserve"> biodiversity </w:t>
      </w:r>
      <w:r w:rsidR="00182F46">
        <w:t xml:space="preserve">assessment approaches </w:t>
      </w:r>
      <w:r w:rsidR="001814AB">
        <w:t>included</w:t>
      </w:r>
      <w:r w:rsidR="00B04A9E">
        <w:t xml:space="preserve"> extrapolating</w:t>
      </w:r>
      <w:r w:rsidR="00182F46">
        <w:t xml:space="preserve"> the</w:t>
      </w:r>
      <w:r w:rsidR="00B04A9E">
        <w:t xml:space="preserve"> inferences long-term ecological monitoring of flora and fauna, camera traps, rapid on-the-ground biodiversity field studies using satellite data.</w:t>
      </w:r>
    </w:p>
    <w:p w14:paraId="0F8B440E" w14:textId="6CBE77F1" w:rsidR="002D3C08" w:rsidRPr="002D3C08" w:rsidRDefault="002D3C08" w:rsidP="00EB681E">
      <w:pPr>
        <w:rPr>
          <w:b/>
          <w:i/>
        </w:rPr>
      </w:pPr>
      <w:r>
        <w:rPr>
          <w:b/>
          <w:i/>
        </w:rPr>
        <w:lastRenderedPageBreak/>
        <w:t>Ecosystem Services</w:t>
      </w:r>
    </w:p>
    <w:p w14:paraId="77A1B985" w14:textId="2F154A2F" w:rsidR="009D23CA" w:rsidRDefault="006F0159" w:rsidP="00EB681E">
      <w:r>
        <w:t>In order to asses soil erosion</w:t>
      </w:r>
      <w:r w:rsidR="00411274">
        <w:t xml:space="preserve"> and prevention services</w:t>
      </w:r>
      <w:r>
        <w:t>, f</w:t>
      </w:r>
      <w:r w:rsidR="001E7FE6">
        <w:t>ield based measurement</w:t>
      </w:r>
      <w:r w:rsidR="001814AB">
        <w:t>s</w:t>
      </w:r>
      <w:r w:rsidR="001E7FE6">
        <w:t xml:space="preserve"> of soil erosion have </w:t>
      </w:r>
      <w:r w:rsidR="009D23CA">
        <w:t xml:space="preserve">been extended using CLC and national cartographic systems in Germany for continuous monitoring of agricultural soil erosion. </w:t>
      </w:r>
      <w:r w:rsidR="001E7FE6">
        <w:t xml:space="preserve"> </w:t>
      </w:r>
      <w:r>
        <w:t>In Rwanda, ortho-photos had been used to identify changes in terracing practice for soil erosion modelling</w:t>
      </w:r>
      <w:r w:rsidR="00411274">
        <w:t xml:space="preserve"> and prevention services</w:t>
      </w:r>
      <w:r w:rsidR="00BC5B78">
        <w:t>.  In separate work, the use</w:t>
      </w:r>
      <w:r w:rsidR="009D23CA">
        <w:t xml:space="preserve"> of Leaf Area Index data in combination with in-situ air quality monitoring to model air quality regulation</w:t>
      </w:r>
      <w:r w:rsidR="00BC5B78">
        <w:t xml:space="preserve"> was noted</w:t>
      </w:r>
      <w:r w:rsidR="009D23CA">
        <w:t>.</w:t>
      </w:r>
      <w:r w:rsidR="00411274">
        <w:t xml:space="preserve"> The role of forest inventories was noted as being important in supporting estimations of timber and biomass supply / storage and carbon storage.  These have been compiled via field visits and using aerial photography.  </w:t>
      </w:r>
    </w:p>
    <w:p w14:paraId="5ECBBCB9" w14:textId="75C9F24E" w:rsidR="00411274" w:rsidRDefault="006F0159" w:rsidP="005E4883">
      <w:r>
        <w:t>For pollination services demand, LUCAS data had been experimented with by one respondent due to its richer th</w:t>
      </w:r>
      <w:r w:rsidR="001814AB">
        <w:t>ematic information on crop type.</w:t>
      </w:r>
      <w:r>
        <w:t xml:space="preserve"> </w:t>
      </w:r>
      <w:r w:rsidR="001814AB">
        <w:t>H</w:t>
      </w:r>
      <w:r>
        <w:t xml:space="preserve">owever, limited information on economic production was the fundamental constraint for calculating associated ecosystem services supply and use accounts.  </w:t>
      </w:r>
    </w:p>
    <w:p w14:paraId="12571583" w14:textId="5F6182DC" w:rsidR="009D23CA" w:rsidRDefault="00BC5B78" w:rsidP="005E4883">
      <w:r>
        <w:t>For cultural ecosystem services use, one respondent had used geocached social media data and survey date (in combination with urban atlas data) to estimate supply and use of recreation ecosystem services.</w:t>
      </w:r>
      <w:r w:rsidR="00E56BEB">
        <w:t xml:space="preserve">  Several respondents noted the difficultly in understanding demand for ecosystem services using satellite based data only and this would often require </w:t>
      </w:r>
      <w:r w:rsidR="001814AB">
        <w:t>integration o</w:t>
      </w:r>
      <w:r w:rsidR="00E56BEB">
        <w:t>f economic statistics</w:t>
      </w:r>
      <w:r w:rsidR="00C25F9F">
        <w:t>, financial transact</w:t>
      </w:r>
      <w:r w:rsidR="00182F46">
        <w:t>ion</w:t>
      </w:r>
      <w:r w:rsidR="00E56BEB">
        <w:t>, in-situ or survey type data</w:t>
      </w:r>
      <w:r w:rsidR="001814AB">
        <w:t xml:space="preserve"> that may </w:t>
      </w:r>
      <w:r w:rsidR="00182F46">
        <w:t>not be available in a spatially disaggregated format</w:t>
      </w:r>
      <w:r w:rsidR="00E56BEB">
        <w:t>.</w:t>
      </w:r>
      <w:r w:rsidR="00411274">
        <w:t xml:space="preserve"> However, respondents provided examples for understanding ecosystem services demand more generally, these based on population (e.g., global human settlement layer) and census data and using this to identify population density and specific age groups.  </w:t>
      </w:r>
    </w:p>
    <w:p w14:paraId="31E0EF2C" w14:textId="77777777" w:rsidR="001814AB" w:rsidRPr="001814AB" w:rsidRDefault="001814AB" w:rsidP="005E4883">
      <w:pPr>
        <w:rPr>
          <w:b/>
          <w:i/>
        </w:rPr>
      </w:pPr>
      <w:r w:rsidRPr="001814AB">
        <w:rPr>
          <w:b/>
          <w:i/>
        </w:rPr>
        <w:t>Key in-situ data-sets</w:t>
      </w:r>
    </w:p>
    <w:p w14:paraId="1D4447BF" w14:textId="77777777" w:rsidR="001814AB" w:rsidRDefault="00E56BEB" w:rsidP="005E4883">
      <w:r>
        <w:t xml:space="preserve">A number of </w:t>
      </w:r>
      <w:r w:rsidR="00395C8D">
        <w:t xml:space="preserve">respondents indicated that in-situ </w:t>
      </w:r>
      <w:r w:rsidR="00B04A9E">
        <w:t xml:space="preserve">measurement of </w:t>
      </w:r>
      <w:r w:rsidR="00395C8D">
        <w:t>biodiversity</w:t>
      </w:r>
      <w:r w:rsidR="00B04A9E">
        <w:t xml:space="preserve">, detailed taxonomic information on vegetation, soil parameters, chemical conditions and </w:t>
      </w:r>
      <w:r w:rsidR="00395C8D">
        <w:t xml:space="preserve">ecosystem condition </w:t>
      </w:r>
      <w:r w:rsidR="00B04A9E">
        <w:t xml:space="preserve">generally </w:t>
      </w:r>
      <w:r w:rsidR="00395C8D">
        <w:t>would be the hardest to replace with satellite based observation.</w:t>
      </w:r>
      <w:r w:rsidR="00425DEA">
        <w:t xml:space="preserve">  In addition some types of calibration data are likely to be more effectively collected in-situ (e.g., water flow, quality, sedimentation and nutrient concentrations). </w:t>
      </w:r>
    </w:p>
    <w:p w14:paraId="5F813F47" w14:textId="77777777" w:rsidR="006F0159" w:rsidRDefault="00425DEA" w:rsidP="005E4883">
      <w:r>
        <w:t xml:space="preserve">For many </w:t>
      </w:r>
      <w:r w:rsidR="00FB0BC2">
        <w:t>ecosystem features</w:t>
      </w:r>
      <w:r>
        <w:t>, field data is required to validate assumptions based on satellite observations</w:t>
      </w:r>
      <w:r w:rsidR="00B04A9E">
        <w:t>, especially</w:t>
      </w:r>
      <w:r w:rsidR="00FB0BC2">
        <w:t xml:space="preserve"> where there are various surface layers to the ecosystem</w:t>
      </w:r>
      <w:r>
        <w:t xml:space="preserve">. </w:t>
      </w:r>
      <w:r w:rsidR="00FB0BC2">
        <w:t>Examples include: t</w:t>
      </w:r>
      <w:r>
        <w:t xml:space="preserve">he need to validate the presence of coffee plantations beneath </w:t>
      </w:r>
      <w:r w:rsidR="00622557">
        <w:t xml:space="preserve">tree </w:t>
      </w:r>
      <w:r>
        <w:t>canopies</w:t>
      </w:r>
      <w:r w:rsidR="00FB0BC2">
        <w:t>, measurements for soil water content and nutrient balances.</w:t>
      </w:r>
      <w:r>
        <w:t xml:space="preserve"> </w:t>
      </w:r>
      <w:r w:rsidR="00B04A9E">
        <w:t>In addition the need for in-situ data on crop type was also identified</w:t>
      </w:r>
      <w:r w:rsidR="00F17F53">
        <w:t>,</w:t>
      </w:r>
      <w:r w:rsidR="00B04A9E">
        <w:t xml:space="preserve"> as this is generally not revealed by satellite data.  </w:t>
      </w:r>
      <w:r w:rsidR="00FB0BC2">
        <w:t>It was also n</w:t>
      </w:r>
      <w:r w:rsidR="00F17F53">
        <w:t>oted that for the N</w:t>
      </w:r>
      <w:r w:rsidR="00FB0BC2">
        <w:t>a</w:t>
      </w:r>
      <w:r w:rsidR="00F17F53">
        <w:t>ture Directives and Water Framew</w:t>
      </w:r>
      <w:r w:rsidR="00FB0BC2">
        <w:t xml:space="preserve">ork Directive, most reporting is still based on in-situ observations.  </w:t>
      </w:r>
    </w:p>
    <w:p w14:paraId="03BCC964" w14:textId="0DD2A208" w:rsidR="002D3C08" w:rsidRDefault="002D3C08" w:rsidP="005E4883">
      <w:r>
        <w:t>Several respondents noted that it would be useful to develop in-situ monitoring programs in conjunction with satellite products that can best extrapolate the in-situ data for monitoring ecosystem features of interests.  The potential to link long-term monitoring stations that provide continuous data (e.g., Gene Array Analysis of organisms in soils, Carbon flux towers) to satellite data was also noted to have the potential to inform on the capacity of ecosystems to provide services (particularly agro-ecosystems).  This could help reduce the cost of effective in-situ monitoring programmes.</w:t>
      </w:r>
    </w:p>
    <w:p w14:paraId="7C657F46" w14:textId="77777777" w:rsidR="004928AB" w:rsidRDefault="004928AB" w:rsidP="005E4883">
      <w:pPr>
        <w:pStyle w:val="Heading2"/>
      </w:pPr>
      <w:r>
        <w:t xml:space="preserve">Different earth </w:t>
      </w:r>
      <w:r w:rsidR="00F76F15">
        <w:t xml:space="preserve">observation </w:t>
      </w:r>
      <w:r>
        <w:t>technologies</w:t>
      </w:r>
      <w:r w:rsidR="008A015D">
        <w:t xml:space="preserve"> (Question </w:t>
      </w:r>
      <w:r w:rsidR="00395C8D">
        <w:t>6</w:t>
      </w:r>
      <w:r w:rsidR="008A015D">
        <w:t>)</w:t>
      </w:r>
    </w:p>
    <w:p w14:paraId="5CD0A3A1" w14:textId="77777777" w:rsidR="00F76F15" w:rsidRDefault="00F76F15" w:rsidP="00BA4FAC">
      <w:r>
        <w:t>The best earth observation technologies will depend on what is being measure</w:t>
      </w:r>
      <w:r w:rsidR="00622557">
        <w:t>d</w:t>
      </w:r>
      <w:r>
        <w:t xml:space="preserve">.  Optical sensors provide information on colour, which is useful in a range of applications.  However, Radar is also very important.  This </w:t>
      </w:r>
      <w:r w:rsidR="00622557">
        <w:t xml:space="preserve">is </w:t>
      </w:r>
      <w:r>
        <w:t xml:space="preserve">particularly the case </w:t>
      </w:r>
      <w:r w:rsidR="00622557">
        <w:t>in</w:t>
      </w:r>
      <w:r>
        <w:t xml:space="preserve"> areas with high cloud cover and where 3-D structural information is needed</w:t>
      </w:r>
      <w:r w:rsidR="00FC1F2C">
        <w:t xml:space="preserve">.  The use of airborne </w:t>
      </w:r>
      <w:r w:rsidR="00182F46">
        <w:t>LiDAR</w:t>
      </w:r>
      <w:r w:rsidR="00FC1F2C">
        <w:t xml:space="preserve"> was also noted</w:t>
      </w:r>
      <w:r w:rsidR="00F17F53">
        <w:t xml:space="preserve"> as being very useful for improving thematic accuracy of satellite observations </w:t>
      </w:r>
      <w:r w:rsidR="00FC1F2C">
        <w:t xml:space="preserve">(e.g. for understanding the distribution of coffee plantations </w:t>
      </w:r>
      <w:r w:rsidR="00FC1F2C">
        <w:lastRenderedPageBreak/>
        <w:t>below canopies).  One respondent noted better integration of LiDAR with satellite earth observation data would be useful way of validating and improving current land cover products.</w:t>
      </w:r>
      <w:r w:rsidR="004D2773">
        <w:t xml:space="preserve">  However, LiDAR was noted to be a, relatively, expensive source of earth observation data.</w:t>
      </w:r>
    </w:p>
    <w:p w14:paraId="4B22336D" w14:textId="77777777" w:rsidR="00CC3585" w:rsidRDefault="00CC3585" w:rsidP="00CC3585">
      <w:r>
        <w:t xml:space="preserve">Several other specific satellite earth observation technologies were identified by respondents that could support ecosystem accounting and assessment, comprising: </w:t>
      </w:r>
    </w:p>
    <w:p w14:paraId="7A1BB190" w14:textId="77777777" w:rsidR="00CC3585" w:rsidRDefault="00CC3585" w:rsidP="00671B3D">
      <w:pPr>
        <w:pStyle w:val="ListParagraph"/>
        <w:numPr>
          <w:ilvl w:val="0"/>
          <w:numId w:val="4"/>
        </w:numPr>
      </w:pPr>
      <w:r>
        <w:t>Ice Cloud and land Elevation Satellite (ICE Sat) and ICE Sat 2</w:t>
      </w:r>
      <w:r w:rsidR="00695D40">
        <w:rPr>
          <w:rStyle w:val="FootnoteReference"/>
        </w:rPr>
        <w:footnoteReference w:id="4"/>
      </w:r>
      <w:r w:rsidR="00F17F53">
        <w:t xml:space="preserve"> launched by NASA, which provide </w:t>
      </w:r>
      <w:r>
        <w:t>useful information on forest height (as well as supporting detailed cryosphere analysis).</w:t>
      </w:r>
    </w:p>
    <w:p w14:paraId="1377E0C5" w14:textId="0FDE3059" w:rsidR="00BA4FAC" w:rsidRPr="005F138F" w:rsidRDefault="00BA4FAC" w:rsidP="00671B3D">
      <w:pPr>
        <w:pStyle w:val="ListParagraph"/>
        <w:numPr>
          <w:ilvl w:val="0"/>
          <w:numId w:val="4"/>
        </w:numPr>
      </w:pPr>
      <w:r>
        <w:t xml:space="preserve">Microsatellites are an emerging technology that could be useful for improving </w:t>
      </w:r>
      <w:r w:rsidR="00836409">
        <w:t>the frequency at which satellite images can be obtained of areas on the earth</w:t>
      </w:r>
      <w:r>
        <w:t>.</w:t>
      </w:r>
    </w:p>
    <w:p w14:paraId="78F697FD" w14:textId="77777777" w:rsidR="009D23CA" w:rsidRDefault="00A8075F" w:rsidP="00671B3D">
      <w:pPr>
        <w:pStyle w:val="ListParagraph"/>
        <w:numPr>
          <w:ilvl w:val="0"/>
          <w:numId w:val="4"/>
        </w:numPr>
      </w:pPr>
      <w:r>
        <w:t>Two respondents identified that it would be g</w:t>
      </w:r>
      <w:r w:rsidR="009D23CA">
        <w:t>ood to explore the use of hyper spectral sensors</w:t>
      </w:r>
      <w:r w:rsidR="00F17F53">
        <w:t xml:space="preserve">, for example </w:t>
      </w:r>
      <w:r w:rsidR="009D23CA">
        <w:t>to monitor air pollution (e.g., for Nitrogen oxides)</w:t>
      </w:r>
      <w:r>
        <w:t xml:space="preserve"> and for</w:t>
      </w:r>
      <w:r w:rsidR="00CC3585">
        <w:t>est tree species.</w:t>
      </w:r>
    </w:p>
    <w:p w14:paraId="2731CE7B" w14:textId="42B13BAF" w:rsidR="00CC3585" w:rsidRDefault="00F17F53" w:rsidP="00671B3D">
      <w:pPr>
        <w:pStyle w:val="ListParagraph"/>
        <w:numPr>
          <w:ilvl w:val="0"/>
          <w:numId w:val="4"/>
        </w:numPr>
      </w:pPr>
      <w:r>
        <w:t>The use of m</w:t>
      </w:r>
      <w:r w:rsidR="00A8075F">
        <w:t>ulti-temporal observations shou</w:t>
      </w:r>
      <w:r w:rsidR="0028575F">
        <w:t>l</w:t>
      </w:r>
      <w:r w:rsidR="00A8075F">
        <w:t xml:space="preserve">d also be explored further, for example </w:t>
      </w:r>
      <w:r w:rsidR="002D3C08">
        <w:t xml:space="preserve">the </w:t>
      </w:r>
      <w:r w:rsidR="00A8075F">
        <w:t>Rapid Eye</w:t>
      </w:r>
      <w:r w:rsidR="002D3C08">
        <w:t xml:space="preserve"> constellation of five satellites</w:t>
      </w:r>
      <w:r w:rsidR="00836409">
        <w:rPr>
          <w:rStyle w:val="FootnoteReference"/>
        </w:rPr>
        <w:footnoteReference w:id="5"/>
      </w:r>
      <w:r w:rsidR="00A8075F">
        <w:t xml:space="preserve"> had proved useful classification of tree types. </w:t>
      </w:r>
    </w:p>
    <w:p w14:paraId="3CCB0B0B" w14:textId="77777777" w:rsidR="00FB0BC2" w:rsidRDefault="00A8075F" w:rsidP="00671B3D">
      <w:pPr>
        <w:pStyle w:val="ListParagraph"/>
        <w:numPr>
          <w:ilvl w:val="0"/>
          <w:numId w:val="4"/>
        </w:numPr>
      </w:pPr>
      <w:r>
        <w:t>Thermal remote sensing should also be explored as it seems to have been undervalued in the assessment of ecosystems (e.g., using surface temperature for inferring ecosystem c</w:t>
      </w:r>
      <w:r w:rsidR="0028575F">
        <w:t>o</w:t>
      </w:r>
      <w:r>
        <w:t>nd</w:t>
      </w:r>
      <w:r w:rsidR="0028575F">
        <w:t>i</w:t>
      </w:r>
      <w:r>
        <w:t xml:space="preserve">tion). </w:t>
      </w:r>
    </w:p>
    <w:p w14:paraId="54736DFA" w14:textId="77777777" w:rsidR="009A542A" w:rsidRDefault="00F17F53" w:rsidP="00671B3D">
      <w:pPr>
        <w:pStyle w:val="ListParagraph"/>
        <w:numPr>
          <w:ilvl w:val="0"/>
          <w:numId w:val="4"/>
        </w:numPr>
      </w:pPr>
      <w:r>
        <w:t>C</w:t>
      </w:r>
      <w:r w:rsidR="009A542A">
        <w:t>ombin</w:t>
      </w:r>
      <w:r>
        <w:t>in</w:t>
      </w:r>
      <w:r w:rsidR="009A542A">
        <w:t>g different satellite data products to overcome issues such as cl</w:t>
      </w:r>
      <w:r>
        <w:t>o</w:t>
      </w:r>
      <w:r w:rsidR="009A542A">
        <w:t xml:space="preserve">ud cover and </w:t>
      </w:r>
      <w:r>
        <w:t>poor</w:t>
      </w:r>
      <w:r w:rsidR="009A542A">
        <w:t xml:space="preserve"> resolution</w:t>
      </w:r>
      <w:r>
        <w:t xml:space="preserve"> should also be explored</w:t>
      </w:r>
      <w:r w:rsidR="009A542A">
        <w:t xml:space="preserve"> (e.g., Google Earth analysis based on VHR </w:t>
      </w:r>
      <w:r w:rsidR="00D81F59">
        <w:t>Landsat</w:t>
      </w:r>
      <w:r w:rsidR="009A542A">
        <w:t xml:space="preserve"> with Sentinel data and MODIS and </w:t>
      </w:r>
      <w:r w:rsidR="00D81F59">
        <w:t>Landsat</w:t>
      </w:r>
      <w:r w:rsidR="009A542A">
        <w:t xml:space="preserve"> data combined via the Star/FM </w:t>
      </w:r>
      <w:r>
        <w:t>algorithm</w:t>
      </w:r>
      <w:r w:rsidR="009A542A">
        <w:t>).</w:t>
      </w:r>
    </w:p>
    <w:p w14:paraId="6B4EE683" w14:textId="03289B96" w:rsidR="0028575F" w:rsidRDefault="00891196" w:rsidP="009D23CA">
      <w:r>
        <w:t xml:space="preserve">It was noted by a number of respondents that interpreting raw satellite imagery or other data is complex and most respondents were not familiar with the necessary procedures to undertake this type of data interpretation / processing. As such a large number of respondents noted that more derived products would be very useful for their work.  </w:t>
      </w:r>
      <w:r w:rsidR="0028575F">
        <w:t xml:space="preserve">One respondent indicated that high spatial resolution could be leading to misclassifications in derived products and it may be useful to move from 30m to 100m resolutions </w:t>
      </w:r>
      <w:r w:rsidR="00F17F53">
        <w:t xml:space="preserve">may be helpful </w:t>
      </w:r>
      <w:r w:rsidR="0028575F">
        <w:t xml:space="preserve">to reduce the proportion of noise in the signals received by satellites.  </w:t>
      </w:r>
      <w:r w:rsidR="00622557">
        <w:t>However, this reflects a trade-off, the relative benefits of which will be dependent on which ecosystem features are of interest for measurement</w:t>
      </w:r>
      <w:r w:rsidR="002D3C08">
        <w:t xml:space="preserve"> in the landscapes being analysed</w:t>
      </w:r>
      <w:r w:rsidR="00622557">
        <w:t xml:space="preserve"> (e.g., high resolution will be necessary for identifying small linear features in the landscape and the benefits they provide</w:t>
      </w:r>
      <w:r w:rsidR="002D3C08">
        <w:t>, which are typically of interest for European landscapes</w:t>
      </w:r>
      <w:r w:rsidR="00622557">
        <w:t xml:space="preserve">).  </w:t>
      </w:r>
    </w:p>
    <w:p w14:paraId="4CEE0F7F" w14:textId="77777777" w:rsidR="005E4883" w:rsidRPr="005E4883" w:rsidRDefault="00F76F15" w:rsidP="005E4883">
      <w:r>
        <w:t xml:space="preserve">An important point for long term monitoring is that new technologies should not be at the expense of maintaining current data products and services.  Every time technology is changed the ability to track </w:t>
      </w:r>
      <w:r w:rsidR="00622557">
        <w:t>change</w:t>
      </w:r>
      <w:r>
        <w:t xml:space="preserve"> consistently over time is lost.   This also illustrates the need to reach consensus on a long-term monitoring framework for a set of relevant ecosystem measurements using earth observations.</w:t>
      </w:r>
    </w:p>
    <w:p w14:paraId="63D56828" w14:textId="77777777" w:rsidR="008A1D41" w:rsidRDefault="004928AB" w:rsidP="008A1D41">
      <w:pPr>
        <w:pStyle w:val="Heading2"/>
      </w:pPr>
      <w:r>
        <w:t>Priorities for improving satellite data and products</w:t>
      </w:r>
      <w:r w:rsidR="00395C8D">
        <w:t xml:space="preserve"> (Questions 7 and 8)</w:t>
      </w:r>
    </w:p>
    <w:p w14:paraId="0D09AB63" w14:textId="77777777" w:rsidR="00A056DB" w:rsidRDefault="006F3139" w:rsidP="008A1D41">
      <w:r>
        <w:t xml:space="preserve">A key priority expressed by a number of respondents was the need to maintain continuity in products and access to these products.  </w:t>
      </w:r>
      <w:r w:rsidR="00411A63">
        <w:t xml:space="preserve">This requires systems to be in place to make this data available and commitment to make regularly repeated </w:t>
      </w:r>
      <w:r w:rsidR="00F63DA9">
        <w:t>products</w:t>
      </w:r>
      <w:r w:rsidR="00411A63">
        <w:t>.</w:t>
      </w:r>
      <w:r w:rsidR="00152D40">
        <w:t xml:space="preserve"> </w:t>
      </w:r>
      <w:r w:rsidR="00B815E5">
        <w:t xml:space="preserve">Two respondents identified that serving Copernicus products using web coverage services would be useful to encourage more widespread use.  </w:t>
      </w:r>
      <w:r w:rsidR="00294273">
        <w:t xml:space="preserve">If data </w:t>
      </w:r>
      <w:r w:rsidR="00294273">
        <w:lastRenderedPageBreak/>
        <w:t>cubes could be generated to support countries in their own analysis it could dramatically reduce costs for processing and cleaning data.  Clear guidance on which data to use for different accounting items would be a help to many practitioners, one respondent identified the need for this type of analysis</w:t>
      </w:r>
      <w:r w:rsidR="00B815E5">
        <w:t xml:space="preserve"> </w:t>
      </w:r>
      <w:r w:rsidR="00622557">
        <w:t xml:space="preserve">using </w:t>
      </w:r>
      <w:r w:rsidR="00B815E5">
        <w:t xml:space="preserve">Copernicus products </w:t>
      </w:r>
      <w:r w:rsidR="00294273">
        <w:t>specifically</w:t>
      </w:r>
      <w:r w:rsidR="00B815E5">
        <w:t xml:space="preserve">.  </w:t>
      </w:r>
      <w:r w:rsidR="00622557">
        <w:t>A key p</w:t>
      </w:r>
      <w:r w:rsidR="00152D40">
        <w:t>oint was made by several respondents that it is not possible to observe all features of ecosystems from space.</w:t>
      </w:r>
    </w:p>
    <w:p w14:paraId="5E5910C9" w14:textId="77777777" w:rsidR="00411274" w:rsidRPr="00672297" w:rsidRDefault="00411274" w:rsidP="00411274">
      <w:pPr>
        <w:rPr>
          <w:b/>
          <w:i/>
        </w:rPr>
      </w:pPr>
      <w:r>
        <w:rPr>
          <w:b/>
          <w:i/>
        </w:rPr>
        <w:t>Ecosystem Extent</w:t>
      </w:r>
    </w:p>
    <w:p w14:paraId="19E5D586" w14:textId="77777777" w:rsidR="00411274" w:rsidRDefault="00411274" w:rsidP="00411274">
      <w:r>
        <w:t xml:space="preserve">Improving the thematic resolution and harmonisation of products on land cover and ecosystem extent was identified as a key priority.  It was noted that there are constraints for combining high resolution Copernicus layers with CLC, the development of CLC+ will help address this.  In addition moving to CLC Class 4 was noted as a possibility.  Nonetheless, the ecosystem or geographic specificity of a number of derived layers makes harmonisation very challenging as borders of different ecosystems start to overlap and gaps emerge.   This will open up the possibility for products with a better thematic fit for different ecosystems.  However, better thematic data on ecosystem types is required (e.g., wetland (including seasonal), forest species and grassland type).  In addition, the development of biomass satellite based products was identified as a key upcoming Copernicus service for contributing to ecosystem extent accounting. Addressing errors in current products was also noted as a priority, one respondent noted that areas of housing may get misclassified when there are trees in suburban gardens.  Information on land-use was identified as a key product for development by several respondents. </w:t>
      </w:r>
    </w:p>
    <w:p w14:paraId="557BAA57" w14:textId="0442B9C1" w:rsidR="00411274" w:rsidRDefault="00411274" w:rsidP="008A1D41">
      <w:pPr>
        <w:rPr>
          <w:b/>
          <w:i/>
        </w:rPr>
      </w:pPr>
      <w:r w:rsidRPr="00411274">
        <w:rPr>
          <w:b/>
          <w:i/>
        </w:rPr>
        <w:t>Ecosystem Condition</w:t>
      </w:r>
    </w:p>
    <w:p w14:paraId="48E5B5C0" w14:textId="77777777" w:rsidR="00411274" w:rsidRDefault="00411274" w:rsidP="00411274">
      <w:r>
        <w:t>The need to develop products for ecosystem condition was noted by several respondents. Ideas proposed include the use of NDVI to monitor vegetation recovery rates as an indicator of condition; and, deriving fragmentation / connectivity measures from satellite observations.  One respondent identified that there needs to be a clear framework established on how to monitor condition, based on the use of ground and satellite based observations.  At the moment there may be an issue with respect to putting the policy on ecosystem condition in place before the science is sufficiently developed to support it.</w:t>
      </w:r>
    </w:p>
    <w:p w14:paraId="06D23BC5" w14:textId="53F33A3C" w:rsidR="00411274" w:rsidRPr="00411274" w:rsidRDefault="00411274" w:rsidP="00411274">
      <w:pPr>
        <w:rPr>
          <w:b/>
          <w:i/>
        </w:rPr>
      </w:pPr>
      <w:r>
        <w:rPr>
          <w:b/>
          <w:i/>
        </w:rPr>
        <w:t>Ecosystem Services</w:t>
      </w:r>
    </w:p>
    <w:p w14:paraId="2F7A6DC7" w14:textId="77777777" w:rsidR="00411274" w:rsidRDefault="00411274" w:rsidP="00411274">
      <w:r>
        <w:t>Better quantification of the demand side of ecosystem services was also observed as a priority for ecosystem services assessment and accounting.  For example, combining Census data and other surveys with satellite data more accurately to quantify ecosystem service beneficiaries. From the supply side, several respondents identified the need for better data on crop types (beyond Monfreda data for 2000 and USGS product quantifying staple crops and whether they are irrigated).  In addition, a high resolution layer for semi-natural vegetation in cities and agricultural areas would be useful for modelling ecosystem services such as pollination and recreation.  A product for net ecosystem production would also be useful for understanding biomass related services.</w:t>
      </w:r>
    </w:p>
    <w:p w14:paraId="1C5A62B4" w14:textId="668D6414" w:rsidR="00411274" w:rsidRPr="00411274" w:rsidRDefault="00411274" w:rsidP="008A1D41">
      <w:pPr>
        <w:rPr>
          <w:b/>
          <w:i/>
        </w:rPr>
      </w:pPr>
      <w:r>
        <w:rPr>
          <w:b/>
          <w:i/>
        </w:rPr>
        <w:t>Temporal Resolution</w:t>
      </w:r>
    </w:p>
    <w:p w14:paraId="16722081" w14:textId="77777777" w:rsidR="00152D40" w:rsidRDefault="00152D40" w:rsidP="00152D40">
      <w:r>
        <w:t>Improving the repeatability of data observations was noted as a key priority by several respondents.  For example there are only 1 – 2 images per year for some products (including local component of Copernicus).  Ideally this would support direct annual analysis but seasonal data was also identified as desirable too. The absence of aligned temporal resolution of different Copernicus products was also identified as a constraint, particularly for modelling ecosystem services.  A common reference year is necessary for the integration of multiple data for a common reference year to support various modelling approaches.  Moving to three year updates of all Copernicus products would improve the potential for integration of multiple products.</w:t>
      </w:r>
    </w:p>
    <w:p w14:paraId="3355B334" w14:textId="77777777" w:rsidR="00152D40" w:rsidRDefault="00152D40" w:rsidP="00A056DB">
      <w:r>
        <w:lastRenderedPageBreak/>
        <w:t>A number of respondents indicated that more empirical work is needed to link satellite measurement data (particularly of condition) to data collected in-situ (e.g., water flow, quality, sedimentation and nutrient concentrations).  This will allow understanding of these relationships to be built systematically across the Earth.  This would support the use of more ground based data and integrating with probability based sampling to extend the measures of condition using satellite data. In this context a r</w:t>
      </w:r>
      <w:r w:rsidR="00592EBC">
        <w:t>eview of which satellite derived</w:t>
      </w:r>
      <w:r>
        <w:t xml:space="preserve"> product</w:t>
      </w:r>
      <w:r w:rsidR="00592EBC">
        <w:t>s</w:t>
      </w:r>
      <w:r>
        <w:t xml:space="preserve"> could be developed in tandem with </w:t>
      </w:r>
      <w:r>
        <w:rPr>
          <w:i/>
        </w:rPr>
        <w:t>in-situ</w:t>
      </w:r>
      <w:r>
        <w:t xml:space="preserve"> data (e.g., field data, citizen science, camera traps, envelope / species distribution modelling) would be useful.  In addition, several respondents noted spatial data on economic statistics, agricultural production</w:t>
      </w:r>
      <w:r w:rsidR="00B815E5">
        <w:t>, C</w:t>
      </w:r>
      <w:r w:rsidR="00592EBC">
        <w:t xml:space="preserve">ommon </w:t>
      </w:r>
      <w:r w:rsidR="00B815E5">
        <w:t>A</w:t>
      </w:r>
      <w:r w:rsidR="00592EBC">
        <w:t xml:space="preserve">gricultural </w:t>
      </w:r>
      <w:r w:rsidR="00B815E5">
        <w:t>P</w:t>
      </w:r>
      <w:r w:rsidR="00592EBC">
        <w:t>olicy</w:t>
      </w:r>
      <w:r w:rsidR="00B815E5">
        <w:t xml:space="preserve"> payments</w:t>
      </w:r>
      <w:r>
        <w:t xml:space="preserve"> or similar would be useful to allow integration with satellite data for analysing ecosystem services supply. One respondent observed this type of extended analysis should not be the responsibility of the Copernicus programme itself.</w:t>
      </w:r>
      <w:r w:rsidR="004D71ED">
        <w:t xml:space="preserve">  However, a library of ground based or other relevant spatial data would support such endeavours.</w:t>
      </w:r>
    </w:p>
    <w:p w14:paraId="79E607FF" w14:textId="08CDAD3D" w:rsidR="00411274" w:rsidRPr="00411274" w:rsidRDefault="00411274" w:rsidP="00A056DB">
      <w:pPr>
        <w:rPr>
          <w:b/>
          <w:i/>
        </w:rPr>
      </w:pPr>
      <w:r>
        <w:rPr>
          <w:b/>
          <w:i/>
        </w:rPr>
        <w:t>Wider Observations</w:t>
      </w:r>
    </w:p>
    <w:p w14:paraId="79C8B086" w14:textId="77777777" w:rsidR="00A53F7D" w:rsidRDefault="00A056DB" w:rsidP="00A056DB">
      <w:r>
        <w:t xml:space="preserve">Ideally it would be good to establish a set of specific products that could be used for monitoring the key ecosystem features of interests (e.g., products on fragmentation, </w:t>
      </w:r>
      <w:r w:rsidR="00411A63">
        <w:t xml:space="preserve">land-use, degradation, </w:t>
      </w:r>
      <w:r>
        <w:t xml:space="preserve">soils, a coherent and </w:t>
      </w:r>
      <w:r w:rsidR="00411A63">
        <w:t xml:space="preserve">a </w:t>
      </w:r>
      <w:r>
        <w:t xml:space="preserve">consistent land cover map) and provide clearer information to </w:t>
      </w:r>
      <w:r w:rsidR="00411A63">
        <w:t xml:space="preserve">practitioners to </w:t>
      </w:r>
      <w:r>
        <w:t xml:space="preserve">avoid the use of sub-optimal products.  </w:t>
      </w:r>
      <w:r w:rsidR="00097F0B">
        <w:t>This should be supported with case studies of their use (e.g., for accounting or reporting on policy targets such as Aichi Targets)</w:t>
      </w:r>
      <w:r w:rsidR="00411A63">
        <w:t xml:space="preserve"> and flexible hierarchical classifications systems that are amenable to changes in the future.  </w:t>
      </w:r>
      <w:r w:rsidR="00A53F7D">
        <w:t>Respondents observed that t</w:t>
      </w:r>
      <w:r>
        <w:t xml:space="preserve">here are a large number of potential opportunities to use satellite data for ecosystem assessment and accounting but the research community needs time to derive suitable products for these purposes.  This will require investment in the research community, NASA has such a programme for MODIS teams within universities.  Key support for this </w:t>
      </w:r>
      <w:r w:rsidR="00411A63">
        <w:t>could</w:t>
      </w:r>
      <w:r>
        <w:t xml:space="preserve"> include: Technical support for data management and analysis (including access to server space); </w:t>
      </w:r>
      <w:r w:rsidR="00FC7C39">
        <w:t>access</w:t>
      </w:r>
      <w:r w:rsidR="00097F0B">
        <w:t xml:space="preserve"> to open source code for processing satellite data; </w:t>
      </w:r>
      <w:r>
        <w:t xml:space="preserve">and, providing access to libraries of ground based data.  </w:t>
      </w:r>
    </w:p>
    <w:p w14:paraId="2328EE55" w14:textId="77777777" w:rsidR="009A542A" w:rsidRDefault="00A53F7D" w:rsidP="00D1368C">
      <w:r>
        <w:t>Two</w:t>
      </w:r>
      <w:r w:rsidR="00A056DB">
        <w:t xml:space="preserve"> respondent</w:t>
      </w:r>
      <w:r>
        <w:t>s</w:t>
      </w:r>
      <w:r w:rsidR="00A056DB">
        <w:t xml:space="preserve"> suggested establishing a forum </w:t>
      </w:r>
      <w:r>
        <w:t xml:space="preserve">(or similar) </w:t>
      </w:r>
      <w:r w:rsidR="00A056DB">
        <w:t>that regularly reviewed new sensors and technologies as they emerged and how these could be harnessed and products derived to develop ecosystem assessment and accounting approaches</w:t>
      </w:r>
      <w:r>
        <w:t xml:space="preserve">.  This should convene multiple </w:t>
      </w:r>
      <w:r w:rsidR="00097F0B">
        <w:t>disciplines</w:t>
      </w:r>
      <w:r>
        <w:t xml:space="preserve">, including remote sensing experts, ecologists, modellers, social </w:t>
      </w:r>
      <w:r w:rsidR="00097F0B">
        <w:t>scientists</w:t>
      </w:r>
      <w:r>
        <w:t xml:space="preserve"> as well as ecosystem assessment and </w:t>
      </w:r>
      <w:r w:rsidR="00097F0B">
        <w:t>accounting</w:t>
      </w:r>
      <w:r>
        <w:t xml:space="preserve"> </w:t>
      </w:r>
      <w:r w:rsidR="00097F0B">
        <w:t>practitioners</w:t>
      </w:r>
      <w:r>
        <w:t xml:space="preserve">.  </w:t>
      </w:r>
    </w:p>
    <w:p w14:paraId="744BEAD9" w14:textId="77777777" w:rsidR="007D65C6" w:rsidRDefault="00D1368C" w:rsidP="00776C3C">
      <w:pPr>
        <w:pStyle w:val="Heading1"/>
      </w:pPr>
      <w:r>
        <w:t xml:space="preserve">Key </w:t>
      </w:r>
      <w:r w:rsidRPr="00776C3C">
        <w:t>Messages</w:t>
      </w:r>
    </w:p>
    <w:p w14:paraId="1F7D7AF9" w14:textId="77777777" w:rsidR="00C173E3" w:rsidRDefault="00C173E3" w:rsidP="00CF69B0">
      <w:pPr>
        <w:pStyle w:val="Openingparagraph"/>
        <w:rPr>
          <w:sz w:val="20"/>
        </w:rPr>
      </w:pPr>
      <w:r>
        <w:rPr>
          <w:sz w:val="20"/>
        </w:rPr>
        <w:t xml:space="preserve">By design the survey instrument allowed a rich exploration of different insights across a number of practitioners using satellite based data observations in their ecosystem assessment and accounting work.  </w:t>
      </w:r>
      <w:r w:rsidRPr="00C173E3">
        <w:rPr>
          <w:sz w:val="20"/>
        </w:rPr>
        <w:t xml:space="preserve">The key </w:t>
      </w:r>
      <w:r>
        <w:rPr>
          <w:sz w:val="20"/>
        </w:rPr>
        <w:t>messages from this exercise that are considered o</w:t>
      </w:r>
      <w:r w:rsidR="00696C38">
        <w:rPr>
          <w:sz w:val="20"/>
        </w:rPr>
        <w:t>f most relevance to stimulate the uptake of Co</w:t>
      </w:r>
      <w:r>
        <w:rPr>
          <w:sz w:val="20"/>
        </w:rPr>
        <w:t>pernicus pro</w:t>
      </w:r>
      <w:r w:rsidR="00696C38">
        <w:rPr>
          <w:sz w:val="20"/>
        </w:rPr>
        <w:t>ducts and services for ecosystem assessment and accounting are s</w:t>
      </w:r>
      <w:r>
        <w:rPr>
          <w:sz w:val="20"/>
        </w:rPr>
        <w:t>ummarised below:</w:t>
      </w:r>
    </w:p>
    <w:p w14:paraId="2BE36AEA" w14:textId="77777777" w:rsidR="00696C38" w:rsidRDefault="00696C38" w:rsidP="00671B3D">
      <w:pPr>
        <w:pStyle w:val="Openingparagraph"/>
        <w:numPr>
          <w:ilvl w:val="0"/>
          <w:numId w:val="5"/>
        </w:numPr>
        <w:rPr>
          <w:sz w:val="20"/>
        </w:rPr>
      </w:pPr>
      <w:r>
        <w:rPr>
          <w:sz w:val="20"/>
        </w:rPr>
        <w:t>It is important to maintain continuity in the production of existing products to support time series analysis</w:t>
      </w:r>
      <w:r w:rsidR="00592EBC">
        <w:rPr>
          <w:sz w:val="20"/>
        </w:rPr>
        <w:t xml:space="preserve"> and for robust change detection.</w:t>
      </w:r>
    </w:p>
    <w:p w14:paraId="4E895F49" w14:textId="77777777" w:rsidR="00412A9B" w:rsidRDefault="00696C38" w:rsidP="00671B3D">
      <w:pPr>
        <w:pStyle w:val="Openingparagraph"/>
        <w:numPr>
          <w:ilvl w:val="0"/>
          <w:numId w:val="5"/>
        </w:numPr>
        <w:rPr>
          <w:sz w:val="20"/>
        </w:rPr>
      </w:pPr>
      <w:r w:rsidRPr="00696C38">
        <w:rPr>
          <w:sz w:val="20"/>
        </w:rPr>
        <w:t>Appropriate dat</w:t>
      </w:r>
      <w:r>
        <w:rPr>
          <w:sz w:val="20"/>
        </w:rPr>
        <w:t xml:space="preserve">a </w:t>
      </w:r>
      <w:r w:rsidRPr="00696C38">
        <w:rPr>
          <w:sz w:val="20"/>
        </w:rPr>
        <w:t xml:space="preserve">systems need to be maintained for </w:t>
      </w:r>
      <w:r>
        <w:rPr>
          <w:sz w:val="20"/>
        </w:rPr>
        <w:t>accessing data and web based services or data cubes would likely increase use of Copernicus products</w:t>
      </w:r>
      <w:r w:rsidR="00592EBC">
        <w:rPr>
          <w:sz w:val="20"/>
        </w:rPr>
        <w:t>.</w:t>
      </w:r>
    </w:p>
    <w:p w14:paraId="071949EA" w14:textId="77777777" w:rsidR="00412A9B" w:rsidRPr="00412A9B" w:rsidRDefault="00412A9B" w:rsidP="00671B3D">
      <w:pPr>
        <w:pStyle w:val="Openingparagraph"/>
        <w:numPr>
          <w:ilvl w:val="0"/>
          <w:numId w:val="5"/>
        </w:numPr>
        <w:rPr>
          <w:sz w:val="20"/>
        </w:rPr>
      </w:pPr>
      <w:r w:rsidRPr="00412A9B">
        <w:rPr>
          <w:sz w:val="20"/>
        </w:rPr>
        <w:t>Improving the temporal resolution of products was identified as a key priority</w:t>
      </w:r>
      <w:r w:rsidR="004D71ED">
        <w:rPr>
          <w:sz w:val="20"/>
        </w:rPr>
        <w:t>, ideally to support annual or seasonal analysis</w:t>
      </w:r>
      <w:r w:rsidRPr="00412A9B">
        <w:rPr>
          <w:sz w:val="20"/>
        </w:rPr>
        <w:t xml:space="preserve">.  </w:t>
      </w:r>
      <w:r w:rsidR="004D71ED">
        <w:rPr>
          <w:sz w:val="20"/>
        </w:rPr>
        <w:t>Improving the possibilities for integrating</w:t>
      </w:r>
      <w:r>
        <w:rPr>
          <w:sz w:val="20"/>
        </w:rPr>
        <w:t xml:space="preserve"> multiple </w:t>
      </w:r>
      <w:r>
        <w:rPr>
          <w:sz w:val="20"/>
        </w:rPr>
        <w:lastRenderedPageBreak/>
        <w:t xml:space="preserve">products using a common reference year </w:t>
      </w:r>
      <w:r w:rsidR="004D71ED">
        <w:rPr>
          <w:sz w:val="20"/>
        </w:rPr>
        <w:t xml:space="preserve">was also identified as important </w:t>
      </w:r>
      <w:r>
        <w:rPr>
          <w:sz w:val="20"/>
        </w:rPr>
        <w:t>for</w:t>
      </w:r>
      <w:r w:rsidR="004D71ED">
        <w:rPr>
          <w:sz w:val="20"/>
        </w:rPr>
        <w:t xml:space="preserve"> increasing the analytical possibilities for Copernicus products (e.g., for modelling condition and services)</w:t>
      </w:r>
      <w:r w:rsidRPr="00412A9B">
        <w:rPr>
          <w:sz w:val="20"/>
        </w:rPr>
        <w:t>.</w:t>
      </w:r>
    </w:p>
    <w:p w14:paraId="70355A0A" w14:textId="77777777" w:rsidR="00412A9B" w:rsidRDefault="00412A9B" w:rsidP="00671B3D">
      <w:pPr>
        <w:pStyle w:val="Openingparagraph"/>
        <w:numPr>
          <w:ilvl w:val="0"/>
          <w:numId w:val="5"/>
        </w:numPr>
        <w:rPr>
          <w:sz w:val="20"/>
        </w:rPr>
      </w:pPr>
      <w:r>
        <w:rPr>
          <w:sz w:val="20"/>
        </w:rPr>
        <w:t>For ecosystem extent, i</w:t>
      </w:r>
      <w:r w:rsidRPr="00412A9B">
        <w:rPr>
          <w:sz w:val="20"/>
        </w:rPr>
        <w:t>mproving the thematic resolution and harmonisation of products on land cover and ecosystem extent was identified as a key priority</w:t>
      </w:r>
      <w:r>
        <w:rPr>
          <w:sz w:val="20"/>
        </w:rPr>
        <w:t xml:space="preserve"> (e.g., moving to CLC Class 4)</w:t>
      </w:r>
      <w:r w:rsidRPr="00412A9B">
        <w:rPr>
          <w:sz w:val="20"/>
        </w:rPr>
        <w:t xml:space="preserve">.  This </w:t>
      </w:r>
      <w:r>
        <w:rPr>
          <w:sz w:val="20"/>
        </w:rPr>
        <w:t>could</w:t>
      </w:r>
      <w:r w:rsidRPr="00412A9B">
        <w:rPr>
          <w:sz w:val="20"/>
        </w:rPr>
        <w:t xml:space="preserve"> include better spatial integration of ecosystem specific products</w:t>
      </w:r>
      <w:r>
        <w:rPr>
          <w:sz w:val="20"/>
        </w:rPr>
        <w:t xml:space="preserve"> (e.g., between CLC and HRL Grassland layers) and data on forest species, crop type and seasonal wetlands.</w:t>
      </w:r>
      <w:r w:rsidR="00332081">
        <w:rPr>
          <w:sz w:val="20"/>
        </w:rPr>
        <w:t xml:space="preserve"> The upcoming Copernicus biomass product will provide richer thematic detail on ecosystems and their distribution.</w:t>
      </w:r>
    </w:p>
    <w:p w14:paraId="49CC2F23" w14:textId="77777777" w:rsidR="00412A9B" w:rsidRDefault="00412A9B" w:rsidP="00671B3D">
      <w:pPr>
        <w:pStyle w:val="Openingparagraph"/>
        <w:numPr>
          <w:ilvl w:val="0"/>
          <w:numId w:val="5"/>
        </w:numPr>
        <w:rPr>
          <w:sz w:val="20"/>
        </w:rPr>
      </w:pPr>
      <w:r>
        <w:rPr>
          <w:sz w:val="20"/>
        </w:rPr>
        <w:t>Developing a HRL for</w:t>
      </w:r>
      <w:r w:rsidRPr="00412A9B">
        <w:rPr>
          <w:sz w:val="20"/>
        </w:rPr>
        <w:t xml:space="preserve"> semi-natural vegetation </w:t>
      </w:r>
      <w:r>
        <w:rPr>
          <w:sz w:val="20"/>
        </w:rPr>
        <w:t>and</w:t>
      </w:r>
      <w:r w:rsidRPr="00412A9B">
        <w:rPr>
          <w:sz w:val="20"/>
        </w:rPr>
        <w:t xml:space="preserve"> net ecosystem production would also be useful for </w:t>
      </w:r>
      <w:r w:rsidR="00332081">
        <w:rPr>
          <w:sz w:val="20"/>
        </w:rPr>
        <w:t xml:space="preserve">better </w:t>
      </w:r>
      <w:r w:rsidRPr="00412A9B">
        <w:rPr>
          <w:sz w:val="20"/>
        </w:rPr>
        <w:t xml:space="preserve">understanding </w:t>
      </w:r>
      <w:r>
        <w:rPr>
          <w:sz w:val="20"/>
        </w:rPr>
        <w:t>ecosystem</w:t>
      </w:r>
      <w:r w:rsidR="00332081">
        <w:rPr>
          <w:sz w:val="20"/>
        </w:rPr>
        <w:t xml:space="preserve"> extent.  These products would also provide key inputs into modelling</w:t>
      </w:r>
      <w:r w:rsidRPr="00412A9B">
        <w:rPr>
          <w:sz w:val="20"/>
        </w:rPr>
        <w:t xml:space="preserve"> services</w:t>
      </w:r>
      <w:r>
        <w:rPr>
          <w:sz w:val="20"/>
        </w:rPr>
        <w:t xml:space="preserve"> such as pollination, recreation and biomass</w:t>
      </w:r>
      <w:r w:rsidR="00332081">
        <w:rPr>
          <w:sz w:val="20"/>
        </w:rPr>
        <w:t xml:space="preserve"> storage and provision</w:t>
      </w:r>
      <w:r w:rsidR="00592EBC">
        <w:rPr>
          <w:sz w:val="20"/>
        </w:rPr>
        <w:t>.</w:t>
      </w:r>
    </w:p>
    <w:p w14:paraId="39393525" w14:textId="77777777" w:rsidR="004D71ED" w:rsidRDefault="00412A9B" w:rsidP="00671B3D">
      <w:pPr>
        <w:pStyle w:val="ListParagraph"/>
        <w:numPr>
          <w:ilvl w:val="0"/>
          <w:numId w:val="5"/>
        </w:numPr>
      </w:pPr>
      <w:r>
        <w:t>More products for ecosystem c</w:t>
      </w:r>
      <w:r w:rsidR="004D71ED">
        <w:t>ondition, such as fragmentation are required, although the importance of In-situ data for measuring condition was generally acknowledged</w:t>
      </w:r>
      <w:r w:rsidR="00592EBC">
        <w:t>.</w:t>
      </w:r>
    </w:p>
    <w:p w14:paraId="62B8A7B4" w14:textId="77777777" w:rsidR="00AA72B5" w:rsidRDefault="004D71ED" w:rsidP="00671B3D">
      <w:pPr>
        <w:pStyle w:val="ListParagraph"/>
        <w:numPr>
          <w:ilvl w:val="0"/>
          <w:numId w:val="5"/>
        </w:numPr>
      </w:pPr>
      <w:r>
        <w:t xml:space="preserve">Establishing an accessible library of </w:t>
      </w:r>
      <w:r w:rsidR="00AA72B5">
        <w:t xml:space="preserve">wider earth observation (e.g., LiDAR, weather stations, flux towers) and </w:t>
      </w:r>
      <w:r>
        <w:t xml:space="preserve">in-situ ecosystem data (e.g., biodiversity monitoring, soil quality, water content, nutrient concentrations) will support efforts to expand the set of derived products available to practitioners.  </w:t>
      </w:r>
    </w:p>
    <w:p w14:paraId="6106875F" w14:textId="4075C9E2" w:rsidR="00AA72B5" w:rsidRDefault="00AA72B5" w:rsidP="00671B3D">
      <w:pPr>
        <w:pStyle w:val="ListParagraph"/>
        <w:numPr>
          <w:ilvl w:val="0"/>
          <w:numId w:val="5"/>
        </w:numPr>
        <w:spacing w:after="0"/>
        <w:ind w:left="816" w:hanging="357"/>
      </w:pPr>
      <w:r>
        <w:t xml:space="preserve">Overall, respondents indicated that more in-situ data was required.  This reflected that not all ecosystem features can be observed from space.  Furthermore, </w:t>
      </w:r>
      <w:r w:rsidR="004D71ED">
        <w:t>wider spatial statistics</w:t>
      </w:r>
      <w:r>
        <w:t xml:space="preserve"> are required in order to understand ecosystem services supply and use </w:t>
      </w:r>
      <w:r w:rsidR="004D71ED">
        <w:t>(e.g., agricultural product</w:t>
      </w:r>
      <w:r>
        <w:t xml:space="preserve">ion, transactions, </w:t>
      </w:r>
      <w:r w:rsidR="00B6436A">
        <w:t>and populations</w:t>
      </w:r>
      <w:r>
        <w:t>)</w:t>
      </w:r>
      <w:r w:rsidR="00592EBC">
        <w:t>.</w:t>
      </w:r>
    </w:p>
    <w:p w14:paraId="52841F54" w14:textId="77777777" w:rsidR="00AA72B5" w:rsidRPr="00412A9B" w:rsidRDefault="00AA72B5" w:rsidP="00AA72B5">
      <w:pPr>
        <w:spacing w:after="0"/>
      </w:pPr>
    </w:p>
    <w:p w14:paraId="31B2AEDC" w14:textId="25950404" w:rsidR="00F504B1" w:rsidRDefault="00AA72B5" w:rsidP="00C9503D">
      <w:pPr>
        <w:rPr>
          <w:rFonts w:ascii="Roboto" w:eastAsiaTheme="majorEastAsia" w:hAnsi="Roboto" w:cstheme="majorBidi"/>
          <w:color w:val="00A0D1"/>
          <w:sz w:val="48"/>
          <w:szCs w:val="32"/>
        </w:rPr>
      </w:pPr>
      <w:r>
        <w:t xml:space="preserve">Whilst not the responsibility of the Copernicus programme, the survey suggested that there still needs to be process to reach a consensus on which ecosystem features should be monitored and what are the best techniques </w:t>
      </w:r>
      <w:r w:rsidR="00A008FA">
        <w:t>(</w:t>
      </w:r>
      <w:r w:rsidR="00E54CCE">
        <w:t xml:space="preserve">using </w:t>
      </w:r>
      <w:r w:rsidR="00A008FA">
        <w:t xml:space="preserve">EO </w:t>
      </w:r>
      <w:r w:rsidR="00E54CCE">
        <w:t>and</w:t>
      </w:r>
      <w:r w:rsidR="00A008FA">
        <w:t xml:space="preserve"> </w:t>
      </w:r>
      <w:r w:rsidR="00E54CCE">
        <w:t>insitu-data</w:t>
      </w:r>
      <w:r w:rsidR="00A008FA">
        <w:t xml:space="preserve">) </w:t>
      </w:r>
      <w:r>
        <w:t xml:space="preserve">for achieving this in order to track the sustainability of development from an ecosystems perspective.  </w:t>
      </w:r>
      <w:bookmarkStart w:id="2" w:name="_Toc514920080"/>
    </w:p>
    <w:p w14:paraId="2EEB037E" w14:textId="77777777" w:rsidR="00F504B1" w:rsidRDefault="00F504B1">
      <w:pPr>
        <w:spacing w:after="160" w:line="259" w:lineRule="auto"/>
        <w:rPr>
          <w:rFonts w:ascii="Roboto" w:eastAsiaTheme="majorEastAsia" w:hAnsi="Roboto" w:cstheme="majorBidi"/>
          <w:color w:val="00A0D1"/>
          <w:sz w:val="48"/>
          <w:szCs w:val="32"/>
        </w:rPr>
      </w:pPr>
      <w:r>
        <w:br w:type="page"/>
      </w:r>
    </w:p>
    <w:p w14:paraId="08F1BCE3" w14:textId="77777777" w:rsidR="008B05BC" w:rsidRDefault="00D1368C" w:rsidP="00CF69B0">
      <w:pPr>
        <w:pStyle w:val="Heading1"/>
        <w:numPr>
          <w:ilvl w:val="0"/>
          <w:numId w:val="0"/>
        </w:numPr>
        <w:ind w:left="432" w:hanging="432"/>
      </w:pPr>
      <w:r>
        <w:lastRenderedPageBreak/>
        <w:t xml:space="preserve">Appendix </w:t>
      </w:r>
      <w:r w:rsidR="007D65C6">
        <w:t xml:space="preserve">A: </w:t>
      </w:r>
      <w:bookmarkEnd w:id="2"/>
      <w:r w:rsidR="008B05BC">
        <w:t>Final survey instrument</w:t>
      </w:r>
    </w:p>
    <w:p w14:paraId="27CBFF2B" w14:textId="77777777" w:rsidR="00B6436A" w:rsidRDefault="00B6436A" w:rsidP="00B6436A">
      <w:pPr>
        <w:spacing w:before="240" w:after="0" w:line="240" w:lineRule="auto"/>
        <w:jc w:val="center"/>
        <w:rPr>
          <w:rFonts w:ascii="Arial" w:eastAsia="Times New Roman" w:hAnsi="Arial" w:cs="Arial"/>
          <w:b/>
          <w:bCs/>
          <w:color w:val="000000"/>
          <w:sz w:val="28"/>
          <w:szCs w:val="28"/>
          <w:lang w:eastAsia="en-GB"/>
        </w:rPr>
      </w:pPr>
      <w:r>
        <w:rPr>
          <w:rFonts w:ascii="Arial" w:eastAsia="Times New Roman" w:hAnsi="Arial" w:cs="Arial"/>
          <w:b/>
          <w:bCs/>
          <w:color w:val="000000"/>
          <w:sz w:val="28"/>
          <w:szCs w:val="28"/>
          <w:lang w:eastAsia="en-GB"/>
        </w:rPr>
        <w:t xml:space="preserve">SEMI-STRUCTURES COPERNICUS / EARTH OBSERVATION SURVEY </w:t>
      </w:r>
      <w:r w:rsidRPr="00387447">
        <w:rPr>
          <w:rFonts w:ascii="Arial" w:eastAsia="Times New Roman" w:hAnsi="Arial" w:cs="Arial"/>
          <w:b/>
          <w:bCs/>
          <w:color w:val="000000"/>
          <w:sz w:val="28"/>
          <w:szCs w:val="28"/>
          <w:lang w:eastAsia="en-GB"/>
        </w:rPr>
        <w:t>IN</w:t>
      </w:r>
      <w:r>
        <w:rPr>
          <w:rFonts w:ascii="Arial" w:eastAsia="Times New Roman" w:hAnsi="Arial" w:cs="Arial"/>
          <w:b/>
          <w:bCs/>
          <w:color w:val="000000"/>
          <w:sz w:val="28"/>
          <w:szCs w:val="28"/>
          <w:lang w:eastAsia="en-GB"/>
        </w:rPr>
        <w:t>STRUMENT</w:t>
      </w:r>
    </w:p>
    <w:p w14:paraId="5808D356" w14:textId="77777777" w:rsidR="00B6436A" w:rsidRPr="00387447" w:rsidRDefault="00B6436A" w:rsidP="00B6436A">
      <w:pPr>
        <w:spacing w:before="240" w:after="0" w:line="240" w:lineRule="auto"/>
        <w:jc w:val="center"/>
        <w:rPr>
          <w:rFonts w:ascii="Times New Roman" w:eastAsia="Times New Roman" w:hAnsi="Times New Roman" w:cs="Times New Roman"/>
          <w:sz w:val="24"/>
          <w:szCs w:val="24"/>
          <w:lang w:eastAsia="en-GB"/>
        </w:rPr>
      </w:pPr>
    </w:p>
    <w:p w14:paraId="65A070DB" w14:textId="77777777" w:rsidR="00B6436A" w:rsidRDefault="00B6436A" w:rsidP="00B6436A">
      <w:pPr>
        <w:spacing w:after="0" w:line="240" w:lineRule="auto"/>
        <w:rPr>
          <w:rFonts w:ascii="Arial" w:eastAsia="Times New Roman" w:hAnsi="Arial" w:cs="Arial"/>
          <w:b/>
          <w:bCs/>
          <w:color w:val="000000"/>
          <w:sz w:val="24"/>
          <w:szCs w:val="24"/>
          <w:lang w:eastAsia="en-GB"/>
        </w:rPr>
      </w:pPr>
      <w:r w:rsidRPr="00387447">
        <w:rPr>
          <w:rFonts w:ascii="Arial" w:eastAsia="Times New Roman" w:hAnsi="Arial" w:cs="Arial"/>
          <w:b/>
          <w:bCs/>
          <w:color w:val="000000"/>
          <w:sz w:val="24"/>
          <w:szCs w:val="24"/>
          <w:lang w:eastAsia="en-GB"/>
        </w:rPr>
        <w:t>Introduction</w:t>
      </w:r>
    </w:p>
    <w:p w14:paraId="57166536" w14:textId="77777777" w:rsidR="00B6436A" w:rsidRPr="00387447" w:rsidRDefault="00B6436A" w:rsidP="00B6436A">
      <w:pPr>
        <w:spacing w:after="0" w:line="240" w:lineRule="auto"/>
        <w:rPr>
          <w:rFonts w:ascii="Times New Roman" w:eastAsia="Times New Roman" w:hAnsi="Times New Roman" w:cs="Times New Roman"/>
          <w:sz w:val="24"/>
          <w:szCs w:val="24"/>
          <w:lang w:eastAsia="en-GB"/>
        </w:rPr>
      </w:pPr>
    </w:p>
    <w:p w14:paraId="1135B8CA" w14:textId="77777777" w:rsidR="00B6436A" w:rsidRDefault="00B6436A" w:rsidP="00B6436A">
      <w:pPr>
        <w:spacing w:after="0" w:line="240" w:lineRule="auto"/>
        <w:rPr>
          <w:rFonts w:ascii="Arial" w:eastAsia="Times New Roman" w:hAnsi="Arial" w:cs="Arial"/>
          <w:color w:val="000000"/>
          <w:sz w:val="24"/>
          <w:szCs w:val="24"/>
          <w:lang w:eastAsia="en-GB"/>
        </w:rPr>
      </w:pPr>
      <w:r w:rsidRPr="00387447">
        <w:rPr>
          <w:rFonts w:ascii="Arial" w:eastAsia="Times New Roman" w:hAnsi="Arial" w:cs="Arial"/>
          <w:color w:val="000000"/>
          <w:sz w:val="24"/>
          <w:szCs w:val="24"/>
          <w:lang w:eastAsia="en-GB"/>
        </w:rPr>
        <w:t>Copernicus is the European Union programme for Earth Observation (EO) and monitoring. The programme consists of three core elements:</w:t>
      </w:r>
    </w:p>
    <w:p w14:paraId="54FECDA3" w14:textId="77777777" w:rsidR="00B6436A" w:rsidRPr="00387447" w:rsidRDefault="00B6436A" w:rsidP="00B6436A">
      <w:pPr>
        <w:spacing w:after="0" w:line="240" w:lineRule="auto"/>
        <w:rPr>
          <w:rFonts w:ascii="Times New Roman" w:eastAsia="Times New Roman" w:hAnsi="Times New Roman" w:cs="Times New Roman"/>
          <w:sz w:val="24"/>
          <w:szCs w:val="24"/>
          <w:lang w:eastAsia="en-GB"/>
        </w:rPr>
      </w:pPr>
    </w:p>
    <w:p w14:paraId="4E23BF27" w14:textId="77777777" w:rsidR="00B6436A" w:rsidRPr="00387447" w:rsidRDefault="00B6436A" w:rsidP="00671B3D">
      <w:pPr>
        <w:numPr>
          <w:ilvl w:val="0"/>
          <w:numId w:val="6"/>
        </w:numPr>
        <w:spacing w:after="0" w:line="240" w:lineRule="auto"/>
        <w:textAlignment w:val="baseline"/>
        <w:rPr>
          <w:rFonts w:ascii="Arial" w:eastAsia="Times New Roman" w:hAnsi="Arial" w:cs="Arial"/>
          <w:color w:val="000000"/>
          <w:sz w:val="24"/>
          <w:szCs w:val="24"/>
          <w:lang w:eastAsia="en-GB"/>
        </w:rPr>
      </w:pPr>
      <w:r w:rsidRPr="00387447">
        <w:rPr>
          <w:rFonts w:ascii="Arial" w:eastAsia="Times New Roman" w:hAnsi="Arial" w:cs="Arial"/>
          <w:color w:val="000000"/>
          <w:sz w:val="24"/>
          <w:szCs w:val="24"/>
          <w:lang w:eastAsia="en-GB"/>
        </w:rPr>
        <w:t>The Sentinel satellites</w:t>
      </w:r>
    </w:p>
    <w:p w14:paraId="4C692C4F" w14:textId="77777777" w:rsidR="00B6436A" w:rsidRPr="00387447" w:rsidRDefault="00B6436A" w:rsidP="00671B3D">
      <w:pPr>
        <w:numPr>
          <w:ilvl w:val="0"/>
          <w:numId w:val="6"/>
        </w:numPr>
        <w:spacing w:after="0" w:line="240" w:lineRule="auto"/>
        <w:textAlignment w:val="baseline"/>
        <w:rPr>
          <w:rFonts w:ascii="Arial" w:eastAsia="Times New Roman" w:hAnsi="Arial" w:cs="Arial"/>
          <w:color w:val="000000"/>
          <w:sz w:val="24"/>
          <w:szCs w:val="24"/>
          <w:lang w:eastAsia="en-GB"/>
        </w:rPr>
      </w:pPr>
      <w:r w:rsidRPr="00387447">
        <w:rPr>
          <w:rFonts w:ascii="Arial" w:eastAsia="Times New Roman" w:hAnsi="Arial" w:cs="Arial"/>
          <w:color w:val="000000"/>
          <w:sz w:val="24"/>
          <w:szCs w:val="24"/>
          <w:lang w:eastAsia="en-GB"/>
        </w:rPr>
        <w:t>Downstream services</w:t>
      </w:r>
    </w:p>
    <w:p w14:paraId="79D5B72D" w14:textId="77777777" w:rsidR="00B6436A" w:rsidRDefault="00B6436A" w:rsidP="00671B3D">
      <w:pPr>
        <w:numPr>
          <w:ilvl w:val="0"/>
          <w:numId w:val="6"/>
        </w:numPr>
        <w:spacing w:after="0" w:line="240" w:lineRule="auto"/>
        <w:textAlignment w:val="baseline"/>
        <w:rPr>
          <w:rFonts w:ascii="Arial" w:eastAsia="Times New Roman" w:hAnsi="Arial" w:cs="Arial"/>
          <w:color w:val="000000"/>
          <w:sz w:val="24"/>
          <w:szCs w:val="24"/>
          <w:lang w:eastAsia="en-GB"/>
        </w:rPr>
      </w:pPr>
      <w:r w:rsidRPr="00387447">
        <w:rPr>
          <w:rFonts w:ascii="Arial" w:eastAsia="Times New Roman" w:hAnsi="Arial" w:cs="Arial"/>
          <w:color w:val="000000"/>
          <w:sz w:val="24"/>
          <w:szCs w:val="24"/>
          <w:lang w:eastAsia="en-GB"/>
        </w:rPr>
        <w:t>In-situ data</w:t>
      </w:r>
    </w:p>
    <w:p w14:paraId="16E12971" w14:textId="77777777" w:rsidR="00B6436A" w:rsidRPr="00387447" w:rsidRDefault="00B6436A" w:rsidP="00B6436A">
      <w:pPr>
        <w:spacing w:after="0" w:line="240" w:lineRule="auto"/>
        <w:ind w:left="720"/>
        <w:textAlignment w:val="baseline"/>
        <w:rPr>
          <w:rFonts w:ascii="Arial" w:eastAsia="Times New Roman" w:hAnsi="Arial" w:cs="Arial"/>
          <w:color w:val="000000"/>
          <w:sz w:val="24"/>
          <w:szCs w:val="24"/>
          <w:lang w:eastAsia="en-GB"/>
        </w:rPr>
      </w:pPr>
    </w:p>
    <w:p w14:paraId="56FFA3B3" w14:textId="77777777" w:rsidR="00B6436A" w:rsidRPr="00387447" w:rsidRDefault="00B6436A" w:rsidP="00B6436A">
      <w:pPr>
        <w:spacing w:after="0" w:line="240" w:lineRule="auto"/>
        <w:rPr>
          <w:rFonts w:ascii="Times New Roman" w:eastAsia="Times New Roman" w:hAnsi="Times New Roman" w:cs="Times New Roman"/>
          <w:sz w:val="24"/>
          <w:szCs w:val="24"/>
          <w:lang w:eastAsia="en-GB"/>
        </w:rPr>
      </w:pPr>
      <w:r w:rsidRPr="00387447">
        <w:rPr>
          <w:rFonts w:ascii="Arial" w:eastAsia="Times New Roman" w:hAnsi="Arial" w:cs="Arial"/>
          <w:color w:val="000000"/>
          <w:sz w:val="24"/>
          <w:szCs w:val="24"/>
          <w:lang w:eastAsia="en-GB"/>
        </w:rPr>
        <w:t>The Sentinel satellites cater for many EO needs and support an array of economic activities. The continuity and quality of observations is key for the future of the European Copernicus Space Component (CSC), but it is also recognised that the capabilities of the CSC could be broadened to address more and potentially new needs - e.g. ecosystem accounting.</w:t>
      </w:r>
    </w:p>
    <w:p w14:paraId="2837E717" w14:textId="77777777" w:rsidR="00B6436A" w:rsidRPr="00387447" w:rsidRDefault="00B6436A" w:rsidP="00B6436A">
      <w:pPr>
        <w:spacing w:after="0" w:line="240" w:lineRule="auto"/>
        <w:rPr>
          <w:rFonts w:ascii="Times New Roman" w:eastAsia="Times New Roman" w:hAnsi="Times New Roman" w:cs="Times New Roman"/>
          <w:sz w:val="24"/>
          <w:szCs w:val="24"/>
          <w:lang w:eastAsia="en-GB"/>
        </w:rPr>
      </w:pPr>
    </w:p>
    <w:p w14:paraId="03A927C3" w14:textId="77777777" w:rsidR="00B6436A" w:rsidRPr="00387447" w:rsidRDefault="00B6436A" w:rsidP="00B6436A">
      <w:pPr>
        <w:spacing w:after="0" w:line="240" w:lineRule="auto"/>
        <w:rPr>
          <w:rFonts w:ascii="Times New Roman" w:eastAsia="Times New Roman" w:hAnsi="Times New Roman" w:cs="Times New Roman"/>
          <w:sz w:val="24"/>
          <w:szCs w:val="24"/>
          <w:lang w:eastAsia="en-GB"/>
        </w:rPr>
      </w:pPr>
      <w:r w:rsidRPr="00387447">
        <w:rPr>
          <w:rFonts w:ascii="Arial" w:eastAsia="Times New Roman" w:hAnsi="Arial" w:cs="Arial"/>
          <w:color w:val="000000"/>
          <w:sz w:val="24"/>
          <w:szCs w:val="24"/>
          <w:lang w:eastAsia="en-GB"/>
        </w:rPr>
        <w:t>For this purpose and as part of the EU KIP INCA project, the European Environment Agency and UNEP-WCMC are gathering user needs and experiences in the use of EO amongst ecosystem accounting experts to shape the development of the CSC, looking toward the 2030 time horizon. Your voice and experience can help in specifying the services of the CSC which are most useful, which could potentially be improved, and to provide input to specifying the satellite systems of the future CSC.</w:t>
      </w:r>
    </w:p>
    <w:p w14:paraId="0B67257B" w14:textId="77777777" w:rsidR="00B6436A" w:rsidRPr="00387447" w:rsidRDefault="00B6436A" w:rsidP="00B6436A">
      <w:pPr>
        <w:spacing w:after="0" w:line="240" w:lineRule="auto"/>
        <w:rPr>
          <w:rFonts w:ascii="Times New Roman" w:eastAsia="Times New Roman" w:hAnsi="Times New Roman" w:cs="Times New Roman"/>
          <w:sz w:val="24"/>
          <w:szCs w:val="24"/>
          <w:lang w:eastAsia="en-GB"/>
        </w:rPr>
      </w:pPr>
    </w:p>
    <w:p w14:paraId="0F1597A9" w14:textId="77777777" w:rsidR="00B6436A" w:rsidRPr="00387447" w:rsidRDefault="00B6436A" w:rsidP="00B6436A">
      <w:pPr>
        <w:spacing w:after="0" w:line="240" w:lineRule="auto"/>
        <w:rPr>
          <w:rFonts w:ascii="Times New Roman" w:eastAsia="Times New Roman" w:hAnsi="Times New Roman" w:cs="Times New Roman"/>
          <w:sz w:val="24"/>
          <w:szCs w:val="24"/>
          <w:lang w:eastAsia="en-GB"/>
        </w:rPr>
      </w:pPr>
      <w:r w:rsidRPr="00387447">
        <w:rPr>
          <w:rFonts w:ascii="Arial" w:eastAsia="Times New Roman" w:hAnsi="Arial" w:cs="Arial"/>
          <w:color w:val="000000"/>
          <w:sz w:val="24"/>
          <w:szCs w:val="24"/>
          <w:lang w:eastAsia="en-GB"/>
        </w:rPr>
        <w:t>We are attempting to articulate and capture your needs</w:t>
      </w:r>
      <w:r>
        <w:rPr>
          <w:rFonts w:ascii="Arial" w:eastAsia="Times New Roman" w:hAnsi="Arial" w:cs="Arial"/>
          <w:color w:val="000000"/>
          <w:sz w:val="24"/>
          <w:szCs w:val="24"/>
          <w:lang w:eastAsia="en-GB"/>
        </w:rPr>
        <w:t xml:space="preserve"> and views</w:t>
      </w:r>
      <w:r w:rsidRPr="00387447">
        <w:rPr>
          <w:rFonts w:ascii="Arial" w:eastAsia="Times New Roman" w:hAnsi="Arial" w:cs="Arial"/>
          <w:color w:val="000000"/>
          <w:sz w:val="24"/>
          <w:szCs w:val="24"/>
          <w:lang w:eastAsia="en-GB"/>
        </w:rPr>
        <w:t>, with respect to ecosystem accounting</w:t>
      </w:r>
      <w:r>
        <w:rPr>
          <w:rFonts w:ascii="Arial" w:eastAsia="Times New Roman" w:hAnsi="Arial" w:cs="Arial"/>
          <w:color w:val="000000"/>
          <w:sz w:val="24"/>
          <w:szCs w:val="24"/>
          <w:lang w:eastAsia="en-GB"/>
        </w:rPr>
        <w:t xml:space="preserve"> and assessment</w:t>
      </w:r>
      <w:r w:rsidRPr="00387447">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 xml:space="preserve"> </w:t>
      </w:r>
      <w:r w:rsidRPr="00387447">
        <w:rPr>
          <w:rFonts w:ascii="Arial" w:eastAsia="Times New Roman" w:hAnsi="Arial" w:cs="Arial"/>
          <w:color w:val="000000"/>
          <w:sz w:val="24"/>
          <w:szCs w:val="24"/>
          <w:lang w:eastAsia="en-GB"/>
        </w:rPr>
        <w:t>whatever these may be: general Earth Observation needs from space, application enhancements, instrument capabilities, experience in using Copernicus services or any other.</w:t>
      </w:r>
    </w:p>
    <w:p w14:paraId="4A67D5CE" w14:textId="77777777" w:rsidR="00B6436A" w:rsidRPr="00387447" w:rsidRDefault="00B6436A" w:rsidP="00B6436A">
      <w:pPr>
        <w:spacing w:after="0" w:line="240" w:lineRule="auto"/>
        <w:rPr>
          <w:rFonts w:ascii="Times New Roman" w:eastAsia="Times New Roman" w:hAnsi="Times New Roman" w:cs="Times New Roman"/>
          <w:sz w:val="24"/>
          <w:szCs w:val="24"/>
          <w:lang w:eastAsia="en-GB"/>
        </w:rPr>
      </w:pPr>
    </w:p>
    <w:p w14:paraId="0C822E82" w14:textId="77777777" w:rsidR="00B6436A" w:rsidRPr="00387447" w:rsidRDefault="00B6436A" w:rsidP="00B6436A">
      <w:pPr>
        <w:spacing w:after="0" w:line="240" w:lineRule="auto"/>
        <w:rPr>
          <w:rFonts w:ascii="Times New Roman" w:eastAsia="Times New Roman" w:hAnsi="Times New Roman" w:cs="Times New Roman"/>
          <w:sz w:val="24"/>
          <w:szCs w:val="24"/>
          <w:lang w:eastAsia="en-GB"/>
        </w:rPr>
      </w:pPr>
      <w:r w:rsidRPr="00387447">
        <w:rPr>
          <w:rFonts w:ascii="Arial" w:eastAsia="Times New Roman" w:hAnsi="Arial" w:cs="Arial"/>
          <w:b/>
          <w:bCs/>
          <w:color w:val="000000"/>
          <w:lang w:eastAsia="en-GB"/>
        </w:rPr>
        <w:t>Discussion topics</w:t>
      </w:r>
    </w:p>
    <w:p w14:paraId="793EEF90" w14:textId="77777777" w:rsidR="00B6436A" w:rsidRDefault="00B6436A" w:rsidP="00671B3D">
      <w:pPr>
        <w:numPr>
          <w:ilvl w:val="0"/>
          <w:numId w:val="7"/>
        </w:numPr>
        <w:tabs>
          <w:tab w:val="clear" w:pos="720"/>
          <w:tab w:val="num" w:pos="851"/>
        </w:tabs>
        <w:spacing w:after="0" w:line="240" w:lineRule="auto"/>
        <w:ind w:hanging="720"/>
        <w:textAlignment w:val="baseline"/>
        <w:rPr>
          <w:rFonts w:ascii="Arial" w:eastAsia="Times New Roman" w:hAnsi="Arial" w:cs="Arial"/>
          <w:color w:val="000000"/>
          <w:lang w:eastAsia="en-GB"/>
        </w:rPr>
      </w:pPr>
      <w:r w:rsidRPr="00387447">
        <w:rPr>
          <w:rFonts w:ascii="Arial" w:eastAsia="Times New Roman" w:hAnsi="Arial" w:cs="Arial"/>
          <w:color w:val="000000"/>
          <w:lang w:eastAsia="en-GB"/>
        </w:rPr>
        <w:t xml:space="preserve">Examples of the current use of satellite data in </w:t>
      </w:r>
      <w:r>
        <w:rPr>
          <w:rFonts w:ascii="Arial" w:eastAsia="Times New Roman" w:hAnsi="Arial" w:cs="Arial"/>
          <w:color w:val="000000"/>
          <w:lang w:eastAsia="en-GB"/>
        </w:rPr>
        <w:t>your</w:t>
      </w:r>
      <w:r w:rsidRPr="00387447">
        <w:rPr>
          <w:rFonts w:ascii="Arial" w:eastAsia="Times New Roman" w:hAnsi="Arial" w:cs="Arial"/>
          <w:color w:val="000000"/>
          <w:lang w:eastAsia="en-GB"/>
        </w:rPr>
        <w:t xml:space="preserve"> </w:t>
      </w:r>
      <w:r>
        <w:rPr>
          <w:rFonts w:ascii="Arial" w:eastAsia="Times New Roman" w:hAnsi="Arial" w:cs="Arial"/>
          <w:color w:val="000000"/>
          <w:lang w:eastAsia="en-GB"/>
        </w:rPr>
        <w:t xml:space="preserve">ecosystem assessment or ecosystem accounting (please identify any that are derived from Copernicus). </w:t>
      </w:r>
    </w:p>
    <w:p w14:paraId="7E796C4F" w14:textId="77777777" w:rsidR="00B6436A" w:rsidRPr="00685FC2" w:rsidRDefault="00B6436A" w:rsidP="00B6436A">
      <w:pPr>
        <w:pStyle w:val="ListParagraph"/>
        <w:spacing w:after="0" w:line="240" w:lineRule="auto"/>
        <w:ind w:firstLine="360"/>
        <w:textAlignment w:val="baseline"/>
        <w:rPr>
          <w:rFonts w:ascii="Arial" w:eastAsia="Times New Roman" w:hAnsi="Arial" w:cs="Arial"/>
          <w:i/>
          <w:color w:val="000000"/>
          <w:lang w:eastAsia="en-GB"/>
        </w:rPr>
      </w:pPr>
      <w:r w:rsidRPr="0039547B">
        <w:rPr>
          <w:rFonts w:ascii="Arial" w:eastAsia="Times New Roman" w:hAnsi="Arial" w:cs="Arial"/>
          <w:i/>
          <w:color w:val="000000"/>
          <w:lang w:eastAsia="en-GB"/>
        </w:rPr>
        <w:t>Probe on the following:</w:t>
      </w:r>
    </w:p>
    <w:p w14:paraId="133CFC6D" w14:textId="77777777" w:rsidR="00B6436A" w:rsidRPr="00685FC2" w:rsidRDefault="00B6436A" w:rsidP="00671B3D">
      <w:pPr>
        <w:numPr>
          <w:ilvl w:val="1"/>
          <w:numId w:val="8"/>
        </w:numPr>
        <w:spacing w:after="0" w:line="240" w:lineRule="auto"/>
        <w:ind w:left="1440" w:hanging="360"/>
        <w:textAlignment w:val="baseline"/>
        <w:rPr>
          <w:rFonts w:ascii="Arial" w:eastAsia="Times New Roman" w:hAnsi="Arial" w:cs="Arial"/>
          <w:i/>
          <w:color w:val="000000"/>
          <w:lang w:eastAsia="en-GB"/>
        </w:rPr>
      </w:pPr>
      <w:r w:rsidRPr="00685FC2">
        <w:rPr>
          <w:rFonts w:ascii="Arial" w:eastAsia="Times New Roman" w:hAnsi="Arial" w:cs="Arial"/>
          <w:i/>
          <w:color w:val="000000"/>
          <w:lang w:eastAsia="en-GB"/>
        </w:rPr>
        <w:t>Land use and cover</w:t>
      </w:r>
    </w:p>
    <w:p w14:paraId="25ACA077" w14:textId="77777777" w:rsidR="00B6436A" w:rsidRPr="00685FC2" w:rsidRDefault="00B6436A" w:rsidP="00671B3D">
      <w:pPr>
        <w:numPr>
          <w:ilvl w:val="1"/>
          <w:numId w:val="8"/>
        </w:numPr>
        <w:spacing w:after="0" w:line="240" w:lineRule="auto"/>
        <w:ind w:left="1440" w:hanging="360"/>
        <w:textAlignment w:val="baseline"/>
        <w:rPr>
          <w:rFonts w:ascii="Arial" w:eastAsia="Times New Roman" w:hAnsi="Arial" w:cs="Arial"/>
          <w:i/>
          <w:color w:val="000000"/>
          <w:lang w:eastAsia="en-GB"/>
        </w:rPr>
      </w:pPr>
      <w:r w:rsidRPr="00685FC2">
        <w:rPr>
          <w:rFonts w:ascii="Arial" w:eastAsia="Times New Roman" w:hAnsi="Arial" w:cs="Arial"/>
          <w:i/>
          <w:color w:val="000000"/>
          <w:lang w:eastAsia="en-GB"/>
        </w:rPr>
        <w:t xml:space="preserve">Ecosystem extent </w:t>
      </w:r>
    </w:p>
    <w:p w14:paraId="6A94B7EA" w14:textId="77777777" w:rsidR="00B6436A" w:rsidRPr="00685FC2" w:rsidRDefault="00B6436A" w:rsidP="00671B3D">
      <w:pPr>
        <w:numPr>
          <w:ilvl w:val="1"/>
          <w:numId w:val="8"/>
        </w:numPr>
        <w:spacing w:after="0" w:line="240" w:lineRule="auto"/>
        <w:ind w:left="1440" w:hanging="360"/>
        <w:textAlignment w:val="baseline"/>
        <w:rPr>
          <w:rFonts w:ascii="Arial" w:eastAsia="Times New Roman" w:hAnsi="Arial" w:cs="Arial"/>
          <w:i/>
          <w:color w:val="000000"/>
          <w:lang w:eastAsia="en-GB"/>
        </w:rPr>
      </w:pPr>
      <w:r w:rsidRPr="00685FC2">
        <w:rPr>
          <w:rFonts w:ascii="Arial" w:eastAsia="Times New Roman" w:hAnsi="Arial" w:cs="Arial"/>
          <w:i/>
          <w:color w:val="000000"/>
          <w:lang w:eastAsia="en-GB"/>
        </w:rPr>
        <w:t xml:space="preserve">Ecosystem condition </w:t>
      </w:r>
    </w:p>
    <w:p w14:paraId="66607F2C" w14:textId="77777777" w:rsidR="00B6436A" w:rsidRPr="00685FC2" w:rsidRDefault="00B6436A" w:rsidP="00671B3D">
      <w:pPr>
        <w:numPr>
          <w:ilvl w:val="1"/>
          <w:numId w:val="8"/>
        </w:numPr>
        <w:spacing w:after="0" w:line="240" w:lineRule="auto"/>
        <w:ind w:left="1440" w:hanging="360"/>
        <w:textAlignment w:val="baseline"/>
        <w:rPr>
          <w:rFonts w:ascii="Arial" w:eastAsia="Times New Roman" w:hAnsi="Arial" w:cs="Arial"/>
          <w:i/>
          <w:color w:val="000000"/>
          <w:lang w:eastAsia="en-GB"/>
        </w:rPr>
      </w:pPr>
      <w:r w:rsidRPr="00685FC2">
        <w:rPr>
          <w:rFonts w:ascii="Arial" w:eastAsia="Times New Roman" w:hAnsi="Arial" w:cs="Arial"/>
          <w:i/>
          <w:color w:val="000000"/>
          <w:lang w:eastAsia="en-GB"/>
        </w:rPr>
        <w:t>Ecosystem services supply &amp; use</w:t>
      </w:r>
    </w:p>
    <w:p w14:paraId="1EFB9BCB" w14:textId="77777777" w:rsidR="00B6436A" w:rsidRPr="00387447" w:rsidRDefault="00B6436A" w:rsidP="00B6436A">
      <w:pPr>
        <w:spacing w:after="0" w:line="240" w:lineRule="auto"/>
        <w:rPr>
          <w:rFonts w:ascii="Times New Roman" w:eastAsia="Times New Roman" w:hAnsi="Times New Roman" w:cs="Times New Roman"/>
          <w:sz w:val="24"/>
          <w:szCs w:val="24"/>
          <w:lang w:eastAsia="en-GB"/>
        </w:rPr>
      </w:pPr>
    </w:p>
    <w:p w14:paraId="3594884C" w14:textId="77777777" w:rsidR="00B6436A" w:rsidRPr="00685FC2" w:rsidRDefault="00B6436A" w:rsidP="00671B3D">
      <w:pPr>
        <w:pStyle w:val="ListParagraph"/>
        <w:numPr>
          <w:ilvl w:val="0"/>
          <w:numId w:val="8"/>
        </w:numPr>
        <w:spacing w:after="0" w:line="240" w:lineRule="auto"/>
        <w:ind w:hanging="720"/>
        <w:contextualSpacing/>
        <w:textAlignment w:val="baseline"/>
        <w:rPr>
          <w:rFonts w:ascii="Arial" w:eastAsia="Times New Roman" w:hAnsi="Arial" w:cs="Arial"/>
          <w:color w:val="000000"/>
          <w:lang w:eastAsia="en-GB"/>
        </w:rPr>
      </w:pPr>
      <w:r w:rsidRPr="00685FC2">
        <w:rPr>
          <w:rFonts w:ascii="Arial" w:eastAsia="Times New Roman" w:hAnsi="Arial" w:cs="Arial"/>
          <w:color w:val="000000"/>
          <w:lang w:eastAsia="en-GB"/>
        </w:rPr>
        <w:t xml:space="preserve">What are the strengths of </w:t>
      </w:r>
      <w:r>
        <w:rPr>
          <w:rFonts w:ascii="Arial" w:eastAsia="Times New Roman" w:hAnsi="Arial" w:cs="Arial"/>
          <w:color w:val="000000"/>
          <w:lang w:eastAsia="en-GB"/>
        </w:rPr>
        <w:t>satellite</w:t>
      </w:r>
      <w:r w:rsidRPr="00685FC2">
        <w:rPr>
          <w:rFonts w:ascii="Arial" w:eastAsia="Times New Roman" w:hAnsi="Arial" w:cs="Arial"/>
          <w:color w:val="000000"/>
          <w:lang w:eastAsia="en-GB"/>
        </w:rPr>
        <w:t xml:space="preserve"> data for assessing or accounting for ecosystem extent, condition and services?</w:t>
      </w:r>
    </w:p>
    <w:p w14:paraId="1E3DA560" w14:textId="77777777" w:rsidR="00B6436A" w:rsidRPr="00685FC2" w:rsidRDefault="00B6436A" w:rsidP="00B6436A">
      <w:pPr>
        <w:pStyle w:val="ListParagraph"/>
        <w:spacing w:after="0" w:line="240" w:lineRule="auto"/>
        <w:ind w:left="338" w:firstLine="720"/>
        <w:textAlignment w:val="baseline"/>
        <w:rPr>
          <w:rFonts w:ascii="Arial" w:eastAsia="Times New Roman" w:hAnsi="Arial" w:cs="Arial"/>
          <w:i/>
          <w:color w:val="000000"/>
          <w:lang w:eastAsia="en-GB"/>
        </w:rPr>
      </w:pPr>
      <w:r w:rsidRPr="0039547B">
        <w:rPr>
          <w:rFonts w:ascii="Arial" w:eastAsia="Times New Roman" w:hAnsi="Arial" w:cs="Arial"/>
          <w:i/>
          <w:color w:val="000000"/>
          <w:lang w:eastAsia="en-GB"/>
        </w:rPr>
        <w:t>Probe on the following:</w:t>
      </w:r>
    </w:p>
    <w:p w14:paraId="3DFE1E94" w14:textId="77777777" w:rsidR="00B6436A" w:rsidRPr="00387447" w:rsidRDefault="00B6436A" w:rsidP="00671B3D">
      <w:pPr>
        <w:numPr>
          <w:ilvl w:val="1"/>
          <w:numId w:val="9"/>
        </w:numPr>
        <w:spacing w:after="0" w:line="240" w:lineRule="auto"/>
        <w:ind w:left="1418" w:hanging="360"/>
        <w:textAlignment w:val="baseline"/>
        <w:rPr>
          <w:rFonts w:ascii="Arial" w:eastAsia="Times New Roman" w:hAnsi="Arial" w:cs="Arial"/>
          <w:color w:val="000000"/>
          <w:lang w:eastAsia="en-GB"/>
        </w:rPr>
      </w:pPr>
      <w:r>
        <w:rPr>
          <w:rFonts w:ascii="Arial" w:eastAsia="Times New Roman" w:hAnsi="Arial" w:cs="Arial"/>
          <w:color w:val="000000"/>
          <w:lang w:eastAsia="en-GB"/>
        </w:rPr>
        <w:t xml:space="preserve">Thematic / </w:t>
      </w:r>
      <w:r w:rsidRPr="00387447">
        <w:rPr>
          <w:rFonts w:ascii="Arial" w:eastAsia="Times New Roman" w:hAnsi="Arial" w:cs="Arial"/>
          <w:color w:val="000000"/>
          <w:lang w:eastAsia="en-GB"/>
        </w:rPr>
        <w:t xml:space="preserve">analytical fit of </w:t>
      </w:r>
      <w:r>
        <w:rPr>
          <w:rFonts w:ascii="Arial" w:eastAsia="Times New Roman" w:hAnsi="Arial" w:cs="Arial"/>
          <w:color w:val="000000"/>
          <w:lang w:eastAsia="en-GB"/>
        </w:rPr>
        <w:t>satellite</w:t>
      </w:r>
      <w:r w:rsidRPr="00387447">
        <w:rPr>
          <w:rFonts w:ascii="Arial" w:eastAsia="Times New Roman" w:hAnsi="Arial" w:cs="Arial"/>
          <w:color w:val="000000"/>
          <w:lang w:eastAsia="en-GB"/>
        </w:rPr>
        <w:t xml:space="preserve"> data for </w:t>
      </w:r>
      <w:r>
        <w:rPr>
          <w:rFonts w:ascii="Arial" w:eastAsia="Times New Roman" w:hAnsi="Arial" w:cs="Arial"/>
          <w:color w:val="000000"/>
          <w:lang w:eastAsia="en-GB"/>
        </w:rPr>
        <w:t>assessing or accounting for ecosystem extent, condition and services</w:t>
      </w:r>
    </w:p>
    <w:p w14:paraId="58E7F146" w14:textId="77777777" w:rsidR="00B6436A" w:rsidRPr="00387447" w:rsidRDefault="00B6436A" w:rsidP="00671B3D">
      <w:pPr>
        <w:numPr>
          <w:ilvl w:val="1"/>
          <w:numId w:val="9"/>
        </w:numPr>
        <w:spacing w:after="0" w:line="240" w:lineRule="auto"/>
        <w:ind w:left="1418" w:hanging="360"/>
        <w:textAlignment w:val="baseline"/>
        <w:rPr>
          <w:rFonts w:ascii="Arial" w:eastAsia="Times New Roman" w:hAnsi="Arial" w:cs="Arial"/>
          <w:color w:val="000000"/>
          <w:lang w:eastAsia="en-GB"/>
        </w:rPr>
      </w:pPr>
      <w:r w:rsidRPr="00387447">
        <w:rPr>
          <w:rFonts w:ascii="Arial" w:eastAsia="Times New Roman" w:hAnsi="Arial" w:cs="Arial"/>
          <w:color w:val="000000"/>
          <w:lang w:eastAsia="en-GB"/>
        </w:rPr>
        <w:t xml:space="preserve">their suitability for describing key </w:t>
      </w:r>
      <w:r>
        <w:rPr>
          <w:rFonts w:ascii="Arial" w:eastAsia="Times New Roman" w:hAnsi="Arial" w:cs="Arial"/>
          <w:color w:val="000000"/>
          <w:lang w:eastAsia="en-GB"/>
        </w:rPr>
        <w:t xml:space="preserve">changes in ecosystems extent, condition and services </w:t>
      </w:r>
      <w:r w:rsidRPr="00387447">
        <w:rPr>
          <w:rFonts w:ascii="Arial" w:eastAsia="Times New Roman" w:hAnsi="Arial" w:cs="Arial"/>
          <w:color w:val="000000"/>
          <w:lang w:eastAsia="en-GB"/>
        </w:rPr>
        <w:t>of interest</w:t>
      </w:r>
    </w:p>
    <w:p w14:paraId="551FFEA4" w14:textId="77777777" w:rsidR="00B6436A" w:rsidRPr="00387447" w:rsidRDefault="00B6436A" w:rsidP="00671B3D">
      <w:pPr>
        <w:numPr>
          <w:ilvl w:val="1"/>
          <w:numId w:val="9"/>
        </w:numPr>
        <w:spacing w:after="0" w:line="240" w:lineRule="auto"/>
        <w:ind w:left="1418" w:hanging="360"/>
        <w:textAlignment w:val="baseline"/>
        <w:rPr>
          <w:rFonts w:ascii="Arial" w:eastAsia="Times New Roman" w:hAnsi="Arial" w:cs="Arial"/>
          <w:color w:val="000000"/>
          <w:lang w:eastAsia="en-GB"/>
        </w:rPr>
      </w:pPr>
      <w:r w:rsidRPr="00387447">
        <w:rPr>
          <w:rFonts w:ascii="Arial" w:eastAsia="Times New Roman" w:hAnsi="Arial" w:cs="Arial"/>
          <w:color w:val="000000"/>
          <w:lang w:eastAsia="en-GB"/>
        </w:rPr>
        <w:t xml:space="preserve">data </w:t>
      </w:r>
      <w:r>
        <w:rPr>
          <w:rFonts w:ascii="Arial" w:eastAsia="Times New Roman" w:hAnsi="Arial" w:cs="Arial"/>
          <w:color w:val="000000"/>
          <w:lang w:eastAsia="en-GB"/>
        </w:rPr>
        <w:t xml:space="preserve">update </w:t>
      </w:r>
      <w:r w:rsidRPr="00387447">
        <w:rPr>
          <w:rFonts w:ascii="Arial" w:eastAsia="Times New Roman" w:hAnsi="Arial" w:cs="Arial"/>
          <w:color w:val="000000"/>
          <w:lang w:eastAsia="en-GB"/>
        </w:rPr>
        <w:t>frequency</w:t>
      </w:r>
    </w:p>
    <w:p w14:paraId="4778CF37" w14:textId="77777777" w:rsidR="00B6436A" w:rsidRDefault="00B6436A" w:rsidP="00671B3D">
      <w:pPr>
        <w:numPr>
          <w:ilvl w:val="1"/>
          <w:numId w:val="9"/>
        </w:numPr>
        <w:spacing w:after="0" w:line="240" w:lineRule="auto"/>
        <w:ind w:left="1418" w:hanging="360"/>
        <w:textAlignment w:val="baseline"/>
        <w:rPr>
          <w:rFonts w:ascii="Arial" w:eastAsia="Times New Roman" w:hAnsi="Arial" w:cs="Arial"/>
          <w:color w:val="000000"/>
          <w:lang w:eastAsia="en-GB"/>
        </w:rPr>
      </w:pPr>
      <w:r w:rsidRPr="00387447">
        <w:rPr>
          <w:rFonts w:ascii="Arial" w:eastAsia="Times New Roman" w:hAnsi="Arial" w:cs="Arial"/>
          <w:color w:val="000000"/>
          <w:lang w:eastAsia="en-GB"/>
        </w:rPr>
        <w:lastRenderedPageBreak/>
        <w:t>scale (geographic, resolution, temporal)</w:t>
      </w:r>
    </w:p>
    <w:p w14:paraId="00B25191" w14:textId="77777777" w:rsidR="00B6436A" w:rsidRPr="00387447" w:rsidRDefault="00B6436A" w:rsidP="00B6436A">
      <w:pPr>
        <w:spacing w:after="0" w:line="240" w:lineRule="auto"/>
        <w:rPr>
          <w:rFonts w:ascii="Times New Roman" w:eastAsia="Times New Roman" w:hAnsi="Times New Roman" w:cs="Times New Roman"/>
          <w:sz w:val="24"/>
          <w:szCs w:val="24"/>
          <w:lang w:eastAsia="en-GB"/>
        </w:rPr>
      </w:pPr>
    </w:p>
    <w:p w14:paraId="53EFE052" w14:textId="77777777" w:rsidR="00B6436A" w:rsidRPr="00685FC2" w:rsidRDefault="00B6436A" w:rsidP="00671B3D">
      <w:pPr>
        <w:pStyle w:val="ListParagraph"/>
        <w:numPr>
          <w:ilvl w:val="0"/>
          <w:numId w:val="8"/>
        </w:numPr>
        <w:spacing w:after="0" w:line="240" w:lineRule="auto"/>
        <w:ind w:hanging="720"/>
        <w:contextualSpacing/>
        <w:textAlignment w:val="baseline"/>
        <w:rPr>
          <w:rFonts w:ascii="Arial" w:eastAsia="Times New Roman" w:hAnsi="Arial" w:cs="Arial"/>
          <w:color w:val="000000"/>
          <w:lang w:eastAsia="en-GB"/>
        </w:rPr>
      </w:pPr>
      <w:r w:rsidRPr="00685FC2">
        <w:rPr>
          <w:rFonts w:ascii="Arial" w:eastAsia="Times New Roman" w:hAnsi="Arial" w:cs="Arial"/>
          <w:color w:val="000000"/>
          <w:lang w:eastAsia="en-GB"/>
        </w:rPr>
        <w:t xml:space="preserve">What are the weaknesses of </w:t>
      </w:r>
      <w:r>
        <w:rPr>
          <w:rFonts w:ascii="Arial" w:eastAsia="Times New Roman" w:hAnsi="Arial" w:cs="Arial"/>
          <w:color w:val="000000"/>
          <w:lang w:eastAsia="en-GB"/>
        </w:rPr>
        <w:t>satellite</w:t>
      </w:r>
      <w:r w:rsidRPr="00685FC2">
        <w:rPr>
          <w:rFonts w:ascii="Arial" w:eastAsia="Times New Roman" w:hAnsi="Arial" w:cs="Arial"/>
          <w:color w:val="000000"/>
          <w:lang w:eastAsia="en-GB"/>
        </w:rPr>
        <w:t xml:space="preserve"> data for assessing or accounting for ecosystem extent, condition and services </w:t>
      </w:r>
    </w:p>
    <w:p w14:paraId="347D8FEB" w14:textId="77777777" w:rsidR="00B6436A" w:rsidRPr="00685FC2" w:rsidRDefault="00B6436A" w:rsidP="00B6436A">
      <w:pPr>
        <w:spacing w:after="0" w:line="240" w:lineRule="auto"/>
        <w:ind w:left="1058"/>
        <w:textAlignment w:val="baseline"/>
        <w:rPr>
          <w:rFonts w:ascii="Arial" w:eastAsia="Times New Roman" w:hAnsi="Arial" w:cs="Arial"/>
          <w:i/>
          <w:color w:val="000000"/>
          <w:lang w:eastAsia="en-GB"/>
        </w:rPr>
      </w:pPr>
      <w:r w:rsidRPr="00685FC2">
        <w:rPr>
          <w:rFonts w:ascii="Arial" w:eastAsia="Times New Roman" w:hAnsi="Arial" w:cs="Arial"/>
          <w:i/>
          <w:color w:val="000000"/>
          <w:lang w:eastAsia="en-GB"/>
        </w:rPr>
        <w:t>Probe on</w:t>
      </w:r>
      <w:r>
        <w:rPr>
          <w:rFonts w:ascii="Arial" w:eastAsia="Times New Roman" w:hAnsi="Arial" w:cs="Arial"/>
          <w:i/>
          <w:color w:val="000000"/>
          <w:lang w:eastAsia="en-GB"/>
        </w:rPr>
        <w:t xml:space="preserve"> the following</w:t>
      </w:r>
      <w:r w:rsidRPr="00685FC2">
        <w:rPr>
          <w:rFonts w:ascii="Arial" w:eastAsia="Times New Roman" w:hAnsi="Arial" w:cs="Arial"/>
          <w:i/>
          <w:color w:val="000000"/>
          <w:lang w:eastAsia="en-GB"/>
        </w:rPr>
        <w:t>:</w:t>
      </w:r>
    </w:p>
    <w:p w14:paraId="5006FF6A" w14:textId="77777777" w:rsidR="00B6436A" w:rsidRPr="00685FC2" w:rsidRDefault="00B6436A" w:rsidP="00671B3D">
      <w:pPr>
        <w:numPr>
          <w:ilvl w:val="1"/>
          <w:numId w:val="10"/>
        </w:numPr>
        <w:spacing w:after="0" w:line="240" w:lineRule="auto"/>
        <w:ind w:left="1418" w:hanging="360"/>
        <w:textAlignment w:val="baseline"/>
        <w:rPr>
          <w:rFonts w:ascii="Arial" w:eastAsia="Times New Roman" w:hAnsi="Arial" w:cs="Arial"/>
          <w:i/>
          <w:color w:val="000000"/>
          <w:lang w:eastAsia="en-GB"/>
        </w:rPr>
      </w:pPr>
      <w:r>
        <w:rPr>
          <w:rFonts w:ascii="Arial" w:eastAsia="Times New Roman" w:hAnsi="Arial" w:cs="Arial"/>
          <w:color w:val="000000"/>
          <w:lang w:eastAsia="en-GB"/>
        </w:rPr>
        <w:t xml:space="preserve">Thematic / </w:t>
      </w:r>
      <w:r w:rsidRPr="00685FC2">
        <w:rPr>
          <w:rFonts w:ascii="Arial" w:eastAsia="Times New Roman" w:hAnsi="Arial" w:cs="Arial"/>
          <w:i/>
          <w:color w:val="000000"/>
          <w:lang w:eastAsia="en-GB"/>
        </w:rPr>
        <w:t xml:space="preserve">analytical fit of </w:t>
      </w:r>
      <w:r>
        <w:rPr>
          <w:rFonts w:ascii="Arial" w:eastAsia="Times New Roman" w:hAnsi="Arial" w:cs="Arial"/>
          <w:i/>
          <w:color w:val="000000"/>
          <w:lang w:eastAsia="en-GB"/>
        </w:rPr>
        <w:t>satellite</w:t>
      </w:r>
      <w:r w:rsidRPr="00685FC2">
        <w:rPr>
          <w:rFonts w:ascii="Arial" w:eastAsia="Times New Roman" w:hAnsi="Arial" w:cs="Arial"/>
          <w:i/>
          <w:color w:val="000000"/>
          <w:lang w:eastAsia="en-GB"/>
        </w:rPr>
        <w:t xml:space="preserve"> data for assessing or accounting for ecosystem extent, condition and services </w:t>
      </w:r>
    </w:p>
    <w:p w14:paraId="37816591" w14:textId="77777777" w:rsidR="00B6436A" w:rsidRPr="00685FC2" w:rsidRDefault="00B6436A" w:rsidP="00671B3D">
      <w:pPr>
        <w:numPr>
          <w:ilvl w:val="1"/>
          <w:numId w:val="10"/>
        </w:numPr>
        <w:spacing w:after="0" w:line="240" w:lineRule="auto"/>
        <w:ind w:left="1418" w:hanging="360"/>
        <w:textAlignment w:val="baseline"/>
        <w:rPr>
          <w:rFonts w:ascii="Arial" w:eastAsia="Times New Roman" w:hAnsi="Arial" w:cs="Arial"/>
          <w:i/>
          <w:color w:val="000000"/>
          <w:lang w:eastAsia="en-GB"/>
        </w:rPr>
      </w:pPr>
      <w:r w:rsidRPr="00685FC2">
        <w:rPr>
          <w:rFonts w:ascii="Arial" w:eastAsia="Times New Roman" w:hAnsi="Arial" w:cs="Arial"/>
          <w:i/>
          <w:color w:val="000000"/>
          <w:lang w:eastAsia="en-GB"/>
        </w:rPr>
        <w:t xml:space="preserve">their suitability for describing key </w:t>
      </w:r>
      <w:r>
        <w:rPr>
          <w:rFonts w:ascii="Arial" w:eastAsia="Times New Roman" w:hAnsi="Arial" w:cs="Arial"/>
          <w:i/>
          <w:color w:val="000000"/>
          <w:lang w:eastAsia="en-GB"/>
        </w:rPr>
        <w:t>changes in ecosystem extent, condition and services of interest</w:t>
      </w:r>
    </w:p>
    <w:p w14:paraId="7A224044" w14:textId="77777777" w:rsidR="00B6436A" w:rsidRPr="00685FC2" w:rsidRDefault="00B6436A" w:rsidP="00671B3D">
      <w:pPr>
        <w:numPr>
          <w:ilvl w:val="1"/>
          <w:numId w:val="10"/>
        </w:numPr>
        <w:spacing w:after="0" w:line="240" w:lineRule="auto"/>
        <w:ind w:left="1418" w:hanging="360"/>
        <w:textAlignment w:val="baseline"/>
        <w:rPr>
          <w:rFonts w:ascii="Arial" w:eastAsia="Times New Roman" w:hAnsi="Arial" w:cs="Arial"/>
          <w:i/>
          <w:color w:val="000000"/>
          <w:lang w:eastAsia="en-GB"/>
        </w:rPr>
      </w:pPr>
      <w:r w:rsidRPr="00685FC2">
        <w:rPr>
          <w:rFonts w:ascii="Arial" w:eastAsia="Times New Roman" w:hAnsi="Arial" w:cs="Arial"/>
          <w:i/>
          <w:color w:val="000000"/>
          <w:lang w:eastAsia="en-GB"/>
        </w:rPr>
        <w:t xml:space="preserve">data </w:t>
      </w:r>
      <w:r>
        <w:rPr>
          <w:rFonts w:ascii="Arial" w:eastAsia="Times New Roman" w:hAnsi="Arial" w:cs="Arial"/>
          <w:i/>
          <w:color w:val="000000"/>
          <w:lang w:eastAsia="en-GB"/>
        </w:rPr>
        <w:t xml:space="preserve">update </w:t>
      </w:r>
      <w:r w:rsidRPr="00685FC2">
        <w:rPr>
          <w:rFonts w:ascii="Arial" w:eastAsia="Times New Roman" w:hAnsi="Arial" w:cs="Arial"/>
          <w:i/>
          <w:color w:val="000000"/>
          <w:lang w:eastAsia="en-GB"/>
        </w:rPr>
        <w:t>frequency</w:t>
      </w:r>
    </w:p>
    <w:p w14:paraId="0F0873AE" w14:textId="77777777" w:rsidR="00B6436A" w:rsidRPr="00685FC2" w:rsidRDefault="00B6436A" w:rsidP="00671B3D">
      <w:pPr>
        <w:numPr>
          <w:ilvl w:val="1"/>
          <w:numId w:val="10"/>
        </w:numPr>
        <w:spacing w:after="0" w:line="240" w:lineRule="auto"/>
        <w:ind w:left="1418" w:hanging="360"/>
        <w:textAlignment w:val="baseline"/>
        <w:rPr>
          <w:rFonts w:ascii="Arial" w:eastAsia="Times New Roman" w:hAnsi="Arial" w:cs="Arial"/>
          <w:i/>
          <w:color w:val="000000"/>
          <w:lang w:eastAsia="en-GB"/>
        </w:rPr>
      </w:pPr>
      <w:r w:rsidRPr="00685FC2">
        <w:rPr>
          <w:rFonts w:ascii="Arial" w:eastAsia="Times New Roman" w:hAnsi="Arial" w:cs="Arial"/>
          <w:i/>
          <w:color w:val="000000"/>
          <w:lang w:eastAsia="en-GB"/>
        </w:rPr>
        <w:t>scale (geographic, resolution, temporal)</w:t>
      </w:r>
    </w:p>
    <w:p w14:paraId="524AA12B" w14:textId="77777777" w:rsidR="00B6436A" w:rsidRPr="00387447" w:rsidRDefault="00B6436A" w:rsidP="00B6436A">
      <w:pPr>
        <w:spacing w:after="0" w:line="240" w:lineRule="auto"/>
        <w:ind w:left="1418"/>
        <w:textAlignment w:val="baseline"/>
        <w:rPr>
          <w:rFonts w:ascii="Arial" w:eastAsia="Times New Roman" w:hAnsi="Arial" w:cs="Arial"/>
          <w:color w:val="000000"/>
          <w:lang w:eastAsia="en-GB"/>
        </w:rPr>
      </w:pPr>
    </w:p>
    <w:p w14:paraId="1415C8FD" w14:textId="77777777" w:rsidR="00B6436A" w:rsidRPr="00387447" w:rsidRDefault="00B6436A" w:rsidP="00B6436A">
      <w:pPr>
        <w:spacing w:after="0" w:line="240" w:lineRule="auto"/>
        <w:textAlignment w:val="baseline"/>
        <w:rPr>
          <w:rFonts w:ascii="Arial" w:eastAsia="Times New Roman" w:hAnsi="Arial" w:cs="Arial"/>
          <w:color w:val="000000"/>
          <w:lang w:eastAsia="en-GB"/>
        </w:rPr>
      </w:pPr>
    </w:p>
    <w:p w14:paraId="22CC47A3" w14:textId="77777777" w:rsidR="00B6436A" w:rsidRPr="004614B3" w:rsidRDefault="00B6436A" w:rsidP="00671B3D">
      <w:pPr>
        <w:pStyle w:val="ListParagraph"/>
        <w:numPr>
          <w:ilvl w:val="0"/>
          <w:numId w:val="8"/>
        </w:numPr>
        <w:spacing w:after="0" w:line="240" w:lineRule="auto"/>
        <w:ind w:hanging="720"/>
        <w:contextualSpacing/>
        <w:textAlignment w:val="baseline"/>
        <w:rPr>
          <w:rFonts w:ascii="Arial" w:eastAsia="Times New Roman" w:hAnsi="Arial" w:cs="Arial"/>
          <w:color w:val="000000"/>
          <w:lang w:eastAsia="en-GB"/>
        </w:rPr>
      </w:pPr>
      <w:r w:rsidRPr="004614B3">
        <w:rPr>
          <w:rFonts w:ascii="Arial" w:eastAsia="Times New Roman" w:hAnsi="Arial" w:cs="Arial"/>
          <w:color w:val="000000"/>
          <w:lang w:eastAsia="en-GB"/>
        </w:rPr>
        <w:t>Can you describe any applications where you have used satellite data in conjunction with other EO or in-situ data</w:t>
      </w:r>
      <w:r>
        <w:rPr>
          <w:rFonts w:ascii="Arial" w:eastAsia="Times New Roman" w:hAnsi="Arial" w:cs="Arial"/>
          <w:color w:val="000000"/>
          <w:lang w:eastAsia="en-GB"/>
        </w:rPr>
        <w:t xml:space="preserve"> for ecosystem accounting or assessment</w:t>
      </w:r>
      <w:r w:rsidRPr="004614B3">
        <w:rPr>
          <w:rFonts w:ascii="Arial" w:eastAsia="Times New Roman" w:hAnsi="Arial" w:cs="Arial"/>
          <w:color w:val="000000"/>
          <w:lang w:eastAsia="en-GB"/>
        </w:rPr>
        <w:t xml:space="preserve">? </w:t>
      </w:r>
    </w:p>
    <w:p w14:paraId="11E4F4C3" w14:textId="77777777" w:rsidR="00B6436A" w:rsidRDefault="00B6436A" w:rsidP="00B6436A">
      <w:pPr>
        <w:spacing w:after="0" w:line="240" w:lineRule="auto"/>
        <w:ind w:left="709"/>
        <w:textAlignment w:val="baseline"/>
        <w:rPr>
          <w:rFonts w:ascii="Arial" w:eastAsia="Times New Roman" w:hAnsi="Arial" w:cs="Arial"/>
          <w:color w:val="000000"/>
          <w:lang w:eastAsia="en-GB"/>
        </w:rPr>
      </w:pPr>
    </w:p>
    <w:p w14:paraId="178E8754" w14:textId="77777777" w:rsidR="00B6436A" w:rsidRPr="004614B3" w:rsidRDefault="00B6436A" w:rsidP="00671B3D">
      <w:pPr>
        <w:numPr>
          <w:ilvl w:val="0"/>
          <w:numId w:val="8"/>
        </w:numPr>
        <w:spacing w:after="0" w:line="240" w:lineRule="auto"/>
        <w:ind w:hanging="720"/>
        <w:textAlignment w:val="baseline"/>
        <w:rPr>
          <w:rFonts w:ascii="Arial" w:eastAsia="Times New Roman" w:hAnsi="Arial" w:cs="Arial"/>
          <w:i/>
          <w:color w:val="000000"/>
          <w:lang w:eastAsia="en-GB"/>
        </w:rPr>
      </w:pPr>
      <w:r w:rsidRPr="00CD3483">
        <w:rPr>
          <w:rFonts w:ascii="Arial" w:eastAsia="Times New Roman" w:hAnsi="Arial" w:cs="Arial"/>
          <w:color w:val="000000"/>
          <w:lang w:eastAsia="en-GB"/>
        </w:rPr>
        <w:t>Can you reflect on the usefulness of different earth observation technologies</w:t>
      </w:r>
      <w:r>
        <w:rPr>
          <w:rFonts w:ascii="Arial" w:eastAsia="Times New Roman" w:hAnsi="Arial" w:cs="Arial"/>
          <w:color w:val="000000"/>
          <w:lang w:eastAsia="en-GB"/>
        </w:rPr>
        <w:t>?</w:t>
      </w:r>
    </w:p>
    <w:p w14:paraId="51EA549E" w14:textId="77777777" w:rsidR="00B6436A" w:rsidRDefault="00B6436A" w:rsidP="00B6436A">
      <w:pPr>
        <w:pStyle w:val="ListParagraph"/>
        <w:ind w:left="1418" w:hanging="425"/>
        <w:rPr>
          <w:rFonts w:ascii="Arial" w:eastAsia="Times New Roman" w:hAnsi="Arial" w:cs="Arial"/>
          <w:i/>
          <w:color w:val="000000"/>
          <w:lang w:eastAsia="en-GB"/>
        </w:rPr>
      </w:pPr>
      <w:r>
        <w:rPr>
          <w:rFonts w:ascii="Arial" w:eastAsia="Times New Roman" w:hAnsi="Arial" w:cs="Arial"/>
          <w:i/>
          <w:color w:val="000000"/>
          <w:lang w:eastAsia="en-GB"/>
        </w:rPr>
        <w:t>Probe on the following if not covered in 2 and 3):</w:t>
      </w:r>
    </w:p>
    <w:p w14:paraId="25BD0698" w14:textId="77777777" w:rsidR="00B6436A" w:rsidRPr="004614B3" w:rsidRDefault="00B6436A" w:rsidP="00671B3D">
      <w:pPr>
        <w:pStyle w:val="ListParagraph"/>
        <w:numPr>
          <w:ilvl w:val="1"/>
          <w:numId w:val="11"/>
        </w:numPr>
        <w:spacing w:after="160" w:line="259" w:lineRule="auto"/>
        <w:ind w:left="1418" w:hanging="425"/>
        <w:contextualSpacing/>
        <w:rPr>
          <w:rFonts w:ascii="Arial" w:eastAsia="Times New Roman" w:hAnsi="Arial" w:cs="Arial"/>
          <w:i/>
          <w:color w:val="000000"/>
          <w:lang w:eastAsia="en-GB"/>
        </w:rPr>
      </w:pPr>
      <w:r w:rsidRPr="00CD3483">
        <w:rPr>
          <w:rFonts w:ascii="Arial" w:eastAsia="Times New Roman" w:hAnsi="Arial" w:cs="Arial"/>
          <w:color w:val="000000"/>
          <w:lang w:eastAsia="en-GB"/>
        </w:rPr>
        <w:t>optical sensors vis-a-vis radar-based technologies</w:t>
      </w:r>
    </w:p>
    <w:p w14:paraId="5FB2BCD9" w14:textId="77777777" w:rsidR="00B6436A" w:rsidRDefault="00B6436A" w:rsidP="00671B3D">
      <w:pPr>
        <w:pStyle w:val="ListParagraph"/>
        <w:numPr>
          <w:ilvl w:val="1"/>
          <w:numId w:val="11"/>
        </w:numPr>
        <w:spacing w:after="160" w:line="259" w:lineRule="auto"/>
        <w:ind w:left="1418" w:hanging="425"/>
        <w:contextualSpacing/>
        <w:rPr>
          <w:rFonts w:ascii="Arial" w:eastAsia="Times New Roman" w:hAnsi="Arial" w:cs="Arial"/>
          <w:i/>
          <w:color w:val="000000"/>
          <w:lang w:eastAsia="en-GB"/>
        </w:rPr>
      </w:pPr>
      <w:r w:rsidRPr="00CD3483">
        <w:rPr>
          <w:rFonts w:ascii="Arial" w:eastAsia="Times New Roman" w:hAnsi="Arial" w:cs="Arial"/>
          <w:color w:val="000000"/>
          <w:lang w:eastAsia="en-GB"/>
        </w:rPr>
        <w:t xml:space="preserve">important specifications that allow ecosystem features to be </w:t>
      </w:r>
      <w:r>
        <w:rPr>
          <w:rFonts w:ascii="Arial" w:eastAsia="Times New Roman" w:hAnsi="Arial" w:cs="Arial"/>
          <w:color w:val="000000"/>
          <w:lang w:eastAsia="en-GB"/>
        </w:rPr>
        <w:t>analysed</w:t>
      </w:r>
      <w:r w:rsidRPr="00CD3483">
        <w:rPr>
          <w:rFonts w:ascii="Arial" w:eastAsia="Times New Roman" w:hAnsi="Arial" w:cs="Arial"/>
          <w:color w:val="000000"/>
          <w:lang w:eastAsia="en-GB"/>
        </w:rPr>
        <w:t xml:space="preserve"> via satellite-based techniques? </w:t>
      </w:r>
      <w:r w:rsidRPr="00CD3483">
        <w:rPr>
          <w:rFonts w:ascii="Arial" w:eastAsia="Times New Roman" w:hAnsi="Arial" w:cs="Arial"/>
          <w:i/>
          <w:color w:val="000000"/>
          <w:lang w:eastAsia="en-GB"/>
        </w:rPr>
        <w:t>e.g. distinguishing optical signals in a more sophisticated manner (e.g., better spectral sampling of satellite sensors), spatial scale of observation unit, filtering signal from noise, seasonal, mid- and/or long term trends observation potential, etc.</w:t>
      </w:r>
    </w:p>
    <w:p w14:paraId="6703C38C" w14:textId="77777777" w:rsidR="00B6436A" w:rsidRPr="004614B3" w:rsidRDefault="00B6436A" w:rsidP="00671B3D">
      <w:pPr>
        <w:pStyle w:val="ListParagraph"/>
        <w:numPr>
          <w:ilvl w:val="1"/>
          <w:numId w:val="11"/>
        </w:numPr>
        <w:spacing w:after="160" w:line="259" w:lineRule="auto"/>
        <w:ind w:left="1418" w:hanging="425"/>
        <w:contextualSpacing/>
        <w:rPr>
          <w:rFonts w:ascii="Arial" w:eastAsia="Times New Roman" w:hAnsi="Arial" w:cs="Arial"/>
          <w:i/>
          <w:color w:val="000000"/>
          <w:lang w:eastAsia="en-GB"/>
        </w:rPr>
      </w:pPr>
      <w:r>
        <w:rPr>
          <w:rFonts w:ascii="Arial" w:eastAsia="Times New Roman" w:hAnsi="Arial" w:cs="Arial"/>
          <w:i/>
          <w:color w:val="000000"/>
          <w:lang w:eastAsia="en-GB"/>
        </w:rPr>
        <w:t xml:space="preserve">Development of derived products (e.g., more modelled data based on satellite observation) </w:t>
      </w:r>
    </w:p>
    <w:p w14:paraId="1671AF39" w14:textId="77777777" w:rsidR="00B6436A" w:rsidRDefault="00B6436A" w:rsidP="00B6436A">
      <w:pPr>
        <w:spacing w:after="0" w:line="240" w:lineRule="auto"/>
        <w:ind w:left="851"/>
        <w:textAlignment w:val="baseline"/>
        <w:rPr>
          <w:rFonts w:ascii="Arial" w:eastAsia="Times New Roman" w:hAnsi="Arial" w:cs="Arial"/>
          <w:color w:val="000000"/>
          <w:lang w:eastAsia="en-GB"/>
        </w:rPr>
      </w:pPr>
    </w:p>
    <w:p w14:paraId="225BDD9F" w14:textId="77777777" w:rsidR="00B6436A" w:rsidRDefault="00B6436A" w:rsidP="00671B3D">
      <w:pPr>
        <w:numPr>
          <w:ilvl w:val="0"/>
          <w:numId w:val="8"/>
        </w:numPr>
        <w:spacing w:after="0" w:line="240" w:lineRule="auto"/>
        <w:ind w:hanging="720"/>
        <w:textAlignment w:val="baseline"/>
        <w:rPr>
          <w:rFonts w:ascii="Arial" w:eastAsia="Times New Roman" w:hAnsi="Arial" w:cs="Arial"/>
          <w:color w:val="000000"/>
          <w:lang w:eastAsia="en-GB"/>
        </w:rPr>
      </w:pPr>
      <w:r w:rsidRPr="00387447">
        <w:rPr>
          <w:rFonts w:ascii="Arial" w:eastAsia="Times New Roman" w:hAnsi="Arial" w:cs="Arial"/>
          <w:color w:val="000000"/>
          <w:lang w:eastAsia="en-GB"/>
        </w:rPr>
        <w:t>Do you expect there to be certain in-situ data monitoring exercises that are unlikely to be replaced by satellite based data collection?</w:t>
      </w:r>
      <w:r>
        <w:rPr>
          <w:rFonts w:ascii="Arial" w:eastAsia="Times New Roman" w:hAnsi="Arial" w:cs="Arial"/>
          <w:color w:val="000000"/>
          <w:lang w:eastAsia="en-GB"/>
        </w:rPr>
        <w:t xml:space="preserve"> Which ones?</w:t>
      </w:r>
    </w:p>
    <w:p w14:paraId="3951F447" w14:textId="77777777" w:rsidR="00B6436A" w:rsidRPr="00387447" w:rsidRDefault="00B6436A" w:rsidP="00B6436A">
      <w:pPr>
        <w:spacing w:after="0" w:line="240" w:lineRule="auto"/>
        <w:textAlignment w:val="baseline"/>
        <w:rPr>
          <w:rFonts w:ascii="Arial" w:eastAsia="Times New Roman" w:hAnsi="Arial" w:cs="Arial"/>
          <w:color w:val="000000"/>
          <w:lang w:eastAsia="en-GB"/>
        </w:rPr>
      </w:pPr>
    </w:p>
    <w:p w14:paraId="181527A1" w14:textId="77777777" w:rsidR="00B6436A" w:rsidRDefault="00B6436A" w:rsidP="00671B3D">
      <w:pPr>
        <w:numPr>
          <w:ilvl w:val="0"/>
          <w:numId w:val="8"/>
        </w:numPr>
        <w:spacing w:after="0" w:line="240" w:lineRule="auto"/>
        <w:ind w:hanging="720"/>
        <w:textAlignment w:val="baseline"/>
        <w:rPr>
          <w:rFonts w:ascii="Arial" w:eastAsia="Times New Roman" w:hAnsi="Arial" w:cs="Arial"/>
          <w:color w:val="000000"/>
          <w:lang w:eastAsia="en-GB"/>
        </w:rPr>
      </w:pPr>
      <w:r w:rsidRPr="00387447">
        <w:rPr>
          <w:rFonts w:ascii="Arial" w:eastAsia="Times New Roman" w:hAnsi="Arial" w:cs="Arial"/>
          <w:color w:val="000000"/>
          <w:lang w:eastAsia="en-GB"/>
        </w:rPr>
        <w:t xml:space="preserve">Can you </w:t>
      </w:r>
      <w:r>
        <w:rPr>
          <w:rFonts w:ascii="Arial" w:eastAsia="Times New Roman" w:hAnsi="Arial" w:cs="Arial"/>
          <w:color w:val="000000"/>
          <w:lang w:eastAsia="en-GB"/>
        </w:rPr>
        <w:t>name</w:t>
      </w:r>
      <w:r w:rsidRPr="00387447">
        <w:rPr>
          <w:rFonts w:ascii="Arial" w:eastAsia="Times New Roman" w:hAnsi="Arial" w:cs="Arial"/>
          <w:color w:val="000000"/>
          <w:lang w:eastAsia="en-GB"/>
        </w:rPr>
        <w:t xml:space="preserve"> any </w:t>
      </w:r>
      <w:r>
        <w:rPr>
          <w:rFonts w:ascii="Arial" w:eastAsia="Times New Roman" w:hAnsi="Arial" w:cs="Arial"/>
          <w:color w:val="000000"/>
          <w:lang w:eastAsia="en-GB"/>
        </w:rPr>
        <w:t xml:space="preserve">particular data issues you are aware of for ecosystem extent, condition or services assessment or accounting? </w:t>
      </w:r>
    </w:p>
    <w:p w14:paraId="7E9E0B2D" w14:textId="77777777" w:rsidR="00B6436A" w:rsidRPr="00685FC2" w:rsidRDefault="00B6436A" w:rsidP="00B6436A">
      <w:pPr>
        <w:spacing w:after="0" w:line="240" w:lineRule="auto"/>
        <w:ind w:left="1134"/>
        <w:textAlignment w:val="baseline"/>
        <w:rPr>
          <w:rFonts w:ascii="Arial" w:eastAsia="Times New Roman" w:hAnsi="Arial" w:cs="Arial"/>
          <w:i/>
          <w:color w:val="000000"/>
          <w:lang w:eastAsia="en-GB"/>
        </w:rPr>
      </w:pPr>
      <w:r w:rsidRPr="00685FC2">
        <w:rPr>
          <w:rFonts w:ascii="Arial" w:eastAsia="Times New Roman" w:hAnsi="Arial" w:cs="Arial"/>
          <w:i/>
          <w:color w:val="000000"/>
          <w:lang w:eastAsia="en-GB"/>
        </w:rPr>
        <w:t xml:space="preserve">For example, data gaps in </w:t>
      </w:r>
      <w:r w:rsidRPr="00FA4148">
        <w:rPr>
          <w:rFonts w:ascii="Arial" w:eastAsia="Times New Roman" w:hAnsi="Arial" w:cs="Arial"/>
          <w:i/>
          <w:iCs/>
          <w:color w:val="000000"/>
          <w:lang w:eastAsia="en-GB"/>
        </w:rPr>
        <w:t xml:space="preserve">in-situ </w:t>
      </w:r>
      <w:r w:rsidRPr="00685FC2">
        <w:rPr>
          <w:rFonts w:ascii="Arial" w:eastAsia="Times New Roman" w:hAnsi="Arial" w:cs="Arial"/>
          <w:i/>
          <w:color w:val="000000"/>
          <w:lang w:eastAsia="en-GB"/>
        </w:rPr>
        <w:t>or other data on ecosystem condition.  We are particularly interested in those you believe EO data could potentially fill.</w:t>
      </w:r>
    </w:p>
    <w:p w14:paraId="101FA653" w14:textId="77777777" w:rsidR="00B6436A" w:rsidRPr="009613FC" w:rsidRDefault="00B6436A" w:rsidP="00B6436A">
      <w:pPr>
        <w:spacing w:after="0" w:line="240" w:lineRule="auto"/>
        <w:textAlignment w:val="baseline"/>
        <w:rPr>
          <w:rFonts w:ascii="Arial" w:eastAsia="Times New Roman" w:hAnsi="Arial" w:cs="Arial"/>
          <w:color w:val="000000"/>
          <w:lang w:eastAsia="en-GB"/>
        </w:rPr>
      </w:pPr>
    </w:p>
    <w:p w14:paraId="293C8410" w14:textId="77777777" w:rsidR="00B6436A" w:rsidRPr="00685FC2" w:rsidRDefault="00B6436A" w:rsidP="00671B3D">
      <w:pPr>
        <w:pStyle w:val="ListParagraph"/>
        <w:numPr>
          <w:ilvl w:val="0"/>
          <w:numId w:val="8"/>
        </w:numPr>
        <w:spacing w:after="0" w:line="259" w:lineRule="auto"/>
        <w:ind w:hanging="720"/>
        <w:contextualSpacing/>
        <w:rPr>
          <w:lang w:eastAsia="en-GB"/>
        </w:rPr>
      </w:pPr>
      <w:r w:rsidRPr="004614B3">
        <w:rPr>
          <w:rFonts w:ascii="Arial" w:hAnsi="Arial" w:cs="Arial"/>
          <w:lang w:eastAsia="en-GB"/>
        </w:rPr>
        <w:t xml:space="preserve">What are the most important steps that could be taken </w:t>
      </w:r>
      <w:r>
        <w:rPr>
          <w:rFonts w:ascii="Arial" w:hAnsi="Arial" w:cs="Arial"/>
          <w:lang w:eastAsia="en-GB"/>
        </w:rPr>
        <w:t xml:space="preserve">to improve the </w:t>
      </w:r>
      <w:r w:rsidRPr="004614B3">
        <w:rPr>
          <w:rFonts w:ascii="Arial" w:hAnsi="Arial" w:cs="Arial"/>
          <w:lang w:eastAsia="en-GB"/>
        </w:rPr>
        <w:t xml:space="preserve">Copernicus Programme [or </w:t>
      </w:r>
      <w:r>
        <w:rPr>
          <w:rFonts w:ascii="Arial" w:hAnsi="Arial" w:cs="Arial"/>
          <w:lang w:eastAsia="en-GB"/>
        </w:rPr>
        <w:t>s</w:t>
      </w:r>
      <w:r w:rsidRPr="004614B3">
        <w:rPr>
          <w:rFonts w:ascii="Arial" w:hAnsi="Arial" w:cs="Arial"/>
          <w:lang w:eastAsia="en-GB"/>
        </w:rPr>
        <w:t xml:space="preserve">atellite data generally] </w:t>
      </w:r>
      <w:r>
        <w:rPr>
          <w:rFonts w:ascii="Arial" w:hAnsi="Arial" w:cs="Arial"/>
          <w:lang w:eastAsia="en-GB"/>
        </w:rPr>
        <w:t xml:space="preserve">and the products it provides to address data issues and </w:t>
      </w:r>
      <w:r w:rsidRPr="004614B3">
        <w:rPr>
          <w:rFonts w:ascii="Arial" w:hAnsi="Arial" w:cs="Arial"/>
          <w:lang w:eastAsia="en-GB"/>
        </w:rPr>
        <w:t xml:space="preserve">facilitate a more rapid uptake for ecosystem accounting (or assessment)? </w:t>
      </w:r>
    </w:p>
    <w:p w14:paraId="11A31F59" w14:textId="77777777" w:rsidR="00B6436A" w:rsidRDefault="00B6436A" w:rsidP="00B6436A">
      <w:pPr>
        <w:spacing w:after="0"/>
        <w:ind w:left="1134"/>
        <w:rPr>
          <w:i/>
          <w:lang w:eastAsia="en-GB"/>
        </w:rPr>
      </w:pPr>
      <w:r w:rsidRPr="00685FC2">
        <w:rPr>
          <w:rFonts w:ascii="Arial" w:hAnsi="Arial" w:cs="Arial"/>
          <w:i/>
          <w:lang w:eastAsia="en-GB"/>
        </w:rPr>
        <w:t>Please distinguish between immediate pragmatics steps and medium term more ambitious steps</w:t>
      </w:r>
      <w:r w:rsidRPr="00685FC2">
        <w:rPr>
          <w:i/>
          <w:lang w:eastAsia="en-GB"/>
        </w:rPr>
        <w:t>.</w:t>
      </w:r>
    </w:p>
    <w:p w14:paraId="39F66263" w14:textId="77777777" w:rsidR="00B6436A" w:rsidRPr="00685FC2" w:rsidRDefault="00B6436A" w:rsidP="00B6436A">
      <w:pPr>
        <w:spacing w:after="0"/>
        <w:ind w:left="1134"/>
        <w:rPr>
          <w:i/>
          <w:lang w:eastAsia="en-GB"/>
        </w:rPr>
      </w:pPr>
    </w:p>
    <w:p w14:paraId="3C294DA0" w14:textId="77777777" w:rsidR="00B6436A" w:rsidRDefault="00B6436A" w:rsidP="00B6436A">
      <w:pPr>
        <w:spacing w:after="0" w:line="240" w:lineRule="auto"/>
        <w:ind w:left="851" w:firstLine="245"/>
        <w:textAlignment w:val="baseline"/>
        <w:rPr>
          <w:rFonts w:ascii="Arial" w:eastAsia="Times New Roman" w:hAnsi="Arial" w:cs="Arial"/>
          <w:i/>
          <w:color w:val="000000"/>
          <w:lang w:eastAsia="en-GB"/>
        </w:rPr>
      </w:pPr>
      <w:r>
        <w:rPr>
          <w:rFonts w:ascii="Arial" w:eastAsia="Times New Roman" w:hAnsi="Arial" w:cs="Arial"/>
          <w:i/>
          <w:color w:val="000000"/>
          <w:lang w:eastAsia="en-GB"/>
        </w:rPr>
        <w:t xml:space="preserve">Probe on the following: </w:t>
      </w:r>
    </w:p>
    <w:p w14:paraId="1793CEEA" w14:textId="77777777" w:rsidR="00B6436A" w:rsidRPr="00685FC2" w:rsidRDefault="00B6436A" w:rsidP="00671B3D">
      <w:pPr>
        <w:pStyle w:val="ListParagraph"/>
        <w:numPr>
          <w:ilvl w:val="1"/>
          <w:numId w:val="8"/>
        </w:numPr>
        <w:spacing w:after="0" w:line="240" w:lineRule="auto"/>
        <w:ind w:left="1440" w:hanging="360"/>
        <w:contextualSpacing/>
        <w:textAlignment w:val="baseline"/>
        <w:rPr>
          <w:rFonts w:ascii="Arial" w:eastAsia="Times New Roman" w:hAnsi="Arial" w:cs="Arial"/>
          <w:i/>
          <w:color w:val="000000"/>
          <w:lang w:eastAsia="en-GB"/>
        </w:rPr>
      </w:pPr>
      <w:r w:rsidRPr="00685FC2">
        <w:rPr>
          <w:rFonts w:ascii="Arial" w:eastAsia="Times New Roman" w:hAnsi="Arial" w:cs="Arial"/>
          <w:i/>
          <w:color w:val="000000"/>
          <w:lang w:eastAsia="en-GB"/>
        </w:rPr>
        <w:t xml:space="preserve">Adaption of existing or completely new classes of observation? Can </w:t>
      </w:r>
      <w:r>
        <w:rPr>
          <w:rFonts w:ascii="Arial" w:eastAsia="Times New Roman" w:hAnsi="Arial" w:cs="Arial"/>
          <w:i/>
          <w:color w:val="000000"/>
          <w:lang w:eastAsia="en-GB"/>
        </w:rPr>
        <w:t>provide examples and the nature of necessary technical specifications?</w:t>
      </w:r>
      <w:r w:rsidRPr="00685FC2">
        <w:rPr>
          <w:rFonts w:ascii="Arial" w:eastAsia="Times New Roman" w:hAnsi="Arial" w:cs="Arial"/>
          <w:i/>
          <w:color w:val="000000"/>
          <w:lang w:eastAsia="en-GB"/>
        </w:rPr>
        <w:t xml:space="preserve"> [Probe respondents re optical and radar-based sensors]</w:t>
      </w:r>
    </w:p>
    <w:p w14:paraId="1C75AE0B" w14:textId="77777777" w:rsidR="00B6436A" w:rsidRPr="00685FC2" w:rsidRDefault="00B6436A" w:rsidP="00671B3D">
      <w:pPr>
        <w:pStyle w:val="ListParagraph"/>
        <w:numPr>
          <w:ilvl w:val="1"/>
          <w:numId w:val="8"/>
        </w:numPr>
        <w:spacing w:after="0" w:line="240" w:lineRule="auto"/>
        <w:ind w:left="1440" w:hanging="360"/>
        <w:contextualSpacing/>
        <w:textAlignment w:val="baseline"/>
        <w:rPr>
          <w:rFonts w:ascii="Arial" w:eastAsia="Times New Roman" w:hAnsi="Arial" w:cs="Arial"/>
          <w:i/>
          <w:color w:val="000000"/>
          <w:lang w:eastAsia="en-GB"/>
        </w:rPr>
      </w:pPr>
      <w:r w:rsidRPr="00685FC2">
        <w:rPr>
          <w:rFonts w:ascii="Arial" w:eastAsia="Times New Roman" w:hAnsi="Arial" w:cs="Arial"/>
          <w:i/>
          <w:color w:val="000000"/>
          <w:lang w:eastAsia="en-GB"/>
        </w:rPr>
        <w:t>Data collection/processing exercises</w:t>
      </w:r>
    </w:p>
    <w:p w14:paraId="69A296F6" w14:textId="77777777" w:rsidR="00B6436A" w:rsidRDefault="00B6436A" w:rsidP="00671B3D">
      <w:pPr>
        <w:pStyle w:val="ListParagraph"/>
        <w:numPr>
          <w:ilvl w:val="1"/>
          <w:numId w:val="8"/>
        </w:numPr>
        <w:spacing w:after="0" w:line="240" w:lineRule="auto"/>
        <w:ind w:left="1440" w:hanging="360"/>
        <w:contextualSpacing/>
        <w:textAlignment w:val="baseline"/>
      </w:pPr>
      <w:r w:rsidRPr="00923A6E">
        <w:rPr>
          <w:rFonts w:ascii="Arial" w:eastAsia="Times New Roman" w:hAnsi="Arial" w:cs="Arial"/>
          <w:i/>
          <w:color w:val="000000"/>
          <w:lang w:eastAsia="en-GB"/>
        </w:rPr>
        <w:t>Combination with other types of data</w:t>
      </w:r>
      <w:r w:rsidRPr="00923A6E">
        <w:rPr>
          <w:rFonts w:ascii="Times New Roman" w:eastAsia="Times New Roman" w:hAnsi="Times New Roman" w:cs="Times New Roman"/>
          <w:sz w:val="24"/>
          <w:szCs w:val="24"/>
          <w:lang w:eastAsia="en-GB"/>
        </w:rPr>
        <w:br/>
      </w:r>
    </w:p>
    <w:p w14:paraId="00892138" w14:textId="77777777" w:rsidR="00B6436A" w:rsidRPr="00B6436A" w:rsidRDefault="00B6436A" w:rsidP="00B6436A"/>
    <w:p w14:paraId="3CE80836" w14:textId="77777777" w:rsidR="008B05BC" w:rsidRDefault="008B05BC">
      <w:pPr>
        <w:spacing w:after="160" w:line="259" w:lineRule="auto"/>
        <w:rPr>
          <w:rFonts w:ascii="Roboto" w:eastAsiaTheme="majorEastAsia" w:hAnsi="Roboto" w:cstheme="majorBidi"/>
          <w:color w:val="00A0D1"/>
          <w:sz w:val="48"/>
          <w:szCs w:val="32"/>
        </w:rPr>
      </w:pPr>
      <w:r>
        <w:br w:type="page"/>
      </w:r>
    </w:p>
    <w:p w14:paraId="2C8FDEDA" w14:textId="77777777" w:rsidR="00CF69B0" w:rsidRDefault="00C9503D" w:rsidP="00CF69B0">
      <w:pPr>
        <w:pStyle w:val="Heading1"/>
        <w:numPr>
          <w:ilvl w:val="0"/>
          <w:numId w:val="0"/>
        </w:numPr>
        <w:ind w:left="432" w:hanging="432"/>
      </w:pPr>
      <w:r>
        <w:lastRenderedPageBreak/>
        <w:t>Appendix B: Recommended R</w:t>
      </w:r>
      <w:r w:rsidR="00CF69B0">
        <w:t xml:space="preserve">eferences </w:t>
      </w:r>
    </w:p>
    <w:p w14:paraId="1FB33CAF" w14:textId="3E6A3675" w:rsidR="004864EA" w:rsidRPr="00B6436A" w:rsidRDefault="00A56D77" w:rsidP="00671B3D">
      <w:pPr>
        <w:pStyle w:val="ListParagraph"/>
        <w:numPr>
          <w:ilvl w:val="0"/>
          <w:numId w:val="2"/>
        </w:numPr>
        <w:rPr>
          <w:sz w:val="22"/>
        </w:rPr>
      </w:pPr>
      <w:r w:rsidRPr="00B6436A">
        <w:rPr>
          <w:rFonts w:cs="Arial"/>
          <w:color w:val="222222"/>
          <w:sz w:val="22"/>
          <w:shd w:val="clear" w:color="auto" w:fill="FFFFFF"/>
        </w:rPr>
        <w:t xml:space="preserve">Natellie Pettorelli:  </w:t>
      </w:r>
      <w:r w:rsidR="004864EA" w:rsidRPr="00B6436A">
        <w:rPr>
          <w:rFonts w:cs="Arial"/>
          <w:color w:val="222222"/>
          <w:sz w:val="22"/>
          <w:shd w:val="clear" w:color="auto" w:fill="FFFFFF"/>
        </w:rPr>
        <w:t>Pettorelli, N., Schulte to Bühne, H., Tulloch, A., Dubois, G., Macinnis</w:t>
      </w:r>
      <w:r w:rsidR="004864EA" w:rsidRPr="00B6436A">
        <w:rPr>
          <w:rFonts w:ascii="Times New Roman" w:hAnsi="Times New Roman" w:cs="Times New Roman"/>
          <w:color w:val="222222"/>
          <w:sz w:val="22"/>
          <w:shd w:val="clear" w:color="auto" w:fill="FFFFFF"/>
        </w:rPr>
        <w:t>‐</w:t>
      </w:r>
      <w:r w:rsidR="004864EA" w:rsidRPr="00B6436A">
        <w:rPr>
          <w:rFonts w:cs="Arial"/>
          <w:color w:val="222222"/>
          <w:sz w:val="22"/>
          <w:shd w:val="clear" w:color="auto" w:fill="FFFFFF"/>
        </w:rPr>
        <w:t>Ng, C., Queirós, A.M., Keith, D.A., Wegmann, M., Schrodt, F., Stellmes, M. and Sonnenschein, R., 2017. Satellite remote sensing of ecosystem functions: opportunities, challenges and way forward. </w:t>
      </w:r>
      <w:r w:rsidR="004864EA" w:rsidRPr="00B6436A">
        <w:rPr>
          <w:rFonts w:cs="Arial"/>
          <w:i/>
          <w:iCs/>
          <w:color w:val="222222"/>
          <w:sz w:val="22"/>
          <w:shd w:val="clear" w:color="auto" w:fill="FFFFFF"/>
        </w:rPr>
        <w:t>Remote Sensing in Ecology and Conservation</w:t>
      </w:r>
      <w:r w:rsidR="004864EA" w:rsidRPr="00B6436A">
        <w:rPr>
          <w:rFonts w:cs="Arial"/>
          <w:color w:val="222222"/>
          <w:sz w:val="22"/>
          <w:shd w:val="clear" w:color="auto" w:fill="FFFFFF"/>
        </w:rPr>
        <w:t>. – in folder</w:t>
      </w:r>
      <w:r w:rsidR="004864EA" w:rsidRPr="00B6436A" w:rsidDel="004864EA">
        <w:rPr>
          <w:sz w:val="22"/>
        </w:rPr>
        <w:t xml:space="preserve"> </w:t>
      </w:r>
    </w:p>
    <w:p w14:paraId="73F0A153" w14:textId="77777777" w:rsidR="00A56D77" w:rsidRPr="00B6436A" w:rsidRDefault="00A56D77" w:rsidP="00671B3D">
      <w:pPr>
        <w:pStyle w:val="ListParagraph"/>
        <w:numPr>
          <w:ilvl w:val="0"/>
          <w:numId w:val="2"/>
        </w:numPr>
        <w:rPr>
          <w:sz w:val="22"/>
        </w:rPr>
      </w:pPr>
      <w:r w:rsidRPr="00B6436A">
        <w:rPr>
          <w:rFonts w:cs="Arial"/>
          <w:color w:val="222222"/>
          <w:sz w:val="22"/>
          <w:shd w:val="clear" w:color="auto" w:fill="FFFFFF"/>
        </w:rPr>
        <w:t xml:space="preserve">Natellie Pettorelli:  </w:t>
      </w:r>
      <w:r w:rsidR="004864EA" w:rsidRPr="00B6436A">
        <w:rPr>
          <w:rFonts w:cs="Arial"/>
          <w:color w:val="222222"/>
          <w:sz w:val="22"/>
          <w:shd w:val="clear" w:color="auto" w:fill="FFFFFF"/>
        </w:rPr>
        <w:t>Murray, N.J., Keith, D.A., Bland, L.M., Ferrari, R., Lyons, M.B., Lucas, R., Pettorelli, N. and Nicholson, E., 2018. The role of satellite remote sensing in structured ecosystem risk assessments. </w:t>
      </w:r>
      <w:r w:rsidR="004864EA" w:rsidRPr="00B6436A">
        <w:rPr>
          <w:rFonts w:cs="Arial"/>
          <w:i/>
          <w:iCs/>
          <w:color w:val="222222"/>
          <w:sz w:val="22"/>
          <w:shd w:val="clear" w:color="auto" w:fill="FFFFFF"/>
        </w:rPr>
        <w:t>Science of the Total Environment</w:t>
      </w:r>
      <w:r w:rsidR="004864EA" w:rsidRPr="00B6436A">
        <w:rPr>
          <w:rFonts w:cs="Arial"/>
          <w:color w:val="222222"/>
          <w:sz w:val="22"/>
          <w:shd w:val="clear" w:color="auto" w:fill="FFFFFF"/>
        </w:rPr>
        <w:t>, </w:t>
      </w:r>
      <w:r w:rsidR="004864EA" w:rsidRPr="00B6436A">
        <w:rPr>
          <w:rFonts w:cs="Arial"/>
          <w:i/>
          <w:iCs/>
          <w:color w:val="222222"/>
          <w:sz w:val="22"/>
          <w:shd w:val="clear" w:color="auto" w:fill="FFFFFF"/>
        </w:rPr>
        <w:t>619</w:t>
      </w:r>
      <w:r w:rsidR="004864EA" w:rsidRPr="00B6436A">
        <w:rPr>
          <w:rFonts w:cs="Arial"/>
          <w:color w:val="222222"/>
          <w:sz w:val="22"/>
          <w:shd w:val="clear" w:color="auto" w:fill="FFFFFF"/>
        </w:rPr>
        <w:t>, pp.249-257.</w:t>
      </w:r>
    </w:p>
    <w:p w14:paraId="7C67A4C5" w14:textId="639CD3A3" w:rsidR="006F007A" w:rsidRPr="00B6436A" w:rsidRDefault="00826564" w:rsidP="00671B3D">
      <w:pPr>
        <w:pStyle w:val="ListParagraph"/>
        <w:numPr>
          <w:ilvl w:val="0"/>
          <w:numId w:val="2"/>
        </w:numPr>
        <w:rPr>
          <w:sz w:val="22"/>
        </w:rPr>
      </w:pPr>
      <w:hyperlink r:id="rId8" w:history="1">
        <w:r w:rsidR="006F007A" w:rsidRPr="00B6436A">
          <w:rPr>
            <w:rStyle w:val="Hyperlink"/>
            <w:rFonts w:cs="Arial"/>
            <w:sz w:val="22"/>
            <w:shd w:val="clear" w:color="auto" w:fill="FFFFFF"/>
          </w:rPr>
          <w:t>http://www.ecopotential-project.eu/</w:t>
        </w:r>
      </w:hyperlink>
    </w:p>
    <w:p w14:paraId="266525DE" w14:textId="2F2901CB" w:rsidR="00CF69B0" w:rsidRPr="00B6436A" w:rsidRDefault="00A56D77" w:rsidP="00671B3D">
      <w:pPr>
        <w:pStyle w:val="ListParagraph"/>
        <w:numPr>
          <w:ilvl w:val="0"/>
          <w:numId w:val="2"/>
        </w:numPr>
        <w:rPr>
          <w:sz w:val="22"/>
        </w:rPr>
      </w:pPr>
      <w:r w:rsidRPr="00B6436A">
        <w:rPr>
          <w:rFonts w:cs="Arial"/>
          <w:color w:val="222222"/>
          <w:sz w:val="22"/>
          <w:shd w:val="clear" w:color="auto" w:fill="FFFFFF"/>
        </w:rPr>
        <w:t xml:space="preserve">Natellie Pettorelli:  </w:t>
      </w:r>
      <w:hyperlink r:id="rId9" w:history="1">
        <w:r w:rsidRPr="00B6436A">
          <w:rPr>
            <w:rStyle w:val="Hyperlink"/>
            <w:rFonts w:cs="Arial"/>
            <w:sz w:val="22"/>
            <w:shd w:val="clear" w:color="auto" w:fill="FFFFFF"/>
          </w:rPr>
          <w:t>https://www.researchgate.net/publication/324537528_Conservation_Technology_Series_Issue_4_SATELLITE_REMOTE_SENSING_FOR_CONSERVATION</w:t>
        </w:r>
      </w:hyperlink>
      <w:r w:rsidRPr="00B6436A">
        <w:rPr>
          <w:rFonts w:cs="Arial"/>
          <w:color w:val="222222"/>
          <w:sz w:val="22"/>
          <w:shd w:val="clear" w:color="auto" w:fill="FFFFFF"/>
        </w:rPr>
        <w:t xml:space="preserve"> - This is a basic beginners guide I think</w:t>
      </w:r>
    </w:p>
    <w:p w14:paraId="12697168" w14:textId="454CDDEC" w:rsidR="00B32721" w:rsidRPr="00B6436A" w:rsidRDefault="00B32721" w:rsidP="00671B3D">
      <w:pPr>
        <w:pStyle w:val="ListParagraph"/>
        <w:numPr>
          <w:ilvl w:val="0"/>
          <w:numId w:val="2"/>
        </w:numPr>
        <w:rPr>
          <w:sz w:val="22"/>
        </w:rPr>
      </w:pPr>
      <w:r w:rsidRPr="00B6436A">
        <w:rPr>
          <w:sz w:val="22"/>
          <w:lang w:val="en-US" w:eastAsia="en-GB"/>
        </w:rPr>
        <w:t xml:space="preserve">Ilse Geijzendorffer: </w:t>
      </w:r>
      <w:r w:rsidRPr="00B6436A">
        <w:rPr>
          <w:color w:val="1F497D"/>
          <w:sz w:val="22"/>
          <w:lang w:val="en-US"/>
        </w:rPr>
        <w:t xml:space="preserve">Additional answers from other managers of European protected areas can be found in the ECOPOTENTIAL paper Hummel et al : </w:t>
      </w:r>
      <w:hyperlink r:id="rId10" w:history="1">
        <w:r w:rsidRPr="00B6436A">
          <w:rPr>
            <w:rStyle w:val="Hyperlink"/>
            <w:sz w:val="22"/>
            <w:lang w:val="en-US"/>
          </w:rPr>
          <w:t>http://journals.plos.org/plosone/article?id=10.1371/journal.pone.0187143</w:t>
        </w:r>
      </w:hyperlink>
      <w:r w:rsidRPr="00B6436A">
        <w:rPr>
          <w:color w:val="1F497D"/>
          <w:sz w:val="22"/>
          <w:lang w:val="en-US"/>
        </w:rPr>
        <w:t>.</w:t>
      </w:r>
    </w:p>
    <w:p w14:paraId="18629EB0" w14:textId="1DC9CB70" w:rsidR="00DB4D77" w:rsidRPr="00B6436A" w:rsidRDefault="00B32721" w:rsidP="00671B3D">
      <w:pPr>
        <w:pStyle w:val="ListParagraph"/>
        <w:numPr>
          <w:ilvl w:val="0"/>
          <w:numId w:val="2"/>
        </w:numPr>
        <w:rPr>
          <w:sz w:val="22"/>
        </w:rPr>
      </w:pPr>
      <w:r w:rsidRPr="00B6436A">
        <w:rPr>
          <w:sz w:val="22"/>
          <w:lang w:val="en-US" w:eastAsia="en-GB"/>
        </w:rPr>
        <w:t xml:space="preserve">Ilse Geijzendorffer: </w:t>
      </w:r>
      <w:r w:rsidR="00B3310A" w:rsidRPr="00B6436A">
        <w:rPr>
          <w:rFonts w:cs="Arial"/>
          <w:color w:val="222222"/>
          <w:sz w:val="22"/>
          <w:shd w:val="clear" w:color="auto" w:fill="FFFFFF"/>
        </w:rPr>
        <w:t>Perennou, C., Guelmami, A., Paganini, M., Philipson, P., Poulin, B., Strauch, A., Tottrup, C., Truckenbrodt, J. and Geijzendorffer, I.R., 2018. Mapping Mediterranean Wetlands With Remote Sensing: A Good-Looking Map Is Not Always a Good Map. In </w:t>
      </w:r>
      <w:r w:rsidR="00B3310A" w:rsidRPr="00B6436A">
        <w:rPr>
          <w:rFonts w:cs="Arial"/>
          <w:i/>
          <w:iCs/>
          <w:color w:val="222222"/>
          <w:sz w:val="22"/>
          <w:shd w:val="clear" w:color="auto" w:fill="FFFFFF"/>
        </w:rPr>
        <w:t>Advances in Ecological Research</w:t>
      </w:r>
      <w:r w:rsidR="00B3310A" w:rsidRPr="00B6436A">
        <w:rPr>
          <w:rFonts w:cs="Arial"/>
          <w:color w:val="222222"/>
          <w:sz w:val="22"/>
          <w:shd w:val="clear" w:color="auto" w:fill="FFFFFF"/>
        </w:rPr>
        <w:t> (Vol. 58, pp. 243-277). Academic Press.</w:t>
      </w:r>
      <w:r w:rsidR="004864EA" w:rsidRPr="00B6436A">
        <w:rPr>
          <w:rFonts w:cs="Arial"/>
          <w:color w:val="222222"/>
          <w:sz w:val="22"/>
          <w:shd w:val="clear" w:color="auto" w:fill="FFFFFF"/>
        </w:rPr>
        <w:t xml:space="preserve"> – in </w:t>
      </w:r>
      <w:r w:rsidR="00DB4D77" w:rsidRPr="00B6436A">
        <w:rPr>
          <w:rFonts w:cs="Arial"/>
          <w:color w:val="222222"/>
          <w:sz w:val="22"/>
          <w:shd w:val="clear" w:color="auto" w:fill="FFFFFF"/>
        </w:rPr>
        <w:t>folder</w:t>
      </w:r>
    </w:p>
    <w:p w14:paraId="56726182" w14:textId="3B8D357E" w:rsidR="00A56D77" w:rsidRPr="00B6436A" w:rsidRDefault="00A56D77" w:rsidP="00671B3D">
      <w:pPr>
        <w:pStyle w:val="ListParagraph"/>
        <w:numPr>
          <w:ilvl w:val="0"/>
          <w:numId w:val="2"/>
        </w:numPr>
        <w:rPr>
          <w:sz w:val="22"/>
        </w:rPr>
      </w:pPr>
      <w:r w:rsidRPr="00B6436A">
        <w:rPr>
          <w:sz w:val="22"/>
        </w:rPr>
        <w:t xml:space="preserve">Laura Mononen: </w:t>
      </w:r>
      <w:r w:rsidRPr="00B6436A">
        <w:rPr>
          <w:sz w:val="22"/>
          <w:lang w:eastAsia="en-GB"/>
        </w:rPr>
        <w:t xml:space="preserve">Mononen, L., Vihervaara, P., Repo, T., Korhonen, K. T., Ihalainen, A., &amp; Kumpula, T. (2017). Comparative study on biophysical ecosystem service mapping methods—a test case of carbon stocks in Finnish Forest Lapland. </w:t>
      </w:r>
      <w:r w:rsidRPr="00B6436A">
        <w:rPr>
          <w:i/>
          <w:iCs/>
          <w:sz w:val="22"/>
          <w:lang w:eastAsia="en-GB"/>
        </w:rPr>
        <w:t>Ecological indicators</w:t>
      </w:r>
      <w:r w:rsidRPr="00B6436A">
        <w:rPr>
          <w:sz w:val="22"/>
          <w:lang w:eastAsia="en-GB"/>
        </w:rPr>
        <w:t xml:space="preserve">, </w:t>
      </w:r>
      <w:r w:rsidRPr="00B6436A">
        <w:rPr>
          <w:i/>
          <w:iCs/>
          <w:sz w:val="22"/>
          <w:lang w:eastAsia="en-GB"/>
        </w:rPr>
        <w:t>73</w:t>
      </w:r>
      <w:r w:rsidRPr="00B6436A">
        <w:rPr>
          <w:sz w:val="22"/>
          <w:lang w:eastAsia="en-GB"/>
        </w:rPr>
        <w:t>, 544-553.</w:t>
      </w:r>
    </w:p>
    <w:p w14:paraId="519DAD50" w14:textId="3DC96C50" w:rsidR="00A56D77" w:rsidRPr="00B6436A" w:rsidRDefault="00DB4D77" w:rsidP="00671B3D">
      <w:pPr>
        <w:pStyle w:val="ListParagraph"/>
        <w:numPr>
          <w:ilvl w:val="0"/>
          <w:numId w:val="2"/>
        </w:numPr>
        <w:rPr>
          <w:sz w:val="22"/>
        </w:rPr>
      </w:pPr>
      <w:r w:rsidRPr="00B6436A">
        <w:rPr>
          <w:sz w:val="22"/>
        </w:rPr>
        <w:t xml:space="preserve">Laura Mononen: </w:t>
      </w:r>
      <w:r w:rsidR="00A56D77" w:rsidRPr="00B6436A">
        <w:rPr>
          <w:sz w:val="22"/>
          <w:lang w:eastAsia="en-GB"/>
        </w:rPr>
        <w:t xml:space="preserve">Vihervaara, P., Mononen, L., Auvinen, A. P., Virkkala, R., Lü, Y., Pippuri, I., ... &amp; Valkama, J. (2015). How to integrate remotely sensed data and biodiversity for ecosystem assessments at landscape scale. </w:t>
      </w:r>
      <w:r w:rsidR="00A56D77" w:rsidRPr="00B6436A">
        <w:rPr>
          <w:i/>
          <w:iCs/>
          <w:sz w:val="22"/>
          <w:lang w:eastAsia="en-GB"/>
        </w:rPr>
        <w:t>Landscape ecology</w:t>
      </w:r>
      <w:r w:rsidR="00A56D77" w:rsidRPr="00B6436A">
        <w:rPr>
          <w:sz w:val="22"/>
          <w:lang w:eastAsia="en-GB"/>
        </w:rPr>
        <w:t xml:space="preserve">, </w:t>
      </w:r>
      <w:r w:rsidR="00A56D77" w:rsidRPr="00B6436A">
        <w:rPr>
          <w:i/>
          <w:iCs/>
          <w:sz w:val="22"/>
          <w:lang w:eastAsia="en-GB"/>
        </w:rPr>
        <w:t>30</w:t>
      </w:r>
      <w:r w:rsidR="00A56D77" w:rsidRPr="00B6436A">
        <w:rPr>
          <w:sz w:val="22"/>
          <w:lang w:eastAsia="en-GB"/>
        </w:rPr>
        <w:t>(3), 501-516</w:t>
      </w:r>
    </w:p>
    <w:p w14:paraId="52B1EFCE" w14:textId="77777777" w:rsidR="00DB4D77" w:rsidRPr="00B6436A" w:rsidRDefault="00DB4D77" w:rsidP="00671B3D">
      <w:pPr>
        <w:pStyle w:val="ListParagraph"/>
        <w:numPr>
          <w:ilvl w:val="0"/>
          <w:numId w:val="2"/>
        </w:numPr>
        <w:rPr>
          <w:sz w:val="22"/>
        </w:rPr>
      </w:pPr>
      <w:r w:rsidRPr="00B6436A">
        <w:rPr>
          <w:sz w:val="22"/>
        </w:rPr>
        <w:t xml:space="preserve">Ana Cord: </w:t>
      </w:r>
      <w:r w:rsidRPr="00B6436A">
        <w:rPr>
          <w:rFonts w:cs="Segoe UI"/>
          <w:sz w:val="22"/>
          <w:lang w:val="de-DE"/>
        </w:rPr>
        <w:t xml:space="preserve">Cord, A.F., Roessiger, F., &amp; Schwarz, N. (2015). </w:t>
      </w:r>
      <w:r w:rsidRPr="00B6436A">
        <w:rPr>
          <w:rFonts w:cs="Segoe UI"/>
          <w:sz w:val="22"/>
          <w:lang w:val="en-US"/>
        </w:rPr>
        <w:t xml:space="preserve">Geocaching data as an indicator for recreational ecosystem services in urban areas: exploring spatial gradients, preferences and motivations. </w:t>
      </w:r>
      <w:r w:rsidRPr="00B6436A">
        <w:rPr>
          <w:rFonts w:cs="Segoe UI"/>
          <w:i/>
          <w:iCs/>
          <w:sz w:val="22"/>
          <w:lang w:val="en-US"/>
        </w:rPr>
        <w:t>Landscape and Urban Planning, 144</w:t>
      </w:r>
      <w:r w:rsidRPr="00B6436A">
        <w:rPr>
          <w:rFonts w:cs="Segoe UI"/>
          <w:sz w:val="22"/>
          <w:lang w:val="en-US"/>
        </w:rPr>
        <w:t>, 151-162</w:t>
      </w:r>
    </w:p>
    <w:p w14:paraId="21A0FEA5" w14:textId="60CD1F38" w:rsidR="00DB4D77" w:rsidRPr="00B6436A" w:rsidRDefault="00DB4D77" w:rsidP="00671B3D">
      <w:pPr>
        <w:pStyle w:val="ListParagraph"/>
        <w:numPr>
          <w:ilvl w:val="0"/>
          <w:numId w:val="2"/>
        </w:numPr>
        <w:rPr>
          <w:sz w:val="22"/>
        </w:rPr>
      </w:pPr>
      <w:r w:rsidRPr="00B6436A">
        <w:rPr>
          <w:sz w:val="22"/>
        </w:rPr>
        <w:t xml:space="preserve">Ana Cord: </w:t>
      </w:r>
      <w:r w:rsidRPr="00B6436A">
        <w:rPr>
          <w:rFonts w:cs="Segoe UI"/>
          <w:sz w:val="22"/>
          <w:lang w:val="en-US"/>
        </w:rPr>
        <w:t xml:space="preserve">Rödder, D., Nekum, S., Cord, A.F., &amp; Engler, J.O. (2016). Coupling Satellite Data with Species Distribution and Connectivity Models as a Tool for Environmental Management and Planning in Matrix-Sensitive Species. </w:t>
      </w:r>
      <w:r w:rsidRPr="00B6436A">
        <w:rPr>
          <w:rFonts w:cs="Segoe UI"/>
          <w:i/>
          <w:iCs/>
          <w:sz w:val="22"/>
        </w:rPr>
        <w:t>Environmental Management, 58</w:t>
      </w:r>
      <w:r w:rsidRPr="00B6436A">
        <w:rPr>
          <w:rFonts w:cs="Segoe UI"/>
          <w:sz w:val="22"/>
        </w:rPr>
        <w:t>, 130-143</w:t>
      </w:r>
    </w:p>
    <w:p w14:paraId="579459FE" w14:textId="3855CFD1" w:rsidR="004864EA" w:rsidRPr="00B6436A" w:rsidRDefault="004864EA" w:rsidP="00671B3D">
      <w:pPr>
        <w:pStyle w:val="ListParagraph"/>
        <w:numPr>
          <w:ilvl w:val="0"/>
          <w:numId w:val="2"/>
        </w:numPr>
        <w:rPr>
          <w:rStyle w:val="Hyperlink"/>
          <w:color w:val="auto"/>
          <w:sz w:val="22"/>
          <w:u w:val="none"/>
        </w:rPr>
      </w:pPr>
      <w:r w:rsidRPr="00B6436A">
        <w:rPr>
          <w:sz w:val="22"/>
        </w:rPr>
        <w:lastRenderedPageBreak/>
        <w:t xml:space="preserve">Paganini, M. &amp; Petiteville I. (2018) Satellite Earth Observations in Support of the Sustainable Development Goals.  Pp. 114 European Space Agency. Available at: </w:t>
      </w:r>
      <w:hyperlink r:id="rId11" w:history="1">
        <w:r w:rsidRPr="00B6436A">
          <w:rPr>
            <w:rStyle w:val="Hyperlink"/>
            <w:sz w:val="22"/>
          </w:rPr>
          <w:t>http://eohandbook.com/sdg/files/CEOS_EOHB_2018_SDG.pdf</w:t>
        </w:r>
      </w:hyperlink>
    </w:p>
    <w:p w14:paraId="7F5F08EF" w14:textId="77777777" w:rsidR="00B6436A" w:rsidRPr="00B6436A" w:rsidRDefault="00D26E50" w:rsidP="00671B3D">
      <w:pPr>
        <w:pStyle w:val="ListParagraph"/>
        <w:numPr>
          <w:ilvl w:val="0"/>
          <w:numId w:val="2"/>
        </w:numPr>
        <w:rPr>
          <w:sz w:val="22"/>
        </w:rPr>
      </w:pPr>
      <w:r w:rsidRPr="00B6436A">
        <w:rPr>
          <w:sz w:val="22"/>
          <w:lang w:val="en-US"/>
        </w:rPr>
        <w:t>Landscapes‘ Capacities to Provide Ecosystem Services – a Concept for Land-Cover Based Assessments. – Landscape Online 15: 1-22</w:t>
      </w:r>
    </w:p>
    <w:p w14:paraId="2E40335B" w14:textId="7B29B9F2" w:rsidR="00B6436A" w:rsidRPr="00B6436A" w:rsidRDefault="00D26E50" w:rsidP="00671B3D">
      <w:pPr>
        <w:pStyle w:val="ListParagraph"/>
        <w:numPr>
          <w:ilvl w:val="0"/>
          <w:numId w:val="2"/>
        </w:numPr>
        <w:rPr>
          <w:sz w:val="22"/>
        </w:rPr>
      </w:pPr>
      <w:r w:rsidRPr="00B6436A">
        <w:rPr>
          <w:rFonts w:cstheme="minorHAnsi"/>
          <w:sz w:val="22"/>
        </w:rPr>
        <w:t xml:space="preserve">Steinhoff-Knopp, B., Burkhard, B. (2018): Soil erosion by water in Northern Germany: long-term monitoring results from Lower Saxony. - </w:t>
      </w:r>
      <w:r w:rsidRPr="00B6436A">
        <w:rPr>
          <w:rFonts w:cstheme="minorHAnsi"/>
          <w:i/>
          <w:sz w:val="22"/>
        </w:rPr>
        <w:t>CATENA</w:t>
      </w:r>
      <w:r w:rsidRPr="00B6436A">
        <w:rPr>
          <w:rFonts w:cstheme="minorHAnsi"/>
          <w:sz w:val="22"/>
        </w:rPr>
        <w:t xml:space="preserve"> 165: 299-309</w:t>
      </w:r>
    </w:p>
    <w:p w14:paraId="38115EF2" w14:textId="77777777" w:rsidR="00B6436A" w:rsidRPr="00B6436A" w:rsidRDefault="00D26E50" w:rsidP="00671B3D">
      <w:pPr>
        <w:pStyle w:val="ListParagraph"/>
        <w:numPr>
          <w:ilvl w:val="0"/>
          <w:numId w:val="2"/>
        </w:numPr>
        <w:rPr>
          <w:sz w:val="22"/>
          <w:lang w:val="en-US"/>
        </w:rPr>
      </w:pPr>
      <w:r w:rsidRPr="00B6436A">
        <w:rPr>
          <w:sz w:val="22"/>
        </w:rPr>
        <w:t xml:space="preserve">Stoll, S., M. Frenzel, B. Burkhard, M. Adamescu, A. Augustaitis, C. Baeßler, F.J. Bonet García, C. Cazacu, G.L. Cosor, R. Díaz-Delgado, M.L. Carranza, U. Grandin, P. Haase, H. Hämäläinen, R. Loke, J. Müller, A. </w:t>
      </w:r>
      <w:r w:rsidRPr="00B6436A">
        <w:rPr>
          <w:sz w:val="22"/>
          <w:lang w:val="en-US"/>
        </w:rPr>
        <w:t>Stanisci, T. Staszewski &amp; F. Müller (2015): Assessment of spatial ecosystem integrity and service gradients across Europe using the LTER Europe network. - Ecological Modelling 295: 75–87.</w:t>
      </w:r>
    </w:p>
    <w:p w14:paraId="7DA2C046" w14:textId="77777777" w:rsidR="00B6436A" w:rsidRPr="00B6436A" w:rsidRDefault="00D26E50" w:rsidP="00671B3D">
      <w:pPr>
        <w:pStyle w:val="ListParagraph"/>
        <w:numPr>
          <w:ilvl w:val="0"/>
          <w:numId w:val="2"/>
        </w:numPr>
        <w:rPr>
          <w:sz w:val="22"/>
          <w:lang w:val="en-US"/>
        </w:rPr>
      </w:pPr>
      <w:r w:rsidRPr="00B6436A">
        <w:rPr>
          <w:sz w:val="22"/>
          <w:lang w:val="en-US"/>
        </w:rPr>
        <w:t>Schulp, C.J.E., B. Burkhard, J. Maes, J. van Vliet, P.H. Verburg</w:t>
      </w:r>
      <w:r w:rsidR="00B6436A" w:rsidRPr="00B6436A">
        <w:rPr>
          <w:sz w:val="22"/>
          <w:lang w:val="en-US"/>
        </w:rPr>
        <w:t xml:space="preserve"> </w:t>
      </w:r>
      <w:r w:rsidRPr="00B6436A">
        <w:rPr>
          <w:sz w:val="22"/>
          <w:lang w:val="en-US"/>
        </w:rPr>
        <w:t>(2014): Uncertainties in Ecosystem Service Maps: A Comparison on the European Scale. – PloS ONE 9(10): e109643. doi:10.1371/journal.pone.0109643.</w:t>
      </w:r>
    </w:p>
    <w:p w14:paraId="36A681EB" w14:textId="77777777" w:rsidR="00B6436A" w:rsidRPr="00B6436A" w:rsidRDefault="00D26E50" w:rsidP="00671B3D">
      <w:pPr>
        <w:pStyle w:val="ListParagraph"/>
        <w:numPr>
          <w:ilvl w:val="0"/>
          <w:numId w:val="2"/>
        </w:numPr>
        <w:rPr>
          <w:sz w:val="22"/>
          <w:lang w:val="en-US"/>
        </w:rPr>
      </w:pPr>
      <w:r w:rsidRPr="00B6436A">
        <w:rPr>
          <w:sz w:val="22"/>
          <w:lang w:val="en-US"/>
        </w:rPr>
        <w:t>Burkhard, B., M. Kandziora, Y, Hou &amp; F. Müller (2014): Ecosystem Service Potentials, Flows and Demands - Concepts for Spatial Localisation, Indication and Quantification. - Landscape online 34: 1-32.</w:t>
      </w:r>
    </w:p>
    <w:p w14:paraId="4F0B52B1" w14:textId="77777777" w:rsidR="00B6436A" w:rsidRPr="00B6436A" w:rsidRDefault="00D26E50" w:rsidP="00671B3D">
      <w:pPr>
        <w:pStyle w:val="ListParagraph"/>
        <w:numPr>
          <w:ilvl w:val="0"/>
          <w:numId w:val="2"/>
        </w:numPr>
        <w:rPr>
          <w:sz w:val="22"/>
          <w:lang w:val="en-US"/>
        </w:rPr>
      </w:pPr>
      <w:r w:rsidRPr="00B6436A">
        <w:rPr>
          <w:sz w:val="22"/>
          <w:lang w:val="en-US"/>
        </w:rPr>
        <w:t>Kandziora, M., Burkhard, B. &amp; F. Müller (2013): Mapping provisioning ecosystem services at the local scale using data of varying spatial and temporal resolution. – Ecosystem Services 4: 47-59.</w:t>
      </w:r>
    </w:p>
    <w:p w14:paraId="1BEB032E" w14:textId="77777777" w:rsidR="00B6436A" w:rsidRPr="00B6436A" w:rsidRDefault="00D26E50" w:rsidP="00671B3D">
      <w:pPr>
        <w:pStyle w:val="ListParagraph"/>
        <w:numPr>
          <w:ilvl w:val="0"/>
          <w:numId w:val="2"/>
        </w:numPr>
        <w:rPr>
          <w:sz w:val="22"/>
          <w:lang w:val="en-US"/>
        </w:rPr>
      </w:pPr>
      <w:r w:rsidRPr="00B6436A">
        <w:rPr>
          <w:sz w:val="22"/>
          <w:lang w:val="en-US"/>
        </w:rPr>
        <w:t>Burkhard, B., Kroll, F., Nedkov, S. &amp; F. Müller (2012): Mapping supply, demand and budgets of ecosystem services. - Ecological Indicators 21: 17-29.</w:t>
      </w:r>
    </w:p>
    <w:p w14:paraId="1232D28D" w14:textId="406198A5" w:rsidR="00786B39" w:rsidRPr="00B6436A" w:rsidRDefault="00D26E50" w:rsidP="00671B3D">
      <w:pPr>
        <w:pStyle w:val="ListParagraph"/>
        <w:numPr>
          <w:ilvl w:val="0"/>
          <w:numId w:val="2"/>
        </w:numPr>
        <w:rPr>
          <w:sz w:val="22"/>
          <w:lang w:val="en-US"/>
        </w:rPr>
      </w:pPr>
      <w:r w:rsidRPr="00B6436A">
        <w:rPr>
          <w:sz w:val="22"/>
          <w:lang w:val="en-US"/>
        </w:rPr>
        <w:t>Nedkov, S. &amp; B. Burkhard (2012): Flood regulating ecosystem services - Mapping supply and demand, in the Etropole municipality, Bulgaria. - Ecological Indicators 21: 67-79.</w:t>
      </w:r>
    </w:p>
    <w:p w14:paraId="38F6EF78" w14:textId="77777777" w:rsidR="00786B39" w:rsidRPr="00780425" w:rsidRDefault="00786B39" w:rsidP="00D26E50">
      <w:pPr>
        <w:pStyle w:val="PlainText"/>
        <w:rPr>
          <w:lang w:val="de-DE"/>
        </w:rPr>
      </w:pPr>
    </w:p>
    <w:p w14:paraId="21830396" w14:textId="77777777" w:rsidR="00CF69B0" w:rsidRDefault="00CF69B0" w:rsidP="00CF69B0">
      <w:pPr>
        <w:pStyle w:val="Openingparagraph"/>
      </w:pPr>
    </w:p>
    <w:p w14:paraId="72CAE072" w14:textId="240364B3" w:rsidR="007D65C6" w:rsidRPr="00B6436A" w:rsidRDefault="007D65C6" w:rsidP="00B6436A">
      <w:pPr>
        <w:spacing w:after="160" w:line="259" w:lineRule="auto"/>
        <w:rPr>
          <w:rFonts w:ascii="Roboto" w:eastAsiaTheme="majorEastAsia" w:hAnsi="Roboto" w:cstheme="majorBidi"/>
          <w:color w:val="00A0D1"/>
          <w:sz w:val="48"/>
          <w:szCs w:val="32"/>
        </w:rPr>
      </w:pPr>
    </w:p>
    <w:sectPr w:rsidR="007D65C6" w:rsidRPr="00B6436A" w:rsidSect="004928AB">
      <w:headerReference w:type="default" r:id="rId12"/>
      <w:footerReference w:type="default" r:id="rId13"/>
      <w:footerReference w:type="first" r:id="rId14"/>
      <w:pgSz w:w="11906" w:h="16838"/>
      <w:pgMar w:top="1985" w:right="1418" w:bottom="79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56BEA3" w14:textId="77777777" w:rsidR="00671B3D" w:rsidRDefault="00671B3D" w:rsidP="004D09ED">
      <w:pPr>
        <w:spacing w:after="0" w:line="240" w:lineRule="auto"/>
      </w:pPr>
      <w:r>
        <w:separator/>
      </w:r>
    </w:p>
  </w:endnote>
  <w:endnote w:type="continuationSeparator" w:id="0">
    <w:p w14:paraId="506CDFBB" w14:textId="77777777" w:rsidR="00671B3D" w:rsidRDefault="00671B3D" w:rsidP="004D0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2854550-BF69-45FE-BCEC-A4E0F8CDEAFB}"/>
    <w:embedBold r:id="rId2" w:fontKey="{8911971E-B802-4663-9C4C-7BC9352BAE78}"/>
    <w:embedItalic r:id="rId3" w:fontKey="{244B6D9D-46F8-4D26-AFEA-014ED83BDD81}"/>
    <w:embedBoldItalic r:id="rId4" w:fontKey="{F8648A45-3C70-4B9E-AA9C-4FB24D126050}"/>
  </w:font>
  <w:font w:name="Roboto Light">
    <w:altName w:val="Times New Roman"/>
    <w:charset w:val="00"/>
    <w:family w:val="auto"/>
    <w:pitch w:val="variable"/>
    <w:sig w:usb0="E00002FF" w:usb1="5000205B" w:usb2="00000020" w:usb3="00000000" w:csb0="0000019F" w:csb1="00000000"/>
    <w:embedRegular r:id="rId5" w:fontKey="{850D7595-43AF-4200-8957-DFA98F318252}"/>
    <w:embedBold r:id="rId6" w:fontKey="{3F97E433-3C3D-43C5-B7CA-C99A01B09CDF}"/>
    <w:embedItalic r:id="rId7" w:fontKey="{08086B00-AF84-4933-B05C-CDAC07A6A5BA}"/>
    <w:embedBoldItalic r:id="rId8" w:fontKey="{D949B502-12DF-4104-98AD-CB1FB83F3AA7}"/>
  </w:font>
  <w:font w:name="Roboto">
    <w:charset w:val="00"/>
    <w:family w:val="auto"/>
    <w:pitch w:val="variable"/>
    <w:sig w:usb0="E00002EF" w:usb1="5000205B" w:usb2="00000020" w:usb3="00000000" w:csb0="0000019F" w:csb1="00000000"/>
    <w:embedRegular r:id="rId9" w:fontKey="{5A73FBC3-AFD4-42C8-B022-E647D8D250AC}"/>
    <w:embedBold r:id="rId10" w:fontKey="{8DFDD408-A02E-403F-8967-9D2282511281}"/>
    <w:embedItalic r:id="rId11" w:fontKey="{0041ECDF-6167-4742-9956-A6C6CBBA231E}"/>
  </w:font>
  <w:font w:name="Calibri Light">
    <w:panose1 w:val="020F0302020204030204"/>
    <w:charset w:val="00"/>
    <w:family w:val="swiss"/>
    <w:pitch w:val="variable"/>
    <w:sig w:usb0="A00002EF" w:usb1="4000207B" w:usb2="00000000" w:usb3="00000000" w:csb0="0000019F" w:csb1="00000000"/>
    <w:embedRegular r:id="rId12" w:fontKey="{0AADD54B-F33F-47AA-9B48-CD9096E569CB}"/>
    <w:embedItalic r:id="rId13" w:fontKey="{201C4071-CF57-4B3E-86AF-AF34AA80EA03}"/>
  </w:font>
  <w:font w:name="Constantia">
    <w:panose1 w:val="02030602050306030303"/>
    <w:charset w:val="00"/>
    <w:family w:val="roman"/>
    <w:pitch w:val="variable"/>
    <w:sig w:usb0="A00002EF" w:usb1="4000204B" w:usb2="00000000" w:usb3="00000000" w:csb0="0000019F" w:csb1="00000000"/>
    <w:embedRegular r:id="rId14" w:fontKey="{B70E7CCE-CF4B-45C7-9BE5-79BAE645A932}"/>
    <w:embedBold r:id="rId15" w:fontKey="{3303E99A-963B-43F5-94F9-73BA4ECBA483}"/>
    <w:embedItalic r:id="rId16" w:fontKey="{BA86D11D-0374-43E5-8DC1-8923C27D88C9}"/>
    <w:embedBoldItalic r:id="rId17" w:fontKey="{ACB9684C-7C6B-44EE-B7DD-37E586599E96}"/>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18" w:fontKey="{14C009B4-7DAB-4B50-B7FE-69FB50539B25}"/>
    <w:embedItalic r:id="rId19" w:fontKey="{66E1FA98-FD0A-4207-B99D-AC4315D7D6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7509982"/>
      <w:docPartObj>
        <w:docPartGallery w:val="Page Numbers (Bottom of Page)"/>
        <w:docPartUnique/>
      </w:docPartObj>
    </w:sdtPr>
    <w:sdtEndPr>
      <w:rPr>
        <w:color w:val="7F7F7F" w:themeColor="background1" w:themeShade="7F"/>
        <w:spacing w:val="60"/>
      </w:rPr>
    </w:sdtEndPr>
    <w:sdtContent>
      <w:p w14:paraId="16EA7B2B" w14:textId="63B038F6" w:rsidR="004D71ED" w:rsidRDefault="004D71ED">
        <w:pPr>
          <w:pStyle w:val="Footer"/>
          <w:pBdr>
            <w:top w:val="single" w:sz="4" w:space="1" w:color="D9D9D9" w:themeColor="background1" w:themeShade="D9"/>
          </w:pBdr>
          <w:jc w:val="right"/>
        </w:pPr>
        <w:r>
          <w:fldChar w:fldCharType="begin"/>
        </w:r>
        <w:r>
          <w:instrText xml:space="preserve"> PAGE   \* MERGEFORMAT </w:instrText>
        </w:r>
        <w:r>
          <w:fldChar w:fldCharType="separate"/>
        </w:r>
        <w:r w:rsidR="00826564">
          <w:rPr>
            <w:noProof/>
          </w:rPr>
          <w:t>1</w:t>
        </w:r>
        <w:r>
          <w:rPr>
            <w:noProof/>
          </w:rPr>
          <w:fldChar w:fldCharType="end"/>
        </w:r>
        <w:r>
          <w:t xml:space="preserve"> | </w:t>
        </w:r>
        <w:r>
          <w:rPr>
            <w:color w:val="7F7F7F" w:themeColor="background1" w:themeShade="7F"/>
            <w:spacing w:val="60"/>
          </w:rPr>
          <w:t>Page</w:t>
        </w:r>
      </w:p>
    </w:sdtContent>
  </w:sdt>
  <w:p w14:paraId="3C83CE41" w14:textId="77777777" w:rsidR="004D71ED" w:rsidRDefault="004D71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879690"/>
      <w:docPartObj>
        <w:docPartGallery w:val="Page Numbers (Bottom of Page)"/>
        <w:docPartUnique/>
      </w:docPartObj>
    </w:sdtPr>
    <w:sdtEndPr>
      <w:rPr>
        <w:color w:val="7F7F7F" w:themeColor="background1" w:themeShade="7F"/>
        <w:spacing w:val="60"/>
      </w:rPr>
    </w:sdtEndPr>
    <w:sdtContent>
      <w:p w14:paraId="4F1F4608" w14:textId="77777777" w:rsidR="004D71ED" w:rsidRDefault="004D71E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rPr>
            <w:noProof/>
          </w:rPr>
          <w:fldChar w:fldCharType="end"/>
        </w:r>
        <w:r>
          <w:t xml:space="preserve"> | </w:t>
        </w:r>
        <w:r>
          <w:rPr>
            <w:color w:val="7F7F7F" w:themeColor="background1" w:themeShade="7F"/>
            <w:spacing w:val="60"/>
          </w:rPr>
          <w:t>Page</w:t>
        </w:r>
      </w:p>
    </w:sdtContent>
  </w:sdt>
  <w:p w14:paraId="7DCE7845" w14:textId="77777777" w:rsidR="004D71ED" w:rsidRDefault="004D71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2BD5A5" w14:textId="77777777" w:rsidR="00671B3D" w:rsidRDefault="00671B3D" w:rsidP="004D09ED">
      <w:pPr>
        <w:spacing w:after="0" w:line="240" w:lineRule="auto"/>
      </w:pPr>
      <w:r>
        <w:separator/>
      </w:r>
    </w:p>
  </w:footnote>
  <w:footnote w:type="continuationSeparator" w:id="0">
    <w:p w14:paraId="7F7D1A4C" w14:textId="77777777" w:rsidR="00671B3D" w:rsidRDefault="00671B3D" w:rsidP="004D09ED">
      <w:pPr>
        <w:spacing w:after="0" w:line="240" w:lineRule="auto"/>
      </w:pPr>
      <w:r>
        <w:continuationSeparator/>
      </w:r>
    </w:p>
  </w:footnote>
  <w:footnote w:id="1">
    <w:p w14:paraId="6852652F" w14:textId="0C0B7040" w:rsidR="002E4521" w:rsidRPr="00D828E8" w:rsidRDefault="002E4521">
      <w:pPr>
        <w:pStyle w:val="FootnoteText"/>
        <w:rPr>
          <w:rFonts w:ascii="Roboto Light" w:hAnsi="Roboto Light"/>
        </w:rPr>
      </w:pPr>
      <w:r w:rsidRPr="00D828E8">
        <w:rPr>
          <w:rStyle w:val="FootnoteReference"/>
          <w:rFonts w:ascii="Roboto Light" w:hAnsi="Roboto Light"/>
        </w:rPr>
        <w:footnoteRef/>
      </w:r>
      <w:r w:rsidRPr="00D828E8">
        <w:rPr>
          <w:rFonts w:ascii="Roboto Light" w:hAnsi="Roboto Light"/>
        </w:rPr>
        <w:t xml:space="preserve"> The Group on Earth Observation (GEO) describe EO as gathering of information about planet Earth’s physical, chemical and biological systems.</w:t>
      </w:r>
      <w:r w:rsidR="00D828E8" w:rsidRPr="00D828E8">
        <w:rPr>
          <w:rFonts w:ascii="Roboto Light" w:hAnsi="Roboto Light"/>
        </w:rPr>
        <w:t xml:space="preserve"> C</w:t>
      </w:r>
      <w:r w:rsidRPr="00D828E8">
        <w:rPr>
          <w:rFonts w:ascii="Roboto Light" w:hAnsi="Roboto Light"/>
        </w:rPr>
        <w:t xml:space="preserve">ommonly </w:t>
      </w:r>
      <w:r w:rsidR="00D828E8" w:rsidRPr="00D828E8">
        <w:rPr>
          <w:rFonts w:ascii="Roboto Light" w:hAnsi="Roboto Light"/>
        </w:rPr>
        <w:t xml:space="preserve">this refers to the use of remotes sensing or monitoring stations, for example satellites, </w:t>
      </w:r>
      <w:r w:rsidRPr="00D828E8">
        <w:rPr>
          <w:rFonts w:ascii="Roboto Light" w:hAnsi="Roboto Light"/>
        </w:rPr>
        <w:t>ground-based, air-borne, and ship/buoy-based observations</w:t>
      </w:r>
      <w:r w:rsidR="00D828E8" w:rsidRPr="00D828E8">
        <w:rPr>
          <w:rFonts w:ascii="Roboto Light" w:hAnsi="Roboto Light"/>
        </w:rPr>
        <w:t>. This is the way Earth Observation is interpreted in this document.  Whereas, data from field testing, surveying and sampling programmes is referee to s in-situ data in this document.  However, it should be noted that the definition for Earth Observation employed under the</w:t>
      </w:r>
      <w:r w:rsidRPr="00D828E8">
        <w:rPr>
          <w:rFonts w:ascii="Roboto Light" w:hAnsi="Roboto Light"/>
        </w:rPr>
        <w:t xml:space="preserve"> Copernicus </w:t>
      </w:r>
      <w:r w:rsidR="00D828E8" w:rsidRPr="00D828E8">
        <w:rPr>
          <w:rFonts w:ascii="Roboto Light" w:hAnsi="Roboto Light"/>
        </w:rPr>
        <w:t>programme is restricted to satellite based observations only, with observations from other technologies and approaches collectively referred to as in-situ data.</w:t>
      </w:r>
    </w:p>
  </w:footnote>
  <w:footnote w:id="2">
    <w:p w14:paraId="4DB46296" w14:textId="77777777" w:rsidR="004D71ED" w:rsidRPr="000D7AA8" w:rsidRDefault="004D71ED" w:rsidP="00716B47">
      <w:pPr>
        <w:pStyle w:val="FootnoteText"/>
        <w:rPr>
          <w:rFonts w:ascii="Roboto Light" w:hAnsi="Roboto Light"/>
        </w:rPr>
      </w:pPr>
      <w:r w:rsidRPr="000D7AA8">
        <w:rPr>
          <w:rStyle w:val="FootnoteReference"/>
          <w:rFonts w:ascii="Roboto Light" w:hAnsi="Roboto Light"/>
        </w:rPr>
        <w:footnoteRef/>
      </w:r>
      <w:r w:rsidRPr="000D7AA8">
        <w:rPr>
          <w:rFonts w:ascii="Roboto Light" w:hAnsi="Roboto Light"/>
        </w:rPr>
        <w:t xml:space="preserve"> Two respondents from the USA  were interviewed simultaneously using the same survey instrument</w:t>
      </w:r>
    </w:p>
  </w:footnote>
  <w:footnote w:id="3">
    <w:p w14:paraId="1C36E438" w14:textId="77777777" w:rsidR="002F6F22" w:rsidRPr="002F6F22" w:rsidRDefault="002F6F22">
      <w:pPr>
        <w:pStyle w:val="FootnoteText"/>
        <w:rPr>
          <w:rFonts w:ascii="Roboto Light" w:hAnsi="Roboto Light"/>
        </w:rPr>
      </w:pPr>
      <w:r w:rsidRPr="002F6F22">
        <w:rPr>
          <w:rStyle w:val="FootnoteReference"/>
          <w:rFonts w:ascii="Roboto Light" w:hAnsi="Roboto Light"/>
        </w:rPr>
        <w:footnoteRef/>
      </w:r>
      <w:r w:rsidRPr="002F6F22">
        <w:rPr>
          <w:rFonts w:ascii="Roboto Light" w:hAnsi="Roboto Light"/>
        </w:rPr>
        <w:t xml:space="preserve"> It is likely that these differences emerge for the different minim</w:t>
      </w:r>
      <w:r>
        <w:rPr>
          <w:rFonts w:ascii="Roboto Light" w:hAnsi="Roboto Light"/>
        </w:rPr>
        <w:t>um mapping</w:t>
      </w:r>
      <w:r w:rsidRPr="002F6F22">
        <w:rPr>
          <w:rFonts w:ascii="Roboto Light" w:hAnsi="Roboto Light"/>
        </w:rPr>
        <w:t xml:space="preserve"> units employed for the state (25 ha MMU) and change (5 ha MMU) products.</w:t>
      </w:r>
    </w:p>
  </w:footnote>
  <w:footnote w:id="4">
    <w:p w14:paraId="00DDF604" w14:textId="77777777" w:rsidR="004D71ED" w:rsidRDefault="004D71ED">
      <w:pPr>
        <w:pStyle w:val="FootnoteText"/>
      </w:pPr>
      <w:r>
        <w:rPr>
          <w:rStyle w:val="FootnoteReference"/>
        </w:rPr>
        <w:footnoteRef/>
      </w:r>
      <w:r w:rsidRPr="00695D40">
        <w:rPr>
          <w:rFonts w:ascii="Roboto Light" w:hAnsi="Roboto Light"/>
        </w:rPr>
        <w:t xml:space="preserve"> </w:t>
      </w:r>
      <w:hyperlink r:id="rId1" w:history="1">
        <w:r w:rsidRPr="00695D40">
          <w:rPr>
            <w:rStyle w:val="Hyperlink"/>
            <w:rFonts w:ascii="Roboto Light" w:hAnsi="Roboto Light"/>
          </w:rPr>
          <w:t>https://www.nasa.gov/content/goddard/about-icesat-2</w:t>
        </w:r>
      </w:hyperlink>
    </w:p>
  </w:footnote>
  <w:footnote w:id="5">
    <w:p w14:paraId="755485F5" w14:textId="7223146B" w:rsidR="00836409" w:rsidRPr="00836409" w:rsidRDefault="00836409">
      <w:pPr>
        <w:pStyle w:val="FootnoteText"/>
        <w:rPr>
          <w:rStyle w:val="Hyperlink"/>
          <w:rFonts w:ascii="Roboto Light" w:hAnsi="Roboto Light"/>
        </w:rPr>
      </w:pPr>
      <w:r>
        <w:rPr>
          <w:rStyle w:val="FootnoteReference"/>
        </w:rPr>
        <w:footnoteRef/>
      </w:r>
      <w:r>
        <w:t xml:space="preserve"> </w:t>
      </w:r>
      <w:r w:rsidRPr="00836409">
        <w:rPr>
          <w:rStyle w:val="Hyperlink"/>
          <w:rFonts w:ascii="Roboto Light" w:hAnsi="Roboto Light"/>
        </w:rPr>
        <w:t>https://www.planet.com/products/satellite-imagery/files/160625-RapidEye%20Image-Product-Specifications.pdf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F658B" w14:textId="77777777" w:rsidR="004D71ED" w:rsidRDefault="004D71ED" w:rsidP="004928AB">
    <w:pPr>
      <w:pStyle w:val="Header"/>
      <w:tabs>
        <w:tab w:val="clear" w:pos="4513"/>
        <w:tab w:val="clear" w:pos="9026"/>
        <w:tab w:val="left" w:pos="3647"/>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E54374"/>
    <w:multiLevelType w:val="multilevel"/>
    <w:tmpl w:val="034CCFD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E14441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3B6631D"/>
    <w:multiLevelType w:val="multilevel"/>
    <w:tmpl w:val="33AC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012049"/>
    <w:multiLevelType w:val="hybridMultilevel"/>
    <w:tmpl w:val="7D78F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EF18A4"/>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58946F7C"/>
    <w:multiLevelType w:val="multilevel"/>
    <w:tmpl w:val="4EF0A0D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DA09CE"/>
    <w:multiLevelType w:val="multilevel"/>
    <w:tmpl w:val="8E3284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675A30"/>
    <w:multiLevelType w:val="hybridMultilevel"/>
    <w:tmpl w:val="48428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BF733B"/>
    <w:multiLevelType w:val="hybridMultilevel"/>
    <w:tmpl w:val="FC087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2E50DC"/>
    <w:multiLevelType w:val="hybridMultilevel"/>
    <w:tmpl w:val="8F6EF8A2"/>
    <w:lvl w:ilvl="0" w:tplc="08090001">
      <w:start w:val="1"/>
      <w:numFmt w:val="bullet"/>
      <w:lvlText w:val=""/>
      <w:lvlJc w:val="left"/>
      <w:pPr>
        <w:ind w:left="819" w:hanging="360"/>
      </w:pPr>
      <w:rPr>
        <w:rFonts w:ascii="Symbol" w:hAnsi="Symbol"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num w:numId="1">
    <w:abstractNumId w:val="4"/>
  </w:num>
  <w:num w:numId="2">
    <w:abstractNumId w:val="3"/>
  </w:num>
  <w:num w:numId="3">
    <w:abstractNumId w:val="7"/>
  </w:num>
  <w:num w:numId="4">
    <w:abstractNumId w:val="8"/>
  </w:num>
  <w:num w:numId="5">
    <w:abstractNumId w:val="9"/>
  </w:num>
  <w:num w:numId="6">
    <w:abstractNumId w:val="2"/>
  </w:num>
  <w:num w:numId="7">
    <w:abstractNumId w:val="6"/>
  </w:num>
  <w:num w:numId="8">
    <w:abstractNumId w:val="6"/>
    <w:lvlOverride w:ilvl="0">
      <w:lvl w:ilvl="0">
        <w:start w:val="1"/>
        <w:numFmt w:val="decimal"/>
        <w:lvlText w:val="%1."/>
        <w:lvlJc w:val="left"/>
        <w:pPr>
          <w:tabs>
            <w:tab w:val="num" w:pos="720"/>
          </w:tabs>
          <w:ind w:left="720" w:hanging="360"/>
        </w:pPr>
      </w:lvl>
    </w:lvlOverride>
    <w:lvlOverride w:ilvl="1">
      <w:lvl w:ilvl="1">
        <w:numFmt w:val="lowerLetter"/>
        <w:lvlText w:val="%2."/>
        <w:lvlJc w:val="left"/>
      </w:lvl>
    </w:lvlOverride>
    <w:lvlOverride w:ilvl="2">
      <w:lvl w:ilvl="2">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9">
    <w:abstractNumId w:val="5"/>
    <w:lvlOverride w:ilvl="0">
      <w:lvl w:ilvl="0">
        <w:numFmt w:val="decimal"/>
        <w:lvlText w:val="%1."/>
        <w:lvlJc w:val="left"/>
      </w:lvl>
    </w:lvlOverride>
    <w:lvlOverride w:ilvl="1">
      <w:lvl w:ilvl="1">
        <w:numFmt w:val="lowerLetter"/>
        <w:lvlText w:val="%2."/>
        <w:lvlJc w:val="left"/>
      </w:lvl>
    </w:lvlOverride>
  </w:num>
  <w:num w:numId="10">
    <w:abstractNumId w:val="0"/>
    <w:lvlOverride w:ilvl="0">
      <w:lvl w:ilvl="0">
        <w:numFmt w:val="decimal"/>
        <w:lvlText w:val="%1."/>
        <w:lvlJc w:val="left"/>
      </w:lvl>
    </w:lvlOverride>
    <w:lvlOverride w:ilvl="1">
      <w:lvl w:ilvl="1">
        <w:numFmt w:val="lowerLetter"/>
        <w:lvlText w:val="%2."/>
        <w:lvlJc w:val="left"/>
      </w:lvl>
    </w:lvlOverride>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attachedTemplate r:id="rId1"/>
  <w:stylePaneSortMethod w:val="0002"/>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AD6"/>
    <w:rsid w:val="000012D9"/>
    <w:rsid w:val="00004FBD"/>
    <w:rsid w:val="00007607"/>
    <w:rsid w:val="000101DE"/>
    <w:rsid w:val="00012564"/>
    <w:rsid w:val="00027F19"/>
    <w:rsid w:val="0003571B"/>
    <w:rsid w:val="00045B1F"/>
    <w:rsid w:val="00057C4E"/>
    <w:rsid w:val="00071CE6"/>
    <w:rsid w:val="00076424"/>
    <w:rsid w:val="000911A1"/>
    <w:rsid w:val="000946ED"/>
    <w:rsid w:val="00097F0B"/>
    <w:rsid w:val="000B749F"/>
    <w:rsid w:val="000B7754"/>
    <w:rsid w:val="000B7DB0"/>
    <w:rsid w:val="000C1E74"/>
    <w:rsid w:val="000C75B8"/>
    <w:rsid w:val="000D43B4"/>
    <w:rsid w:val="000D7AA8"/>
    <w:rsid w:val="00114D3F"/>
    <w:rsid w:val="0013056A"/>
    <w:rsid w:val="00152D40"/>
    <w:rsid w:val="00163506"/>
    <w:rsid w:val="00176ACA"/>
    <w:rsid w:val="001814AB"/>
    <w:rsid w:val="00182F46"/>
    <w:rsid w:val="00187959"/>
    <w:rsid w:val="001A1A47"/>
    <w:rsid w:val="001C1E80"/>
    <w:rsid w:val="001C5E13"/>
    <w:rsid w:val="001E7FE6"/>
    <w:rsid w:val="001F23A3"/>
    <w:rsid w:val="00202BAE"/>
    <w:rsid w:val="002324D7"/>
    <w:rsid w:val="00233390"/>
    <w:rsid w:val="00242F31"/>
    <w:rsid w:val="00247A52"/>
    <w:rsid w:val="00255069"/>
    <w:rsid w:val="00261B6E"/>
    <w:rsid w:val="0026689A"/>
    <w:rsid w:val="0027302E"/>
    <w:rsid w:val="00274B53"/>
    <w:rsid w:val="002762B0"/>
    <w:rsid w:val="00276844"/>
    <w:rsid w:val="0028575F"/>
    <w:rsid w:val="00294273"/>
    <w:rsid w:val="002B232C"/>
    <w:rsid w:val="002D0339"/>
    <w:rsid w:val="002D3C08"/>
    <w:rsid w:val="002E4521"/>
    <w:rsid w:val="002F2E32"/>
    <w:rsid w:val="002F6F22"/>
    <w:rsid w:val="00302475"/>
    <w:rsid w:val="0030661C"/>
    <w:rsid w:val="00307CC8"/>
    <w:rsid w:val="003125B5"/>
    <w:rsid w:val="00316C3F"/>
    <w:rsid w:val="00316CFA"/>
    <w:rsid w:val="00326052"/>
    <w:rsid w:val="0033117E"/>
    <w:rsid w:val="00332081"/>
    <w:rsid w:val="003429F7"/>
    <w:rsid w:val="00357E4F"/>
    <w:rsid w:val="00360FB1"/>
    <w:rsid w:val="00364648"/>
    <w:rsid w:val="0036624B"/>
    <w:rsid w:val="00372071"/>
    <w:rsid w:val="00386681"/>
    <w:rsid w:val="003924BC"/>
    <w:rsid w:val="00395C8D"/>
    <w:rsid w:val="003A28DD"/>
    <w:rsid w:val="003B2EA0"/>
    <w:rsid w:val="003F1421"/>
    <w:rsid w:val="003F1F49"/>
    <w:rsid w:val="00401F7E"/>
    <w:rsid w:val="00411274"/>
    <w:rsid w:val="00411A63"/>
    <w:rsid w:val="00412A9B"/>
    <w:rsid w:val="00425DEA"/>
    <w:rsid w:val="00441E41"/>
    <w:rsid w:val="004440CD"/>
    <w:rsid w:val="00480F35"/>
    <w:rsid w:val="004864EA"/>
    <w:rsid w:val="004928AB"/>
    <w:rsid w:val="004B1039"/>
    <w:rsid w:val="004B6F81"/>
    <w:rsid w:val="004D09ED"/>
    <w:rsid w:val="004D1A29"/>
    <w:rsid w:val="004D2773"/>
    <w:rsid w:val="004D71ED"/>
    <w:rsid w:val="004E52D7"/>
    <w:rsid w:val="005058D9"/>
    <w:rsid w:val="0051470F"/>
    <w:rsid w:val="0053400A"/>
    <w:rsid w:val="00534364"/>
    <w:rsid w:val="00534B29"/>
    <w:rsid w:val="005426CA"/>
    <w:rsid w:val="00552243"/>
    <w:rsid w:val="00592EBC"/>
    <w:rsid w:val="005A0380"/>
    <w:rsid w:val="005A2D63"/>
    <w:rsid w:val="005B6364"/>
    <w:rsid w:val="005C1F56"/>
    <w:rsid w:val="005D04D9"/>
    <w:rsid w:val="005D17D5"/>
    <w:rsid w:val="005E4883"/>
    <w:rsid w:val="005F138F"/>
    <w:rsid w:val="00601556"/>
    <w:rsid w:val="006065AA"/>
    <w:rsid w:val="00622557"/>
    <w:rsid w:val="00624362"/>
    <w:rsid w:val="00632050"/>
    <w:rsid w:val="0063272A"/>
    <w:rsid w:val="006519CB"/>
    <w:rsid w:val="00656243"/>
    <w:rsid w:val="00671B3D"/>
    <w:rsid w:val="00675BFD"/>
    <w:rsid w:val="00676447"/>
    <w:rsid w:val="00692BAE"/>
    <w:rsid w:val="00695D40"/>
    <w:rsid w:val="00696C38"/>
    <w:rsid w:val="006A28A0"/>
    <w:rsid w:val="006B5157"/>
    <w:rsid w:val="006B6A22"/>
    <w:rsid w:val="006B72EA"/>
    <w:rsid w:val="006E28E7"/>
    <w:rsid w:val="006F007A"/>
    <w:rsid w:val="006F0159"/>
    <w:rsid w:val="006F3139"/>
    <w:rsid w:val="006F4D06"/>
    <w:rsid w:val="00707A1D"/>
    <w:rsid w:val="00715288"/>
    <w:rsid w:val="00716B47"/>
    <w:rsid w:val="00725C2A"/>
    <w:rsid w:val="00754248"/>
    <w:rsid w:val="00774048"/>
    <w:rsid w:val="00776C3C"/>
    <w:rsid w:val="007862F0"/>
    <w:rsid w:val="00786B39"/>
    <w:rsid w:val="007C4C5A"/>
    <w:rsid w:val="007D65C6"/>
    <w:rsid w:val="007F2BE0"/>
    <w:rsid w:val="007F3E91"/>
    <w:rsid w:val="007F407D"/>
    <w:rsid w:val="00823F09"/>
    <w:rsid w:val="00826564"/>
    <w:rsid w:val="00826948"/>
    <w:rsid w:val="008307F8"/>
    <w:rsid w:val="00836409"/>
    <w:rsid w:val="00840A96"/>
    <w:rsid w:val="00844881"/>
    <w:rsid w:val="0085419F"/>
    <w:rsid w:val="00857D6B"/>
    <w:rsid w:val="00857DA6"/>
    <w:rsid w:val="00866212"/>
    <w:rsid w:val="008741F1"/>
    <w:rsid w:val="00877FBC"/>
    <w:rsid w:val="00891196"/>
    <w:rsid w:val="008A015D"/>
    <w:rsid w:val="008A1D41"/>
    <w:rsid w:val="008B05BC"/>
    <w:rsid w:val="008D49D3"/>
    <w:rsid w:val="008F3926"/>
    <w:rsid w:val="00911163"/>
    <w:rsid w:val="009133CC"/>
    <w:rsid w:val="009374E1"/>
    <w:rsid w:val="00965096"/>
    <w:rsid w:val="0098101A"/>
    <w:rsid w:val="00996A21"/>
    <w:rsid w:val="00997191"/>
    <w:rsid w:val="00997770"/>
    <w:rsid w:val="009A006A"/>
    <w:rsid w:val="009A542A"/>
    <w:rsid w:val="009B5C8A"/>
    <w:rsid w:val="009C7D81"/>
    <w:rsid w:val="009D23CA"/>
    <w:rsid w:val="009E0826"/>
    <w:rsid w:val="009E48DE"/>
    <w:rsid w:val="009E64D1"/>
    <w:rsid w:val="009F5BB2"/>
    <w:rsid w:val="009F787F"/>
    <w:rsid w:val="00A008FA"/>
    <w:rsid w:val="00A056DB"/>
    <w:rsid w:val="00A0797A"/>
    <w:rsid w:val="00A22C3B"/>
    <w:rsid w:val="00A23381"/>
    <w:rsid w:val="00A244C5"/>
    <w:rsid w:val="00A31F19"/>
    <w:rsid w:val="00A53F7D"/>
    <w:rsid w:val="00A56D77"/>
    <w:rsid w:val="00A62E7C"/>
    <w:rsid w:val="00A677D8"/>
    <w:rsid w:val="00A7006F"/>
    <w:rsid w:val="00A70AD6"/>
    <w:rsid w:val="00A76C3B"/>
    <w:rsid w:val="00A8075F"/>
    <w:rsid w:val="00A8418F"/>
    <w:rsid w:val="00A93B28"/>
    <w:rsid w:val="00A941B3"/>
    <w:rsid w:val="00A95360"/>
    <w:rsid w:val="00AA401D"/>
    <w:rsid w:val="00AA72B5"/>
    <w:rsid w:val="00AB46AA"/>
    <w:rsid w:val="00AD06D7"/>
    <w:rsid w:val="00AD395E"/>
    <w:rsid w:val="00AD66BF"/>
    <w:rsid w:val="00AF0496"/>
    <w:rsid w:val="00AF78FE"/>
    <w:rsid w:val="00B015EF"/>
    <w:rsid w:val="00B02265"/>
    <w:rsid w:val="00B04A9E"/>
    <w:rsid w:val="00B11813"/>
    <w:rsid w:val="00B261F6"/>
    <w:rsid w:val="00B32721"/>
    <w:rsid w:val="00B3310A"/>
    <w:rsid w:val="00B45DC6"/>
    <w:rsid w:val="00B6436A"/>
    <w:rsid w:val="00B815E5"/>
    <w:rsid w:val="00B85F2D"/>
    <w:rsid w:val="00B95F9A"/>
    <w:rsid w:val="00B97E54"/>
    <w:rsid w:val="00BA4FAC"/>
    <w:rsid w:val="00BC5B78"/>
    <w:rsid w:val="00BF1786"/>
    <w:rsid w:val="00C02FFA"/>
    <w:rsid w:val="00C1510A"/>
    <w:rsid w:val="00C167F9"/>
    <w:rsid w:val="00C173E3"/>
    <w:rsid w:val="00C21A1C"/>
    <w:rsid w:val="00C25F9F"/>
    <w:rsid w:val="00C41FDC"/>
    <w:rsid w:val="00C80A82"/>
    <w:rsid w:val="00C80D18"/>
    <w:rsid w:val="00C9503D"/>
    <w:rsid w:val="00CA0A94"/>
    <w:rsid w:val="00CA714A"/>
    <w:rsid w:val="00CC05FB"/>
    <w:rsid w:val="00CC29EE"/>
    <w:rsid w:val="00CC3585"/>
    <w:rsid w:val="00CC497A"/>
    <w:rsid w:val="00CE2C84"/>
    <w:rsid w:val="00CE3A0C"/>
    <w:rsid w:val="00CE3A99"/>
    <w:rsid w:val="00CE5CD7"/>
    <w:rsid w:val="00CF1DBF"/>
    <w:rsid w:val="00CF69B0"/>
    <w:rsid w:val="00D1368C"/>
    <w:rsid w:val="00D26E50"/>
    <w:rsid w:val="00D33AC0"/>
    <w:rsid w:val="00D427A5"/>
    <w:rsid w:val="00D47EC1"/>
    <w:rsid w:val="00D56279"/>
    <w:rsid w:val="00D70B5C"/>
    <w:rsid w:val="00D81F59"/>
    <w:rsid w:val="00D828E8"/>
    <w:rsid w:val="00D94079"/>
    <w:rsid w:val="00D950F1"/>
    <w:rsid w:val="00DA7D1D"/>
    <w:rsid w:val="00DB4D77"/>
    <w:rsid w:val="00DB54FA"/>
    <w:rsid w:val="00DC0BF8"/>
    <w:rsid w:val="00DC2E51"/>
    <w:rsid w:val="00DC4FF9"/>
    <w:rsid w:val="00DC6D4D"/>
    <w:rsid w:val="00DE1B00"/>
    <w:rsid w:val="00DE43A1"/>
    <w:rsid w:val="00E055AF"/>
    <w:rsid w:val="00E12209"/>
    <w:rsid w:val="00E13950"/>
    <w:rsid w:val="00E13B17"/>
    <w:rsid w:val="00E21374"/>
    <w:rsid w:val="00E2180D"/>
    <w:rsid w:val="00E25970"/>
    <w:rsid w:val="00E3545B"/>
    <w:rsid w:val="00E54CCE"/>
    <w:rsid w:val="00E56BEB"/>
    <w:rsid w:val="00E63E5E"/>
    <w:rsid w:val="00E63F26"/>
    <w:rsid w:val="00E66E28"/>
    <w:rsid w:val="00E96B08"/>
    <w:rsid w:val="00E971EE"/>
    <w:rsid w:val="00E9730A"/>
    <w:rsid w:val="00EA4732"/>
    <w:rsid w:val="00EA7A8C"/>
    <w:rsid w:val="00EB0350"/>
    <w:rsid w:val="00EB2EAC"/>
    <w:rsid w:val="00EB681E"/>
    <w:rsid w:val="00EC045C"/>
    <w:rsid w:val="00ED587C"/>
    <w:rsid w:val="00EF5F65"/>
    <w:rsid w:val="00F00AAC"/>
    <w:rsid w:val="00F11DF3"/>
    <w:rsid w:val="00F17F53"/>
    <w:rsid w:val="00F21B86"/>
    <w:rsid w:val="00F3046A"/>
    <w:rsid w:val="00F368FA"/>
    <w:rsid w:val="00F4708C"/>
    <w:rsid w:val="00F504B1"/>
    <w:rsid w:val="00F63DA9"/>
    <w:rsid w:val="00F65686"/>
    <w:rsid w:val="00F76F15"/>
    <w:rsid w:val="00FA4E62"/>
    <w:rsid w:val="00FB0BC2"/>
    <w:rsid w:val="00FC1F2C"/>
    <w:rsid w:val="00FC208A"/>
    <w:rsid w:val="00FC7C39"/>
    <w:rsid w:val="00FC7DA9"/>
    <w:rsid w:val="00FD212A"/>
    <w:rsid w:val="00FE6A12"/>
    <w:rsid w:val="00FE6FCD"/>
    <w:rsid w:val="00FE78F9"/>
    <w:rsid w:val="00FF69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5F8DBE"/>
  <w15:chartTrackingRefBased/>
  <w15:docId w15:val="{ADC3A1A4-FB29-4B52-9B78-E3DC7ADBF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45B"/>
    <w:pPr>
      <w:spacing w:after="200" w:line="270" w:lineRule="atLeast"/>
    </w:pPr>
    <w:rPr>
      <w:rFonts w:ascii="Roboto Light" w:hAnsi="Roboto Light"/>
      <w:sz w:val="20"/>
    </w:rPr>
  </w:style>
  <w:style w:type="paragraph" w:styleId="Heading1">
    <w:name w:val="heading 1"/>
    <w:basedOn w:val="Normal"/>
    <w:next w:val="Normal"/>
    <w:link w:val="Heading1Char"/>
    <w:uiPriority w:val="9"/>
    <w:qFormat/>
    <w:rsid w:val="0026689A"/>
    <w:pPr>
      <w:keepNext/>
      <w:keepLines/>
      <w:numPr>
        <w:numId w:val="1"/>
      </w:numPr>
      <w:spacing w:line="640" w:lineRule="atLeast"/>
      <w:ind w:left="431" w:hanging="431"/>
      <w:outlineLvl w:val="0"/>
    </w:pPr>
    <w:rPr>
      <w:rFonts w:ascii="Roboto" w:eastAsiaTheme="majorEastAsia" w:hAnsi="Roboto" w:cstheme="majorBidi"/>
      <w:color w:val="00A0D1"/>
      <w:sz w:val="48"/>
      <w:szCs w:val="32"/>
    </w:rPr>
  </w:style>
  <w:style w:type="paragraph" w:styleId="Heading2">
    <w:name w:val="heading 2"/>
    <w:basedOn w:val="Normal"/>
    <w:next w:val="Normal"/>
    <w:link w:val="Heading2Char"/>
    <w:uiPriority w:val="9"/>
    <w:unhideWhenUsed/>
    <w:qFormat/>
    <w:rsid w:val="00E3545B"/>
    <w:pPr>
      <w:keepNext/>
      <w:keepLines/>
      <w:numPr>
        <w:ilvl w:val="1"/>
        <w:numId w:val="1"/>
      </w:numPr>
      <w:spacing w:after="0" w:line="240" w:lineRule="auto"/>
      <w:outlineLvl w:val="1"/>
    </w:pPr>
    <w:rPr>
      <w:rFonts w:ascii="Roboto" w:eastAsiaTheme="majorEastAsia" w:hAnsi="Roboto" w:cstheme="majorBidi"/>
      <w:color w:val="00A0D1"/>
      <w:sz w:val="28"/>
      <w:szCs w:val="26"/>
    </w:rPr>
  </w:style>
  <w:style w:type="paragraph" w:styleId="Heading3">
    <w:name w:val="heading 3"/>
    <w:basedOn w:val="Normal"/>
    <w:next w:val="Normal"/>
    <w:link w:val="Heading3Char"/>
    <w:uiPriority w:val="9"/>
    <w:unhideWhenUsed/>
    <w:qFormat/>
    <w:rsid w:val="00E3545B"/>
    <w:pPr>
      <w:keepNext/>
      <w:keepLines/>
      <w:numPr>
        <w:ilvl w:val="2"/>
        <w:numId w:val="1"/>
      </w:numPr>
      <w:spacing w:before="200" w:after="0" w:line="240" w:lineRule="auto"/>
      <w:outlineLvl w:val="2"/>
    </w:pPr>
    <w:rPr>
      <w:rFonts w:ascii="Roboto" w:eastAsiaTheme="majorEastAsia" w:hAnsi="Roboto" w:cstheme="majorBidi"/>
      <w:i/>
      <w:color w:val="4D6B89"/>
      <w:sz w:val="22"/>
      <w:szCs w:val="24"/>
    </w:rPr>
  </w:style>
  <w:style w:type="paragraph" w:styleId="Heading4">
    <w:name w:val="heading 4"/>
    <w:basedOn w:val="Normal"/>
    <w:next w:val="Heading5"/>
    <w:link w:val="Heading4Char"/>
    <w:uiPriority w:val="9"/>
    <w:unhideWhenUsed/>
    <w:qFormat/>
    <w:rsid w:val="00715288"/>
    <w:pPr>
      <w:keepNext/>
      <w:keepLines/>
      <w:numPr>
        <w:ilvl w:val="3"/>
        <w:numId w:val="1"/>
      </w:numPr>
      <w:spacing w:before="120" w:line="440" w:lineRule="atLeast"/>
      <w:outlineLvl w:val="3"/>
    </w:pPr>
    <w:rPr>
      <w:rFonts w:eastAsiaTheme="majorEastAsia" w:cstheme="majorBidi"/>
      <w:iCs/>
      <w:color w:val="77A6B7"/>
      <w:sz w:val="44"/>
    </w:rPr>
  </w:style>
  <w:style w:type="paragraph" w:styleId="Heading5">
    <w:name w:val="heading 5"/>
    <w:basedOn w:val="Normal"/>
    <w:next w:val="Normal"/>
    <w:link w:val="Heading5Char"/>
    <w:uiPriority w:val="9"/>
    <w:unhideWhenUsed/>
    <w:qFormat/>
    <w:rsid w:val="00715288"/>
    <w:pPr>
      <w:keepNext/>
      <w:keepLines/>
      <w:numPr>
        <w:ilvl w:val="4"/>
        <w:numId w:val="1"/>
      </w:numPr>
      <w:spacing w:before="40"/>
      <w:outlineLvl w:val="4"/>
    </w:pPr>
    <w:rPr>
      <w:rFonts w:eastAsiaTheme="majorEastAsia" w:cstheme="majorBidi"/>
      <w:sz w:val="24"/>
    </w:rPr>
  </w:style>
  <w:style w:type="paragraph" w:styleId="Heading6">
    <w:name w:val="heading 6"/>
    <w:basedOn w:val="Normal"/>
    <w:next w:val="Normal"/>
    <w:link w:val="Heading6Char"/>
    <w:uiPriority w:val="9"/>
    <w:semiHidden/>
    <w:unhideWhenUsed/>
    <w:qFormat/>
    <w:rsid w:val="00715288"/>
    <w:pPr>
      <w:keepNext/>
      <w:keepLines/>
      <w:numPr>
        <w:ilvl w:val="5"/>
        <w:numId w:val="1"/>
      </w:numPr>
      <w:outlineLvl w:val="5"/>
    </w:pPr>
    <w:rPr>
      <w:rFonts w:eastAsiaTheme="majorEastAsia" w:cstheme="majorBidi"/>
      <w:sz w:val="24"/>
    </w:rPr>
  </w:style>
  <w:style w:type="paragraph" w:styleId="Heading7">
    <w:name w:val="heading 7"/>
    <w:basedOn w:val="Normal"/>
    <w:next w:val="Normal"/>
    <w:link w:val="Heading7Char"/>
    <w:uiPriority w:val="9"/>
    <w:semiHidden/>
    <w:unhideWhenUsed/>
    <w:qFormat/>
    <w:rsid w:val="007D65C6"/>
    <w:pPr>
      <w:keepNext/>
      <w:keepLines/>
      <w:numPr>
        <w:ilvl w:val="6"/>
        <w:numId w:val="1"/>
      </w:numPr>
      <w:spacing w:before="40" w:after="0" w:line="259" w:lineRule="auto"/>
      <w:outlineLvl w:val="6"/>
    </w:pPr>
    <w:rPr>
      <w:rFonts w:asciiTheme="majorHAnsi" w:eastAsiaTheme="majorEastAsia" w:hAnsiTheme="majorHAnsi" w:cstheme="majorBidi"/>
      <w:i/>
      <w:iCs/>
      <w:color w:val="6D2E12" w:themeColor="accent1" w:themeShade="7F"/>
      <w:sz w:val="22"/>
    </w:rPr>
  </w:style>
  <w:style w:type="paragraph" w:styleId="Heading8">
    <w:name w:val="heading 8"/>
    <w:basedOn w:val="Normal"/>
    <w:next w:val="Normal"/>
    <w:link w:val="Heading8Char"/>
    <w:uiPriority w:val="9"/>
    <w:semiHidden/>
    <w:unhideWhenUsed/>
    <w:qFormat/>
    <w:rsid w:val="007D65C6"/>
    <w:pPr>
      <w:keepNext/>
      <w:keepLines/>
      <w:numPr>
        <w:ilvl w:val="7"/>
        <w:numId w:val="1"/>
      </w:numPr>
      <w:spacing w:before="40" w:after="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7D65C6"/>
    <w:pPr>
      <w:keepNext/>
      <w:keepLines/>
      <w:numPr>
        <w:ilvl w:val="8"/>
        <w:numId w:val="1"/>
      </w:numPr>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peningparagraph">
    <w:name w:val="Opening paragraph"/>
    <w:basedOn w:val="Normal"/>
    <w:next w:val="Normal"/>
    <w:qFormat/>
    <w:rsid w:val="00E3545B"/>
    <w:pPr>
      <w:spacing w:line="240" w:lineRule="auto"/>
    </w:pPr>
    <w:rPr>
      <w:sz w:val="24"/>
    </w:rPr>
  </w:style>
  <w:style w:type="character" w:customStyle="1" w:styleId="Heading1Char">
    <w:name w:val="Heading 1 Char"/>
    <w:basedOn w:val="DefaultParagraphFont"/>
    <w:link w:val="Heading1"/>
    <w:uiPriority w:val="9"/>
    <w:rsid w:val="0026689A"/>
    <w:rPr>
      <w:rFonts w:ascii="Roboto" w:eastAsiaTheme="majorEastAsia" w:hAnsi="Roboto" w:cstheme="majorBidi"/>
      <w:color w:val="00A0D1"/>
      <w:sz w:val="48"/>
      <w:szCs w:val="32"/>
    </w:rPr>
  </w:style>
  <w:style w:type="character" w:customStyle="1" w:styleId="Heading2Char">
    <w:name w:val="Heading 2 Char"/>
    <w:basedOn w:val="DefaultParagraphFont"/>
    <w:link w:val="Heading2"/>
    <w:uiPriority w:val="9"/>
    <w:rsid w:val="00E3545B"/>
    <w:rPr>
      <w:rFonts w:ascii="Roboto" w:eastAsiaTheme="majorEastAsia" w:hAnsi="Roboto" w:cstheme="majorBidi"/>
      <w:color w:val="00A0D1"/>
      <w:sz w:val="28"/>
      <w:szCs w:val="26"/>
    </w:rPr>
  </w:style>
  <w:style w:type="character" w:customStyle="1" w:styleId="Heading3Char">
    <w:name w:val="Heading 3 Char"/>
    <w:basedOn w:val="DefaultParagraphFont"/>
    <w:link w:val="Heading3"/>
    <w:uiPriority w:val="9"/>
    <w:rsid w:val="00E3545B"/>
    <w:rPr>
      <w:rFonts w:ascii="Roboto" w:eastAsiaTheme="majorEastAsia" w:hAnsi="Roboto" w:cstheme="majorBidi"/>
      <w:i/>
      <w:color w:val="4D6B89"/>
      <w:szCs w:val="24"/>
    </w:rPr>
  </w:style>
  <w:style w:type="character" w:customStyle="1" w:styleId="Heading5Char">
    <w:name w:val="Heading 5 Char"/>
    <w:basedOn w:val="DefaultParagraphFont"/>
    <w:link w:val="Heading5"/>
    <w:uiPriority w:val="9"/>
    <w:rsid w:val="00DE43A1"/>
    <w:rPr>
      <w:rFonts w:ascii="Roboto Light" w:eastAsiaTheme="majorEastAsia" w:hAnsi="Roboto Light" w:cstheme="majorBidi"/>
      <w:sz w:val="24"/>
    </w:rPr>
  </w:style>
  <w:style w:type="character" w:customStyle="1" w:styleId="Heading4Char">
    <w:name w:val="Heading 4 Char"/>
    <w:basedOn w:val="DefaultParagraphFont"/>
    <w:link w:val="Heading4"/>
    <w:uiPriority w:val="9"/>
    <w:rsid w:val="00E13B17"/>
    <w:rPr>
      <w:rFonts w:ascii="Roboto Light" w:eastAsiaTheme="majorEastAsia" w:hAnsi="Roboto Light" w:cstheme="majorBidi"/>
      <w:iCs/>
      <w:color w:val="77A6B7"/>
      <w:sz w:val="44"/>
    </w:rPr>
  </w:style>
  <w:style w:type="character" w:customStyle="1" w:styleId="Heading6Char">
    <w:name w:val="Heading 6 Char"/>
    <w:basedOn w:val="DefaultParagraphFont"/>
    <w:link w:val="Heading6"/>
    <w:uiPriority w:val="9"/>
    <w:semiHidden/>
    <w:rsid w:val="00E13B17"/>
    <w:rPr>
      <w:rFonts w:ascii="Roboto Light" w:eastAsiaTheme="majorEastAsia" w:hAnsi="Roboto Light" w:cstheme="majorBidi"/>
      <w:sz w:val="24"/>
    </w:rPr>
  </w:style>
  <w:style w:type="character" w:customStyle="1" w:styleId="Heading7Char">
    <w:name w:val="Heading 7 Char"/>
    <w:basedOn w:val="DefaultParagraphFont"/>
    <w:link w:val="Heading7"/>
    <w:uiPriority w:val="9"/>
    <w:semiHidden/>
    <w:rsid w:val="007D65C6"/>
    <w:rPr>
      <w:rFonts w:asciiTheme="majorHAnsi" w:eastAsiaTheme="majorEastAsia" w:hAnsiTheme="majorHAnsi" w:cstheme="majorBidi"/>
      <w:i/>
      <w:iCs/>
      <w:color w:val="6D2E12" w:themeColor="accent1" w:themeShade="7F"/>
    </w:rPr>
  </w:style>
  <w:style w:type="character" w:customStyle="1" w:styleId="Heading8Char">
    <w:name w:val="Heading 8 Char"/>
    <w:basedOn w:val="DefaultParagraphFont"/>
    <w:link w:val="Heading8"/>
    <w:uiPriority w:val="9"/>
    <w:semiHidden/>
    <w:rsid w:val="007D65C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7D65C6"/>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E3545B"/>
    <w:pPr>
      <w:spacing w:after="0" w:line="270" w:lineRule="atLeast"/>
    </w:pPr>
    <w:rPr>
      <w:rFonts w:ascii="Roboto Light" w:hAnsi="Roboto Light"/>
      <w:sz w:val="20"/>
    </w:rPr>
  </w:style>
  <w:style w:type="character" w:customStyle="1" w:styleId="NoSpacingChar">
    <w:name w:val="No Spacing Char"/>
    <w:basedOn w:val="DefaultParagraphFont"/>
    <w:link w:val="NoSpacing"/>
    <w:uiPriority w:val="1"/>
    <w:rsid w:val="007D65C6"/>
    <w:rPr>
      <w:rFonts w:ascii="Roboto Light" w:hAnsi="Roboto Light"/>
      <w:sz w:val="20"/>
    </w:rPr>
  </w:style>
  <w:style w:type="paragraph" w:styleId="Title">
    <w:name w:val="Title"/>
    <w:basedOn w:val="Normal"/>
    <w:next w:val="Subtitle"/>
    <w:link w:val="TitleChar"/>
    <w:uiPriority w:val="10"/>
    <w:qFormat/>
    <w:rsid w:val="00E3545B"/>
    <w:pPr>
      <w:spacing w:before="3000" w:line="1000" w:lineRule="atLeast"/>
      <w:contextualSpacing/>
    </w:pPr>
    <w:rPr>
      <w:rFonts w:ascii="Roboto" w:eastAsiaTheme="majorEastAsia" w:hAnsi="Roboto" w:cstheme="majorBidi"/>
      <w:color w:val="00A0D1"/>
      <w:spacing w:val="-10"/>
      <w:kern w:val="28"/>
      <w:sz w:val="80"/>
      <w:szCs w:val="56"/>
    </w:rPr>
  </w:style>
  <w:style w:type="paragraph" w:styleId="Subtitle">
    <w:name w:val="Subtitle"/>
    <w:basedOn w:val="Normal"/>
    <w:next w:val="Normal"/>
    <w:link w:val="SubtitleChar"/>
    <w:uiPriority w:val="11"/>
    <w:qFormat/>
    <w:rsid w:val="00E3545B"/>
    <w:pPr>
      <w:numPr>
        <w:ilvl w:val="1"/>
      </w:numPr>
      <w:spacing w:before="200" w:line="240" w:lineRule="auto"/>
    </w:pPr>
    <w:rPr>
      <w:rFonts w:ascii="Roboto" w:eastAsiaTheme="minorEastAsia" w:hAnsi="Roboto"/>
      <w:color w:val="4D6B89"/>
      <w:sz w:val="44"/>
    </w:rPr>
  </w:style>
  <w:style w:type="character" w:customStyle="1" w:styleId="SubtitleChar">
    <w:name w:val="Subtitle Char"/>
    <w:basedOn w:val="DefaultParagraphFont"/>
    <w:link w:val="Subtitle"/>
    <w:uiPriority w:val="11"/>
    <w:rsid w:val="00E3545B"/>
    <w:rPr>
      <w:rFonts w:ascii="Roboto" w:eastAsiaTheme="minorEastAsia" w:hAnsi="Roboto"/>
      <w:color w:val="4D6B89"/>
      <w:sz w:val="44"/>
    </w:rPr>
  </w:style>
  <w:style w:type="character" w:customStyle="1" w:styleId="TitleChar">
    <w:name w:val="Title Char"/>
    <w:basedOn w:val="DefaultParagraphFont"/>
    <w:link w:val="Title"/>
    <w:uiPriority w:val="10"/>
    <w:rsid w:val="00E3545B"/>
    <w:rPr>
      <w:rFonts w:ascii="Roboto" w:eastAsiaTheme="majorEastAsia" w:hAnsi="Roboto" w:cstheme="majorBidi"/>
      <w:color w:val="00A0D1"/>
      <w:spacing w:val="-10"/>
      <w:kern w:val="28"/>
      <w:sz w:val="80"/>
      <w:szCs w:val="56"/>
    </w:rPr>
  </w:style>
  <w:style w:type="character" w:styleId="Emphasis">
    <w:name w:val="Emphasis"/>
    <w:basedOn w:val="DefaultParagraphFont"/>
    <w:uiPriority w:val="20"/>
    <w:qFormat/>
    <w:rsid w:val="00E3545B"/>
    <w:rPr>
      <w:rFonts w:ascii="Constantia" w:hAnsi="Constantia"/>
      <w:i/>
      <w:iCs/>
      <w:sz w:val="20"/>
    </w:rPr>
  </w:style>
  <w:style w:type="paragraph" w:customStyle="1" w:styleId="Subheading">
    <w:name w:val="Subheading"/>
    <w:basedOn w:val="Normal"/>
    <w:next w:val="Normal"/>
    <w:qFormat/>
    <w:rsid w:val="00E3545B"/>
    <w:pPr>
      <w:spacing w:before="200" w:after="0"/>
    </w:pPr>
    <w:rPr>
      <w:i/>
      <w:color w:val="4D6B89"/>
    </w:rPr>
  </w:style>
  <w:style w:type="paragraph" w:customStyle="1" w:styleId="Tables">
    <w:name w:val="Tables"/>
    <w:basedOn w:val="Normal"/>
    <w:qFormat/>
    <w:rsid w:val="00E3545B"/>
    <w:pPr>
      <w:spacing w:after="0" w:line="220" w:lineRule="atLeast"/>
    </w:pPr>
    <w:rPr>
      <w:rFonts w:ascii="Roboto" w:hAnsi="Roboto"/>
      <w:sz w:val="16"/>
    </w:rPr>
  </w:style>
  <w:style w:type="paragraph" w:customStyle="1" w:styleId="Casestudies">
    <w:name w:val="Case studies"/>
    <w:basedOn w:val="Tables"/>
    <w:qFormat/>
    <w:rsid w:val="00E3545B"/>
    <w:pPr>
      <w:spacing w:after="200" w:line="270" w:lineRule="atLeast"/>
    </w:pPr>
    <w:rPr>
      <w:sz w:val="20"/>
    </w:rPr>
  </w:style>
  <w:style w:type="character" w:styleId="SubtleEmphasis">
    <w:name w:val="Subtle Emphasis"/>
    <w:basedOn w:val="DefaultParagraphFont"/>
    <w:uiPriority w:val="19"/>
    <w:qFormat/>
    <w:rsid w:val="00E3545B"/>
    <w:rPr>
      <w:rFonts w:ascii="Constantia" w:hAnsi="Constantia"/>
      <w:i/>
      <w:iCs/>
      <w:color w:val="4D6B89"/>
      <w:sz w:val="20"/>
    </w:rPr>
  </w:style>
  <w:style w:type="character" w:styleId="IntenseEmphasis">
    <w:name w:val="Intense Emphasis"/>
    <w:basedOn w:val="DefaultParagraphFont"/>
    <w:uiPriority w:val="21"/>
    <w:qFormat/>
    <w:rsid w:val="00E3545B"/>
    <w:rPr>
      <w:rFonts w:ascii="Constantia" w:hAnsi="Constantia"/>
      <w:i/>
      <w:iCs/>
      <w:color w:val="007C9A"/>
      <w:sz w:val="20"/>
    </w:rPr>
  </w:style>
  <w:style w:type="character" w:styleId="Strong">
    <w:name w:val="Strong"/>
    <w:basedOn w:val="DefaultParagraphFont"/>
    <w:uiPriority w:val="22"/>
    <w:qFormat/>
    <w:rsid w:val="00E3545B"/>
    <w:rPr>
      <w:rFonts w:ascii="Roboto" w:hAnsi="Roboto"/>
      <w:b/>
      <w:bCs/>
      <w:sz w:val="20"/>
    </w:rPr>
  </w:style>
  <w:style w:type="paragraph" w:styleId="Quote">
    <w:name w:val="Quote"/>
    <w:basedOn w:val="Normal"/>
    <w:next w:val="Normal"/>
    <w:link w:val="QuoteChar"/>
    <w:uiPriority w:val="29"/>
    <w:qFormat/>
    <w:rsid w:val="00E3545B"/>
    <w:pPr>
      <w:spacing w:before="200" w:after="160"/>
      <w:ind w:left="864" w:right="864"/>
      <w:jc w:val="center"/>
    </w:pPr>
    <w:rPr>
      <w:rFonts w:ascii="Constantia" w:hAnsi="Constantia"/>
      <w:i/>
      <w:iCs/>
      <w:sz w:val="22"/>
    </w:rPr>
  </w:style>
  <w:style w:type="character" w:customStyle="1" w:styleId="QuoteChar">
    <w:name w:val="Quote Char"/>
    <w:basedOn w:val="DefaultParagraphFont"/>
    <w:link w:val="Quote"/>
    <w:uiPriority w:val="29"/>
    <w:rsid w:val="00E3545B"/>
    <w:rPr>
      <w:rFonts w:ascii="Constantia" w:hAnsi="Constantia"/>
      <w:i/>
      <w:iCs/>
    </w:rPr>
  </w:style>
  <w:style w:type="character" w:styleId="SubtleReference">
    <w:name w:val="Subtle Reference"/>
    <w:basedOn w:val="DefaultParagraphFont"/>
    <w:uiPriority w:val="31"/>
    <w:qFormat/>
    <w:rsid w:val="00E3545B"/>
    <w:rPr>
      <w:rFonts w:ascii="Constantia" w:hAnsi="Constantia"/>
      <w:smallCaps/>
      <w:color w:val="77A6B7"/>
      <w:sz w:val="20"/>
    </w:rPr>
  </w:style>
  <w:style w:type="character" w:styleId="IntenseReference">
    <w:name w:val="Intense Reference"/>
    <w:basedOn w:val="DefaultParagraphFont"/>
    <w:uiPriority w:val="32"/>
    <w:qFormat/>
    <w:rsid w:val="00E3545B"/>
    <w:rPr>
      <w:rFonts w:ascii="Constantia" w:hAnsi="Constantia"/>
      <w:b/>
      <w:bCs/>
      <w:smallCaps/>
      <w:color w:val="007C9A"/>
      <w:spacing w:val="5"/>
      <w:sz w:val="20"/>
    </w:rPr>
  </w:style>
  <w:style w:type="character" w:styleId="BookTitle">
    <w:name w:val="Book Title"/>
    <w:basedOn w:val="DefaultParagraphFont"/>
    <w:uiPriority w:val="33"/>
    <w:qFormat/>
    <w:rsid w:val="00E3545B"/>
    <w:rPr>
      <w:rFonts w:ascii="Constantia" w:hAnsi="Constantia"/>
      <w:b/>
      <w:bCs/>
      <w:i/>
      <w:iCs/>
      <w:spacing w:val="5"/>
      <w:sz w:val="20"/>
    </w:rPr>
  </w:style>
  <w:style w:type="table" w:styleId="TableGrid">
    <w:name w:val="Table Grid"/>
    <w:basedOn w:val="TableNormal"/>
    <w:uiPriority w:val="39"/>
    <w:rsid w:val="00242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E055AF"/>
    <w:pPr>
      <w:spacing w:after="0" w:line="240" w:lineRule="auto"/>
    </w:pPr>
    <w:rPr>
      <w:rFonts w:ascii="Arial" w:hAnsi="Arial"/>
      <w:sz w:val="16"/>
    </w:rPr>
    <w:tblPr>
      <w:tblBorders>
        <w:top w:val="single" w:sz="4" w:space="0" w:color="007C9A"/>
        <w:left w:val="single" w:sz="4" w:space="0" w:color="007C9A"/>
        <w:bottom w:val="single" w:sz="4" w:space="0" w:color="007C9A"/>
        <w:right w:val="single" w:sz="4" w:space="0" w:color="007C9A"/>
        <w:insideH w:val="single" w:sz="4" w:space="0" w:color="007C9A"/>
        <w:insideV w:val="single" w:sz="4" w:space="0" w:color="007C9A"/>
      </w:tblBorders>
    </w:tblPr>
    <w:tcPr>
      <w:vAlign w:val="center"/>
    </w:tcPr>
    <w:tblStylePr w:type="firstRow">
      <w:tblPr/>
      <w:tcPr>
        <w:shd w:val="clear" w:color="auto" w:fill="007C9A"/>
      </w:tcPr>
    </w:tblStylePr>
  </w:style>
  <w:style w:type="paragraph" w:styleId="ListParagraph">
    <w:name w:val="List Paragraph"/>
    <w:basedOn w:val="Normal"/>
    <w:uiPriority w:val="34"/>
    <w:qFormat/>
    <w:rsid w:val="00E3545B"/>
    <w:pPr>
      <w:ind w:left="284" w:hanging="284"/>
    </w:pPr>
  </w:style>
  <w:style w:type="paragraph" w:styleId="Caption">
    <w:name w:val="caption"/>
    <w:basedOn w:val="Normal"/>
    <w:next w:val="Normal"/>
    <w:uiPriority w:val="35"/>
    <w:unhideWhenUsed/>
    <w:qFormat/>
    <w:rsid w:val="00E3545B"/>
    <w:pPr>
      <w:spacing w:line="240" w:lineRule="auto"/>
    </w:pPr>
    <w:rPr>
      <w:iCs/>
      <w:color w:val="4D6B89"/>
      <w:szCs w:val="18"/>
    </w:rPr>
  </w:style>
  <w:style w:type="paragraph" w:styleId="Header">
    <w:name w:val="header"/>
    <w:basedOn w:val="Normal"/>
    <w:link w:val="HeaderChar"/>
    <w:uiPriority w:val="99"/>
    <w:unhideWhenUsed/>
    <w:rsid w:val="004D09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9ED"/>
    <w:rPr>
      <w:rFonts w:ascii="Roboto Light" w:hAnsi="Roboto Light"/>
      <w:sz w:val="20"/>
    </w:rPr>
  </w:style>
  <w:style w:type="paragraph" w:styleId="Footer">
    <w:name w:val="footer"/>
    <w:basedOn w:val="Normal"/>
    <w:link w:val="FooterChar"/>
    <w:uiPriority w:val="99"/>
    <w:unhideWhenUsed/>
    <w:rsid w:val="004D09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9ED"/>
    <w:rPr>
      <w:rFonts w:ascii="Roboto Light" w:hAnsi="Roboto Light"/>
      <w:sz w:val="20"/>
    </w:rPr>
  </w:style>
  <w:style w:type="character" w:styleId="Hyperlink">
    <w:name w:val="Hyperlink"/>
    <w:basedOn w:val="DefaultParagraphFont"/>
    <w:uiPriority w:val="99"/>
    <w:unhideWhenUsed/>
    <w:rsid w:val="007D65C6"/>
    <w:rPr>
      <w:color w:val="0563C1" w:themeColor="hyperlink"/>
      <w:u w:val="single"/>
    </w:rPr>
  </w:style>
  <w:style w:type="character" w:styleId="CommentReference">
    <w:name w:val="annotation reference"/>
    <w:basedOn w:val="DefaultParagraphFont"/>
    <w:uiPriority w:val="99"/>
    <w:semiHidden/>
    <w:unhideWhenUsed/>
    <w:rsid w:val="007D65C6"/>
    <w:rPr>
      <w:sz w:val="16"/>
      <w:szCs w:val="16"/>
    </w:rPr>
  </w:style>
  <w:style w:type="paragraph" w:styleId="CommentText">
    <w:name w:val="annotation text"/>
    <w:basedOn w:val="Normal"/>
    <w:link w:val="CommentTextChar"/>
    <w:uiPriority w:val="99"/>
    <w:semiHidden/>
    <w:unhideWhenUsed/>
    <w:rsid w:val="007D65C6"/>
    <w:pPr>
      <w:spacing w:line="240" w:lineRule="auto"/>
    </w:pPr>
    <w:rPr>
      <w:szCs w:val="20"/>
    </w:rPr>
  </w:style>
  <w:style w:type="character" w:customStyle="1" w:styleId="CommentTextChar">
    <w:name w:val="Comment Text Char"/>
    <w:basedOn w:val="DefaultParagraphFont"/>
    <w:link w:val="CommentText"/>
    <w:uiPriority w:val="99"/>
    <w:semiHidden/>
    <w:rsid w:val="007D65C6"/>
    <w:rPr>
      <w:rFonts w:ascii="Roboto Light" w:hAnsi="Roboto Light"/>
      <w:sz w:val="20"/>
      <w:szCs w:val="20"/>
    </w:rPr>
  </w:style>
  <w:style w:type="paragraph" w:styleId="CommentSubject">
    <w:name w:val="annotation subject"/>
    <w:basedOn w:val="CommentText"/>
    <w:next w:val="CommentText"/>
    <w:link w:val="CommentSubjectChar"/>
    <w:uiPriority w:val="99"/>
    <w:semiHidden/>
    <w:unhideWhenUsed/>
    <w:rsid w:val="007D65C6"/>
    <w:rPr>
      <w:b/>
      <w:bCs/>
    </w:rPr>
  </w:style>
  <w:style w:type="character" w:customStyle="1" w:styleId="CommentSubjectChar">
    <w:name w:val="Comment Subject Char"/>
    <w:basedOn w:val="CommentTextChar"/>
    <w:link w:val="CommentSubject"/>
    <w:uiPriority w:val="99"/>
    <w:semiHidden/>
    <w:rsid w:val="007D65C6"/>
    <w:rPr>
      <w:rFonts w:ascii="Roboto Light" w:hAnsi="Roboto Light"/>
      <w:b/>
      <w:bCs/>
      <w:sz w:val="20"/>
      <w:szCs w:val="20"/>
    </w:rPr>
  </w:style>
  <w:style w:type="paragraph" w:styleId="BalloonText">
    <w:name w:val="Balloon Text"/>
    <w:basedOn w:val="Normal"/>
    <w:link w:val="BalloonTextChar"/>
    <w:uiPriority w:val="99"/>
    <w:semiHidden/>
    <w:unhideWhenUsed/>
    <w:rsid w:val="007D65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5C6"/>
    <w:rPr>
      <w:rFonts w:ascii="Segoe UI" w:hAnsi="Segoe UI" w:cs="Segoe UI"/>
      <w:sz w:val="18"/>
      <w:szCs w:val="18"/>
    </w:rPr>
  </w:style>
  <w:style w:type="paragraph" w:styleId="FootnoteText">
    <w:name w:val="footnote text"/>
    <w:basedOn w:val="Normal"/>
    <w:link w:val="FootnoteTextChar"/>
    <w:uiPriority w:val="99"/>
    <w:unhideWhenUsed/>
    <w:rsid w:val="007D65C6"/>
    <w:pPr>
      <w:spacing w:after="0" w:line="240" w:lineRule="auto"/>
    </w:pPr>
    <w:rPr>
      <w:rFonts w:asciiTheme="minorHAnsi" w:hAnsiTheme="minorHAnsi"/>
      <w:szCs w:val="20"/>
    </w:rPr>
  </w:style>
  <w:style w:type="character" w:customStyle="1" w:styleId="FootnoteTextChar">
    <w:name w:val="Footnote Text Char"/>
    <w:basedOn w:val="DefaultParagraphFont"/>
    <w:link w:val="FootnoteText"/>
    <w:uiPriority w:val="99"/>
    <w:rsid w:val="007D65C6"/>
    <w:rPr>
      <w:sz w:val="20"/>
      <w:szCs w:val="20"/>
    </w:rPr>
  </w:style>
  <w:style w:type="character" w:styleId="FootnoteReference">
    <w:name w:val="footnote reference"/>
    <w:basedOn w:val="DefaultParagraphFont"/>
    <w:uiPriority w:val="99"/>
    <w:semiHidden/>
    <w:unhideWhenUsed/>
    <w:rsid w:val="007D65C6"/>
    <w:rPr>
      <w:vertAlign w:val="superscript"/>
    </w:rPr>
  </w:style>
  <w:style w:type="paragraph" w:styleId="Revision">
    <w:name w:val="Revision"/>
    <w:hidden/>
    <w:uiPriority w:val="99"/>
    <w:semiHidden/>
    <w:rsid w:val="007D65C6"/>
    <w:pPr>
      <w:spacing w:after="0" w:line="240" w:lineRule="auto"/>
    </w:pPr>
  </w:style>
  <w:style w:type="paragraph" w:customStyle="1" w:styleId="Default">
    <w:name w:val="Default"/>
    <w:rsid w:val="007D65C6"/>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7D65C6"/>
    <w:pPr>
      <w:spacing w:before="240" w:after="0" w:line="259" w:lineRule="auto"/>
      <w:outlineLvl w:val="9"/>
    </w:pPr>
    <w:rPr>
      <w:rFonts w:asciiTheme="majorHAnsi" w:hAnsiTheme="majorHAnsi"/>
      <w:color w:val="A4451B" w:themeColor="accent1" w:themeShade="BF"/>
      <w:sz w:val="32"/>
      <w:lang w:val="en-US"/>
    </w:rPr>
  </w:style>
  <w:style w:type="paragraph" w:styleId="TOC1">
    <w:name w:val="toc 1"/>
    <w:basedOn w:val="Normal"/>
    <w:next w:val="Normal"/>
    <w:autoRedefine/>
    <w:uiPriority w:val="39"/>
    <w:unhideWhenUsed/>
    <w:rsid w:val="007D65C6"/>
    <w:pPr>
      <w:spacing w:after="100" w:line="259" w:lineRule="auto"/>
    </w:pPr>
    <w:rPr>
      <w:rFonts w:asciiTheme="minorHAnsi" w:hAnsiTheme="minorHAnsi"/>
      <w:sz w:val="22"/>
    </w:rPr>
  </w:style>
  <w:style w:type="paragraph" w:styleId="TOC2">
    <w:name w:val="toc 2"/>
    <w:basedOn w:val="Normal"/>
    <w:next w:val="Normal"/>
    <w:autoRedefine/>
    <w:uiPriority w:val="39"/>
    <w:unhideWhenUsed/>
    <w:rsid w:val="00774048"/>
    <w:pPr>
      <w:tabs>
        <w:tab w:val="left" w:pos="880"/>
        <w:tab w:val="right" w:leader="dot" w:pos="9016"/>
      </w:tabs>
      <w:spacing w:after="100" w:line="259" w:lineRule="auto"/>
      <w:ind w:left="220"/>
    </w:pPr>
    <w:rPr>
      <w:rFonts w:asciiTheme="minorHAnsi" w:hAnsiTheme="minorHAnsi"/>
      <w:sz w:val="22"/>
    </w:rPr>
  </w:style>
  <w:style w:type="paragraph" w:styleId="TOC3">
    <w:name w:val="toc 3"/>
    <w:basedOn w:val="Normal"/>
    <w:next w:val="Normal"/>
    <w:autoRedefine/>
    <w:uiPriority w:val="39"/>
    <w:unhideWhenUsed/>
    <w:rsid w:val="007D65C6"/>
    <w:pPr>
      <w:spacing w:after="100" w:line="259" w:lineRule="auto"/>
      <w:ind w:left="440"/>
    </w:pPr>
    <w:rPr>
      <w:rFonts w:asciiTheme="minorHAnsi" w:hAnsiTheme="minorHAnsi"/>
      <w:sz w:val="22"/>
    </w:rPr>
  </w:style>
  <w:style w:type="paragraph" w:styleId="EndnoteText">
    <w:name w:val="endnote text"/>
    <w:basedOn w:val="Normal"/>
    <w:link w:val="EndnoteTextChar"/>
    <w:uiPriority w:val="99"/>
    <w:semiHidden/>
    <w:unhideWhenUsed/>
    <w:rsid w:val="00E12209"/>
    <w:pPr>
      <w:spacing w:after="0" w:line="240" w:lineRule="auto"/>
    </w:pPr>
    <w:rPr>
      <w:szCs w:val="20"/>
    </w:rPr>
  </w:style>
  <w:style w:type="character" w:customStyle="1" w:styleId="EndnoteTextChar">
    <w:name w:val="Endnote Text Char"/>
    <w:basedOn w:val="DefaultParagraphFont"/>
    <w:link w:val="EndnoteText"/>
    <w:uiPriority w:val="99"/>
    <w:semiHidden/>
    <w:rsid w:val="00E12209"/>
    <w:rPr>
      <w:rFonts w:ascii="Roboto Light" w:hAnsi="Roboto Light"/>
      <w:sz w:val="20"/>
      <w:szCs w:val="20"/>
    </w:rPr>
  </w:style>
  <w:style w:type="character" w:styleId="EndnoteReference">
    <w:name w:val="endnote reference"/>
    <w:basedOn w:val="DefaultParagraphFont"/>
    <w:uiPriority w:val="99"/>
    <w:semiHidden/>
    <w:unhideWhenUsed/>
    <w:rsid w:val="00E12209"/>
    <w:rPr>
      <w:vertAlign w:val="superscript"/>
    </w:rPr>
  </w:style>
  <w:style w:type="character" w:styleId="FollowedHyperlink">
    <w:name w:val="FollowedHyperlink"/>
    <w:basedOn w:val="DefaultParagraphFont"/>
    <w:uiPriority w:val="99"/>
    <w:semiHidden/>
    <w:unhideWhenUsed/>
    <w:rsid w:val="00B97E54"/>
    <w:rPr>
      <w:color w:val="954F72" w:themeColor="followedHyperlink"/>
      <w:u w:val="single"/>
    </w:rPr>
  </w:style>
  <w:style w:type="paragraph" w:styleId="PlainText">
    <w:name w:val="Plain Text"/>
    <w:basedOn w:val="Normal"/>
    <w:link w:val="PlainTextChar"/>
    <w:uiPriority w:val="99"/>
    <w:semiHidden/>
    <w:unhideWhenUsed/>
    <w:rsid w:val="00D26E50"/>
    <w:pPr>
      <w:spacing w:after="0" w:line="240" w:lineRule="auto"/>
    </w:pPr>
    <w:rPr>
      <w:rFonts w:ascii="Calibri" w:hAnsi="Calibri"/>
      <w:sz w:val="22"/>
      <w:szCs w:val="21"/>
      <w:lang w:val="fi-FI"/>
    </w:rPr>
  </w:style>
  <w:style w:type="character" w:customStyle="1" w:styleId="PlainTextChar">
    <w:name w:val="Plain Text Char"/>
    <w:basedOn w:val="DefaultParagraphFont"/>
    <w:link w:val="PlainText"/>
    <w:uiPriority w:val="99"/>
    <w:semiHidden/>
    <w:rsid w:val="00D26E50"/>
    <w:rPr>
      <w:rFonts w:ascii="Calibri" w:hAnsi="Calibri"/>
      <w:szCs w:val="21"/>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opotential-project.e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ohandbook.com/sdg/files/CEOS_EOHB_2018_SDG.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journals.plos.org/plosone/article?id=10.1371/journal.pone.0187143" TargetMode="External"/><Relationship Id="rId4" Type="http://schemas.openxmlformats.org/officeDocument/2006/relationships/settings" Target="settings.xml"/><Relationship Id="rId9" Type="http://schemas.openxmlformats.org/officeDocument/2006/relationships/hyperlink" Target="https://www.researchgate.net/publication/324537528_Conservation_Technology_Series_Issue_4_SATELLITE_REMOTE_SENSING_FOR_CONSERVATION"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nasa.gov/content/goddard/about-icesat-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erinem\AppData\Local\Temp\OneNote\15.0\NT\0\Report%20template-Dec17.dotx" TargetMode="External"/></Relationships>
</file>

<file path=word/theme/theme1.xml><?xml version="1.0" encoding="utf-8"?>
<a:theme xmlns:a="http://schemas.openxmlformats.org/drawingml/2006/main" name="Office Theme">
  <a:themeElements>
    <a:clrScheme name="UNEP-WCMC">
      <a:dk1>
        <a:sysClr val="windowText" lastClr="000000"/>
      </a:dk1>
      <a:lt1>
        <a:sysClr val="window" lastClr="FFFFFF"/>
      </a:lt1>
      <a:dk2>
        <a:srgbClr val="4D6B89"/>
      </a:dk2>
      <a:lt2>
        <a:srgbClr val="00A0D1"/>
      </a:lt2>
      <a:accent1>
        <a:srgbClr val="DB5E24"/>
      </a:accent1>
      <a:accent2>
        <a:srgbClr val="D9C420"/>
      </a:accent2>
      <a:accent3>
        <a:srgbClr val="B4C92B"/>
      </a:accent3>
      <a:accent4>
        <a:srgbClr val="A32A2F"/>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5DB8A-8FCE-46C9-BD09-2D6ED811A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template-Dec17</Template>
  <TotalTime>1</TotalTime>
  <Pages>15</Pages>
  <Words>6456</Words>
  <Characters>36804</Characters>
  <Application>Microsoft Office Word</Application>
  <DocSecurity>4</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Moul</dc:creator>
  <cp:keywords/>
  <dc:description/>
  <cp:lastModifiedBy>Jan-Erik Petersen</cp:lastModifiedBy>
  <cp:revision>2</cp:revision>
  <cp:lastPrinted>2018-06-05T11:48:00Z</cp:lastPrinted>
  <dcterms:created xsi:type="dcterms:W3CDTF">2018-10-22T08:35:00Z</dcterms:created>
  <dcterms:modified xsi:type="dcterms:W3CDTF">2018-10-22T08:35:00Z</dcterms:modified>
</cp:coreProperties>
</file>