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1720E" w14:textId="5A3FD7AC" w:rsidR="002F25D2" w:rsidRDefault="00530766" w:rsidP="00CE5CD7">
      <w:pPr>
        <w:pStyle w:val="Title"/>
      </w:pPr>
      <w:bookmarkStart w:id="0" w:name="_GoBack"/>
      <w:bookmarkEnd w:id="0"/>
      <w:r>
        <w:t xml:space="preserve">Literature </w:t>
      </w:r>
      <w:r w:rsidR="002F25D2">
        <w:t>Review of Earth Observation Data for Ecosystem Accounting</w:t>
      </w:r>
    </w:p>
    <w:p w14:paraId="38315668" w14:textId="77777777" w:rsidR="002F25D2" w:rsidRDefault="002F25D2" w:rsidP="002F25D2">
      <w:pPr>
        <w:pStyle w:val="Subtitle"/>
        <w:rPr>
          <w:rFonts w:eastAsiaTheme="majorEastAsia" w:cstheme="majorBidi"/>
          <w:color w:val="00A0D1"/>
          <w:spacing w:val="-10"/>
          <w:kern w:val="28"/>
          <w:sz w:val="80"/>
          <w:szCs w:val="56"/>
        </w:rPr>
      </w:pPr>
      <w:r>
        <w:br w:type="page"/>
      </w:r>
    </w:p>
    <w:p w14:paraId="57CCAD05" w14:textId="77777777" w:rsidR="00883425" w:rsidRPr="00620226" w:rsidRDefault="00883425" w:rsidP="006A1C3E">
      <w:pPr>
        <w:pStyle w:val="Heading1"/>
      </w:pPr>
      <w:r w:rsidRPr="00620226">
        <w:lastRenderedPageBreak/>
        <w:t>Introduction</w:t>
      </w:r>
    </w:p>
    <w:p w14:paraId="62167F77" w14:textId="73C51689" w:rsidR="002F25D2" w:rsidRPr="00EC57D5" w:rsidRDefault="00DE3E43" w:rsidP="00EC57D5">
      <w:pPr>
        <w:autoSpaceDE w:val="0"/>
        <w:autoSpaceDN w:val="0"/>
        <w:adjustRightInd w:val="0"/>
        <w:spacing w:after="0" w:line="240" w:lineRule="auto"/>
        <w:rPr>
          <w:rFonts w:cs="AdvMINION-R"/>
          <w:szCs w:val="20"/>
        </w:rPr>
      </w:pPr>
      <w:r w:rsidRPr="00FE68FC">
        <w:rPr>
          <w:szCs w:val="20"/>
        </w:rPr>
        <w:t>Earth</w:t>
      </w:r>
      <w:r w:rsidR="002F25D2" w:rsidRPr="00FE68FC">
        <w:rPr>
          <w:szCs w:val="20"/>
        </w:rPr>
        <w:t xml:space="preserve"> observation </w:t>
      </w:r>
      <w:r w:rsidRPr="00FE68FC">
        <w:rPr>
          <w:szCs w:val="20"/>
        </w:rPr>
        <w:t>(EO) satellite</w:t>
      </w:r>
      <w:r w:rsidR="00FE68FC" w:rsidRPr="00FE68FC">
        <w:rPr>
          <w:szCs w:val="20"/>
        </w:rPr>
        <w:t xml:space="preserve">s </w:t>
      </w:r>
      <w:r w:rsidR="002F25D2" w:rsidRPr="00FE68FC">
        <w:rPr>
          <w:szCs w:val="20"/>
        </w:rPr>
        <w:t xml:space="preserve"> </w:t>
      </w:r>
      <w:r w:rsidRPr="00FE68FC">
        <w:rPr>
          <w:szCs w:val="20"/>
        </w:rPr>
        <w:t>are</w:t>
      </w:r>
      <w:r w:rsidR="002F25D2" w:rsidRPr="00FE68FC">
        <w:rPr>
          <w:szCs w:val="20"/>
        </w:rPr>
        <w:t xml:space="preserve"> important and useful </w:t>
      </w:r>
      <w:r w:rsidRPr="00FE68FC">
        <w:rPr>
          <w:szCs w:val="20"/>
        </w:rPr>
        <w:t>tools for</w:t>
      </w:r>
      <w:r w:rsidR="002F25D2" w:rsidRPr="00FE68FC">
        <w:rPr>
          <w:szCs w:val="20"/>
        </w:rPr>
        <w:t xml:space="preserve"> rapid assessment of ecosystem properties and functions</w:t>
      </w:r>
      <w:r w:rsidRPr="00FE68FC">
        <w:rPr>
          <w:szCs w:val="20"/>
        </w:rPr>
        <w:t xml:space="preserve"> as they provide a </w:t>
      </w:r>
      <w:r w:rsidRPr="00EE31B6">
        <w:rPr>
          <w:rFonts w:cs="AdvMINION-R"/>
          <w:szCs w:val="20"/>
        </w:rPr>
        <w:t xml:space="preserve">synoptic view of the Earth’s surface, regular and repeatable observations over multi-annual time periods and are </w:t>
      </w:r>
      <w:r w:rsidR="00FE68FC" w:rsidRPr="00FE68FC">
        <w:rPr>
          <w:rFonts w:cs="AdvMINION-R"/>
          <w:szCs w:val="20"/>
        </w:rPr>
        <w:t>highly</w:t>
      </w:r>
      <w:r w:rsidRPr="00EE31B6">
        <w:rPr>
          <w:rFonts w:cs="AdvMINION-R"/>
          <w:szCs w:val="20"/>
        </w:rPr>
        <w:t xml:space="preserve"> cost effective for monitoring remote and inaccessible areas.</w:t>
      </w:r>
      <w:r w:rsidR="00FE68FC">
        <w:rPr>
          <w:rFonts w:cs="AdvMINION-R"/>
          <w:szCs w:val="20"/>
        </w:rPr>
        <w:t xml:space="preserve"> </w:t>
      </w:r>
      <w:proofErr w:type="gramStart"/>
      <w:r w:rsidR="00702291">
        <w:rPr>
          <w:rFonts w:cs="AdvMINION-R"/>
          <w:szCs w:val="20"/>
        </w:rPr>
        <w:t>Therefore</w:t>
      </w:r>
      <w:proofErr w:type="gramEnd"/>
      <w:r w:rsidR="00702291">
        <w:rPr>
          <w:rFonts w:cs="AdvMINION-R"/>
          <w:szCs w:val="20"/>
        </w:rPr>
        <w:t xml:space="preserve"> the use of satellite remote sensing in global environmental monitoring</w:t>
      </w:r>
      <w:r w:rsidR="0054514F">
        <w:rPr>
          <w:rFonts w:cs="AdvMINION-R"/>
          <w:szCs w:val="20"/>
        </w:rPr>
        <w:t xml:space="preserve"> and ecosystem mapping</w:t>
      </w:r>
      <w:r w:rsidR="00702291">
        <w:rPr>
          <w:rFonts w:cs="AdvMINION-R"/>
          <w:szCs w:val="20"/>
        </w:rPr>
        <w:t xml:space="preserve"> is becoming widespread.</w:t>
      </w:r>
      <w:r w:rsidR="00EC57D5">
        <w:rPr>
          <w:rFonts w:cs="AdvMINION-R"/>
          <w:szCs w:val="20"/>
        </w:rPr>
        <w:t xml:space="preserve"> In this regard, t</w:t>
      </w:r>
      <w:r w:rsidR="002F25D2">
        <w:t>he spatial mapping of ecosystem extent, condition and services s</w:t>
      </w:r>
      <w:r w:rsidR="00883425">
        <w:t>upply and use is fundamental to</w:t>
      </w:r>
      <w:r w:rsidR="002F25D2">
        <w:t xml:space="preserve"> the generation of ecosystem accounts. These three themes of extent, condition and services are the core </w:t>
      </w:r>
      <w:proofErr w:type="gramStart"/>
      <w:r w:rsidR="002F25D2">
        <w:t>bio-physical</w:t>
      </w:r>
      <w:proofErr w:type="gramEnd"/>
      <w:r w:rsidR="002F25D2">
        <w:t xml:space="preserve"> accounts established by the System of Environmental-Economic Accounting - Exp</w:t>
      </w:r>
      <w:r w:rsidR="00883425">
        <w:t xml:space="preserve">erimental Ecosystem Accounting </w:t>
      </w:r>
      <w:r w:rsidR="002F25D2">
        <w:t>(SEEA-EEA) framework.</w:t>
      </w:r>
      <w:r w:rsidR="00FE68FC">
        <w:t xml:space="preserve"> Therefore</w:t>
      </w:r>
      <w:r w:rsidR="00EC57D5">
        <w:t>,</w:t>
      </w:r>
      <w:r w:rsidR="00FE68FC">
        <w:t xml:space="preserve"> the</w:t>
      </w:r>
      <w:r w:rsidR="00EC57D5">
        <w:t xml:space="preserve">re is significant </w:t>
      </w:r>
      <w:r w:rsidR="00FE68FC">
        <w:t xml:space="preserve">potential </w:t>
      </w:r>
      <w:r w:rsidR="00EC57D5">
        <w:t>for</w:t>
      </w:r>
      <w:r w:rsidR="00FE68FC">
        <w:t xml:space="preserve"> EO data to address the requirements for </w:t>
      </w:r>
      <w:proofErr w:type="gramStart"/>
      <w:r w:rsidR="00FE68FC">
        <w:t>bio-physical</w:t>
      </w:r>
      <w:proofErr w:type="gramEnd"/>
      <w:r w:rsidR="00FE68FC">
        <w:t xml:space="preserve"> </w:t>
      </w:r>
      <w:r w:rsidR="00EC57D5">
        <w:t xml:space="preserve">ecosystem </w:t>
      </w:r>
      <w:r w:rsidR="00FE68FC">
        <w:t>account</w:t>
      </w:r>
      <w:r w:rsidR="00EC57D5">
        <w:t>ing</w:t>
      </w:r>
      <w:r w:rsidR="00FE68FC">
        <w:t xml:space="preserve">. </w:t>
      </w:r>
    </w:p>
    <w:p w14:paraId="331AD3E6" w14:textId="77777777" w:rsidR="00EC57D5" w:rsidRDefault="00EC57D5" w:rsidP="00EC57D5">
      <w:pPr>
        <w:autoSpaceDE w:val="0"/>
        <w:autoSpaceDN w:val="0"/>
        <w:adjustRightInd w:val="0"/>
        <w:spacing w:after="0" w:line="240" w:lineRule="auto"/>
      </w:pPr>
    </w:p>
    <w:p w14:paraId="687B5615" w14:textId="6AFE8645" w:rsidR="002F25D2" w:rsidRDefault="00702291" w:rsidP="002F25D2">
      <w:r>
        <w:t>To date a</w:t>
      </w:r>
      <w:r w:rsidR="002F25D2">
        <w:t xml:space="preserve"> number of different mapping methodologies </w:t>
      </w:r>
      <w:proofErr w:type="gramStart"/>
      <w:r w:rsidR="002F25D2">
        <w:t>have been developed</w:t>
      </w:r>
      <w:proofErr w:type="gramEnd"/>
      <w:r w:rsidR="002F25D2">
        <w:t xml:space="preserve"> to support the compilation of these types of accounts - using both direct and indirect observations. Where </w:t>
      </w:r>
      <w:r w:rsidR="002F25D2" w:rsidRPr="00883425">
        <w:rPr>
          <w:i/>
        </w:rPr>
        <w:t xml:space="preserve">In-situ </w:t>
      </w:r>
      <w:r w:rsidR="002F25D2">
        <w:t>data is unavailable or incomplete</w:t>
      </w:r>
      <w:r w:rsidR="00883425">
        <w:t>,</w:t>
      </w:r>
      <w:r w:rsidR="002F25D2">
        <w:t xml:space="preserve"> </w:t>
      </w:r>
      <w:r w:rsidR="0054514F">
        <w:t>satellite imagery</w:t>
      </w:r>
      <w:r w:rsidR="0054514F" w:rsidDel="0054514F">
        <w:t xml:space="preserve"> </w:t>
      </w:r>
      <w:proofErr w:type="gramStart"/>
      <w:r w:rsidR="0054514F">
        <w:t>is now commonly used</w:t>
      </w:r>
      <w:proofErr w:type="gramEnd"/>
      <w:r w:rsidR="0054514F">
        <w:t xml:space="preserve">, in conjunction with in-situ data, for </w:t>
      </w:r>
      <w:r w:rsidR="002F25D2">
        <w:t xml:space="preserve">land cover </w:t>
      </w:r>
      <w:r w:rsidR="0054514F">
        <w:t xml:space="preserve">mapping and for land cover change </w:t>
      </w:r>
      <w:r w:rsidR="004155BE">
        <w:t>analysis</w:t>
      </w:r>
      <w:r w:rsidR="002F25D2">
        <w:t>.  There is a significant legacy on the use of remotely sensed land cover data for informing land management in Europe (e.g., via the Corine Land Cover products) and internationally (e.g., based on the FAO Land Cover Classification System).  Such data on land cov</w:t>
      </w:r>
      <w:r w:rsidR="00883425">
        <w:t>er characteristics can also act</w:t>
      </w:r>
      <w:r w:rsidR="002F25D2">
        <w:t xml:space="preserve"> as proxies for the assessment of ecosystem characteristics. Parameters such as soil type, climate, vegetation, water availability, elevation, productivity and other biophysical information can also be collected using </w:t>
      </w:r>
      <w:r w:rsidR="004155BE">
        <w:t>EO</w:t>
      </w:r>
      <w:r w:rsidR="002F25D2">
        <w:t xml:space="preserve"> approaches for different </w:t>
      </w:r>
      <w:proofErr w:type="gramStart"/>
      <w:r w:rsidR="002F25D2">
        <w:t>time periods</w:t>
      </w:r>
      <w:proofErr w:type="gramEnd"/>
      <w:r w:rsidR="002F25D2">
        <w:t xml:space="preserve">.  These can integrated with land cover or ecosystem extent data to support the compilation of ecosystem condition </w:t>
      </w:r>
      <w:proofErr w:type="gramStart"/>
      <w:r w:rsidR="002F25D2">
        <w:t>accounts and provide useful input data for estimating and mode</w:t>
      </w:r>
      <w:r w:rsidR="00883425">
        <w:t>l</w:t>
      </w:r>
      <w:r w:rsidR="002F25D2">
        <w:t>ling ecosystem se</w:t>
      </w:r>
      <w:r w:rsidR="00883425">
        <w:t>rvices supply</w:t>
      </w:r>
      <w:proofErr w:type="gramEnd"/>
      <w:r w:rsidR="00883425">
        <w:t xml:space="preserve"> and use accounts, </w:t>
      </w:r>
      <w:r w:rsidR="002F25D2">
        <w:t xml:space="preserve">as shown in Figure 1. </w:t>
      </w:r>
    </w:p>
    <w:p w14:paraId="5EA24B8E" w14:textId="77777777" w:rsidR="002F25D2" w:rsidRDefault="002F25D2" w:rsidP="002F25D2">
      <w:r>
        <w:rPr>
          <w:noProof/>
          <w:lang w:eastAsia="en-GB"/>
        </w:rPr>
        <w:drawing>
          <wp:inline distT="114300" distB="114300" distL="114300" distR="114300" wp14:anchorId="1AC5ECDF" wp14:editId="2B02903F">
            <wp:extent cx="5497830" cy="3482340"/>
            <wp:effectExtent l="0" t="0" r="7620" b="381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t="1581" b="5974"/>
                    <a:stretch/>
                  </pic:blipFill>
                  <pic:spPr bwMode="auto">
                    <a:xfrm>
                      <a:off x="0" y="0"/>
                      <a:ext cx="5497830" cy="3482340"/>
                    </a:xfrm>
                    <a:prstGeom prst="rect">
                      <a:avLst/>
                    </a:prstGeom>
                    <a:ln>
                      <a:noFill/>
                    </a:ln>
                    <a:extLst>
                      <a:ext uri="{53640926-AAD7-44D8-BBD7-CCE9431645EC}">
                        <a14:shadowObscured xmlns:a14="http://schemas.microsoft.com/office/drawing/2010/main"/>
                      </a:ext>
                    </a:extLst>
                  </pic:spPr>
                </pic:pic>
              </a:graphicData>
            </a:graphic>
          </wp:inline>
        </w:drawing>
      </w:r>
    </w:p>
    <w:p w14:paraId="6D1AC513" w14:textId="37076D67" w:rsidR="00DA398B" w:rsidRPr="00DB60FF" w:rsidRDefault="002F25D2" w:rsidP="00DA398B">
      <w:pPr>
        <w:rPr>
          <w:sz w:val="18"/>
        </w:rPr>
      </w:pPr>
      <w:r w:rsidRPr="00DB60FF">
        <w:rPr>
          <w:b/>
          <w:sz w:val="18"/>
        </w:rPr>
        <w:t xml:space="preserve">Figure 1: </w:t>
      </w:r>
      <w:r w:rsidRPr="00DB60FF">
        <w:rPr>
          <w:sz w:val="18"/>
        </w:rPr>
        <w:t xml:space="preserve">The generation of remotely sensed data into ecosystem service values and flows (De Araujo Barbosa </w:t>
      </w:r>
      <w:r w:rsidRPr="00DB60FF">
        <w:rPr>
          <w:i/>
          <w:sz w:val="18"/>
        </w:rPr>
        <w:t>et al.</w:t>
      </w:r>
      <w:r w:rsidRPr="00DB60FF">
        <w:rPr>
          <w:sz w:val="18"/>
        </w:rPr>
        <w:t>, 2015)</w:t>
      </w:r>
    </w:p>
    <w:p w14:paraId="32A1EF0A" w14:textId="35469331" w:rsidR="002F25D2" w:rsidRPr="00470944" w:rsidRDefault="002F25D2" w:rsidP="006A1C3E">
      <w:pPr>
        <w:pStyle w:val="Heading1"/>
      </w:pPr>
      <w:r w:rsidRPr="00470944">
        <w:lastRenderedPageBreak/>
        <w:t>Earth Observation for Ecosystem Accounting</w:t>
      </w:r>
    </w:p>
    <w:p w14:paraId="03E4F622" w14:textId="77777777" w:rsidR="00554BB3" w:rsidRDefault="00470944" w:rsidP="002F25D2">
      <w:r>
        <w:t xml:space="preserve">Given the possibilities </w:t>
      </w:r>
      <w:r w:rsidR="006A1C3E">
        <w:t xml:space="preserve">of Earth Observation (EO) techniques for providing readily available, low cost </w:t>
      </w:r>
      <w:r>
        <w:t xml:space="preserve">spatial data </w:t>
      </w:r>
      <w:r w:rsidR="006117A4">
        <w:t>on</w:t>
      </w:r>
      <w:r>
        <w:t xml:space="preserve"> ecosystem assets</w:t>
      </w:r>
      <w:r w:rsidR="006117A4">
        <w:t xml:space="preserve">, it is often an essential data source </w:t>
      </w:r>
      <w:r>
        <w:t>for ecosystem accounting</w:t>
      </w:r>
      <w:r w:rsidR="006A1C3E">
        <w:t xml:space="preserve">.  This is especially true for </w:t>
      </w:r>
      <w:r>
        <w:t xml:space="preserve">data poor regions. </w:t>
      </w:r>
      <w:r w:rsidR="006117A4">
        <w:t xml:space="preserve">Box 1 provides </w:t>
      </w:r>
      <w:r w:rsidR="006A1C3E">
        <w:t xml:space="preserve">such </w:t>
      </w:r>
      <w:r w:rsidR="006117A4">
        <w:t xml:space="preserve">an example for the </w:t>
      </w:r>
      <w:r w:rsidR="006A1C3E">
        <w:t>use of EO</w:t>
      </w:r>
      <w:r w:rsidR="006117A4">
        <w:t xml:space="preserve"> data to </w:t>
      </w:r>
      <w:r w:rsidR="006A1C3E">
        <w:t xml:space="preserve">inform </w:t>
      </w:r>
      <w:r w:rsidR="006117A4">
        <w:t xml:space="preserve">ecosystem accounting in </w:t>
      </w:r>
      <w:r w:rsidR="006117A4" w:rsidRPr="00DA398B">
        <w:rPr>
          <w:rFonts w:eastAsia="Calibri" w:cs="Calibri"/>
          <w:highlight w:val="white"/>
        </w:rPr>
        <w:t>Orinoco River Basin, Colombia</w:t>
      </w:r>
      <w:r w:rsidR="006117A4">
        <w:t>.</w:t>
      </w:r>
      <w:r w:rsidR="00554BB3">
        <w:t xml:space="preserve"> </w:t>
      </w:r>
    </w:p>
    <w:p w14:paraId="125CC931" w14:textId="7803EFDB" w:rsidR="006117A4" w:rsidRDefault="00554BB3" w:rsidP="002F25D2">
      <w:r>
        <w:t xml:space="preserve">In order to gain a fuller understanding of the potential of EO data to inform ecosystem accounting, it is necessary to look beyond the limited number of accounting applications </w:t>
      </w:r>
      <w:proofErr w:type="gramStart"/>
      <w:r>
        <w:t>and also</w:t>
      </w:r>
      <w:proofErr w:type="gramEnd"/>
      <w:r>
        <w:t xml:space="preserve"> into the wider ecosystem assessment literature.  This section provides such a review, focusing on the use of EO data for assessment of the key ecosystem accounting themes of extent, condition and services. </w:t>
      </w:r>
    </w:p>
    <w:p w14:paraId="4D90C1D8" w14:textId="4B226E4E" w:rsidR="006117A4" w:rsidRDefault="006117A4" w:rsidP="002F25D2">
      <w:r>
        <w:rPr>
          <w:noProof/>
          <w:lang w:eastAsia="en-GB"/>
        </w:rPr>
        <mc:AlternateContent>
          <mc:Choice Requires="wps">
            <w:drawing>
              <wp:inline distT="0" distB="0" distL="0" distR="0" wp14:anchorId="02EE8E91" wp14:editId="51F9C72F">
                <wp:extent cx="1379220" cy="5768340"/>
                <wp:effectExtent l="0" t="0" r="25400" b="22860"/>
                <wp:docPr id="2" name="Text Box 2"/>
                <wp:cNvGraphicFramePr/>
                <a:graphic xmlns:a="http://schemas.openxmlformats.org/drawingml/2006/main">
                  <a:graphicData uri="http://schemas.microsoft.com/office/word/2010/wordprocessingShape">
                    <wps:wsp>
                      <wps:cNvSpPr txBox="1"/>
                      <wps:spPr>
                        <a:xfrm>
                          <a:off x="0" y="0"/>
                          <a:ext cx="1379220" cy="5768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8F28F0" w14:textId="60B6AA77" w:rsidR="006117A4" w:rsidRDefault="006117A4" w:rsidP="006117A4">
                            <w:pPr>
                              <w:rPr>
                                <w:b/>
                              </w:rPr>
                            </w:pPr>
                            <w:r>
                              <w:rPr>
                                <w:b/>
                              </w:rPr>
                              <w:t xml:space="preserve">Box 1: </w:t>
                            </w:r>
                            <w:r w:rsidR="00777AC7">
                              <w:rPr>
                                <w:b/>
                              </w:rPr>
                              <w:t>E</w:t>
                            </w:r>
                            <w:r w:rsidRPr="006A1C3E">
                              <w:rPr>
                                <w:b/>
                              </w:rPr>
                              <w:t xml:space="preserve">xample for the application of earth observation to data to ecosystem accounting in </w:t>
                            </w:r>
                            <w:r w:rsidRPr="006A1C3E">
                              <w:rPr>
                                <w:rFonts w:eastAsia="Calibri" w:cs="Calibri"/>
                                <w:b/>
                                <w:highlight w:val="white"/>
                              </w:rPr>
                              <w:t>Orinoco River Basin, Colombia</w:t>
                            </w:r>
                            <w:r w:rsidR="00777AC7" w:rsidRPr="00777AC7">
                              <w:rPr>
                                <w:b/>
                              </w:rPr>
                              <w:t>.</w:t>
                            </w:r>
                          </w:p>
                          <w:p w14:paraId="0B9E0F9B" w14:textId="64370838" w:rsidR="006117A4" w:rsidRDefault="006117A4" w:rsidP="006117A4">
                            <w:pPr>
                              <w:rPr>
                                <w:rFonts w:eastAsia="Calibri" w:cs="Calibri"/>
                                <w:highlight w:val="white"/>
                              </w:rPr>
                            </w:pPr>
                            <w:r w:rsidRPr="00DA398B">
                              <w:t>Vargas</w:t>
                            </w:r>
                            <w:r w:rsidRPr="00DA398B">
                              <w:rPr>
                                <w:i/>
                              </w:rPr>
                              <w:t xml:space="preserve"> et al.</w:t>
                            </w:r>
                            <w:r w:rsidRPr="00DA398B">
                              <w:t xml:space="preserve"> </w:t>
                            </w:r>
                            <w:r>
                              <w:t>(</w:t>
                            </w:r>
                            <w:r w:rsidRPr="00DA398B">
                              <w:t>2017</w:t>
                            </w:r>
                            <w:r>
                              <w:t>)</w:t>
                            </w:r>
                            <w:r w:rsidRPr="00DA398B">
                              <w:t xml:space="preserve"> </w:t>
                            </w:r>
                            <w:r w:rsidRPr="00DA398B">
                              <w:rPr>
                                <w:rFonts w:eastAsia="Calibri" w:cs="Calibri"/>
                                <w:highlight w:val="white"/>
                              </w:rPr>
                              <w:t xml:space="preserve">investigated how remote sensing </w:t>
                            </w:r>
                            <w:proofErr w:type="gramStart"/>
                            <w:r w:rsidRPr="00DA398B">
                              <w:rPr>
                                <w:rFonts w:eastAsia="Calibri" w:cs="Calibri"/>
                                <w:highlight w:val="white"/>
                              </w:rPr>
                              <w:t>could be used</w:t>
                            </w:r>
                            <w:proofErr w:type="gramEnd"/>
                            <w:r w:rsidRPr="00DA398B">
                              <w:rPr>
                                <w:rFonts w:eastAsia="Calibri" w:cs="Calibri"/>
                                <w:highlight w:val="white"/>
                              </w:rPr>
                              <w:t xml:space="preserve"> to analyse ecosystem assets in the Orinoco River Basin, Colombia. The study assessed ecosystem assets through extent, condition and capacity to supply four specific ecosystem services</w:t>
                            </w:r>
                            <w:r w:rsidR="006A1C3E">
                              <w:rPr>
                                <w:rFonts w:eastAsia="Calibri" w:cs="Calibri"/>
                                <w:highlight w:val="white"/>
                              </w:rPr>
                              <w:t>,</w:t>
                            </w:r>
                            <w:r w:rsidRPr="00DA398B">
                              <w:rPr>
                                <w:rFonts w:eastAsia="Calibri" w:cs="Calibri"/>
                                <w:highlight w:val="white"/>
                              </w:rPr>
                              <w:t xml:space="preserve"> in line with the core </w:t>
                            </w:r>
                            <w:proofErr w:type="gramStart"/>
                            <w:r w:rsidRPr="00DA398B">
                              <w:rPr>
                                <w:rFonts w:eastAsia="Calibri" w:cs="Calibri"/>
                                <w:highlight w:val="white"/>
                              </w:rPr>
                              <w:t>bio</w:t>
                            </w:r>
                            <w:r w:rsidRPr="00DA398B">
                              <w:t>-physical</w:t>
                            </w:r>
                            <w:proofErr w:type="gramEnd"/>
                            <w:r w:rsidRPr="00DA398B">
                              <w:t xml:space="preserve"> accounts set out in the </w:t>
                            </w:r>
                            <w:r w:rsidRPr="00DA398B">
                              <w:rPr>
                                <w:rFonts w:eastAsia="Calibri" w:cs="Calibri"/>
                                <w:highlight w:val="white"/>
                              </w:rPr>
                              <w:t xml:space="preserve">SEEA- EEA framework. Two Ecosystem Accounting </w:t>
                            </w:r>
                            <w:r w:rsidRPr="00DA398B">
                              <w:t xml:space="preserve">Areas </w:t>
                            </w:r>
                            <w:proofErr w:type="gramStart"/>
                            <w:r w:rsidR="006A1C3E">
                              <w:t>were</w:t>
                            </w:r>
                            <w:r w:rsidRPr="00DA398B">
                              <w:rPr>
                                <w:rFonts w:eastAsia="Calibri" w:cs="Calibri"/>
                                <w:highlight w:val="white"/>
                              </w:rPr>
                              <w:t xml:space="preserve"> </w:t>
                            </w:r>
                            <w:r w:rsidR="006A1C3E">
                              <w:rPr>
                                <w:rFonts w:eastAsia="Calibri" w:cs="Calibri"/>
                                <w:highlight w:val="white"/>
                              </w:rPr>
                              <w:t>specified</w:t>
                            </w:r>
                            <w:proofErr w:type="gramEnd"/>
                            <w:r w:rsidRPr="00DA398B">
                              <w:rPr>
                                <w:rFonts w:eastAsia="Calibri" w:cs="Calibri"/>
                                <w:highlight w:val="white"/>
                              </w:rPr>
                              <w:t>: a large-scale natural area spanning the geographical boundaries of the Orinoco River Basin</w:t>
                            </w:r>
                            <w:r w:rsidR="006A1C3E">
                              <w:rPr>
                                <w:rFonts w:eastAsia="Calibri" w:cs="Calibri"/>
                                <w:highlight w:val="white"/>
                              </w:rPr>
                              <w:t>; and, the</w:t>
                            </w:r>
                            <w:r w:rsidRPr="00DA398B">
                              <w:rPr>
                                <w:rFonts w:eastAsia="Calibri" w:cs="Calibri"/>
                                <w:highlight w:val="white"/>
                              </w:rPr>
                              <w:t xml:space="preserve"> protected areas </w:t>
                            </w:r>
                            <w:r w:rsidR="006A1C3E">
                              <w:rPr>
                                <w:rFonts w:eastAsia="Calibri" w:cs="Calibri"/>
                                <w:highlight w:val="white"/>
                              </w:rPr>
                              <w:t>estate within this area</w:t>
                            </w:r>
                            <w:r w:rsidRPr="00DA398B">
                              <w:rPr>
                                <w:rFonts w:eastAsia="Calibri" w:cs="Calibri"/>
                                <w:highlight w:val="white"/>
                              </w:rPr>
                              <w:t xml:space="preserve">, </w:t>
                            </w:r>
                            <w:r w:rsidR="006A1C3E">
                              <w:rPr>
                                <w:rFonts w:eastAsia="Calibri" w:cs="Calibri"/>
                                <w:highlight w:val="white"/>
                              </w:rPr>
                              <w:t>comprising</w:t>
                            </w:r>
                            <w:r w:rsidRPr="00DA398B">
                              <w:rPr>
                                <w:rFonts w:eastAsia="Calibri" w:cs="Calibri"/>
                                <w:highlight w:val="white"/>
                              </w:rPr>
                              <w:t xml:space="preserve"> national parks and indigenous reserves. </w:t>
                            </w:r>
                          </w:p>
                          <w:p w14:paraId="49C95DB6" w14:textId="7438CCB5" w:rsidR="006117A4" w:rsidRDefault="006117A4" w:rsidP="006117A4">
                            <w:r>
                              <w:rPr>
                                <w:rFonts w:eastAsia="Calibri" w:cs="Calibri"/>
                                <w:highlight w:val="white"/>
                              </w:rPr>
                              <w:t xml:space="preserve">In order to measure ecosystem extent, </w:t>
                            </w:r>
                            <w:r w:rsidR="006A1C3E">
                              <w:rPr>
                                <w:rFonts w:eastAsia="Calibri" w:cs="Calibri"/>
                                <w:highlight w:val="white"/>
                              </w:rPr>
                              <w:t xml:space="preserve">data acquired via </w:t>
                            </w:r>
                            <w:r>
                              <w:rPr>
                                <w:rFonts w:eastAsia="Calibri" w:cs="Calibri"/>
                                <w:highlight w:val="white"/>
                              </w:rPr>
                              <w:t xml:space="preserve">the Moderate Resolution Imaging </w:t>
                            </w:r>
                            <w:proofErr w:type="spellStart"/>
                            <w:r>
                              <w:rPr>
                                <w:rFonts w:eastAsia="Calibri" w:cs="Calibri"/>
                                <w:highlight w:val="white"/>
                              </w:rPr>
                              <w:t>Spectroradiometer</w:t>
                            </w:r>
                            <w:proofErr w:type="spellEnd"/>
                            <w:r>
                              <w:rPr>
                                <w:rFonts w:eastAsia="Calibri" w:cs="Calibri"/>
                                <w:highlight w:val="white"/>
                              </w:rPr>
                              <w:t xml:space="preserve"> (</w:t>
                            </w:r>
                            <w:r w:rsidRPr="00DA398B">
                              <w:rPr>
                                <w:rFonts w:eastAsia="Calibri" w:cs="Calibri"/>
                                <w:highlight w:val="white"/>
                              </w:rPr>
                              <w:t>MODIS</w:t>
                            </w:r>
                            <w:r w:rsidR="006A1C3E">
                              <w:rPr>
                                <w:rFonts w:eastAsia="Calibri" w:cs="Calibri"/>
                                <w:highlight w:val="white"/>
                              </w:rPr>
                              <w:t>,</w:t>
                            </w:r>
                            <w:r>
                              <w:rPr>
                                <w:rFonts w:eastAsia="Calibri" w:cs="Calibri"/>
                                <w:highlight w:val="white"/>
                              </w:rPr>
                              <w:t xml:space="preserve"> a sensor on board the Terra and Aqua satellites</w:t>
                            </w:r>
                            <w:r w:rsidR="006A1C3E">
                              <w:rPr>
                                <w:rFonts w:eastAsia="Calibri" w:cs="Calibri"/>
                                <w:highlight w:val="white"/>
                              </w:rPr>
                              <w:t>)</w:t>
                            </w:r>
                            <w:r>
                              <w:rPr>
                                <w:rFonts w:eastAsia="Calibri" w:cs="Calibri"/>
                                <w:highlight w:val="white"/>
                              </w:rPr>
                              <w:t xml:space="preserve">, was used </w:t>
                            </w:r>
                            <w:r w:rsidRPr="00DA398B">
                              <w:rPr>
                                <w:rFonts w:eastAsia="Calibri" w:cs="Calibri"/>
                                <w:highlight w:val="white"/>
                              </w:rPr>
                              <w:t xml:space="preserve">to generate land cover maps. These maps generated 17 land cover types, which were subsequently reclassified into </w:t>
                            </w:r>
                            <w:proofErr w:type="gramStart"/>
                            <w:r w:rsidRPr="00DA398B">
                              <w:rPr>
                                <w:rFonts w:eastAsia="Calibri" w:cs="Calibri"/>
                                <w:highlight w:val="white"/>
                              </w:rPr>
                              <w:t>6</w:t>
                            </w:r>
                            <w:proofErr w:type="gramEnd"/>
                            <w:r w:rsidRPr="00DA398B">
                              <w:rPr>
                                <w:rFonts w:eastAsia="Calibri" w:cs="Calibri"/>
                                <w:highlight w:val="white"/>
                              </w:rPr>
                              <w:t xml:space="preserve"> Ecosystem </w:t>
                            </w:r>
                            <w:r w:rsidRPr="00DA398B">
                              <w:t>Types</w:t>
                            </w:r>
                            <w:r w:rsidRPr="00DA398B">
                              <w:rPr>
                                <w:rFonts w:eastAsia="Calibri" w:cs="Calibri"/>
                                <w:highlight w:val="white"/>
                              </w:rPr>
                              <w:t xml:space="preserve">. MODIS </w:t>
                            </w:r>
                            <w:r w:rsidRPr="00DA398B">
                              <w:t>data</w:t>
                            </w:r>
                            <w:r w:rsidRPr="00DA398B">
                              <w:rPr>
                                <w:rFonts w:eastAsia="Calibri" w:cs="Calibri"/>
                                <w:highlight w:val="white"/>
                              </w:rPr>
                              <w:t xml:space="preserve"> </w:t>
                            </w:r>
                            <w:proofErr w:type="gramStart"/>
                            <w:r w:rsidRPr="00DA398B">
                              <w:rPr>
                                <w:rFonts w:eastAsia="Calibri" w:cs="Calibri"/>
                                <w:highlight w:val="white"/>
                              </w:rPr>
                              <w:t>w</w:t>
                            </w:r>
                            <w:r>
                              <w:rPr>
                                <w:rFonts w:eastAsia="Calibri" w:cs="Calibri"/>
                                <w:highlight w:val="white"/>
                              </w:rPr>
                              <w:t xml:space="preserve">ere </w:t>
                            </w:r>
                            <w:r w:rsidRPr="00DA398B">
                              <w:rPr>
                                <w:rFonts w:eastAsia="Calibri" w:cs="Calibri"/>
                                <w:highlight w:val="white"/>
                              </w:rPr>
                              <w:t>chosen</w:t>
                            </w:r>
                            <w:proofErr w:type="gramEnd"/>
                            <w:r w:rsidRPr="00DA398B">
                              <w:rPr>
                                <w:rFonts w:eastAsia="Calibri" w:cs="Calibri"/>
                                <w:highlight w:val="white"/>
                              </w:rPr>
                              <w:t xml:space="preserve"> as they </w:t>
                            </w:r>
                            <w:r w:rsidRPr="00DA398B">
                              <w:t>support</w:t>
                            </w:r>
                            <w:r w:rsidRPr="00DA398B">
                              <w:rPr>
                                <w:rFonts w:eastAsia="Calibri" w:cs="Calibri"/>
                                <w:highlight w:val="white"/>
                              </w:rPr>
                              <w:t xml:space="preserve"> spatial accounting </w:t>
                            </w:r>
                            <w:r w:rsidRPr="00DA398B">
                              <w:t>and exclusively cover</w:t>
                            </w:r>
                            <w:r w:rsidRPr="00DA398B">
                              <w:rPr>
                                <w:rFonts w:eastAsia="Calibri" w:cs="Calibri"/>
                                <w:highlight w:val="white"/>
                              </w:rPr>
                              <w:t xml:space="preserve"> large geographic areas for whole river basins and administrative boundaries. </w:t>
                            </w:r>
                            <w:r w:rsidRPr="00DA398B">
                              <w:t xml:space="preserve">Maps </w:t>
                            </w:r>
                            <w:proofErr w:type="gramStart"/>
                            <w:r w:rsidRPr="00DA398B">
                              <w:t>were generated</w:t>
                            </w:r>
                            <w:proofErr w:type="gramEnd"/>
                            <w:r w:rsidRPr="00DA398B">
                              <w:t xml:space="preserve"> at d</w:t>
                            </w:r>
                            <w:r w:rsidRPr="00DA398B">
                              <w:rPr>
                                <w:rFonts w:eastAsia="Calibri" w:cs="Calibri"/>
                                <w:highlight w:val="white"/>
                              </w:rPr>
                              <w:t>ifferent spatial r</w:t>
                            </w:r>
                            <w:r w:rsidR="006A1C3E">
                              <w:rPr>
                                <w:rFonts w:eastAsia="Calibri" w:cs="Calibri"/>
                                <w:highlight w:val="white"/>
                              </w:rPr>
                              <w:t>esolutions (250, 500 and 1000m)</w:t>
                            </w:r>
                            <w:r w:rsidRPr="00DA398B">
                              <w:t xml:space="preserve">. Data was </w:t>
                            </w:r>
                            <w:r w:rsidR="006A1C3E">
                              <w:t>processed for a</w:t>
                            </w:r>
                            <w:r w:rsidRPr="00DA398B">
                              <w:t xml:space="preserve"> 10 year time span from 2003 - 2013. </w:t>
                            </w:r>
                            <w:r w:rsidR="00784A92" w:rsidRPr="00784A92">
                              <w:t>To assess the ecosystem extent, the changes in extent was compared between 2003 and 2013 using ArcGIS, i.e. the number of pixels in km2 covering each ecosystem type.</w:t>
                            </w:r>
                          </w:p>
                          <w:p w14:paraId="4D1CF5FE" w14:textId="25BA9B76" w:rsidR="006117A4" w:rsidRDefault="006117A4" w:rsidP="006117A4">
                            <w:r>
                              <w:t xml:space="preserve">For measuring ecosystem condition, the MODIS Enhanced Vegetation Index (EVI) and the Normalised Difference Water Index (NDWI) </w:t>
                            </w:r>
                            <w:proofErr w:type="gramStart"/>
                            <w:r w:rsidR="00554BB3">
                              <w:t>were</w:t>
                            </w:r>
                            <w:r>
                              <w:t xml:space="preserve"> used</w:t>
                            </w:r>
                            <w:proofErr w:type="gramEnd"/>
                            <w:r>
                              <w:t xml:space="preserve">. EVI </w:t>
                            </w:r>
                            <w:proofErr w:type="gramStart"/>
                            <w:r>
                              <w:t>was used</w:t>
                            </w:r>
                            <w:proofErr w:type="gramEnd"/>
                            <w:r>
                              <w:t xml:space="preserve"> to gather information on vegetation photosynthetic activity and vegetation type based on the relationship between EVI and leaf area. NDWI </w:t>
                            </w:r>
                            <w:proofErr w:type="gramStart"/>
                            <w:r>
                              <w:t>was used</w:t>
                            </w:r>
                            <w:proofErr w:type="gramEnd"/>
                            <w:r>
                              <w:t xml:space="preserve"> for information on canopy water status</w:t>
                            </w:r>
                            <w:r w:rsidR="00784A92">
                              <w:t xml:space="preserve">.  </w:t>
                            </w:r>
                            <w:r w:rsidR="00554BB3">
                              <w:t xml:space="preserve">In addition, </w:t>
                            </w:r>
                            <w:r>
                              <w:t xml:space="preserve">Land Surface Temperature (LST) </w:t>
                            </w:r>
                            <w:proofErr w:type="gramStart"/>
                            <w:r>
                              <w:t>was used</w:t>
                            </w:r>
                            <w:proofErr w:type="gramEnd"/>
                            <w:r>
                              <w:t xml:space="preserve"> to generate information on top canopy temperature. Four multiband images were stacked for 2003 and 2013 for each indicator (EVI, NDWI, day LST, night LST), and clipped with the map of ecosystem extent to monitor changes.</w:t>
                            </w:r>
                          </w:p>
                          <w:p w14:paraId="66E8CA19" w14:textId="73EC755E" w:rsidR="006117A4" w:rsidRPr="006117A4" w:rsidRDefault="006117A4" w:rsidP="006117A4">
                            <w:pPr>
                              <w:rPr>
                                <w:b/>
                              </w:rPr>
                            </w:pPr>
                            <w:r>
                              <w:t xml:space="preserve">Capacity to supply ecosystem services </w:t>
                            </w:r>
                            <w:proofErr w:type="gramStart"/>
                            <w:r>
                              <w:t>was measured</w:t>
                            </w:r>
                            <w:proofErr w:type="gramEnd"/>
                            <w:r>
                              <w:t xml:space="preserve"> using accumulated Net Primary Productivity (NPP) from the MODIS data. NPP is an indicator of energy and carbon </w:t>
                            </w:r>
                            <w:proofErr w:type="gramStart"/>
                            <w:r w:rsidR="00554BB3">
                              <w:t>being accumulated</w:t>
                            </w:r>
                            <w:proofErr w:type="gramEnd"/>
                            <w:r w:rsidR="00554BB3">
                              <w:t xml:space="preserve"> by</w:t>
                            </w:r>
                            <w:r>
                              <w:t xml:space="preserve"> plants, generated through plant photosynthesis. Net Ecosystem Productivity (NEP) was </w:t>
                            </w:r>
                            <w:r w:rsidR="00554BB3">
                              <w:t xml:space="preserve">also </w:t>
                            </w:r>
                            <w:r>
                              <w:t xml:space="preserve">used an indicator of the carbon sequestration: while NPP accounts for the organic matter left after plant respiration once both chemical and solar energy are converted into plant biomass, NEP includes respiration for both plant (autotroph) and heterotrophs.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2EE8E91" id="_x0000_t202" coordsize="21600,21600" o:spt="202" path="m,l,21600r21600,l21600,xe">
                <v:stroke joinstyle="miter"/>
                <v:path gradientshapeok="t" o:connecttype="rect"/>
              </v:shapetype>
              <v:shape id="Text Box 2" o:spid="_x0000_s1026" type="#_x0000_t202" style="width:108.6pt;height:45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" fillcolor="white [3201]" strokeweight=".5pt">
                <v:textbox>
                  <w:txbxContent>
                    <w:p w14:paraId="6C8F28F0" w14:textId="60B6AA77" w:rsidR="006117A4" w:rsidRDefault="006117A4" w:rsidP="006117A4">
                      <w:pPr>
                        <w:rPr>
                          <w:b/>
                        </w:rPr>
                      </w:pPr>
                      <w:r>
                        <w:rPr>
                          <w:b/>
                        </w:rPr>
                        <w:t xml:space="preserve">Box 1: </w:t>
                      </w:r>
                      <w:r w:rsidR="00777AC7">
                        <w:rPr>
                          <w:b/>
                        </w:rPr>
                        <w:t>E</w:t>
                      </w:r>
                      <w:r w:rsidRPr="006A1C3E">
                        <w:rPr>
                          <w:b/>
                        </w:rPr>
                        <w:t xml:space="preserve">xample for the application of earth observation to data to ecosystem accounting in </w:t>
                      </w:r>
                      <w:r w:rsidRPr="006A1C3E">
                        <w:rPr>
                          <w:rFonts w:eastAsia="Calibri" w:cs="Calibri"/>
                          <w:b/>
                          <w:highlight w:val="white"/>
                        </w:rPr>
                        <w:t>Orinoco River Basin, Colombia</w:t>
                      </w:r>
                      <w:r w:rsidR="00777AC7" w:rsidRPr="00777AC7">
                        <w:rPr>
                          <w:b/>
                        </w:rPr>
                        <w:t>.</w:t>
                      </w:r>
                    </w:p>
                    <w:p w14:paraId="0B9E0F9B" w14:textId="64370838" w:rsidR="006117A4" w:rsidRDefault="006117A4" w:rsidP="006117A4">
                      <w:pPr>
                        <w:rPr>
                          <w:rFonts w:eastAsia="Calibri" w:cs="Calibri"/>
                          <w:highlight w:val="white"/>
                        </w:rPr>
                      </w:pPr>
                      <w:r w:rsidRPr="00DA398B">
                        <w:t>Vargas</w:t>
                      </w:r>
                      <w:r w:rsidRPr="00DA398B">
                        <w:rPr>
                          <w:i/>
                        </w:rPr>
                        <w:t xml:space="preserve"> et al.</w:t>
                      </w:r>
                      <w:r w:rsidRPr="00DA398B">
                        <w:t xml:space="preserve"> </w:t>
                      </w:r>
                      <w:r>
                        <w:t>(</w:t>
                      </w:r>
                      <w:r w:rsidRPr="00DA398B">
                        <w:t>2017</w:t>
                      </w:r>
                      <w:r>
                        <w:t>)</w:t>
                      </w:r>
                      <w:r w:rsidRPr="00DA398B">
                        <w:t xml:space="preserve"> </w:t>
                      </w:r>
                      <w:r w:rsidRPr="00DA398B">
                        <w:rPr>
                          <w:rFonts w:eastAsia="Calibri" w:cs="Calibri"/>
                          <w:highlight w:val="white"/>
                        </w:rPr>
                        <w:t>investigated how remote sensing could be used to analyse ecosystem assets in the Orinoco River Basin, Colombia. The study assessed ecosystem assets through extent, condition and capacity to supply four specific ecosystem services</w:t>
                      </w:r>
                      <w:r w:rsidR="006A1C3E">
                        <w:rPr>
                          <w:rFonts w:eastAsia="Calibri" w:cs="Calibri"/>
                          <w:highlight w:val="white"/>
                        </w:rPr>
                        <w:t>,</w:t>
                      </w:r>
                      <w:r w:rsidRPr="00DA398B">
                        <w:rPr>
                          <w:rFonts w:eastAsia="Calibri" w:cs="Calibri"/>
                          <w:highlight w:val="white"/>
                        </w:rPr>
                        <w:t xml:space="preserve"> in line with the core bio</w:t>
                      </w:r>
                      <w:r w:rsidRPr="00DA398B">
                        <w:t xml:space="preserve">-physical accounts set out in the </w:t>
                      </w:r>
                      <w:r w:rsidRPr="00DA398B">
                        <w:rPr>
                          <w:rFonts w:eastAsia="Calibri" w:cs="Calibri"/>
                          <w:highlight w:val="white"/>
                        </w:rPr>
                        <w:t xml:space="preserve">SEEA- EEA framework. Two Ecosystem Accounting </w:t>
                      </w:r>
                      <w:r w:rsidRPr="00DA398B">
                        <w:t xml:space="preserve">Areas </w:t>
                      </w:r>
                      <w:r w:rsidR="006A1C3E">
                        <w:t>were</w:t>
                      </w:r>
                      <w:r w:rsidRPr="00DA398B">
                        <w:rPr>
                          <w:rFonts w:eastAsia="Calibri" w:cs="Calibri"/>
                          <w:highlight w:val="white"/>
                        </w:rPr>
                        <w:t xml:space="preserve"> </w:t>
                      </w:r>
                      <w:r w:rsidR="006A1C3E">
                        <w:rPr>
                          <w:rFonts w:eastAsia="Calibri" w:cs="Calibri"/>
                          <w:highlight w:val="white"/>
                        </w:rPr>
                        <w:t>specified</w:t>
                      </w:r>
                      <w:r w:rsidRPr="00DA398B">
                        <w:rPr>
                          <w:rFonts w:eastAsia="Calibri" w:cs="Calibri"/>
                          <w:highlight w:val="white"/>
                        </w:rPr>
                        <w:t>: a large-scale natural area spanning the geographical boundaries of the Orinoco River Basin</w:t>
                      </w:r>
                      <w:r w:rsidR="006A1C3E">
                        <w:rPr>
                          <w:rFonts w:eastAsia="Calibri" w:cs="Calibri"/>
                          <w:highlight w:val="white"/>
                        </w:rPr>
                        <w:t>; and, the</w:t>
                      </w:r>
                      <w:r w:rsidRPr="00DA398B">
                        <w:rPr>
                          <w:rFonts w:eastAsia="Calibri" w:cs="Calibri"/>
                          <w:highlight w:val="white"/>
                        </w:rPr>
                        <w:t xml:space="preserve"> protected areas </w:t>
                      </w:r>
                      <w:r w:rsidR="006A1C3E">
                        <w:rPr>
                          <w:rFonts w:eastAsia="Calibri" w:cs="Calibri"/>
                          <w:highlight w:val="white"/>
                        </w:rPr>
                        <w:t>estate within this area</w:t>
                      </w:r>
                      <w:r w:rsidRPr="00DA398B">
                        <w:rPr>
                          <w:rFonts w:eastAsia="Calibri" w:cs="Calibri"/>
                          <w:highlight w:val="white"/>
                        </w:rPr>
                        <w:t xml:space="preserve">, </w:t>
                      </w:r>
                      <w:r w:rsidR="006A1C3E">
                        <w:rPr>
                          <w:rFonts w:eastAsia="Calibri" w:cs="Calibri"/>
                          <w:highlight w:val="white"/>
                        </w:rPr>
                        <w:t>comprising</w:t>
                      </w:r>
                      <w:r w:rsidRPr="00DA398B">
                        <w:rPr>
                          <w:rFonts w:eastAsia="Calibri" w:cs="Calibri"/>
                          <w:highlight w:val="white"/>
                        </w:rPr>
                        <w:t xml:space="preserve"> national parks and indigenous reserves. </w:t>
                      </w:r>
                    </w:p>
                    <w:p w14:paraId="49C95DB6" w14:textId="7438CCB5" w:rsidR="006117A4" w:rsidRDefault="006117A4" w:rsidP="006117A4">
                      <w:r>
                        <w:rPr>
                          <w:rFonts w:eastAsia="Calibri" w:cs="Calibri"/>
                          <w:highlight w:val="white"/>
                        </w:rPr>
                        <w:t xml:space="preserve">In order to measure ecosystem extent, </w:t>
                      </w:r>
                      <w:r w:rsidR="006A1C3E">
                        <w:rPr>
                          <w:rFonts w:eastAsia="Calibri" w:cs="Calibri"/>
                          <w:highlight w:val="white"/>
                        </w:rPr>
                        <w:t xml:space="preserve">data acquired via </w:t>
                      </w:r>
                      <w:r>
                        <w:rPr>
                          <w:rFonts w:eastAsia="Calibri" w:cs="Calibri"/>
                          <w:highlight w:val="white"/>
                        </w:rPr>
                        <w:t>the Moderate Resolution Imaging Spectroradiometer (</w:t>
                      </w:r>
                      <w:r w:rsidRPr="00DA398B">
                        <w:rPr>
                          <w:rFonts w:eastAsia="Calibri" w:cs="Calibri"/>
                          <w:highlight w:val="white"/>
                        </w:rPr>
                        <w:t>MODIS</w:t>
                      </w:r>
                      <w:r w:rsidR="006A1C3E">
                        <w:rPr>
                          <w:rFonts w:eastAsia="Calibri" w:cs="Calibri"/>
                          <w:highlight w:val="white"/>
                        </w:rPr>
                        <w:t>,</w:t>
                      </w:r>
                      <w:r>
                        <w:rPr>
                          <w:rFonts w:eastAsia="Calibri" w:cs="Calibri"/>
                          <w:highlight w:val="white"/>
                        </w:rPr>
                        <w:t xml:space="preserve"> a sensor on board the Terra and Aqua satellites</w:t>
                      </w:r>
                      <w:r w:rsidR="006A1C3E">
                        <w:rPr>
                          <w:rFonts w:eastAsia="Calibri" w:cs="Calibri"/>
                          <w:highlight w:val="white"/>
                        </w:rPr>
                        <w:t>)</w:t>
                      </w:r>
                      <w:r>
                        <w:rPr>
                          <w:rFonts w:eastAsia="Calibri" w:cs="Calibri"/>
                          <w:highlight w:val="white"/>
                        </w:rPr>
                        <w:t xml:space="preserve">, was used </w:t>
                      </w:r>
                      <w:r w:rsidRPr="00DA398B">
                        <w:rPr>
                          <w:rFonts w:eastAsia="Calibri" w:cs="Calibri"/>
                          <w:highlight w:val="white"/>
                        </w:rPr>
                        <w:t xml:space="preserve">to generate land cover maps. These maps generated 17 land cover types, which were subsequently reclassified into 6 Ecosystem </w:t>
                      </w:r>
                      <w:r w:rsidRPr="00DA398B">
                        <w:t>Types</w:t>
                      </w:r>
                      <w:r w:rsidRPr="00DA398B">
                        <w:rPr>
                          <w:rFonts w:eastAsia="Calibri" w:cs="Calibri"/>
                          <w:highlight w:val="white"/>
                        </w:rPr>
                        <w:t xml:space="preserve">. MODIS </w:t>
                      </w:r>
                      <w:r w:rsidRPr="00DA398B">
                        <w:t>data</w:t>
                      </w:r>
                      <w:r w:rsidRPr="00DA398B">
                        <w:rPr>
                          <w:rFonts w:eastAsia="Calibri" w:cs="Calibri"/>
                          <w:highlight w:val="white"/>
                        </w:rPr>
                        <w:t xml:space="preserve"> w</w:t>
                      </w:r>
                      <w:r>
                        <w:rPr>
                          <w:rFonts w:eastAsia="Calibri" w:cs="Calibri"/>
                          <w:highlight w:val="white"/>
                        </w:rPr>
                        <w:t xml:space="preserve">ere </w:t>
                      </w:r>
                      <w:r w:rsidRPr="00DA398B">
                        <w:rPr>
                          <w:rFonts w:eastAsia="Calibri" w:cs="Calibri"/>
                          <w:highlight w:val="white"/>
                        </w:rPr>
                        <w:t xml:space="preserve">chosen as they </w:t>
                      </w:r>
                      <w:r w:rsidRPr="00DA398B">
                        <w:t>support</w:t>
                      </w:r>
                      <w:r w:rsidRPr="00DA398B">
                        <w:rPr>
                          <w:rFonts w:eastAsia="Calibri" w:cs="Calibri"/>
                          <w:highlight w:val="white"/>
                        </w:rPr>
                        <w:t xml:space="preserve"> spatial accounting </w:t>
                      </w:r>
                      <w:r w:rsidRPr="00DA398B">
                        <w:t>and exclusively cover</w:t>
                      </w:r>
                      <w:r w:rsidRPr="00DA398B">
                        <w:rPr>
                          <w:rFonts w:eastAsia="Calibri" w:cs="Calibri"/>
                          <w:highlight w:val="white"/>
                        </w:rPr>
                        <w:t xml:space="preserve"> large geographic areas for whole river basins and administrative boundaries. </w:t>
                      </w:r>
                      <w:r w:rsidRPr="00DA398B">
                        <w:t>Maps were generated at d</w:t>
                      </w:r>
                      <w:r w:rsidRPr="00DA398B">
                        <w:rPr>
                          <w:rFonts w:eastAsia="Calibri" w:cs="Calibri"/>
                          <w:highlight w:val="white"/>
                        </w:rPr>
                        <w:t>ifferent spatial r</w:t>
                      </w:r>
                      <w:r w:rsidR="006A1C3E">
                        <w:rPr>
                          <w:rFonts w:eastAsia="Calibri" w:cs="Calibri"/>
                          <w:highlight w:val="white"/>
                        </w:rPr>
                        <w:t>esolutions (250, 500 and 1000m)</w:t>
                      </w:r>
                      <w:r w:rsidRPr="00DA398B">
                        <w:t xml:space="preserve">. Data was </w:t>
                      </w:r>
                      <w:r w:rsidR="006A1C3E">
                        <w:t>processed for a</w:t>
                      </w:r>
                      <w:r w:rsidRPr="00DA398B">
                        <w:t xml:space="preserve"> 10 year time span from 2003 - 2013. </w:t>
                      </w:r>
                      <w:r w:rsidR="00784A92" w:rsidRPr="00784A92">
                        <w:t>To assess the ecosystem extent, the changes in extent was compared between 2003 and 2013 using ArcGIS, i.e. the number of pixels in km2 covering each ecosystem type.</w:t>
                      </w:r>
                    </w:p>
                    <w:p w14:paraId="4D1CF5FE" w14:textId="25BA9B76" w:rsidR="006117A4" w:rsidRDefault="006117A4" w:rsidP="006117A4">
                      <w:r>
                        <w:t xml:space="preserve">For measuring ecosystem condition, the MODIS Enhanced Vegetation Index (EVI) and the Normalised Difference Water Index (NDWI) </w:t>
                      </w:r>
                      <w:r w:rsidR="00554BB3">
                        <w:t>were</w:t>
                      </w:r>
                      <w:r>
                        <w:t xml:space="preserve"> used. EVI was used to gather information on vegetation photosynthetic activity and vegetation type based on the relationship between EVI and leaf area. NDWI was used for information on canopy water status</w:t>
                      </w:r>
                      <w:r w:rsidR="00784A92">
                        <w:t xml:space="preserve">.  </w:t>
                      </w:r>
                      <w:r w:rsidR="00554BB3">
                        <w:t xml:space="preserve">In addition, </w:t>
                      </w:r>
                      <w:r>
                        <w:t>Land Surface Temperature (LST) was used to generate information on top canopy temperature. Four multiband images were stacked for 2003 and 2013 for each indicator (EVI, NDWI, day LST, night LST), and clipped with the map of ecosystem extent to monitor changes.</w:t>
                      </w:r>
                    </w:p>
                    <w:p w14:paraId="66E8CA19" w14:textId="73EC755E" w:rsidR="006117A4" w:rsidRPr="006117A4" w:rsidRDefault="006117A4" w:rsidP="006117A4">
                      <w:pPr>
                        <w:rPr>
                          <w:b/>
                        </w:rPr>
                      </w:pPr>
                      <w:r>
                        <w:t xml:space="preserve">Capacity to supply ecosystem services was measured using accumulated Net Primary Productivity (NPP) from the MODIS data. NPP is an indicator of energy and carbon </w:t>
                      </w:r>
                      <w:r w:rsidR="00554BB3">
                        <w:t>being accumulated by</w:t>
                      </w:r>
                      <w:r>
                        <w:t xml:space="preserve"> plants, generated through plant photosynthesis. Net Ecosystem Productivity (NEP) was </w:t>
                      </w:r>
                      <w:r w:rsidR="00554BB3">
                        <w:t xml:space="preserve">also </w:t>
                      </w:r>
                      <w:r>
                        <w:t xml:space="preserve">used an indicator of the carbon sequestration: while NPP accounts for the organic matter left after plant respiration once both chemical and solar energy are converted into plant biomass, NEP includes respiration for both plant (autotroph) and heterotrophs. </w:t>
                      </w:r>
                    </w:p>
                  </w:txbxContent>
                </v:textbox>
                <w10:anchorlock/>
              </v:shape>
            </w:pict>
          </mc:Fallback>
        </mc:AlternateContent>
      </w:r>
    </w:p>
    <w:p w14:paraId="72FE1A94" w14:textId="3F8E4523" w:rsidR="006117A4" w:rsidRDefault="006117A4" w:rsidP="00A10678">
      <w:pPr>
        <w:pStyle w:val="Heading2"/>
      </w:pPr>
      <w:r>
        <w:lastRenderedPageBreak/>
        <w:t xml:space="preserve">Using EO for Ecosystem Extent </w:t>
      </w:r>
      <w:r w:rsidR="00B94563">
        <w:t>Assessment</w:t>
      </w:r>
    </w:p>
    <w:p w14:paraId="03B85430" w14:textId="6E309F2D" w:rsidR="007B6700" w:rsidRDefault="00A10678" w:rsidP="007B6700">
      <w:r>
        <w:t>S</w:t>
      </w:r>
      <w:r w:rsidR="007B6700">
        <w:t xml:space="preserve">everal pilot or experimental applications of the SEEA-EEA provide useful illustrations of the role of EO for supporting ecosystem accounting. A common approach </w:t>
      </w:r>
      <w:r>
        <w:t xml:space="preserve">in these applications </w:t>
      </w:r>
      <w:r w:rsidR="007B6700">
        <w:t xml:space="preserve">has been to draw on </w:t>
      </w:r>
      <w:proofErr w:type="gramStart"/>
      <w:r w:rsidR="007B6700">
        <w:t>satellite based</w:t>
      </w:r>
      <w:proofErr w:type="gramEnd"/>
      <w:r w:rsidR="007B6700">
        <w:t xml:space="preserve"> observation of land cover as a proxy for delineating ecosystem extent. For example, Phil-WAVES (2016) </w:t>
      </w:r>
      <w:r>
        <w:t xml:space="preserve">for Southern Palawan </w:t>
      </w:r>
      <w:r w:rsidR="007B6700">
        <w:t xml:space="preserve">provides a set of pilot ecosystem accounts grounded in </w:t>
      </w:r>
      <w:r>
        <w:t xml:space="preserve">EO data on </w:t>
      </w:r>
      <w:r w:rsidR="007B6700">
        <w:t>land cover for 2003, 2010 and 2014</w:t>
      </w:r>
      <w:r>
        <w:t>,</w:t>
      </w:r>
      <w:r w:rsidR="007B6700">
        <w:t xml:space="preserve"> based on the FAO Land Cover Classification System. </w:t>
      </w:r>
      <w:r>
        <w:t xml:space="preserve">These land cover data </w:t>
      </w:r>
      <w:proofErr w:type="gramStart"/>
      <w:r>
        <w:t>were used</w:t>
      </w:r>
      <w:proofErr w:type="gramEnd"/>
      <w:r>
        <w:t xml:space="preserve"> to inform</w:t>
      </w:r>
      <w:r w:rsidR="007B6700">
        <w:t xml:space="preserve"> ecosystem </w:t>
      </w:r>
      <w:r>
        <w:t xml:space="preserve">extent </w:t>
      </w:r>
      <w:r w:rsidR="007B6700">
        <w:t>accounting for coastal / marine ecosystems</w:t>
      </w:r>
      <w:r>
        <w:t>, via</w:t>
      </w:r>
      <w:r w:rsidR="007B6700">
        <w:t xml:space="preserve"> an unsupervised classification process.</w:t>
      </w:r>
      <w:r w:rsidR="007B6700">
        <w:rPr>
          <w:vertAlign w:val="superscript"/>
        </w:rPr>
        <w:footnoteReference w:id="1"/>
      </w:r>
      <w:r w:rsidR="007B6700">
        <w:t xml:space="preserve"> Monitoring data </w:t>
      </w:r>
      <w:proofErr w:type="gramStart"/>
      <w:r w:rsidR="007B6700">
        <w:t>could then be integrated</w:t>
      </w:r>
      <w:proofErr w:type="gramEnd"/>
      <w:r w:rsidR="007B6700">
        <w:t xml:space="preserve"> with the extent of different ecosystem types (e.g., the composition of mangrove species assemblages). However, the study notes that inadequate ground validation in 2003 may mean change estimates from this period </w:t>
      </w:r>
      <w:r>
        <w:t>could</w:t>
      </w:r>
      <w:r w:rsidR="007B6700">
        <w:t xml:space="preserve"> be inaccurate. In addition, the potential for paddy fields under water to </w:t>
      </w:r>
      <w:proofErr w:type="gramStart"/>
      <w:r w:rsidR="007B6700">
        <w:t>be interpreted</w:t>
      </w:r>
      <w:proofErr w:type="gramEnd"/>
      <w:r w:rsidR="007B6700">
        <w:t xml:space="preserve"> as open water, rather than crops, may also lead to overestimation of the extent of ‘open water’ ecosystems. This emphasises the importance of primary or ground-</w:t>
      </w:r>
      <w:proofErr w:type="spellStart"/>
      <w:r w:rsidR="007B6700">
        <w:t>truthing</w:t>
      </w:r>
      <w:proofErr w:type="spellEnd"/>
      <w:r w:rsidR="007B6700">
        <w:t xml:space="preserve"> data to validate the use of satellite and other remote observations in ecosystem assessment and accounting.   </w:t>
      </w:r>
    </w:p>
    <w:p w14:paraId="51825AFA" w14:textId="371ADE53" w:rsidR="007B6700" w:rsidRDefault="007B6700" w:rsidP="007B6700">
      <w:r>
        <w:t xml:space="preserve">As Driver </w:t>
      </w:r>
      <w:r w:rsidRPr="00DB60FF">
        <w:rPr>
          <w:i/>
        </w:rPr>
        <w:t>et al.</w:t>
      </w:r>
      <w:r>
        <w:t xml:space="preserve"> (2015) observe, whilst land cover classes may align with ecosystem types in some cases, land cover is also an artefact of its historical and current use. This implies land cover classes may not always be ecologically meaningful representations of ecosystems. As </w:t>
      </w:r>
      <w:proofErr w:type="gramStart"/>
      <w:r>
        <w:t>such</w:t>
      </w:r>
      <w:proofErr w:type="gramEnd"/>
      <w:r>
        <w:t xml:space="preserve"> Driver </w:t>
      </w:r>
      <w:r w:rsidRPr="00DB60FF">
        <w:rPr>
          <w:i/>
        </w:rPr>
        <w:t>et al.</w:t>
      </w:r>
      <w:r>
        <w:t xml:space="preserve"> (2015) present an integrated land cover and ecosystem extent accounts using the SEEA framework for KwaZulu-Natal province in South Africa. In their application, they integrate satellite derived land cover maps with a vegetation map for the province. Changes in the extent of natural ecosystems (i.e., extent of vegetation classes) </w:t>
      </w:r>
      <w:proofErr w:type="gramStart"/>
      <w:r>
        <w:t>are then derived</w:t>
      </w:r>
      <w:proofErr w:type="gramEnd"/>
      <w:r>
        <w:t xml:space="preserve"> from the intersection of the historic baseline of the distribution of biomes or vegetation class (c.1840) with ‘Natural’ classes as presented in time series maps of land cover. UNEP-WCMC (2017) </w:t>
      </w:r>
      <w:r w:rsidR="00A10678">
        <w:t xml:space="preserve">also provide a similar application, using </w:t>
      </w:r>
      <w:r w:rsidR="0012014D">
        <w:t>recent EO data on l</w:t>
      </w:r>
      <w:r w:rsidR="00A10678">
        <w:t>a</w:t>
      </w:r>
      <w:r w:rsidR="0012014D">
        <w:t>n</w:t>
      </w:r>
      <w:r w:rsidR="00A10678">
        <w:t xml:space="preserve">d cover change and </w:t>
      </w:r>
      <w:r w:rsidR="0012014D">
        <w:t>data on natural vegetation distributions derived from  aerial</w:t>
      </w:r>
      <w:r w:rsidR="00A10678">
        <w:t xml:space="preserve"> imagery</w:t>
      </w:r>
      <w:r w:rsidR="0012014D">
        <w:t xml:space="preserve"> from the 1950s </w:t>
      </w:r>
      <w:r w:rsidR="00A10678">
        <w:t xml:space="preserve"> </w:t>
      </w:r>
      <w:r w:rsidR="0012014D">
        <w:t>to calculate natural ecosystem extent accounts for Uganda</w:t>
      </w:r>
      <w:r>
        <w:t xml:space="preserve">. </w:t>
      </w:r>
    </w:p>
    <w:p w14:paraId="14F45D9E" w14:textId="0E0C4A9B" w:rsidR="000C1903" w:rsidRDefault="000C1903" w:rsidP="007B6700">
      <w:r>
        <w:t xml:space="preserve">Using a high spectral resolution </w:t>
      </w:r>
      <w:r w:rsidR="00FF247A">
        <w:t xml:space="preserve">EO land cover data </w:t>
      </w:r>
      <w:r>
        <w:t xml:space="preserve">can make this separation </w:t>
      </w:r>
      <w:r w:rsidR="0012014D">
        <w:t xml:space="preserve">of different </w:t>
      </w:r>
      <w:r w:rsidR="00FF247A">
        <w:t>potential ecosystem</w:t>
      </w:r>
      <w:r w:rsidR="0012014D">
        <w:t xml:space="preserve"> types </w:t>
      </w:r>
      <w:r>
        <w:t>easier (</w:t>
      </w:r>
      <w:proofErr w:type="spellStart"/>
      <w:r>
        <w:t>Carrao</w:t>
      </w:r>
      <w:proofErr w:type="spellEnd"/>
      <w:r>
        <w:t xml:space="preserve"> </w:t>
      </w:r>
      <w:r>
        <w:rPr>
          <w:i/>
        </w:rPr>
        <w:t>et al.</w:t>
      </w:r>
      <w:r>
        <w:t>, 2008</w:t>
      </w:r>
      <w:r w:rsidR="0012014D">
        <w:t>)</w:t>
      </w:r>
      <w:r>
        <w:t xml:space="preserve">. </w:t>
      </w:r>
      <w:r w:rsidR="0012014D">
        <w:t>For instance, t</w:t>
      </w:r>
      <w:r>
        <w:t xml:space="preserve">he MODIS sensor at 500 m resolution is effective at creating </w:t>
      </w:r>
      <w:r w:rsidR="00FF247A">
        <w:t xml:space="preserve">coarse </w:t>
      </w:r>
      <w:r>
        <w:t xml:space="preserve">global land cover maps, </w:t>
      </w:r>
      <w:r w:rsidR="00FF247A">
        <w:t>whilst</w:t>
      </w:r>
      <w:r>
        <w:t xml:space="preserve"> medium resolution sensors such as Landsat or SPOT </w:t>
      </w:r>
      <w:r w:rsidR="00FF247A">
        <w:t xml:space="preserve">may be more appropriate to obtain the detailed land cover characteristics required for ecosystem extent accounting using land cover data at country and regional scales </w:t>
      </w:r>
      <w:r>
        <w:t xml:space="preserve">(Fuller </w:t>
      </w:r>
      <w:r>
        <w:rPr>
          <w:i/>
        </w:rPr>
        <w:t>et al.</w:t>
      </w:r>
      <w:r>
        <w:t xml:space="preserve">, 1994; </w:t>
      </w:r>
      <w:proofErr w:type="spellStart"/>
      <w:r>
        <w:t>Tiede</w:t>
      </w:r>
      <w:proofErr w:type="spellEnd"/>
      <w:r>
        <w:t xml:space="preserve"> </w:t>
      </w:r>
      <w:r>
        <w:rPr>
          <w:i/>
        </w:rPr>
        <w:t>et al.</w:t>
      </w:r>
      <w:r>
        <w:t xml:space="preserve">, 2010). </w:t>
      </w:r>
      <w:r w:rsidRPr="000C1903">
        <w:t xml:space="preserve">Vargas et al (2017) </w:t>
      </w:r>
      <w:r w:rsidR="00BD62D5">
        <w:t xml:space="preserve">and </w:t>
      </w:r>
      <w:proofErr w:type="spellStart"/>
      <w:r w:rsidR="00BD62D5">
        <w:t>Kleindl</w:t>
      </w:r>
      <w:proofErr w:type="spellEnd"/>
      <w:r w:rsidR="00BD62D5">
        <w:t xml:space="preserve"> </w:t>
      </w:r>
      <w:r w:rsidR="00BD62D5">
        <w:rPr>
          <w:i/>
        </w:rPr>
        <w:t>et al.</w:t>
      </w:r>
      <w:r w:rsidR="00BD62D5">
        <w:t>, (2015</w:t>
      </w:r>
      <w:proofErr w:type="gramStart"/>
      <w:r w:rsidR="00BD62D5">
        <w:t xml:space="preserve">) </w:t>
      </w:r>
      <w:r w:rsidRPr="000C1903">
        <w:t>also</w:t>
      </w:r>
      <w:proofErr w:type="gramEnd"/>
      <w:r w:rsidRPr="000C1903">
        <w:t xml:space="preserve"> </w:t>
      </w:r>
      <w:r>
        <w:t>identify m</w:t>
      </w:r>
      <w:r w:rsidRPr="000C1903">
        <w:t xml:space="preserve">isclassification of land cover type </w:t>
      </w:r>
      <w:r w:rsidR="00FF247A">
        <w:t>as a</w:t>
      </w:r>
      <w:r w:rsidRPr="000C1903">
        <w:t xml:space="preserve"> common source of error</w:t>
      </w:r>
      <w:r w:rsidR="00FF247A">
        <w:t xml:space="preserve"> that may affect ecosystem extent accounting (as also ted in Phil-WAVES, 2016).  These types of errors may be mitigated</w:t>
      </w:r>
      <w:r w:rsidRPr="000C1903">
        <w:t xml:space="preserve"> with further information (e.g. field observations or </w:t>
      </w:r>
      <w:proofErr w:type="gramStart"/>
      <w:r w:rsidRPr="000C1903">
        <w:t>high resolution</w:t>
      </w:r>
      <w:proofErr w:type="gramEnd"/>
      <w:r w:rsidRPr="000C1903">
        <w:t xml:space="preserve"> images). </w:t>
      </w:r>
      <w:r>
        <w:t>Landscape structure can also cause challenges - increasing habitat complexity and heterogeneity increases number of classification types, and makes differentiation difficult</w:t>
      </w:r>
      <w:r w:rsidR="00FF247A">
        <w:t xml:space="preserve"> via EO</w:t>
      </w:r>
      <w:r>
        <w:t xml:space="preserve">. </w:t>
      </w:r>
    </w:p>
    <w:p w14:paraId="630735AA" w14:textId="225A09C8" w:rsidR="00470944" w:rsidRDefault="00470944" w:rsidP="00BD62D5">
      <w:pPr>
        <w:pStyle w:val="Heading2"/>
      </w:pPr>
      <w:r>
        <w:t xml:space="preserve">Using EO for Ecosystem Condition </w:t>
      </w:r>
      <w:r w:rsidR="007B6700">
        <w:t xml:space="preserve">Accounting and </w:t>
      </w:r>
      <w:r>
        <w:t>Assessment</w:t>
      </w:r>
    </w:p>
    <w:p w14:paraId="0B63DD90" w14:textId="2EFCCCA5" w:rsidR="005E3687" w:rsidRDefault="007B6700" w:rsidP="005E3687">
      <w:r>
        <w:t xml:space="preserve">There are a number of applications of EO data for informing on ecosystem condition in the </w:t>
      </w:r>
      <w:r w:rsidR="00FF247A">
        <w:t>l</w:t>
      </w:r>
      <w:r>
        <w:t xml:space="preserve">iterature.  </w:t>
      </w:r>
      <w:r w:rsidR="00BD62D5">
        <w:t>In some cases, EO</w:t>
      </w:r>
      <w:r w:rsidR="005E3687">
        <w:t xml:space="preserve"> data </w:t>
      </w:r>
      <w:proofErr w:type="gramStart"/>
      <w:r w:rsidR="005E3687">
        <w:t>can be used</w:t>
      </w:r>
      <w:proofErr w:type="gramEnd"/>
      <w:r w:rsidR="005E3687">
        <w:t xml:space="preserve"> to show, in limited cases, the distribution of certain species (Andrew &amp; </w:t>
      </w:r>
      <w:proofErr w:type="spellStart"/>
      <w:r w:rsidR="005E3687">
        <w:t>Ustin</w:t>
      </w:r>
      <w:proofErr w:type="spellEnd"/>
      <w:r w:rsidR="005E3687">
        <w:t xml:space="preserve">, 2009). </w:t>
      </w:r>
      <w:r w:rsidR="005E3687" w:rsidRPr="00C45A6C">
        <w:t>Plant species</w:t>
      </w:r>
      <w:r w:rsidR="005E3687">
        <w:t>, for instance, have been mapped directly from EO data</w:t>
      </w:r>
      <w:r w:rsidR="005E3687" w:rsidRPr="00C45A6C">
        <w:t>, which infers that the underlying ecosystem service</w:t>
      </w:r>
      <w:r w:rsidR="005E3687">
        <w:t xml:space="preserve"> provided by that species</w:t>
      </w:r>
      <w:r w:rsidR="005E3687" w:rsidRPr="00C45A6C">
        <w:t xml:space="preserve"> </w:t>
      </w:r>
      <w:proofErr w:type="gramStart"/>
      <w:r w:rsidR="005E3687" w:rsidRPr="00C45A6C">
        <w:t>may</w:t>
      </w:r>
      <w:proofErr w:type="gramEnd"/>
      <w:r w:rsidR="005E3687" w:rsidRPr="00C45A6C">
        <w:t xml:space="preserve"> be mapped. </w:t>
      </w:r>
      <w:proofErr w:type="gramStart"/>
      <w:r w:rsidR="005E3687" w:rsidRPr="00C45A6C">
        <w:t>However</w:t>
      </w:r>
      <w:proofErr w:type="gramEnd"/>
      <w:r w:rsidR="005E3687" w:rsidRPr="00C45A6C">
        <w:t xml:space="preserve"> there are challenges in applying this method, as the majority of plant species have similar spectral characteristics, and as such it is difficult in distinguishing different species in image data. Small differences in leaf properties, pigment composition, water content and structure, canopy architecture, leaf area index and leaf angle distribution can be used to aid differentiation. Very high spatial resolution </w:t>
      </w:r>
      <w:r w:rsidR="005E3687" w:rsidRPr="00C45A6C">
        <w:lastRenderedPageBreak/>
        <w:t>can be used to survey a number of animal species, such as cattle (</w:t>
      </w:r>
      <w:proofErr w:type="spellStart"/>
      <w:r w:rsidR="005E3687" w:rsidRPr="00C45A6C">
        <w:t>Begall</w:t>
      </w:r>
      <w:proofErr w:type="spellEnd"/>
      <w:r w:rsidR="005E3687" w:rsidRPr="00C45A6C">
        <w:t xml:space="preserve"> </w:t>
      </w:r>
      <w:r w:rsidR="005E3687" w:rsidRPr="00C45A6C">
        <w:rPr>
          <w:i/>
        </w:rPr>
        <w:t>et al.</w:t>
      </w:r>
      <w:r w:rsidR="005E3687" w:rsidRPr="00C45A6C">
        <w:t xml:space="preserve">, 2008), flamingos (Groom </w:t>
      </w:r>
      <w:r w:rsidR="005E3687" w:rsidRPr="00C45A6C">
        <w:rPr>
          <w:i/>
        </w:rPr>
        <w:t>et al.</w:t>
      </w:r>
      <w:r w:rsidR="005E3687" w:rsidRPr="00C45A6C">
        <w:t>, 2011), elephants (</w:t>
      </w:r>
      <w:proofErr w:type="spellStart"/>
      <w:r w:rsidR="005E3687" w:rsidRPr="00C45A6C">
        <w:t>Vermeulen</w:t>
      </w:r>
      <w:proofErr w:type="spellEnd"/>
      <w:r w:rsidR="005E3687" w:rsidRPr="00C45A6C">
        <w:t xml:space="preserve"> </w:t>
      </w:r>
      <w:r w:rsidR="005E3687" w:rsidRPr="00C45A6C">
        <w:rPr>
          <w:i/>
        </w:rPr>
        <w:t>et al.</w:t>
      </w:r>
      <w:r w:rsidR="005E3687" w:rsidRPr="00C45A6C">
        <w:t>, 2013), whales (</w:t>
      </w:r>
      <w:proofErr w:type="spellStart"/>
      <w:r w:rsidR="005E3687" w:rsidRPr="00C45A6C">
        <w:t>Fretwell</w:t>
      </w:r>
      <w:proofErr w:type="spellEnd"/>
      <w:r w:rsidR="005E3687" w:rsidRPr="00C45A6C">
        <w:t xml:space="preserve"> </w:t>
      </w:r>
      <w:r w:rsidR="005E3687" w:rsidRPr="00C45A6C">
        <w:rPr>
          <w:i/>
        </w:rPr>
        <w:t>et al.</w:t>
      </w:r>
      <w:r w:rsidR="005E3687" w:rsidRPr="00C45A6C">
        <w:t>, 2014) and penguins (</w:t>
      </w:r>
      <w:proofErr w:type="spellStart"/>
      <w:r w:rsidR="005E3687" w:rsidRPr="00C45A6C">
        <w:t>Fretwell</w:t>
      </w:r>
      <w:proofErr w:type="spellEnd"/>
      <w:r w:rsidR="005E3687">
        <w:t xml:space="preserve"> </w:t>
      </w:r>
      <w:r w:rsidR="005E3687">
        <w:rPr>
          <w:i/>
        </w:rPr>
        <w:t>et al.,</w:t>
      </w:r>
      <w:r w:rsidR="005E3687">
        <w:t xml:space="preserve"> 2012)</w:t>
      </w:r>
      <w:r w:rsidR="005E3687" w:rsidRPr="00C45A6C">
        <w:t>.</w:t>
      </w:r>
      <w:r w:rsidR="00BD62D5">
        <w:t xml:space="preserve"> C</w:t>
      </w:r>
      <w:r w:rsidR="005E3687">
        <w:t>hanges in phenology</w:t>
      </w:r>
      <w:r w:rsidR="00BD62D5">
        <w:t xml:space="preserve"> </w:t>
      </w:r>
      <w:proofErr w:type="gramStart"/>
      <w:r w:rsidR="00BD62D5">
        <w:t xml:space="preserve">can also be </w:t>
      </w:r>
      <w:r w:rsidR="005E3687">
        <w:t xml:space="preserve">monitored through </w:t>
      </w:r>
      <w:r w:rsidR="00BD62D5">
        <w:t>EO</w:t>
      </w:r>
      <w:r w:rsidR="005E3687">
        <w:t xml:space="preserve"> </w:t>
      </w:r>
      <w:r w:rsidR="00BD62D5">
        <w:t xml:space="preserve">and used </w:t>
      </w:r>
      <w:r w:rsidR="005E3687">
        <w:t xml:space="preserve">to assess </w:t>
      </w:r>
      <w:r w:rsidR="00BD62D5">
        <w:t xml:space="preserve">pressures on ecosystem condition that drive </w:t>
      </w:r>
      <w:r w:rsidR="005E3687">
        <w:t>habitat</w:t>
      </w:r>
      <w:proofErr w:type="gramEnd"/>
      <w:r w:rsidR="005E3687">
        <w:t xml:space="preserve"> </w:t>
      </w:r>
      <w:r w:rsidR="00BD62D5">
        <w:t xml:space="preserve">/ vegetation community </w:t>
      </w:r>
      <w:r w:rsidR="005E3687">
        <w:t>changes (</w:t>
      </w:r>
      <w:proofErr w:type="spellStart"/>
      <w:r w:rsidR="005E3687" w:rsidRPr="006212CA">
        <w:t>Rödder</w:t>
      </w:r>
      <w:proofErr w:type="spellEnd"/>
      <w:r w:rsidR="005E3687" w:rsidRPr="006212CA">
        <w:t xml:space="preserve"> et al., 2016</w:t>
      </w:r>
      <w:r w:rsidR="005E3687">
        <w:rPr>
          <w:rFonts w:ascii="Segoe UI" w:hAnsi="Segoe UI" w:cs="Segoe UI"/>
          <w:sz w:val="18"/>
          <w:szCs w:val="18"/>
          <w:lang w:val="en-US"/>
        </w:rPr>
        <w:t>)</w:t>
      </w:r>
      <w:r w:rsidR="00BD62D5">
        <w:rPr>
          <w:rFonts w:ascii="Segoe UI" w:hAnsi="Segoe UI" w:cs="Segoe UI"/>
          <w:sz w:val="18"/>
          <w:szCs w:val="18"/>
          <w:lang w:val="en-US"/>
        </w:rPr>
        <w:t>.</w:t>
      </w:r>
    </w:p>
    <w:p w14:paraId="1E641576" w14:textId="6C483E58" w:rsidR="00470944" w:rsidRDefault="00470944" w:rsidP="00470944">
      <w:r>
        <w:t>Airborne Laser Scanning (ALS)</w:t>
      </w:r>
      <w:r w:rsidR="00BD62D5">
        <w:t xml:space="preserve"> uses</w:t>
      </w:r>
      <w:r>
        <w:t xml:space="preserve"> LiDAR (Light Detection and Ranging) to calculate the distance between the sensor and the target, collecting 3D points from the area beneath an aeroplane or helicopter. Parallel flight lines </w:t>
      </w:r>
      <w:r w:rsidR="00BD62D5">
        <w:t>can be</w:t>
      </w:r>
      <w:r>
        <w:t xml:space="preserve"> flown to obtain full coverage of a target area, and this can be used (amongst other applications), to measure forest structure (</w:t>
      </w:r>
      <w:r w:rsidRPr="00704510">
        <w:t>Vihervaara</w:t>
      </w:r>
      <w:r>
        <w:t xml:space="preserve"> </w:t>
      </w:r>
      <w:r>
        <w:rPr>
          <w:i/>
        </w:rPr>
        <w:t>et al.</w:t>
      </w:r>
      <w:r>
        <w:t xml:space="preserve">, 2015). The study by Vihervaara </w:t>
      </w:r>
      <w:r>
        <w:rPr>
          <w:i/>
        </w:rPr>
        <w:t>et al.</w:t>
      </w:r>
      <w:r>
        <w:t xml:space="preserve"> (2015) used ALS data to calculate 14 structural forest parameters, such as height, density and intensity metrics, to provide a representation of forest structure. This data </w:t>
      </w:r>
      <w:proofErr w:type="gramStart"/>
      <w:r>
        <w:t>was then combined</w:t>
      </w:r>
      <w:proofErr w:type="gramEnd"/>
      <w:r>
        <w:t xml:space="preserve"> with citizen-science collected bird data, which provided indication of ecological condition. </w:t>
      </w:r>
      <w:r w:rsidR="00BD62D5">
        <w:t xml:space="preserve">Birds are useful indicators of ecological condition as they combine the effects of abiotic stressors on species at lower trophic levels (O’Connell </w:t>
      </w:r>
      <w:r w:rsidR="00BD62D5">
        <w:rPr>
          <w:i/>
        </w:rPr>
        <w:t>et al.</w:t>
      </w:r>
      <w:r w:rsidR="00BD62D5">
        <w:t>, 2000).</w:t>
      </w:r>
      <w:r w:rsidR="00BD62D5" w:rsidRPr="00BD62D5">
        <w:t xml:space="preserve"> </w:t>
      </w:r>
      <w:r w:rsidR="00BD62D5">
        <w:t xml:space="preserve">The </w:t>
      </w:r>
      <w:r w:rsidR="00BD62D5" w:rsidRPr="00704510">
        <w:t>Vihervaara</w:t>
      </w:r>
      <w:r w:rsidR="00BD62D5">
        <w:t xml:space="preserve"> </w:t>
      </w:r>
      <w:r w:rsidR="00BD62D5">
        <w:rPr>
          <w:i/>
        </w:rPr>
        <w:t>et al.</w:t>
      </w:r>
      <w:r w:rsidR="00BD62D5">
        <w:t xml:space="preserve">, (2015) </w:t>
      </w:r>
      <w:r>
        <w:t>study highlight</w:t>
      </w:r>
      <w:r w:rsidR="00BD62D5">
        <w:t>s</w:t>
      </w:r>
      <w:r>
        <w:t xml:space="preserve"> the possibilities of using </w:t>
      </w:r>
      <w:r w:rsidR="00BD62D5">
        <w:t>EO data</w:t>
      </w:r>
      <w:r>
        <w:t>.</w:t>
      </w:r>
      <w:r w:rsidR="00BD62D5">
        <w:t>in combination with primary data collection</w:t>
      </w:r>
      <w:r w:rsidR="008C7058">
        <w:t xml:space="preserve"> to undertake an ecosystem assessment at the landscape scale.</w:t>
      </w:r>
      <w:r>
        <w:t xml:space="preserve"> </w:t>
      </w:r>
    </w:p>
    <w:p w14:paraId="32C57664" w14:textId="45F58868" w:rsidR="008B7402" w:rsidRDefault="008B7402" w:rsidP="00470944">
      <w:r w:rsidRPr="00C45A6C">
        <w:t xml:space="preserve">Using remote sensing techniques in ecosystem service assessments </w:t>
      </w:r>
      <w:r>
        <w:t>are also summarised across a number of studies by</w:t>
      </w:r>
      <w:r w:rsidRPr="00C45A6C">
        <w:t xml:space="preserve"> Andrew </w:t>
      </w:r>
      <w:r w:rsidRPr="00C45A6C">
        <w:rPr>
          <w:i/>
        </w:rPr>
        <w:t>et al.</w:t>
      </w:r>
      <w:r w:rsidRPr="00C45A6C">
        <w:t xml:space="preserve"> </w:t>
      </w:r>
      <w:r>
        <w:t>(</w:t>
      </w:r>
      <w:r w:rsidRPr="00C45A6C">
        <w:t>2014</w:t>
      </w:r>
      <w:r>
        <w:t>)</w:t>
      </w:r>
      <w:r w:rsidRPr="00C45A6C">
        <w:t xml:space="preserve">. </w:t>
      </w:r>
      <w:proofErr w:type="gramStart"/>
      <w:r>
        <w:t>This study finds EO data</w:t>
      </w:r>
      <w:r w:rsidRPr="00C45A6C">
        <w:t xml:space="preserve"> can be used to assess a number of different processes and variables: plant traits (Schneider </w:t>
      </w:r>
      <w:r w:rsidRPr="00C45A6C">
        <w:rPr>
          <w:i/>
        </w:rPr>
        <w:t>et al.</w:t>
      </w:r>
      <w:r w:rsidRPr="00C45A6C">
        <w:t xml:space="preserve">, 2017) – chemical traits such as nitrogen (Martin </w:t>
      </w:r>
      <w:r w:rsidRPr="00C45A6C">
        <w:rPr>
          <w:i/>
        </w:rPr>
        <w:t>et al.,</w:t>
      </w:r>
      <w:r w:rsidRPr="00C45A6C">
        <w:t xml:space="preserve"> 2008) and water content (Cheng </w:t>
      </w:r>
      <w:r w:rsidRPr="00C45A6C">
        <w:rPr>
          <w:i/>
        </w:rPr>
        <w:t>et al.,</w:t>
      </w:r>
      <w:r w:rsidRPr="00C45A6C">
        <w:t xml:space="preserve"> 2008), structural traits such as biomass or vegetation height; vegetation conditions – for example habitat degradation or plant stress (Price </w:t>
      </w:r>
      <w:r w:rsidRPr="00C45A6C">
        <w:rPr>
          <w:i/>
        </w:rPr>
        <w:t>et al.</w:t>
      </w:r>
      <w:r w:rsidRPr="00C45A6C">
        <w:t xml:space="preserve">, 2010), ecological integrity (Burkhard </w:t>
      </w:r>
      <w:r w:rsidRPr="00C45A6C">
        <w:rPr>
          <w:i/>
        </w:rPr>
        <w:t>et al.</w:t>
      </w:r>
      <w:r w:rsidRPr="00C45A6C">
        <w:t xml:space="preserve">, 2009); ecological processes – biogeochemical processes such as nutrient, carbon and water cycles (Frankenberg </w:t>
      </w:r>
      <w:r w:rsidRPr="00C45A6C">
        <w:rPr>
          <w:i/>
        </w:rPr>
        <w:t>et al.</w:t>
      </w:r>
      <w:r w:rsidRPr="00C45A6C">
        <w:t xml:space="preserve">, 2011), phenology (Cleland </w:t>
      </w:r>
      <w:r w:rsidRPr="00C45A6C">
        <w:rPr>
          <w:i/>
        </w:rPr>
        <w:t>et al.</w:t>
      </w:r>
      <w:r w:rsidRPr="00C45A6C">
        <w:t xml:space="preserve">, 2007; </w:t>
      </w:r>
      <w:proofErr w:type="spellStart"/>
      <w:r w:rsidRPr="00C45A6C">
        <w:t>Verbesselt</w:t>
      </w:r>
      <w:proofErr w:type="spellEnd"/>
      <w:r w:rsidRPr="00C45A6C">
        <w:t xml:space="preserve"> </w:t>
      </w:r>
      <w:r w:rsidRPr="00C45A6C">
        <w:rPr>
          <w:i/>
        </w:rPr>
        <w:t>et al.</w:t>
      </w:r>
      <w:r w:rsidRPr="00C45A6C">
        <w:t>, 2010), disturbance using spatial soils, vegetation and climate data (</w:t>
      </w:r>
      <w:proofErr w:type="spellStart"/>
      <w:r w:rsidRPr="00C45A6C">
        <w:t>Lorz</w:t>
      </w:r>
      <w:proofErr w:type="spellEnd"/>
      <w:r w:rsidRPr="00C45A6C">
        <w:t xml:space="preserve"> </w:t>
      </w:r>
      <w:r w:rsidRPr="00C45A6C">
        <w:rPr>
          <w:i/>
        </w:rPr>
        <w:t>et al.,</w:t>
      </w:r>
      <w:r w:rsidRPr="00C45A6C">
        <w:t xml:space="preserve"> 2010); soil properties, soil moisture (Khanna </w:t>
      </w:r>
      <w:r w:rsidRPr="00C45A6C">
        <w:rPr>
          <w:i/>
        </w:rPr>
        <w:t>et al.</w:t>
      </w:r>
      <w:r w:rsidRPr="00C45A6C">
        <w:t xml:space="preserve">, 2007), soil carbon and texture (Mulder </w:t>
      </w:r>
      <w:r w:rsidRPr="00C45A6C">
        <w:rPr>
          <w:i/>
        </w:rPr>
        <w:t>et al.</w:t>
      </w:r>
      <w:r w:rsidRPr="00C45A6C">
        <w:t>, 2011), soil reflectance (</w:t>
      </w:r>
      <w:proofErr w:type="spellStart"/>
      <w:r w:rsidRPr="00C45A6C">
        <w:t>Okin</w:t>
      </w:r>
      <w:proofErr w:type="spellEnd"/>
      <w:r w:rsidRPr="00C45A6C">
        <w:t xml:space="preserve"> &amp; Painter, 2004)</w:t>
      </w:r>
      <w:r>
        <w:t xml:space="preserve">; </w:t>
      </w:r>
      <w:r w:rsidRPr="00C45A6C">
        <w:t xml:space="preserve"> hydrological variables – water stocks such as snow water (</w:t>
      </w:r>
      <w:proofErr w:type="spellStart"/>
      <w:r w:rsidRPr="00C45A6C">
        <w:t>Derksen</w:t>
      </w:r>
      <w:proofErr w:type="spellEnd"/>
      <w:r w:rsidRPr="00C45A6C">
        <w:t xml:space="preserve"> </w:t>
      </w:r>
      <w:r w:rsidRPr="00C45A6C">
        <w:rPr>
          <w:i/>
        </w:rPr>
        <w:t>et al.</w:t>
      </w:r>
      <w:r w:rsidRPr="00C45A6C">
        <w:t xml:space="preserve">, 1998), ground water (Tiwari </w:t>
      </w:r>
      <w:r w:rsidRPr="00C45A6C">
        <w:rPr>
          <w:i/>
        </w:rPr>
        <w:t>et al.</w:t>
      </w:r>
      <w:r w:rsidRPr="00C45A6C">
        <w:t>, 2009), surface water (</w:t>
      </w:r>
      <w:proofErr w:type="spellStart"/>
      <w:r w:rsidRPr="00C45A6C">
        <w:t>Pekel</w:t>
      </w:r>
      <w:proofErr w:type="spellEnd"/>
      <w:r w:rsidRPr="00C45A6C">
        <w:t xml:space="preserve"> </w:t>
      </w:r>
      <w:r w:rsidRPr="00C45A6C">
        <w:rPr>
          <w:i/>
        </w:rPr>
        <w:t>et al.</w:t>
      </w:r>
      <w:r w:rsidRPr="00C45A6C">
        <w:t xml:space="preserve">, 2016) or water quality (Ritchie </w:t>
      </w:r>
      <w:r w:rsidRPr="00C45A6C">
        <w:rPr>
          <w:i/>
        </w:rPr>
        <w:t>et al.</w:t>
      </w:r>
      <w:r w:rsidRPr="00C45A6C">
        <w:t>, 2003)</w:t>
      </w:r>
      <w:proofErr w:type="gramEnd"/>
    </w:p>
    <w:p w14:paraId="003E21A0" w14:textId="63D255F1" w:rsidR="007B6700" w:rsidRDefault="007B6700" w:rsidP="007B6700">
      <w:r>
        <w:t xml:space="preserve">Recent literature focuses on the use of EO data for analysing ecosystem function, </w:t>
      </w:r>
      <w:r w:rsidR="00BB4C58">
        <w:t xml:space="preserve">where ecosystem function </w:t>
      </w:r>
      <w:proofErr w:type="gramStart"/>
      <w:r w:rsidR="00BB4C58">
        <w:t xml:space="preserve">is </w:t>
      </w:r>
      <w:r>
        <w:t>described</w:t>
      </w:r>
      <w:proofErr w:type="gramEnd"/>
      <w:r>
        <w:t xml:space="preserve"> as the attributes related to one of more multiple ecosystem processes (Lovett </w:t>
      </w:r>
      <w:r>
        <w:rPr>
          <w:i/>
        </w:rPr>
        <w:t>et al.,</w:t>
      </w:r>
      <w:r>
        <w:t xml:space="preserve"> 2006). For example, the provision of food for all organisms, as opposed to the provision of food for humans, which </w:t>
      </w:r>
      <w:proofErr w:type="gramStart"/>
      <w:r>
        <w:t>would be considered</w:t>
      </w:r>
      <w:proofErr w:type="gramEnd"/>
      <w:r>
        <w:t xml:space="preserve"> an ecosystem service (</w:t>
      </w:r>
      <w:proofErr w:type="spellStart"/>
      <w:r>
        <w:t>Pettorelli</w:t>
      </w:r>
      <w:proofErr w:type="spellEnd"/>
      <w:r>
        <w:t xml:space="preserve"> </w:t>
      </w:r>
      <w:r w:rsidRPr="007272C0">
        <w:rPr>
          <w:i/>
        </w:rPr>
        <w:t>et al.</w:t>
      </w:r>
      <w:r w:rsidRPr="00DB60FF">
        <w:rPr>
          <w:i/>
        </w:rPr>
        <w:t>,</w:t>
      </w:r>
      <w:r w:rsidRPr="007272C0">
        <w:t xml:space="preserve"> </w:t>
      </w:r>
      <w:r>
        <w:t xml:space="preserve">2017). As discussed in </w:t>
      </w:r>
      <w:proofErr w:type="spellStart"/>
      <w:r>
        <w:t>Pettorelli</w:t>
      </w:r>
      <w:proofErr w:type="spellEnd"/>
      <w:r>
        <w:t xml:space="preserve"> </w:t>
      </w:r>
      <w:r w:rsidRPr="007272C0">
        <w:rPr>
          <w:i/>
        </w:rPr>
        <w:t>et al</w:t>
      </w:r>
      <w:r w:rsidRPr="00DB60FF">
        <w:rPr>
          <w:i/>
        </w:rPr>
        <w:t>.</w:t>
      </w:r>
      <w:r>
        <w:t xml:space="preserve"> (2017) e</w:t>
      </w:r>
      <w:r w:rsidRPr="007272C0">
        <w:t>cosystem</w:t>
      </w:r>
      <w:r>
        <w:t xml:space="preserve"> functions can be measured through indicators, and associated proxies, which often need to </w:t>
      </w:r>
      <w:proofErr w:type="gramStart"/>
      <w:r>
        <w:t>be combined</w:t>
      </w:r>
      <w:proofErr w:type="gramEnd"/>
      <w:r>
        <w:t xml:space="preserve"> with </w:t>
      </w:r>
      <w:r>
        <w:rPr>
          <w:i/>
        </w:rPr>
        <w:t>in situ</w:t>
      </w:r>
      <w:r>
        <w:t xml:space="preserve"> data or process measurements in the laboratory, to provide accurate representation. A number of open-access remote sensing data products can contribute towards the monitoring of ecosystem function. For example, amongst other measurements, MODIS sensors provide measurements of land and sea surface temperatures, which act as a proxy for the temperature regulation indicator. </w:t>
      </w:r>
      <w:proofErr w:type="gramStart"/>
      <w:r>
        <w:t>Therefore</w:t>
      </w:r>
      <w:proofErr w:type="gramEnd"/>
      <w:r>
        <w:t xml:space="preserve"> any changes in the land and sea surface temperatures, provide an indication of the ecosystem condition of the area. This indicator helps to monitor climate regulation. </w:t>
      </w:r>
    </w:p>
    <w:p w14:paraId="2C4D75B5" w14:textId="70FF22BA" w:rsidR="007B6700" w:rsidRDefault="007B6700" w:rsidP="00470944">
      <w:r>
        <w:t xml:space="preserve">Ecosystem function </w:t>
      </w:r>
      <w:r w:rsidR="00BB4C58">
        <w:t xml:space="preserve">indicators </w:t>
      </w:r>
      <w:r>
        <w:t xml:space="preserve">can also be used to measure </w:t>
      </w:r>
      <w:r w:rsidR="00BB4C58">
        <w:t>the</w:t>
      </w:r>
      <w:r>
        <w:t xml:space="preserve"> risk of ecosystem collapse over a specified </w:t>
      </w:r>
      <w:proofErr w:type="gramStart"/>
      <w:r>
        <w:t>time frame</w:t>
      </w:r>
      <w:proofErr w:type="gramEnd"/>
      <w:r>
        <w:t xml:space="preserve"> (Keith, 2015). As discussed in Murray </w:t>
      </w:r>
      <w:r>
        <w:rPr>
          <w:i/>
        </w:rPr>
        <w:t>et al.</w:t>
      </w:r>
      <w:r>
        <w:t xml:space="preserve"> (2018),</w:t>
      </w:r>
      <w:r w:rsidR="00BB4C58">
        <w:t xml:space="preserve"> such</w:t>
      </w:r>
      <w:r>
        <w:t xml:space="preserve"> risk assessments require</w:t>
      </w:r>
      <w:r w:rsidR="00BB4C58">
        <w:t>s</w:t>
      </w:r>
      <w:r>
        <w:t xml:space="preserve"> information on the geographic distribution of an ecosystem, and changes in spatial extent and ecosystem function over time. For example, changes in land extent</w:t>
      </w:r>
      <w:r w:rsidR="00BB4C58">
        <w:t xml:space="preserve"> combined with</w:t>
      </w:r>
      <w:r>
        <w:t xml:space="preserve"> loss of tree cover and reduced biomass are symptoms of increasing collapse risk, driven by drivers such as </w:t>
      </w:r>
      <w:r w:rsidR="00BB4C58">
        <w:t>over exploitation</w:t>
      </w:r>
      <w:r>
        <w:t xml:space="preserve">, habitat loss, and </w:t>
      </w:r>
      <w:r w:rsidR="00BB4C58">
        <w:t>pollution</w:t>
      </w:r>
      <w:r>
        <w:t xml:space="preserve">. These </w:t>
      </w:r>
      <w:r w:rsidR="00BB4C58">
        <w:t xml:space="preserve">indicators </w:t>
      </w:r>
      <w:proofErr w:type="gramStart"/>
      <w:r>
        <w:t>can be measured</w:t>
      </w:r>
      <w:proofErr w:type="gramEnd"/>
      <w:r>
        <w:t xml:space="preserve"> through vegetation indices such as LA</w:t>
      </w:r>
      <w:r w:rsidR="00BB4C58">
        <w:t>I and NDVI and land cover maps</w:t>
      </w:r>
      <w:r>
        <w:t xml:space="preserve"> derived from </w:t>
      </w:r>
      <w:r w:rsidR="00BB4C58">
        <w:t>EO.</w:t>
      </w:r>
      <w:r>
        <w:t xml:space="preserve">   </w:t>
      </w:r>
    </w:p>
    <w:p w14:paraId="2F3C6DB4" w14:textId="43074662" w:rsidR="00B94563" w:rsidRPr="002C5C9F" w:rsidRDefault="00B94563" w:rsidP="003B6362">
      <w:pPr>
        <w:pStyle w:val="Heading2"/>
      </w:pPr>
      <w:r>
        <w:lastRenderedPageBreak/>
        <w:t xml:space="preserve">Using EO for Ecosystem Services </w:t>
      </w:r>
      <w:r w:rsidR="007B6700">
        <w:t xml:space="preserve">Accounting and </w:t>
      </w:r>
      <w:r>
        <w:t>Assessment</w:t>
      </w:r>
    </w:p>
    <w:p w14:paraId="03CAB5E6" w14:textId="63362608" w:rsidR="00CC4646" w:rsidRPr="0013675F" w:rsidRDefault="00CC4646" w:rsidP="00CC4646">
      <w:r>
        <w:t xml:space="preserve">Ecosystem service assessment </w:t>
      </w:r>
      <w:proofErr w:type="gramStart"/>
      <w:r>
        <w:t>can be relatively simply undertaken</w:t>
      </w:r>
      <w:proofErr w:type="gramEnd"/>
      <w:r>
        <w:t xml:space="preserve"> through analysis of land cover maps. Burkhard </w:t>
      </w:r>
      <w:r>
        <w:rPr>
          <w:i/>
        </w:rPr>
        <w:t>et al.</w:t>
      </w:r>
      <w:r>
        <w:t xml:space="preserve"> (2014), use land cover maps to create matrices of ecosystem service potential supply. The study developed three matrices, which scored ecosystem service potential, ecosystem service flows and ecosystem service demands of different land cover types against a range of ecosystem services.  </w:t>
      </w:r>
      <w:r w:rsidR="007C5020">
        <w:t xml:space="preserve">UNEP-WCMC (2017) develop his type of approach, using expert knowledge approach to specify the suitability of different land cover and vegetation types (and their extent) for supporting species delivering economically important provisioning ecosystem services (e.g., </w:t>
      </w:r>
      <w:proofErr w:type="spellStart"/>
      <w:r w:rsidR="007C5020">
        <w:t>Shea</w:t>
      </w:r>
      <w:proofErr w:type="spellEnd"/>
      <w:r w:rsidR="007C5020">
        <w:t xml:space="preserve"> butter) and cultural services (e.g., wildlife watching for tourism). However, a key issue with this approach is the absence of on-the ground data to support the assertion that habitat </w:t>
      </w:r>
      <w:proofErr w:type="gramStart"/>
      <w:r w:rsidR="007C5020">
        <w:t>is of suitable condition for these species and that they actual occur</w:t>
      </w:r>
      <w:proofErr w:type="gramEnd"/>
      <w:r w:rsidR="007C5020">
        <w:t xml:space="preserve"> at these locations.  </w:t>
      </w:r>
    </w:p>
    <w:p w14:paraId="5786D737" w14:textId="7A509537" w:rsidR="007B6700" w:rsidRDefault="007B6700" w:rsidP="007B6700">
      <w:proofErr w:type="spellStart"/>
      <w:r>
        <w:t>Schr</w:t>
      </w:r>
      <w:r w:rsidRPr="00445959">
        <w:rPr>
          <w:rFonts w:eastAsia="Arial" w:cs="Arial"/>
          <w:color w:val="000000"/>
          <w:szCs w:val="20"/>
        </w:rPr>
        <w:t>ö</w:t>
      </w:r>
      <w:r>
        <w:t>ter</w:t>
      </w:r>
      <w:proofErr w:type="spellEnd"/>
      <w:r>
        <w:t xml:space="preserve"> </w:t>
      </w:r>
      <w:r w:rsidRPr="006A7F00">
        <w:rPr>
          <w:i/>
        </w:rPr>
        <w:t>et al.</w:t>
      </w:r>
      <w:r>
        <w:t xml:space="preserve"> (2014) </w:t>
      </w:r>
      <w:r w:rsidR="003B6362">
        <w:t xml:space="preserve">test possibilities for </w:t>
      </w:r>
      <w:r>
        <w:t xml:space="preserve">ecosystem </w:t>
      </w:r>
      <w:r w:rsidR="003B6362">
        <w:t xml:space="preserve">service </w:t>
      </w:r>
      <w:r>
        <w:t xml:space="preserve">accounting </w:t>
      </w:r>
      <w:r w:rsidR="003B6362">
        <w:t>for the</w:t>
      </w:r>
      <w:r>
        <w:t xml:space="preserve"> </w:t>
      </w:r>
      <w:proofErr w:type="spellStart"/>
      <w:r>
        <w:t>Telemark</w:t>
      </w:r>
      <w:proofErr w:type="spellEnd"/>
      <w:r>
        <w:t xml:space="preserve"> County in </w:t>
      </w:r>
      <w:r w:rsidR="003B6362">
        <w:t>northern</w:t>
      </w:r>
      <w:r>
        <w:t xml:space="preserve"> Norway. The study investigated </w:t>
      </w:r>
      <w:proofErr w:type="gramStart"/>
      <w:r>
        <w:t>9</w:t>
      </w:r>
      <w:proofErr w:type="gramEnd"/>
      <w:r>
        <w:t xml:space="preserve"> key final ecosystem services, including provisioning, reg</w:t>
      </w:r>
      <w:r w:rsidR="003B6362">
        <w:t xml:space="preserve">ulating and cultural services </w:t>
      </w:r>
      <w:r>
        <w:t xml:space="preserve">based on the CICES classification. Each of the ecosystem services were modelled spatially using a land cover </w:t>
      </w:r>
      <w:r w:rsidR="003B6362">
        <w:t xml:space="preserve">data </w:t>
      </w:r>
      <w:r>
        <w:t xml:space="preserve">representing 25 different vegetation types.  </w:t>
      </w:r>
      <w:proofErr w:type="gramStart"/>
      <w:r>
        <w:t>A range of approaches were employed for modelling ecosystem services, drawing on multiple data sources such as: look-up tables for different land cover types (e.g., for carbon storage by vegetation type); subnational statistics disaggregated by land cover type (e.g., number of mouse hunted disaggregated to their preferred habitats) and using a range of different satellite based measurements (e.g., Net Primary Production for modelling carbon sequestration) and direct in-situ measurements (e.g., forest inventories).</w:t>
      </w:r>
      <w:proofErr w:type="gramEnd"/>
      <w:r>
        <w:t xml:space="preserve"> Ecosystem accounts </w:t>
      </w:r>
      <w:proofErr w:type="gramStart"/>
      <w:r>
        <w:t>were developed</w:t>
      </w:r>
      <w:proofErr w:type="gramEnd"/>
      <w:r>
        <w:t xml:space="preserve"> for capacity (potential ecosystem service supply) and flow (actual ecosystem service supply and use) </w:t>
      </w:r>
      <w:r w:rsidR="003B6362">
        <w:t>for the annual flow of</w:t>
      </w:r>
      <w:r>
        <w:t xml:space="preserve"> ecosystem services across 25 vegetation types. </w:t>
      </w:r>
    </w:p>
    <w:p w14:paraId="56A33C89" w14:textId="777EEA20" w:rsidR="00821E91" w:rsidRDefault="00821E91" w:rsidP="002F25D2">
      <w:r>
        <w:t xml:space="preserve">Cord </w:t>
      </w:r>
      <w:r>
        <w:rPr>
          <w:i/>
        </w:rPr>
        <w:t>et al.</w:t>
      </w:r>
      <w:r>
        <w:t xml:space="preserve"> </w:t>
      </w:r>
      <w:r w:rsidR="007272C0">
        <w:t>(</w:t>
      </w:r>
      <w:r>
        <w:t>2017</w:t>
      </w:r>
      <w:r w:rsidR="007272C0">
        <w:t>)</w:t>
      </w:r>
      <w:r>
        <w:t xml:space="preserve"> </w:t>
      </w:r>
      <w:r w:rsidR="003B6362">
        <w:t xml:space="preserve">also </w:t>
      </w:r>
      <w:r>
        <w:t>p</w:t>
      </w:r>
      <w:r w:rsidR="00537CA0">
        <w:t xml:space="preserve">rovide a framework </w:t>
      </w:r>
      <w:r w:rsidR="003B6362">
        <w:t>for using EO data to</w:t>
      </w:r>
      <w:r w:rsidR="00537CA0">
        <w:t xml:space="preserve"> measure ecosystem services supply</w:t>
      </w:r>
      <w:r w:rsidR="003B6362">
        <w:t xml:space="preserve"> and use</w:t>
      </w:r>
      <w:r w:rsidR="00537CA0">
        <w:t xml:space="preserve">. They illustrate how </w:t>
      </w:r>
      <w:r w:rsidR="003B6362">
        <w:t>such</w:t>
      </w:r>
      <w:r w:rsidR="00537CA0">
        <w:t xml:space="preserve"> data can be </w:t>
      </w:r>
      <w:r w:rsidR="003B6362">
        <w:t>to</w:t>
      </w:r>
      <w:r w:rsidR="00537CA0">
        <w:t xml:space="preserve"> provide direct measurements of water quality (used to assess the water regulation </w:t>
      </w:r>
      <w:r w:rsidR="00FB044E">
        <w:t>- a</w:t>
      </w:r>
      <w:r w:rsidR="00537CA0">
        <w:t xml:space="preserve"> regulating service)</w:t>
      </w:r>
      <w:r w:rsidR="00CC4646">
        <w:t xml:space="preserve">.  In addition, applications combining EO data with wider </w:t>
      </w:r>
      <w:r w:rsidR="00537CA0">
        <w:t>socio-economic</w:t>
      </w:r>
      <w:r w:rsidR="00CC4646">
        <w:t xml:space="preserve"> and other data are highlighted (e.g. for outdoor recreation). Cord </w:t>
      </w:r>
      <w:r w:rsidR="00CC4646">
        <w:rPr>
          <w:i/>
        </w:rPr>
        <w:t>et al.</w:t>
      </w:r>
      <w:r w:rsidR="00CC4646">
        <w:t xml:space="preserve"> (2017) also illustrate how information on ecosystem service </w:t>
      </w:r>
      <w:r w:rsidR="00537CA0">
        <w:t xml:space="preserve">demand </w:t>
      </w:r>
      <w:r w:rsidR="00CC4646">
        <w:t xml:space="preserve">(use) </w:t>
      </w:r>
      <w:proofErr w:type="gramStart"/>
      <w:r w:rsidR="00537CA0">
        <w:t xml:space="preserve">can be </w:t>
      </w:r>
      <w:r w:rsidR="00CC4646">
        <w:t>derived</w:t>
      </w:r>
      <w:proofErr w:type="gramEnd"/>
      <w:r w:rsidR="00CC4646">
        <w:t xml:space="preserve"> from EO</w:t>
      </w:r>
      <w:r w:rsidR="00224B64">
        <w:t xml:space="preserve">. For example, data on the demand for non-timber forest products (a provisioning service), can be generated through information on accessibility – through gathering information on roads and fluvial networks. The study emphasises the benefit of using multiple different methods (different types of satellite products) as well as other types of information (e.g. socio-economic).  </w:t>
      </w:r>
      <w:r w:rsidR="00CC4646" w:rsidRPr="00CC4646">
        <w:t xml:space="preserve">Cord et al. (2015) </w:t>
      </w:r>
      <w:r w:rsidR="00CC4646">
        <w:t>also show</w:t>
      </w:r>
      <w:r w:rsidR="00CC4646" w:rsidRPr="00CC4646">
        <w:t xml:space="preserve"> that demand for outdoor recreation, </w:t>
      </w:r>
      <w:r w:rsidR="00CC4646">
        <w:t xml:space="preserve">can be assessed using </w:t>
      </w:r>
      <w:r w:rsidR="00CC4646" w:rsidRPr="00CC4646">
        <w:t>geocach</w:t>
      </w:r>
      <w:r w:rsidR="00CC4646">
        <w:t>ing data</w:t>
      </w:r>
      <w:r w:rsidR="00CC4646" w:rsidRPr="00CC4646">
        <w:t xml:space="preserve">. Geocaching is an outdoor activity, where participants locate ‘geocaches’ through Global Positioning Systems (GPS), drawing similarities to a more worldwide game of ‘hide and seek’. GPS coordinates and visit rates of geocaches </w:t>
      </w:r>
      <w:proofErr w:type="gramStart"/>
      <w:r w:rsidR="00CC4646" w:rsidRPr="00CC4646">
        <w:t>were combined</w:t>
      </w:r>
      <w:proofErr w:type="gramEnd"/>
      <w:r w:rsidR="00CC4646" w:rsidRPr="00CC4646">
        <w:t xml:space="preserve"> with an online survey to gather stated and revealed preferences. From this, the demand for outdoor recreation could be analysed.</w:t>
      </w:r>
    </w:p>
    <w:p w14:paraId="2F5F0789" w14:textId="3F80482B" w:rsidR="00A10678" w:rsidRDefault="007B6700" w:rsidP="003B7F41">
      <w:r>
        <w:t xml:space="preserve">The Phil-WAVES (2016) project also employed wider EO data beyond land cover for </w:t>
      </w:r>
      <w:r w:rsidR="003B7F41">
        <w:t>estimating</w:t>
      </w:r>
      <w:r>
        <w:t xml:space="preserve"> ecosystem services flows.  These included EO data on land surface evapotranspiration data derived from MODIS data and digital elevation data derived from the Shuttle Radar Topography Mission (SRTM) as useful geomorphological indicators for ecosystem </w:t>
      </w:r>
      <w:r w:rsidR="007C5020">
        <w:t>characteristics</w:t>
      </w:r>
      <w:r>
        <w:t xml:space="preserve">. These were used, in combination with other EO data (e.g., from weather stations) and factors, to model </w:t>
      </w:r>
      <w:r w:rsidR="007C5020">
        <w:t xml:space="preserve">ecosystem services for </w:t>
      </w:r>
      <w:r>
        <w:t xml:space="preserve">water regulation and </w:t>
      </w:r>
      <w:r w:rsidR="007C5020">
        <w:t xml:space="preserve">avoided </w:t>
      </w:r>
      <w:r>
        <w:t xml:space="preserve">sediment loading in the watershed.  </w:t>
      </w:r>
      <w:r w:rsidR="00A10678">
        <w:t xml:space="preserve">In addition, accounts for carbon storage and sequestration services were then developed using forestry inventory data and factor assumptions for the different </w:t>
      </w:r>
      <w:proofErr w:type="gramStart"/>
      <w:r w:rsidR="00A10678">
        <w:t>forest land</w:t>
      </w:r>
      <w:proofErr w:type="gramEnd"/>
      <w:r w:rsidR="00A10678">
        <w:t xml:space="preserve"> cover classes in the land account (Closed forest; Open forest; Other Wooded Land; and, Mangrove).  </w:t>
      </w:r>
    </w:p>
    <w:p w14:paraId="57AD3F42" w14:textId="77777777" w:rsidR="003D7D72" w:rsidRDefault="003D7D72" w:rsidP="003B7F41"/>
    <w:p w14:paraId="281E047F" w14:textId="445A4F9E" w:rsidR="000C1903" w:rsidRDefault="000C1903" w:rsidP="000C1903">
      <w:r>
        <w:lastRenderedPageBreak/>
        <w:t xml:space="preserve">Braun </w:t>
      </w:r>
      <w:r>
        <w:rPr>
          <w:i/>
        </w:rPr>
        <w:t>et al.</w:t>
      </w:r>
      <w:r>
        <w:t xml:space="preserve"> (2018) </w:t>
      </w:r>
      <w:r w:rsidR="003D7D72">
        <w:t>review the role of EO data in ecosystem s</w:t>
      </w:r>
      <w:r>
        <w:t>ervices</w:t>
      </w:r>
      <w:r w:rsidR="003D7D72">
        <w:t xml:space="preserve"> assessment</w:t>
      </w:r>
      <w:r>
        <w:t xml:space="preserve">. They identify the following gaps in using EO for </w:t>
      </w:r>
      <w:r w:rsidR="003D7D72">
        <w:t>measuring ecosystem s</w:t>
      </w:r>
      <w:r>
        <w:t xml:space="preserve">ervice </w:t>
      </w:r>
      <w:r w:rsidR="003D7D72">
        <w:t>flows</w:t>
      </w:r>
      <w:r>
        <w:t xml:space="preserve">: </w:t>
      </w:r>
    </w:p>
    <w:p w14:paraId="7764794D" w14:textId="2940A04D" w:rsidR="003D7D72" w:rsidRDefault="000C1903" w:rsidP="000C1903">
      <w:pPr>
        <w:pStyle w:val="ListParagraph"/>
        <w:numPr>
          <w:ilvl w:val="0"/>
          <w:numId w:val="22"/>
        </w:numPr>
      </w:pPr>
      <w:r>
        <w:t xml:space="preserve">Land use and land cover </w:t>
      </w:r>
      <w:r w:rsidR="003D7D72">
        <w:t xml:space="preserve">based on </w:t>
      </w:r>
      <w:r>
        <w:t xml:space="preserve">the assumption of the same biophysical values per land cover class </w:t>
      </w:r>
      <w:r w:rsidR="003D7D72">
        <w:t xml:space="preserve">are still the most commonly used EO information for estimating ecosystem service flows.  These underlying assumptions often results in errors in ES supply and use estimates </w:t>
      </w:r>
      <w:r>
        <w:t>(</w:t>
      </w:r>
      <w:proofErr w:type="spellStart"/>
      <w:r>
        <w:t>Eigenbrod</w:t>
      </w:r>
      <w:proofErr w:type="spellEnd"/>
      <w:r>
        <w:t xml:space="preserve"> </w:t>
      </w:r>
      <w:r w:rsidRPr="00470944">
        <w:rPr>
          <w:i/>
        </w:rPr>
        <w:t>et al.</w:t>
      </w:r>
      <w:r>
        <w:t xml:space="preserve">, 2010). </w:t>
      </w:r>
    </w:p>
    <w:p w14:paraId="229F3F20" w14:textId="4579E0D1" w:rsidR="000C1903" w:rsidRDefault="000C1903" w:rsidP="000C1903">
      <w:pPr>
        <w:pStyle w:val="ListParagraph"/>
        <w:numPr>
          <w:ilvl w:val="0"/>
          <w:numId w:val="22"/>
        </w:numPr>
      </w:pPr>
      <w:proofErr w:type="gramStart"/>
      <w:r>
        <w:t xml:space="preserve">There is a lack of approaches that quantify ES </w:t>
      </w:r>
      <w:r w:rsidR="003D7D72">
        <w:t>based on</w:t>
      </w:r>
      <w:r>
        <w:t xml:space="preserve"> ecosystem processes </w:t>
      </w:r>
      <w:r w:rsidR="003D7D72">
        <w:t xml:space="preserve">observations </w:t>
      </w:r>
      <w:r>
        <w:t>at large spatial scales (</w:t>
      </w:r>
      <w:proofErr w:type="spellStart"/>
      <w:r>
        <w:t>Lavorel</w:t>
      </w:r>
      <w:proofErr w:type="spellEnd"/>
      <w:r>
        <w:t xml:space="preserve"> </w:t>
      </w:r>
      <w:r w:rsidRPr="00470944">
        <w:rPr>
          <w:i/>
        </w:rPr>
        <w:t>et al.</w:t>
      </w:r>
      <w:r>
        <w:t>, 2017).</w:t>
      </w:r>
      <w:proofErr w:type="gramEnd"/>
      <w:r>
        <w:t xml:space="preserve"> </w:t>
      </w:r>
    </w:p>
    <w:p w14:paraId="524570F0" w14:textId="037BF530" w:rsidR="000C1903" w:rsidRDefault="003D7D72" w:rsidP="000C1903">
      <w:pPr>
        <w:pStyle w:val="ListParagraph"/>
        <w:numPr>
          <w:ilvl w:val="0"/>
          <w:numId w:val="22"/>
        </w:numPr>
      </w:pPr>
      <w:r>
        <w:t>A</w:t>
      </w:r>
      <w:r w:rsidR="000C1903">
        <w:t xml:space="preserve"> large proportion </w:t>
      </w:r>
      <w:r>
        <w:t xml:space="preserve">of EO data </w:t>
      </w:r>
      <w:r w:rsidR="000C1903">
        <w:t>are mono-temporal, or cover 10 years or less.</w:t>
      </w:r>
    </w:p>
    <w:p w14:paraId="5CCC63D0" w14:textId="4806FE50" w:rsidR="000C1903" w:rsidRDefault="000C1903" w:rsidP="007B08B7">
      <w:pPr>
        <w:pStyle w:val="ListParagraph"/>
        <w:numPr>
          <w:ilvl w:val="0"/>
          <w:numId w:val="22"/>
        </w:numPr>
      </w:pPr>
      <w:r>
        <w:t xml:space="preserve">There is a lack of studies using multiple ES at different temporal and spatial scales.  </w:t>
      </w:r>
    </w:p>
    <w:p w14:paraId="16D59EBB" w14:textId="3B38C779" w:rsidR="000C1903" w:rsidRDefault="003D7D72" w:rsidP="000C1903">
      <w:r>
        <w:t xml:space="preserve">With respect to point </w:t>
      </w:r>
      <w:proofErr w:type="gramStart"/>
      <w:r>
        <w:t>1</w:t>
      </w:r>
      <w:proofErr w:type="gramEnd"/>
      <w:r>
        <w:t>, Vargas et al., (2017)</w:t>
      </w:r>
      <w:r w:rsidR="000C1903">
        <w:t xml:space="preserve"> also encountered issues </w:t>
      </w:r>
      <w:r>
        <w:t xml:space="preserve">when </w:t>
      </w:r>
      <w:r w:rsidR="000C1903">
        <w:t>allocating ecosystem services to ecosystem types</w:t>
      </w:r>
      <w:r>
        <w:t xml:space="preserve">.  For </w:t>
      </w:r>
      <w:proofErr w:type="gramStart"/>
      <w:r w:rsidR="000C1903">
        <w:t>example</w:t>
      </w:r>
      <w:proofErr w:type="gramEnd"/>
      <w:r w:rsidR="000C1903">
        <w:t xml:space="preserve"> timber harvest services were</w:t>
      </w:r>
      <w:r>
        <w:t xml:space="preserve"> sometimes </w:t>
      </w:r>
      <w:r w:rsidR="000C1903">
        <w:t xml:space="preserve">allocated to </w:t>
      </w:r>
      <w:r>
        <w:t xml:space="preserve">open </w:t>
      </w:r>
      <w:r w:rsidR="000C1903">
        <w:t>water or agricultur</w:t>
      </w:r>
      <w:r>
        <w:t>al</w:t>
      </w:r>
      <w:r w:rsidR="000C1903">
        <w:t xml:space="preserve"> land, due to </w:t>
      </w:r>
      <w:r>
        <w:t>mis</w:t>
      </w:r>
      <w:r w:rsidR="000C1903">
        <w:t xml:space="preserve">classification of the satellite </w:t>
      </w:r>
      <w:r w:rsidR="007B08B7">
        <w:t>imagery</w:t>
      </w:r>
      <w:r w:rsidR="000C1903">
        <w:t xml:space="preserve"> and temporal land cover dynamics. Other challenges involved modelling of ES flow (rather than capacity), which required the presence of a beneficiary.  For </w:t>
      </w:r>
      <w:proofErr w:type="gramStart"/>
      <w:r w:rsidR="000C1903">
        <w:t>timber</w:t>
      </w:r>
      <w:proofErr w:type="gramEnd"/>
      <w:r w:rsidR="000C1903">
        <w:t xml:space="preserve"> harvesting this was overcome by excluding forested areas that are accessible only at high economic cost, and where beneficiary is likely to be absent. The above observation reflects the complications of modelling Ecosystem Services where beneficiaries exist across different scales</w:t>
      </w:r>
      <w:r w:rsidR="007B08B7">
        <w:t>.</w:t>
      </w:r>
    </w:p>
    <w:p w14:paraId="2113917D" w14:textId="0B63FCFD" w:rsidR="003B7F41" w:rsidRDefault="003B7F41" w:rsidP="007B08B7">
      <w:pPr>
        <w:pStyle w:val="Heading1"/>
      </w:pPr>
      <w:r>
        <w:t>Stock-take of EO for Ecosystem Accounting</w:t>
      </w:r>
    </w:p>
    <w:p w14:paraId="1167C5E7" w14:textId="77777777" w:rsidR="003B7F41" w:rsidRDefault="003B7F41" w:rsidP="003B7F41">
      <w:r>
        <w:t>In order to enhance the use of earth observation data in ecosystem accounting, the Earth Observation for Ecosystem Accounting (EO4EA) initiative was set-up under the auspices of the Group on Earth Observations (GEO). The EEA hosted a workshop for this initiative in 2017, where a number of practitioners presented experimental work in this area. Key applications of note includes:</w:t>
      </w:r>
    </w:p>
    <w:p w14:paraId="551FE158" w14:textId="77777777" w:rsidR="003B7F41" w:rsidRDefault="003B7F41" w:rsidP="003B7F41">
      <w:pPr>
        <w:numPr>
          <w:ilvl w:val="0"/>
          <w:numId w:val="20"/>
        </w:numPr>
        <w:pBdr>
          <w:top w:val="nil"/>
          <w:left w:val="nil"/>
          <w:bottom w:val="nil"/>
          <w:right w:val="nil"/>
          <w:between w:val="nil"/>
        </w:pBdr>
        <w:spacing w:after="60" w:line="276" w:lineRule="auto"/>
        <w:ind w:left="714" w:hanging="357"/>
      </w:pPr>
      <w:r>
        <w:t>Results from Canada based on using look up tables for ecosystem services (and their values) for different land cover classes produced significantly different results depending on the land cover product used.</w:t>
      </w:r>
    </w:p>
    <w:p w14:paraId="4314D02D" w14:textId="77777777" w:rsidR="003B7F41" w:rsidRDefault="003B7F41" w:rsidP="003B7F41">
      <w:pPr>
        <w:numPr>
          <w:ilvl w:val="0"/>
          <w:numId w:val="20"/>
        </w:numPr>
        <w:pBdr>
          <w:top w:val="nil"/>
          <w:left w:val="nil"/>
          <w:bottom w:val="nil"/>
          <w:right w:val="nil"/>
          <w:between w:val="nil"/>
        </w:pBdr>
        <w:spacing w:after="60" w:line="276" w:lineRule="auto"/>
        <w:ind w:left="714" w:hanging="357"/>
      </w:pPr>
      <w:r>
        <w:t xml:space="preserve">The EEA is the currently compiling accounts of ecosystem extent at the EU scale using Corine Land Cover data (CLC) but is moving towards a more </w:t>
      </w:r>
      <w:proofErr w:type="gramStart"/>
      <w:r>
        <w:t>habitat based</w:t>
      </w:r>
      <w:proofErr w:type="gramEnd"/>
      <w:r>
        <w:t xml:space="preserve"> approach.  With respect to </w:t>
      </w:r>
      <w:proofErr w:type="gramStart"/>
      <w:r>
        <w:t>ecosystem condition earth observation data</w:t>
      </w:r>
      <w:proofErr w:type="gramEnd"/>
      <w:r>
        <w:t xml:space="preserve"> on NPP, Phenology, Vegetation characteristics and phenology is available and improving.</w:t>
      </w:r>
    </w:p>
    <w:p w14:paraId="108314B5" w14:textId="77777777" w:rsidR="003B7F41" w:rsidRDefault="003B7F41" w:rsidP="003B7F41">
      <w:pPr>
        <w:numPr>
          <w:ilvl w:val="0"/>
          <w:numId w:val="20"/>
        </w:numPr>
        <w:pBdr>
          <w:top w:val="nil"/>
          <w:left w:val="nil"/>
          <w:bottom w:val="nil"/>
          <w:right w:val="nil"/>
          <w:between w:val="nil"/>
        </w:pBdr>
        <w:spacing w:after="60" w:line="276" w:lineRule="auto"/>
        <w:ind w:left="714" w:hanging="357"/>
      </w:pPr>
      <w:r>
        <w:t>The Satellite-based Wetland Observation Service (SWOS) identifies the use of Chlorophyll a estimates as potential indicator for ecosystem condition</w:t>
      </w:r>
    </w:p>
    <w:p w14:paraId="0FBE2CBD" w14:textId="77777777" w:rsidR="003B7F41" w:rsidRDefault="003B7F41" w:rsidP="003B7F41">
      <w:pPr>
        <w:numPr>
          <w:ilvl w:val="0"/>
          <w:numId w:val="20"/>
        </w:numPr>
        <w:pBdr>
          <w:top w:val="nil"/>
          <w:left w:val="nil"/>
          <w:bottom w:val="nil"/>
          <w:right w:val="nil"/>
          <w:between w:val="nil"/>
        </w:pBdr>
        <w:spacing w:after="60" w:line="276" w:lineRule="auto"/>
        <w:ind w:left="714" w:hanging="357"/>
      </w:pPr>
      <w:r>
        <w:t>Conservation international identified the use of earth observation data for informing on land use and cover; ecosystem productivity (NPP) and data on ecosystem condition that can inform ecosystem service modelling in conjunction with wider statistical data for a sub-national approach in Peru</w:t>
      </w:r>
    </w:p>
    <w:p w14:paraId="0DC6FEFE" w14:textId="77777777" w:rsidR="003B7F41" w:rsidRDefault="003B7F41" w:rsidP="003B7F41">
      <w:pPr>
        <w:numPr>
          <w:ilvl w:val="0"/>
          <w:numId w:val="20"/>
        </w:numPr>
        <w:pBdr>
          <w:top w:val="nil"/>
          <w:left w:val="nil"/>
          <w:bottom w:val="nil"/>
          <w:right w:val="nil"/>
          <w:between w:val="nil"/>
        </w:pBdr>
        <w:spacing w:after="60" w:line="276" w:lineRule="auto"/>
        <w:ind w:left="714" w:hanging="357"/>
      </w:pPr>
      <w:r>
        <w:t xml:space="preserve">For Essential Biodiversity Variables, the Zoological Society of London identified the role of remote sensing for observing changes in ecosystem function (via disturbance (observations of </w:t>
      </w:r>
      <w:r>
        <w:lastRenderedPageBreak/>
        <w:t xml:space="preserve">fire / thermal anomalies), NPP and secondary production) and ecosystem structure (based on land cover and ecosystem extent).   </w:t>
      </w:r>
    </w:p>
    <w:p w14:paraId="26310FD2" w14:textId="77777777" w:rsidR="003B7F41" w:rsidRDefault="003B7F41" w:rsidP="003B7F41">
      <w:pPr>
        <w:numPr>
          <w:ilvl w:val="0"/>
          <w:numId w:val="20"/>
        </w:numPr>
        <w:pBdr>
          <w:top w:val="nil"/>
          <w:left w:val="nil"/>
          <w:bottom w:val="nil"/>
          <w:right w:val="nil"/>
          <w:between w:val="nil"/>
        </w:pBdr>
        <w:spacing w:after="60" w:line="276" w:lineRule="auto"/>
        <w:ind w:left="714" w:hanging="357"/>
      </w:pPr>
      <w:r>
        <w:t>The Joint Research Council of the European Commission have been developing ecosystem service accounting approaches drawing on earth observation data.  This includes the use of land surface temperature for microclimate regulation; leaf area index for air purification; imperviousness level for flood control in urban areas and Normalised Difference Vegetation Index (NDVI) for soil erosion control</w:t>
      </w:r>
    </w:p>
    <w:p w14:paraId="4338B1F2" w14:textId="77777777" w:rsidR="003B7F41" w:rsidRDefault="003B7F41" w:rsidP="003B7F41">
      <w:pPr>
        <w:numPr>
          <w:ilvl w:val="0"/>
          <w:numId w:val="20"/>
        </w:numPr>
        <w:pBdr>
          <w:top w:val="nil"/>
          <w:left w:val="nil"/>
          <w:bottom w:val="nil"/>
          <w:right w:val="nil"/>
          <w:between w:val="nil"/>
        </w:pBdr>
        <w:spacing w:after="60" w:line="276" w:lineRule="auto"/>
        <w:ind w:left="714" w:hanging="357"/>
      </w:pPr>
      <w:r>
        <w:t xml:space="preserve">The Statistics Office of Poland identified the use of NDVI to support spatial estimations of crop yields, in conjunction with </w:t>
      </w:r>
      <w:r w:rsidRPr="00620226">
        <w:rPr>
          <w:i/>
        </w:rPr>
        <w:t xml:space="preserve">in-situ </w:t>
      </w:r>
      <w:r>
        <w:t>data</w:t>
      </w:r>
    </w:p>
    <w:p w14:paraId="710F75C4" w14:textId="71190272" w:rsidR="003B7F41" w:rsidRDefault="003B7F41" w:rsidP="003B7F41">
      <w:pPr>
        <w:numPr>
          <w:ilvl w:val="0"/>
          <w:numId w:val="20"/>
        </w:numPr>
        <w:pBdr>
          <w:top w:val="nil"/>
          <w:left w:val="nil"/>
          <w:bottom w:val="nil"/>
          <w:right w:val="nil"/>
          <w:between w:val="nil"/>
        </w:pBdr>
        <w:spacing w:after="0" w:line="276" w:lineRule="auto"/>
        <w:contextualSpacing/>
      </w:pPr>
      <w:r>
        <w:t>The Joint Nature Conservation Committee (JNCC) in England have been using Sentinel 1 radar data and inspection data for training the classification (Sentinel 2 provides verification). They also produce the NDVI and the Normalised Difference Water Index (NDWI)</w:t>
      </w:r>
    </w:p>
    <w:p w14:paraId="265A6BE3" w14:textId="77777777" w:rsidR="000C1903" w:rsidRDefault="000C1903" w:rsidP="007B08B7">
      <w:pPr>
        <w:pBdr>
          <w:top w:val="nil"/>
          <w:left w:val="nil"/>
          <w:bottom w:val="nil"/>
          <w:right w:val="nil"/>
          <w:between w:val="nil"/>
        </w:pBdr>
        <w:spacing w:after="0" w:line="276" w:lineRule="auto"/>
        <w:ind w:left="720"/>
        <w:contextualSpacing/>
      </w:pPr>
    </w:p>
    <w:p w14:paraId="6BDE2D6D" w14:textId="13A3C53F" w:rsidR="002F25D2" w:rsidRPr="007717EC" w:rsidRDefault="00530766" w:rsidP="007B08B7">
      <w:pPr>
        <w:pStyle w:val="Heading1"/>
      </w:pPr>
      <w:r>
        <w:t>Key Messages</w:t>
      </w:r>
    </w:p>
    <w:p w14:paraId="19E54E30" w14:textId="1BDD3BD6" w:rsidR="002F25D2" w:rsidRDefault="002F25D2" w:rsidP="002F25D2">
      <w:r>
        <w:t>Given earth observations can provide robust, quality assured regular and repeatable coverage of spatial data that is consistent over both space and time, there is much potential for it to support ecosystem accounting at a ra</w:t>
      </w:r>
      <w:r w:rsidR="003D447E">
        <w:t>n</w:t>
      </w:r>
      <w:r>
        <w:t xml:space="preserve">ge of spatial resolutions in multiple countries (both in the Europe and beyond).  Furthermore, </w:t>
      </w:r>
      <w:r w:rsidR="003D447E">
        <w:t xml:space="preserve">these </w:t>
      </w:r>
      <w:r>
        <w:t xml:space="preserve">data </w:t>
      </w:r>
      <w:r w:rsidR="003D447E">
        <w:t>are increasing becoming freely available</w:t>
      </w:r>
      <w:r>
        <w:t xml:space="preserve">. </w:t>
      </w:r>
    </w:p>
    <w:p w14:paraId="3B516199" w14:textId="3FCD38D0" w:rsidR="002F25D2" w:rsidRDefault="002F25D2" w:rsidP="007717EC">
      <w:r>
        <w:t>The above review identifies the common application of remotely sensed land cover data as a pragmatic approach for inferring trends in ecosystem extent and providing important input data for modelling / estimating ecosystem services. Earth observation has a demonstrable track record in successfully supporting the production of ecosystem extent accounts based on remote land cover observations</w:t>
      </w:r>
      <w:r w:rsidR="000C1903">
        <w:t xml:space="preserve">, although some issues with respect to </w:t>
      </w:r>
      <w:r w:rsidR="007B08B7">
        <w:t>misclassification</w:t>
      </w:r>
      <w:r w:rsidR="000C1903">
        <w:t xml:space="preserve"> are identified</w:t>
      </w:r>
      <w:r>
        <w:t>.  However, the need for ground-</w:t>
      </w:r>
      <w:proofErr w:type="spellStart"/>
      <w:r>
        <w:t>truthing</w:t>
      </w:r>
      <w:proofErr w:type="spellEnd"/>
      <w:r>
        <w:t xml:space="preserve"> and the potential for the selection of different land cover products </w:t>
      </w:r>
      <w:r w:rsidR="00C45A6C">
        <w:t xml:space="preserve">to affect </w:t>
      </w:r>
      <w:r>
        <w:t xml:space="preserve">findings in the same study area </w:t>
      </w:r>
      <w:proofErr w:type="gramStart"/>
      <w:r>
        <w:t>is identified</w:t>
      </w:r>
      <w:proofErr w:type="gramEnd"/>
      <w:r>
        <w:t xml:space="preserve">. An important point with respect to monitoring trends in ecosystem extent is that land cover classes provide limited information on ecosystem structure. Whilst, this should not preclude the use of land cover as a good starting point for ecosystem extent accounting, further work is required to move to more ecologically meaningful ecosystem extent accounting (e.g., integrating data on altitude and vegetation). The availability of </w:t>
      </w:r>
      <w:proofErr w:type="gramStart"/>
      <w:r>
        <w:t>high resolution</w:t>
      </w:r>
      <w:proofErr w:type="gramEnd"/>
      <w:r>
        <w:t xml:space="preserve"> remote sensing data would also increase the potential to capture more detailed information on ecosystem structure.</w:t>
      </w:r>
    </w:p>
    <w:p w14:paraId="52FBDA95" w14:textId="2974DBA7" w:rsidR="007717EC" w:rsidRDefault="002F25D2" w:rsidP="002F25D2">
      <w:r>
        <w:t>Several studies identify the potential for earth observation to inform on ecosystem condition</w:t>
      </w:r>
      <w:r w:rsidR="003B7F41">
        <w:t>, including functional characteristics</w:t>
      </w:r>
      <w:r>
        <w:t xml:space="preserve">. However, by their nature, satellite observations require condition characteristics to be visible. As </w:t>
      </w:r>
      <w:proofErr w:type="gramStart"/>
      <w:r>
        <w:t>such</w:t>
      </w:r>
      <w:proofErr w:type="gramEnd"/>
      <w:r>
        <w:t xml:space="preserve"> they are likely to be focused on condition indicators associated with vegetation (e.g., leaf surface index, NDVI and NPP), geomorphological indicators (e.g., slope and elevation), damage impacts (e.g., fire)</w:t>
      </w:r>
      <w:r w:rsidR="003B7F41">
        <w:t>,</w:t>
      </w:r>
      <w:r>
        <w:t xml:space="preserve"> water quality indicators (e.g., chlorophyll a concentrations and NDWI)</w:t>
      </w:r>
      <w:r w:rsidR="003B7F41">
        <w:t xml:space="preserve"> and pressure indicators (e.g., temperature and phenology shift</w:t>
      </w:r>
      <w:r w:rsidR="00AC58C9">
        <w:t xml:space="preserve"> from climate change</w:t>
      </w:r>
      <w:r w:rsidR="003B7F41">
        <w:t>)</w:t>
      </w:r>
      <w:r>
        <w:t xml:space="preserve">. However, there is the potential for modelling further condition parameters based on these data and information on land cover (e.g., evapotranspiration, soil loss, </w:t>
      </w:r>
      <w:proofErr w:type="gramStart"/>
      <w:r>
        <w:t>flood</w:t>
      </w:r>
      <w:proofErr w:type="gramEnd"/>
      <w:r>
        <w:t xml:space="preserve"> and landslide susceptibility). </w:t>
      </w:r>
      <w:r w:rsidR="003D447E">
        <w:t>Alternative, ground-based</w:t>
      </w:r>
      <w:r>
        <w:t xml:space="preserve"> </w:t>
      </w:r>
      <w:r w:rsidR="003D447E">
        <w:t xml:space="preserve">remote sensing </w:t>
      </w:r>
      <w:r>
        <w:t>approaches (such as weather stations) also provide important information that can support assessment and</w:t>
      </w:r>
      <w:r w:rsidR="00C45A6C">
        <w:t xml:space="preserve"> </w:t>
      </w:r>
      <w:r>
        <w:t xml:space="preserve">accounting for ecosystem condition (e.g., with respect to </w:t>
      </w:r>
      <w:r w:rsidR="00C45A6C">
        <w:t xml:space="preserve">water availability / </w:t>
      </w:r>
      <w:r>
        <w:t xml:space="preserve">precipitation). There is likely to remain a number of condition parameters (e.g., species diversity and soil quality) that will require </w:t>
      </w:r>
      <w:r>
        <w:rPr>
          <w:i/>
        </w:rPr>
        <w:t xml:space="preserve">in-situ </w:t>
      </w:r>
      <w:r>
        <w:t xml:space="preserve">monitoring data. </w:t>
      </w:r>
      <w:r w:rsidR="000C1903">
        <w:t xml:space="preserve">In this </w:t>
      </w:r>
      <w:r w:rsidR="00AC58C9">
        <w:t>respect</w:t>
      </w:r>
      <w:r w:rsidR="000C1903">
        <w:t xml:space="preserve">, </w:t>
      </w:r>
      <w:r w:rsidR="000C1903" w:rsidRPr="006117A4">
        <w:t xml:space="preserve">Vargas et al. (2017) suggest an optimal approach for ecosystem accounting would combine both remote sensing and primary data collection. </w:t>
      </w:r>
      <w:r>
        <w:t xml:space="preserve">Nonetheless, in combination with such measurement, there is clear potential for earth observation data assist interpolations and modelling to extend the inferences that </w:t>
      </w:r>
      <w:proofErr w:type="gramStart"/>
      <w:r>
        <w:t xml:space="preserve">can be </w:t>
      </w:r>
      <w:r>
        <w:lastRenderedPageBreak/>
        <w:t>drawn</w:t>
      </w:r>
      <w:proofErr w:type="gramEnd"/>
      <w:r>
        <w:t xml:space="preserve"> from such data across wider areas and scales.</w:t>
      </w:r>
      <w:r w:rsidR="00AC58C9">
        <w:t xml:space="preserve">  An important observation in the literature is how to link changes in condition to risk of ecosystem collapse, </w:t>
      </w:r>
    </w:p>
    <w:p w14:paraId="5BA9DC7D" w14:textId="46500CC2" w:rsidR="002F25D2" w:rsidRDefault="002F25D2" w:rsidP="002F25D2">
      <w:r>
        <w:t xml:space="preserve">The studies reviewed identify that ecosystem service modelling </w:t>
      </w:r>
      <w:proofErr w:type="gramStart"/>
      <w:r>
        <w:t>is often grounded</w:t>
      </w:r>
      <w:proofErr w:type="gramEnd"/>
      <w:r>
        <w:t xml:space="preserve"> in interpretations of land cover. </w:t>
      </w:r>
      <w:proofErr w:type="gramStart"/>
      <w:r>
        <w:t xml:space="preserve">For example, via the use of look up tables or factors and co-efficient (e.g., for carbon storage / sequestration by land cover type), using </w:t>
      </w:r>
      <w:r w:rsidR="00C45A6C">
        <w:t xml:space="preserve">land cover </w:t>
      </w:r>
      <w:r>
        <w:t xml:space="preserve">as </w:t>
      </w:r>
      <w:r w:rsidR="00C45A6C">
        <w:t xml:space="preserve">an </w:t>
      </w:r>
      <w:r>
        <w:t>indicator for disaggregating data (e.g., for hunting or viewing species based on land cover as a proxy for habitat preferences) or in combination with other data in spatial modelling approaches (e.g., using elevation data for water regulation services, NPP for biomass provision services and leaf surface index for air purification).</w:t>
      </w:r>
      <w:proofErr w:type="gramEnd"/>
      <w:r>
        <w:t xml:space="preserve"> Incorporating the use of other datasets (including earth observations) provides an opportunity </w:t>
      </w:r>
      <w:r w:rsidR="003D447E">
        <w:t>for the detection of more spatial</w:t>
      </w:r>
      <w:r>
        <w:t xml:space="preserve"> variation in the estimation of biophysical values for ecosystem services and avoid the issue of constant values per land cover class. Importantly, this should also capture how ecosystem service flow varies with respect to the location of beneficiaries.</w:t>
      </w:r>
      <w:r w:rsidR="003B7F41">
        <w:t xml:space="preserve">  The use of geocaching </w:t>
      </w:r>
      <w:proofErr w:type="gramStart"/>
      <w:r w:rsidR="003B7F41">
        <w:t>was identified</w:t>
      </w:r>
      <w:proofErr w:type="gramEnd"/>
      <w:r w:rsidR="003B7F41">
        <w:t xml:space="preserve"> in one study as a good possibility to demonstrate </w:t>
      </w:r>
      <w:r w:rsidR="007B08B7">
        <w:t xml:space="preserve">recreational </w:t>
      </w:r>
      <w:r w:rsidR="003B7F41">
        <w:t xml:space="preserve">ecosystem service use. </w:t>
      </w:r>
      <w:r w:rsidR="007B08B7">
        <w:t>Nonetheless, estimating cultural ecosystem service flows needs more research, (</w:t>
      </w:r>
      <w:proofErr w:type="spellStart"/>
      <w:r w:rsidR="007B08B7" w:rsidRPr="000C1903">
        <w:rPr>
          <w:szCs w:val="20"/>
        </w:rPr>
        <w:t>Shr</w:t>
      </w:r>
      <w:r w:rsidR="007B08B7" w:rsidRPr="000C1903">
        <w:rPr>
          <w:rFonts w:eastAsia="Arial" w:cs="Arial"/>
          <w:color w:val="000000"/>
          <w:szCs w:val="20"/>
        </w:rPr>
        <w:t>ö</w:t>
      </w:r>
      <w:r w:rsidR="007B08B7" w:rsidRPr="00AC58C9">
        <w:rPr>
          <w:szCs w:val="20"/>
        </w:rPr>
        <w:t>te</w:t>
      </w:r>
      <w:r w:rsidR="007B08B7">
        <w:t>r</w:t>
      </w:r>
      <w:proofErr w:type="spellEnd"/>
      <w:r w:rsidR="007B08B7" w:rsidRPr="000C1903">
        <w:rPr>
          <w:i/>
        </w:rPr>
        <w:t xml:space="preserve"> et al.</w:t>
      </w:r>
      <w:r w:rsidR="007B08B7">
        <w:t>, 2012).</w:t>
      </w:r>
    </w:p>
    <w:p w14:paraId="1E7C93AF" w14:textId="39E41016" w:rsidR="002F25D2" w:rsidRDefault="006A7F00" w:rsidP="007B08B7">
      <w:pPr>
        <w:pStyle w:val="Heading1"/>
        <w:numPr>
          <w:ilvl w:val="0"/>
          <w:numId w:val="0"/>
        </w:numPr>
        <w:ind w:left="431" w:hanging="431"/>
      </w:pPr>
      <w:r>
        <w:t>References</w:t>
      </w:r>
    </w:p>
    <w:p w14:paraId="5CF29638" w14:textId="77777777" w:rsidR="00D8193E" w:rsidRPr="00207138" w:rsidRDefault="00D8193E" w:rsidP="00C45A6C">
      <w:pPr>
        <w:widowControl w:val="0"/>
        <w:spacing w:after="120" w:line="240" w:lineRule="auto"/>
        <w:rPr>
          <w:rFonts w:eastAsia="Arial" w:cs="Arial"/>
          <w:color w:val="000000"/>
          <w:szCs w:val="20"/>
        </w:rPr>
      </w:pPr>
      <w:r w:rsidRPr="00207138">
        <w:rPr>
          <w:rFonts w:eastAsia="Arial" w:cs="Arial"/>
          <w:color w:val="000000"/>
          <w:szCs w:val="20"/>
        </w:rPr>
        <w:t xml:space="preserve">Andrew, M. E. &amp; </w:t>
      </w:r>
      <w:proofErr w:type="spellStart"/>
      <w:r w:rsidRPr="00207138">
        <w:rPr>
          <w:rFonts w:eastAsia="Arial" w:cs="Arial"/>
          <w:color w:val="000000"/>
          <w:szCs w:val="20"/>
        </w:rPr>
        <w:t>Ustin</w:t>
      </w:r>
      <w:proofErr w:type="spellEnd"/>
      <w:r w:rsidRPr="00207138">
        <w:rPr>
          <w:rFonts w:eastAsia="Arial" w:cs="Arial"/>
          <w:color w:val="000000"/>
          <w:szCs w:val="20"/>
        </w:rPr>
        <w:t>, S., L. (2009) Habitat suitability</w:t>
      </w:r>
      <w:r w:rsidRPr="00207138">
        <w:rPr>
          <w:rFonts w:eastAsia="Arial" w:cs="Arial"/>
          <w:szCs w:val="20"/>
        </w:rPr>
        <w:t xml:space="preserve"> </w:t>
      </w:r>
      <w:r w:rsidRPr="00207138">
        <w:rPr>
          <w:rFonts w:eastAsia="Arial" w:cs="Arial"/>
          <w:color w:val="000000"/>
          <w:szCs w:val="20"/>
        </w:rPr>
        <w:t>modelling of an invasive plant with advanced</w:t>
      </w:r>
      <w:r w:rsidRPr="00207138">
        <w:rPr>
          <w:rFonts w:eastAsia="Arial" w:cs="Arial"/>
          <w:szCs w:val="20"/>
        </w:rPr>
        <w:t xml:space="preserve"> </w:t>
      </w:r>
      <w:r w:rsidRPr="00207138">
        <w:rPr>
          <w:rFonts w:eastAsia="Arial" w:cs="Arial"/>
          <w:color w:val="000000"/>
          <w:szCs w:val="20"/>
        </w:rPr>
        <w:t xml:space="preserve">remote sensing data. </w:t>
      </w:r>
      <w:r w:rsidRPr="00207138">
        <w:rPr>
          <w:rFonts w:eastAsia="Arial" w:cs="Arial"/>
          <w:i/>
          <w:color w:val="000000"/>
          <w:szCs w:val="20"/>
        </w:rPr>
        <w:t>Diversity and Distributions</w:t>
      </w:r>
      <w:r w:rsidRPr="00207138">
        <w:rPr>
          <w:rFonts w:eastAsia="Arial" w:cs="Arial"/>
          <w:color w:val="000000"/>
          <w:szCs w:val="20"/>
        </w:rPr>
        <w:t xml:space="preserve">. </w:t>
      </w:r>
      <w:proofErr w:type="gramStart"/>
      <w:r w:rsidRPr="00207138">
        <w:rPr>
          <w:rFonts w:eastAsia="Arial" w:cs="Arial"/>
          <w:color w:val="000000"/>
          <w:szCs w:val="20"/>
        </w:rPr>
        <w:t>15</w:t>
      </w:r>
      <w:proofErr w:type="gramEnd"/>
      <w:r w:rsidRPr="00207138">
        <w:rPr>
          <w:rFonts w:eastAsia="Arial" w:cs="Arial"/>
          <w:color w:val="000000"/>
          <w:szCs w:val="20"/>
        </w:rPr>
        <w:t>,</w:t>
      </w:r>
      <w:r w:rsidRPr="00207138">
        <w:rPr>
          <w:rFonts w:eastAsia="Arial" w:cs="Arial"/>
          <w:szCs w:val="20"/>
        </w:rPr>
        <w:t xml:space="preserve"> </w:t>
      </w:r>
      <w:r w:rsidRPr="00207138">
        <w:rPr>
          <w:rFonts w:eastAsia="Arial" w:cs="Arial"/>
          <w:color w:val="000000"/>
          <w:szCs w:val="20"/>
        </w:rPr>
        <w:t>627–640.</w:t>
      </w:r>
    </w:p>
    <w:p w14:paraId="5018C65B" w14:textId="664F1E9C" w:rsidR="00AC7CAE" w:rsidRDefault="00D8193E" w:rsidP="00C45A6C">
      <w:pPr>
        <w:pStyle w:val="NormalWeb"/>
        <w:spacing w:before="0" w:beforeAutospacing="0" w:after="120" w:afterAutospacing="0"/>
        <w:rPr>
          <w:rFonts w:ascii="Roboto Light" w:hAnsi="Roboto Light" w:cs="Calibri"/>
          <w:color w:val="000000"/>
          <w:sz w:val="20"/>
          <w:szCs w:val="20"/>
          <w:shd w:val="clear" w:color="auto" w:fill="FFFFFF"/>
        </w:rPr>
      </w:pPr>
      <w:r w:rsidRPr="00207138">
        <w:rPr>
          <w:rFonts w:ascii="Roboto Light" w:hAnsi="Roboto Light" w:cs="Calibri"/>
          <w:color w:val="000000"/>
          <w:sz w:val="20"/>
          <w:szCs w:val="20"/>
          <w:shd w:val="clear" w:color="auto" w:fill="FFFFFF"/>
        </w:rPr>
        <w:t xml:space="preserve">Andrew, M. E., </w:t>
      </w:r>
      <w:proofErr w:type="spellStart"/>
      <w:r w:rsidRPr="00207138">
        <w:rPr>
          <w:rFonts w:ascii="Roboto Light" w:hAnsi="Roboto Light" w:cs="Calibri"/>
          <w:color w:val="000000"/>
          <w:sz w:val="20"/>
          <w:szCs w:val="20"/>
          <w:shd w:val="clear" w:color="auto" w:fill="FFFFFF"/>
        </w:rPr>
        <w:t>Wulder</w:t>
      </w:r>
      <w:proofErr w:type="spellEnd"/>
      <w:r w:rsidRPr="00207138">
        <w:rPr>
          <w:rFonts w:ascii="Roboto Light" w:hAnsi="Roboto Light" w:cs="Calibri"/>
          <w:color w:val="000000"/>
          <w:sz w:val="20"/>
          <w:szCs w:val="20"/>
          <w:shd w:val="clear" w:color="auto" w:fill="FFFFFF"/>
        </w:rPr>
        <w:t xml:space="preserve">, M. A., &amp; Nelson, T. A. (2014) Potential contributions of remote sensing to ecosystem service assessments. </w:t>
      </w:r>
      <w:r w:rsidRPr="00207138">
        <w:rPr>
          <w:rFonts w:ascii="Roboto Light" w:hAnsi="Roboto Light" w:cs="Calibri"/>
          <w:i/>
          <w:color w:val="000000"/>
          <w:sz w:val="20"/>
          <w:szCs w:val="20"/>
          <w:shd w:val="clear" w:color="auto" w:fill="FFFFFF"/>
        </w:rPr>
        <w:t>Progress in Physical Geography</w:t>
      </w:r>
      <w:r w:rsidRPr="00207138">
        <w:rPr>
          <w:rFonts w:ascii="Roboto Light" w:hAnsi="Roboto Light" w:cs="Calibri"/>
          <w:color w:val="000000"/>
          <w:sz w:val="20"/>
          <w:szCs w:val="20"/>
          <w:shd w:val="clear" w:color="auto" w:fill="FFFFFF"/>
        </w:rPr>
        <w:t xml:space="preserve">. 38(3), 328–353. </w:t>
      </w:r>
    </w:p>
    <w:p w14:paraId="45D221BE" w14:textId="71ACEB7C" w:rsidR="006F0146" w:rsidRDefault="006F0146" w:rsidP="00C45A6C">
      <w:pPr>
        <w:pStyle w:val="NormalWeb"/>
        <w:spacing w:before="0" w:beforeAutospacing="0" w:after="120" w:afterAutospacing="0"/>
        <w:rPr>
          <w:rFonts w:ascii="Roboto Light" w:hAnsi="Roboto Light"/>
          <w:sz w:val="20"/>
          <w:szCs w:val="20"/>
        </w:rPr>
      </w:pPr>
      <w:proofErr w:type="spellStart"/>
      <w:r>
        <w:rPr>
          <w:rFonts w:ascii="Roboto Light" w:hAnsi="Roboto Light"/>
          <w:sz w:val="20"/>
          <w:szCs w:val="20"/>
        </w:rPr>
        <w:t>Begall</w:t>
      </w:r>
      <w:proofErr w:type="spellEnd"/>
      <w:r>
        <w:rPr>
          <w:rFonts w:ascii="Roboto Light" w:hAnsi="Roboto Light"/>
          <w:sz w:val="20"/>
          <w:szCs w:val="20"/>
        </w:rPr>
        <w:t xml:space="preserve">, S., </w:t>
      </w:r>
      <w:proofErr w:type="spellStart"/>
      <w:r>
        <w:rPr>
          <w:rFonts w:ascii="Roboto Light" w:hAnsi="Roboto Light"/>
          <w:sz w:val="20"/>
          <w:szCs w:val="20"/>
        </w:rPr>
        <w:t>Cerveny</w:t>
      </w:r>
      <w:proofErr w:type="spellEnd"/>
      <w:r>
        <w:rPr>
          <w:rFonts w:ascii="Roboto Light" w:hAnsi="Roboto Light"/>
          <w:sz w:val="20"/>
          <w:szCs w:val="20"/>
        </w:rPr>
        <w:t>,</w:t>
      </w:r>
      <w:r w:rsidRPr="006F0146">
        <w:rPr>
          <w:rFonts w:ascii="Roboto Light" w:hAnsi="Roboto Light"/>
          <w:sz w:val="20"/>
          <w:szCs w:val="20"/>
        </w:rPr>
        <w:t xml:space="preserve"> J</w:t>
      </w:r>
      <w:r>
        <w:rPr>
          <w:rFonts w:ascii="Roboto Light" w:hAnsi="Roboto Light"/>
          <w:sz w:val="20"/>
          <w:szCs w:val="20"/>
        </w:rPr>
        <w:t>.</w:t>
      </w:r>
      <w:r w:rsidRPr="006F0146">
        <w:rPr>
          <w:rFonts w:ascii="Roboto Light" w:hAnsi="Roboto Light"/>
          <w:sz w:val="20"/>
          <w:szCs w:val="20"/>
        </w:rPr>
        <w:t xml:space="preserve">, </w:t>
      </w:r>
      <w:proofErr w:type="spellStart"/>
      <w:r w:rsidRPr="006F0146">
        <w:rPr>
          <w:rFonts w:ascii="Roboto Light" w:hAnsi="Roboto Light"/>
          <w:sz w:val="20"/>
          <w:szCs w:val="20"/>
        </w:rPr>
        <w:t>Neef</w:t>
      </w:r>
      <w:proofErr w:type="spellEnd"/>
      <w:r>
        <w:rPr>
          <w:rFonts w:ascii="Roboto Light" w:hAnsi="Roboto Light"/>
          <w:sz w:val="20"/>
          <w:szCs w:val="20"/>
        </w:rPr>
        <w:t>,</w:t>
      </w:r>
      <w:r w:rsidRPr="006F0146">
        <w:rPr>
          <w:rFonts w:ascii="Roboto Light" w:hAnsi="Roboto Light"/>
          <w:sz w:val="20"/>
          <w:szCs w:val="20"/>
        </w:rPr>
        <w:t xml:space="preserve"> J</w:t>
      </w:r>
      <w:r>
        <w:rPr>
          <w:rFonts w:ascii="Roboto Light" w:hAnsi="Roboto Light"/>
          <w:sz w:val="20"/>
          <w:szCs w:val="20"/>
        </w:rPr>
        <w:t xml:space="preserve">., </w:t>
      </w:r>
      <w:proofErr w:type="spellStart"/>
      <w:r>
        <w:rPr>
          <w:rFonts w:ascii="Roboto Light" w:hAnsi="Roboto Light"/>
          <w:sz w:val="20"/>
          <w:szCs w:val="20"/>
        </w:rPr>
        <w:t>Vojtech</w:t>
      </w:r>
      <w:proofErr w:type="spellEnd"/>
      <w:r>
        <w:rPr>
          <w:rFonts w:ascii="Roboto Light" w:hAnsi="Roboto Light"/>
          <w:sz w:val="20"/>
          <w:szCs w:val="20"/>
        </w:rPr>
        <w:t xml:space="preserve">, O. &amp; </w:t>
      </w:r>
      <w:proofErr w:type="spellStart"/>
      <w:r>
        <w:rPr>
          <w:rFonts w:ascii="Roboto Light" w:hAnsi="Roboto Light"/>
          <w:sz w:val="20"/>
          <w:szCs w:val="20"/>
        </w:rPr>
        <w:t>Burda</w:t>
      </w:r>
      <w:proofErr w:type="spellEnd"/>
      <w:r>
        <w:rPr>
          <w:rFonts w:ascii="Roboto Light" w:hAnsi="Roboto Light"/>
          <w:sz w:val="20"/>
          <w:szCs w:val="20"/>
        </w:rPr>
        <w:t xml:space="preserve">, H. (2008) </w:t>
      </w:r>
      <w:r w:rsidRPr="006F0146">
        <w:rPr>
          <w:rFonts w:ascii="Roboto Light" w:hAnsi="Roboto Light"/>
          <w:sz w:val="20"/>
          <w:szCs w:val="20"/>
        </w:rPr>
        <w:t>Magnetic alignment in</w:t>
      </w:r>
      <w:r>
        <w:rPr>
          <w:rFonts w:ascii="Roboto Light" w:hAnsi="Roboto Light"/>
          <w:sz w:val="20"/>
          <w:szCs w:val="20"/>
        </w:rPr>
        <w:t xml:space="preserve"> grazing and resting cattle and </w:t>
      </w:r>
      <w:r w:rsidRPr="006F0146">
        <w:rPr>
          <w:rFonts w:ascii="Roboto Light" w:hAnsi="Roboto Light"/>
          <w:sz w:val="20"/>
          <w:szCs w:val="20"/>
        </w:rPr>
        <w:t xml:space="preserve">deer. </w:t>
      </w:r>
      <w:r w:rsidRPr="00C45A6C">
        <w:rPr>
          <w:rFonts w:ascii="Roboto Light" w:hAnsi="Roboto Light"/>
          <w:i/>
          <w:sz w:val="20"/>
          <w:szCs w:val="20"/>
        </w:rPr>
        <w:t>Proceedings of the National Academy of Sciences of the United States of America</w:t>
      </w:r>
      <w:r>
        <w:rPr>
          <w:rFonts w:ascii="Roboto Light" w:hAnsi="Roboto Light"/>
          <w:i/>
          <w:sz w:val="20"/>
          <w:szCs w:val="20"/>
        </w:rPr>
        <w:t>.</w:t>
      </w:r>
      <w:r w:rsidRPr="00C45A6C">
        <w:rPr>
          <w:rFonts w:ascii="Roboto Light" w:hAnsi="Roboto Light"/>
          <w:i/>
          <w:sz w:val="20"/>
          <w:szCs w:val="20"/>
        </w:rPr>
        <w:t xml:space="preserve"> </w:t>
      </w:r>
      <w:proofErr w:type="gramStart"/>
      <w:r>
        <w:rPr>
          <w:rFonts w:ascii="Roboto Light" w:hAnsi="Roboto Light"/>
          <w:sz w:val="20"/>
          <w:szCs w:val="20"/>
        </w:rPr>
        <w:t>105</w:t>
      </w:r>
      <w:proofErr w:type="gramEnd"/>
      <w:r>
        <w:rPr>
          <w:rFonts w:ascii="Roboto Light" w:hAnsi="Roboto Light"/>
          <w:sz w:val="20"/>
          <w:szCs w:val="20"/>
        </w:rPr>
        <w:t>,</w:t>
      </w:r>
      <w:r w:rsidRPr="006F0146">
        <w:rPr>
          <w:rFonts w:ascii="Roboto Light" w:hAnsi="Roboto Light"/>
          <w:sz w:val="20"/>
          <w:szCs w:val="20"/>
        </w:rPr>
        <w:t xml:space="preserve"> 13451–13455.</w:t>
      </w:r>
    </w:p>
    <w:p w14:paraId="171E1547" w14:textId="510B9536" w:rsidR="00D8193E" w:rsidRDefault="00AC7CAE" w:rsidP="00C45A6C">
      <w:pPr>
        <w:pStyle w:val="NormalWeb"/>
        <w:spacing w:before="0" w:beforeAutospacing="0" w:after="120" w:afterAutospacing="0"/>
        <w:rPr>
          <w:rFonts w:ascii="Roboto Light" w:hAnsi="Roboto Light"/>
          <w:sz w:val="20"/>
          <w:szCs w:val="20"/>
        </w:rPr>
      </w:pPr>
      <w:r w:rsidRPr="00AC7CAE">
        <w:rPr>
          <w:rFonts w:ascii="Roboto Light" w:hAnsi="Roboto Light"/>
          <w:sz w:val="20"/>
          <w:szCs w:val="20"/>
        </w:rPr>
        <w:t>Burkhard</w:t>
      </w:r>
      <w:r>
        <w:rPr>
          <w:rFonts w:ascii="Roboto Light" w:hAnsi="Roboto Light"/>
          <w:sz w:val="20"/>
          <w:szCs w:val="20"/>
        </w:rPr>
        <w:t>,</w:t>
      </w:r>
      <w:r w:rsidRPr="00AC7CAE">
        <w:rPr>
          <w:rFonts w:ascii="Roboto Light" w:hAnsi="Roboto Light"/>
          <w:sz w:val="20"/>
          <w:szCs w:val="20"/>
        </w:rPr>
        <w:t xml:space="preserve"> B</w:t>
      </w:r>
      <w:r>
        <w:rPr>
          <w:rFonts w:ascii="Roboto Light" w:hAnsi="Roboto Light"/>
          <w:sz w:val="20"/>
          <w:szCs w:val="20"/>
        </w:rPr>
        <w:t>.</w:t>
      </w:r>
      <w:r w:rsidRPr="00AC7CAE">
        <w:rPr>
          <w:rFonts w:ascii="Roboto Light" w:hAnsi="Roboto Light"/>
          <w:sz w:val="20"/>
          <w:szCs w:val="20"/>
        </w:rPr>
        <w:t>, Kroll</w:t>
      </w:r>
      <w:r>
        <w:rPr>
          <w:rFonts w:ascii="Roboto Light" w:hAnsi="Roboto Light"/>
          <w:sz w:val="20"/>
          <w:szCs w:val="20"/>
        </w:rPr>
        <w:t>,</w:t>
      </w:r>
      <w:r w:rsidRPr="00AC7CAE">
        <w:rPr>
          <w:rFonts w:ascii="Roboto Light" w:hAnsi="Roboto Light"/>
          <w:sz w:val="20"/>
          <w:szCs w:val="20"/>
        </w:rPr>
        <w:t xml:space="preserve"> F</w:t>
      </w:r>
      <w:r>
        <w:rPr>
          <w:rFonts w:ascii="Roboto Light" w:hAnsi="Roboto Light"/>
          <w:sz w:val="20"/>
          <w:szCs w:val="20"/>
        </w:rPr>
        <w:t>.</w:t>
      </w:r>
      <w:r w:rsidRPr="00AC7CAE">
        <w:rPr>
          <w:rFonts w:ascii="Roboto Light" w:hAnsi="Roboto Light"/>
          <w:sz w:val="20"/>
          <w:szCs w:val="20"/>
        </w:rPr>
        <w:t>, Mu</w:t>
      </w:r>
      <w:r>
        <w:rPr>
          <w:rFonts w:ascii="Roboto Light" w:hAnsi="Roboto Light"/>
          <w:sz w:val="20"/>
          <w:szCs w:val="20"/>
        </w:rPr>
        <w:t xml:space="preserve">ller, F. &amp; </w:t>
      </w:r>
      <w:proofErr w:type="spellStart"/>
      <w:r>
        <w:rPr>
          <w:rFonts w:ascii="Roboto Light" w:hAnsi="Roboto Light"/>
          <w:sz w:val="20"/>
          <w:szCs w:val="20"/>
        </w:rPr>
        <w:t>Windhorst</w:t>
      </w:r>
      <w:proofErr w:type="spellEnd"/>
      <w:r>
        <w:rPr>
          <w:rFonts w:ascii="Roboto Light" w:hAnsi="Roboto Light"/>
          <w:sz w:val="20"/>
          <w:szCs w:val="20"/>
        </w:rPr>
        <w:t xml:space="preserve">, W. (2009) </w:t>
      </w:r>
      <w:r w:rsidRPr="00AC7CAE">
        <w:rPr>
          <w:rFonts w:ascii="Roboto Light" w:hAnsi="Roboto Light"/>
          <w:sz w:val="20"/>
          <w:szCs w:val="20"/>
        </w:rPr>
        <w:t xml:space="preserve">Landscapes’ capacities </w:t>
      </w:r>
      <w:r>
        <w:rPr>
          <w:rFonts w:ascii="Roboto Light" w:hAnsi="Roboto Light"/>
          <w:sz w:val="20"/>
          <w:szCs w:val="20"/>
        </w:rPr>
        <w:t xml:space="preserve">to provide ecosystem services – </w:t>
      </w:r>
      <w:r w:rsidRPr="00AC7CAE">
        <w:rPr>
          <w:rFonts w:ascii="Roboto Light" w:hAnsi="Roboto Light"/>
          <w:sz w:val="20"/>
          <w:szCs w:val="20"/>
        </w:rPr>
        <w:t>a concept for land-cov</w:t>
      </w:r>
      <w:r>
        <w:rPr>
          <w:rFonts w:ascii="Roboto Light" w:hAnsi="Roboto Light"/>
          <w:sz w:val="20"/>
          <w:szCs w:val="20"/>
        </w:rPr>
        <w:t xml:space="preserve">er based assessments. </w:t>
      </w:r>
      <w:r w:rsidRPr="00C45A6C">
        <w:rPr>
          <w:rFonts w:ascii="Roboto Light" w:hAnsi="Roboto Light"/>
          <w:i/>
          <w:sz w:val="20"/>
          <w:szCs w:val="20"/>
        </w:rPr>
        <w:t>Landscape Online.</w:t>
      </w:r>
      <w:r>
        <w:rPr>
          <w:rFonts w:ascii="Roboto Light" w:hAnsi="Roboto Light"/>
          <w:sz w:val="20"/>
          <w:szCs w:val="20"/>
        </w:rPr>
        <w:t xml:space="preserve"> </w:t>
      </w:r>
      <w:proofErr w:type="gramStart"/>
      <w:r>
        <w:rPr>
          <w:rFonts w:ascii="Roboto Light" w:hAnsi="Roboto Light"/>
          <w:sz w:val="20"/>
          <w:szCs w:val="20"/>
        </w:rPr>
        <w:t>15</w:t>
      </w:r>
      <w:proofErr w:type="gramEnd"/>
      <w:r>
        <w:rPr>
          <w:rFonts w:ascii="Roboto Light" w:hAnsi="Roboto Light"/>
          <w:sz w:val="20"/>
          <w:szCs w:val="20"/>
        </w:rPr>
        <w:t>,</w:t>
      </w:r>
      <w:r w:rsidRPr="00AC7CAE">
        <w:rPr>
          <w:rFonts w:ascii="Roboto Light" w:hAnsi="Roboto Light"/>
          <w:sz w:val="20"/>
          <w:szCs w:val="20"/>
        </w:rPr>
        <w:t xml:space="preserve"> 1–22.</w:t>
      </w:r>
    </w:p>
    <w:p w14:paraId="6E333D5A" w14:textId="21C75DCF" w:rsidR="0013675F" w:rsidRPr="00207138" w:rsidRDefault="0013675F" w:rsidP="00C45A6C">
      <w:pPr>
        <w:pStyle w:val="NormalWeb"/>
        <w:spacing w:before="0" w:beforeAutospacing="0" w:after="120" w:afterAutospacing="0"/>
        <w:rPr>
          <w:rFonts w:ascii="Roboto Light" w:hAnsi="Roboto Light"/>
          <w:sz w:val="20"/>
          <w:szCs w:val="20"/>
        </w:rPr>
      </w:pPr>
      <w:r>
        <w:rPr>
          <w:rFonts w:ascii="Roboto Light" w:hAnsi="Roboto Light"/>
          <w:sz w:val="20"/>
          <w:szCs w:val="20"/>
        </w:rPr>
        <w:t>Burkhard, B.,</w:t>
      </w:r>
      <w:r w:rsidRPr="0013675F">
        <w:rPr>
          <w:rFonts w:ascii="Roboto Light" w:hAnsi="Roboto Light"/>
          <w:sz w:val="20"/>
          <w:szCs w:val="20"/>
        </w:rPr>
        <w:t xml:space="preserve"> </w:t>
      </w:r>
      <w:proofErr w:type="spellStart"/>
      <w:r w:rsidRPr="0013675F">
        <w:rPr>
          <w:rFonts w:ascii="Roboto Light" w:hAnsi="Roboto Light"/>
          <w:sz w:val="20"/>
          <w:szCs w:val="20"/>
        </w:rPr>
        <w:t>Kandziora</w:t>
      </w:r>
      <w:proofErr w:type="spellEnd"/>
      <w:r w:rsidRPr="0013675F">
        <w:rPr>
          <w:rFonts w:ascii="Roboto Light" w:hAnsi="Roboto Light"/>
          <w:sz w:val="20"/>
          <w:szCs w:val="20"/>
        </w:rPr>
        <w:t>,</w:t>
      </w:r>
      <w:r>
        <w:rPr>
          <w:rFonts w:ascii="Roboto Light" w:hAnsi="Roboto Light"/>
          <w:sz w:val="20"/>
          <w:szCs w:val="20"/>
        </w:rPr>
        <w:t xml:space="preserve"> M. </w:t>
      </w:r>
      <w:proofErr w:type="spellStart"/>
      <w:r w:rsidRPr="0013675F">
        <w:rPr>
          <w:rFonts w:ascii="Roboto Light" w:hAnsi="Roboto Light"/>
          <w:sz w:val="20"/>
          <w:szCs w:val="20"/>
        </w:rPr>
        <w:t>Hou</w:t>
      </w:r>
      <w:proofErr w:type="spellEnd"/>
      <w:r>
        <w:rPr>
          <w:rFonts w:ascii="Roboto Light" w:hAnsi="Roboto Light"/>
          <w:sz w:val="20"/>
          <w:szCs w:val="20"/>
        </w:rPr>
        <w:t xml:space="preserve">, Y. &amp; </w:t>
      </w:r>
      <w:r w:rsidRPr="0013675F">
        <w:rPr>
          <w:rFonts w:ascii="Roboto Light" w:hAnsi="Roboto Light"/>
          <w:sz w:val="20"/>
          <w:szCs w:val="20"/>
        </w:rPr>
        <w:t>Müller</w:t>
      </w:r>
      <w:r>
        <w:rPr>
          <w:rFonts w:ascii="Roboto Light" w:hAnsi="Roboto Light"/>
          <w:sz w:val="20"/>
          <w:szCs w:val="20"/>
        </w:rPr>
        <w:t>, F.</w:t>
      </w:r>
      <w:r w:rsidRPr="0013675F">
        <w:rPr>
          <w:rFonts w:ascii="Roboto Light" w:hAnsi="Roboto Light"/>
          <w:sz w:val="20"/>
          <w:szCs w:val="20"/>
        </w:rPr>
        <w:t xml:space="preserve"> (</w:t>
      </w:r>
      <w:r>
        <w:rPr>
          <w:rFonts w:ascii="Roboto Light" w:hAnsi="Roboto Light"/>
          <w:sz w:val="20"/>
          <w:szCs w:val="20"/>
        </w:rPr>
        <w:t>2014)</w:t>
      </w:r>
      <w:r w:rsidRPr="0013675F">
        <w:rPr>
          <w:rFonts w:ascii="Roboto Light" w:hAnsi="Roboto Light"/>
          <w:sz w:val="20"/>
          <w:szCs w:val="20"/>
        </w:rPr>
        <w:t xml:space="preserve"> Ecosystem Service Potentials, Flows and Demands - Concepts for Spatial Localisation, I</w:t>
      </w:r>
      <w:r>
        <w:rPr>
          <w:rFonts w:ascii="Roboto Light" w:hAnsi="Roboto Light"/>
          <w:sz w:val="20"/>
          <w:szCs w:val="20"/>
        </w:rPr>
        <w:t xml:space="preserve">ndication and Quantification. </w:t>
      </w:r>
      <w:r w:rsidRPr="007B08B7">
        <w:rPr>
          <w:rFonts w:ascii="Roboto Light" w:hAnsi="Roboto Light"/>
          <w:i/>
          <w:sz w:val="20"/>
          <w:szCs w:val="20"/>
        </w:rPr>
        <w:t>Landscape online</w:t>
      </w:r>
      <w:r>
        <w:rPr>
          <w:rFonts w:ascii="Roboto Light" w:hAnsi="Roboto Light"/>
          <w:i/>
          <w:sz w:val="20"/>
          <w:szCs w:val="20"/>
        </w:rPr>
        <w:t>.</w:t>
      </w:r>
      <w:r>
        <w:rPr>
          <w:rFonts w:ascii="Roboto Light" w:hAnsi="Roboto Light"/>
          <w:sz w:val="20"/>
          <w:szCs w:val="20"/>
        </w:rPr>
        <w:t xml:space="preserve"> </w:t>
      </w:r>
      <w:proofErr w:type="gramStart"/>
      <w:r>
        <w:rPr>
          <w:rFonts w:ascii="Roboto Light" w:hAnsi="Roboto Light"/>
          <w:sz w:val="20"/>
          <w:szCs w:val="20"/>
        </w:rPr>
        <w:t>34</w:t>
      </w:r>
      <w:proofErr w:type="gramEnd"/>
      <w:r>
        <w:rPr>
          <w:rFonts w:ascii="Roboto Light" w:hAnsi="Roboto Light"/>
          <w:sz w:val="20"/>
          <w:szCs w:val="20"/>
        </w:rPr>
        <w:t>, 1</w:t>
      </w:r>
      <w:r w:rsidRPr="00207138">
        <w:rPr>
          <w:rFonts w:eastAsia="Arial" w:cs="Arial"/>
          <w:color w:val="000000"/>
          <w:szCs w:val="20"/>
        </w:rPr>
        <w:t>–</w:t>
      </w:r>
      <w:r w:rsidRPr="0013675F">
        <w:rPr>
          <w:rFonts w:ascii="Roboto Light" w:hAnsi="Roboto Light"/>
          <w:sz w:val="20"/>
          <w:szCs w:val="20"/>
        </w:rPr>
        <w:t>32.</w:t>
      </w:r>
    </w:p>
    <w:p w14:paraId="3610CCBE" w14:textId="77777777" w:rsidR="009F0991" w:rsidRDefault="00D8193E" w:rsidP="00C45A6C">
      <w:pPr>
        <w:widowControl w:val="0"/>
        <w:spacing w:after="120" w:line="240" w:lineRule="auto"/>
        <w:rPr>
          <w:rFonts w:cs="Calibri"/>
          <w:color w:val="000000"/>
          <w:szCs w:val="20"/>
          <w:shd w:val="clear" w:color="auto" w:fill="FFFFFF"/>
        </w:rPr>
      </w:pPr>
      <w:r w:rsidRPr="00207138">
        <w:rPr>
          <w:rFonts w:cs="Calibri"/>
          <w:color w:val="000000"/>
          <w:szCs w:val="20"/>
          <w:shd w:val="clear" w:color="auto" w:fill="FFFFFF"/>
        </w:rPr>
        <w:t xml:space="preserve">Braun, D., </w:t>
      </w:r>
      <w:proofErr w:type="spellStart"/>
      <w:r w:rsidRPr="00207138">
        <w:rPr>
          <w:rFonts w:cs="Calibri"/>
          <w:color w:val="000000"/>
          <w:szCs w:val="20"/>
          <w:shd w:val="clear" w:color="auto" w:fill="FFFFFF"/>
        </w:rPr>
        <w:t>Damm</w:t>
      </w:r>
      <w:proofErr w:type="spellEnd"/>
      <w:r w:rsidRPr="00207138">
        <w:rPr>
          <w:rFonts w:cs="Calibri"/>
          <w:color w:val="000000"/>
          <w:szCs w:val="20"/>
          <w:shd w:val="clear" w:color="auto" w:fill="FFFFFF"/>
        </w:rPr>
        <w:t xml:space="preserve">, A., Hein, L., </w:t>
      </w:r>
      <w:proofErr w:type="spellStart"/>
      <w:r w:rsidRPr="00207138">
        <w:rPr>
          <w:rFonts w:cs="Calibri"/>
          <w:color w:val="000000"/>
          <w:szCs w:val="20"/>
          <w:shd w:val="clear" w:color="auto" w:fill="FFFFFF"/>
        </w:rPr>
        <w:t>Petchey</w:t>
      </w:r>
      <w:proofErr w:type="spellEnd"/>
      <w:r w:rsidRPr="00207138">
        <w:rPr>
          <w:rFonts w:cs="Calibri"/>
          <w:color w:val="000000"/>
          <w:szCs w:val="20"/>
          <w:shd w:val="clear" w:color="auto" w:fill="FFFFFF"/>
        </w:rPr>
        <w:t xml:space="preserve">, O. L., </w:t>
      </w:r>
      <w:proofErr w:type="spellStart"/>
      <w:r w:rsidRPr="00207138">
        <w:rPr>
          <w:rFonts w:cs="Calibri"/>
          <w:color w:val="000000"/>
          <w:szCs w:val="20"/>
          <w:shd w:val="clear" w:color="auto" w:fill="FFFFFF"/>
        </w:rPr>
        <w:t>Schaepman</w:t>
      </w:r>
      <w:proofErr w:type="spellEnd"/>
      <w:r w:rsidRPr="00207138">
        <w:rPr>
          <w:rFonts w:cs="Calibri"/>
          <w:color w:val="000000"/>
          <w:szCs w:val="20"/>
          <w:shd w:val="clear" w:color="auto" w:fill="FFFFFF"/>
        </w:rPr>
        <w:t xml:space="preserve">, M. E. (2018) </w:t>
      </w:r>
      <w:proofErr w:type="spellStart"/>
      <w:r w:rsidRPr="00207138">
        <w:rPr>
          <w:rFonts w:cs="Calibri"/>
          <w:color w:val="000000"/>
          <w:szCs w:val="20"/>
          <w:shd w:val="clear" w:color="auto" w:fill="FFFFFF"/>
        </w:rPr>
        <w:t>Spatio</w:t>
      </w:r>
      <w:proofErr w:type="spellEnd"/>
      <w:r w:rsidRPr="00207138">
        <w:rPr>
          <w:rFonts w:cs="Calibri"/>
          <w:color w:val="000000"/>
          <w:szCs w:val="20"/>
          <w:shd w:val="clear" w:color="auto" w:fill="FFFFFF"/>
        </w:rPr>
        <w:t xml:space="preserve">-temporal trends and trade-offs in ecosystem services: An Earth observation based assessment for Switzerland between 2004 and 2014. </w:t>
      </w:r>
      <w:r w:rsidRPr="00207138">
        <w:rPr>
          <w:rFonts w:cs="Calibri"/>
          <w:i/>
          <w:color w:val="000000"/>
          <w:szCs w:val="20"/>
          <w:shd w:val="clear" w:color="auto" w:fill="FFFFFF"/>
        </w:rPr>
        <w:t>Journal of environmental management</w:t>
      </w:r>
      <w:r w:rsidRPr="00207138">
        <w:rPr>
          <w:rFonts w:cs="Calibri"/>
          <w:color w:val="000000"/>
          <w:szCs w:val="20"/>
          <w:shd w:val="clear" w:color="auto" w:fill="FFFFFF"/>
        </w:rPr>
        <w:t xml:space="preserve">. </w:t>
      </w:r>
      <w:proofErr w:type="gramStart"/>
      <w:r w:rsidRPr="00207138">
        <w:rPr>
          <w:rFonts w:cs="Calibri"/>
          <w:color w:val="000000"/>
          <w:szCs w:val="20"/>
          <w:shd w:val="clear" w:color="auto" w:fill="FFFFFF"/>
        </w:rPr>
        <w:t>206</w:t>
      </w:r>
      <w:proofErr w:type="gramEnd"/>
      <w:r w:rsidRPr="00207138">
        <w:rPr>
          <w:rFonts w:cs="Calibri"/>
          <w:color w:val="000000"/>
          <w:szCs w:val="20"/>
          <w:shd w:val="clear" w:color="auto" w:fill="FFFFFF"/>
        </w:rPr>
        <w:t>, 650-663.</w:t>
      </w:r>
    </w:p>
    <w:p w14:paraId="42362D35" w14:textId="77777777" w:rsidR="00D8193E" w:rsidRDefault="00D8193E" w:rsidP="00C45A6C">
      <w:pPr>
        <w:widowControl w:val="0"/>
        <w:spacing w:after="120" w:line="240" w:lineRule="auto"/>
        <w:rPr>
          <w:rFonts w:eastAsia="Arial" w:cs="Arial"/>
          <w:color w:val="000000"/>
          <w:szCs w:val="20"/>
        </w:rPr>
      </w:pPr>
      <w:proofErr w:type="spellStart"/>
      <w:r w:rsidRPr="00207138">
        <w:rPr>
          <w:rFonts w:eastAsia="Arial" w:cs="Arial"/>
          <w:color w:val="000000"/>
          <w:szCs w:val="20"/>
        </w:rPr>
        <w:t>Carrão</w:t>
      </w:r>
      <w:proofErr w:type="spellEnd"/>
      <w:r w:rsidRPr="00207138">
        <w:rPr>
          <w:rFonts w:eastAsia="Arial" w:cs="Arial"/>
          <w:color w:val="000000"/>
          <w:szCs w:val="20"/>
        </w:rPr>
        <w:t>, H., Gonçalves, P. &amp; Caetano, M. (2008) Contribution of</w:t>
      </w:r>
      <w:r w:rsidRPr="00207138">
        <w:rPr>
          <w:rFonts w:eastAsia="Arial" w:cs="Arial"/>
          <w:szCs w:val="20"/>
        </w:rPr>
        <w:t xml:space="preserve"> </w:t>
      </w:r>
      <w:r w:rsidRPr="00207138">
        <w:rPr>
          <w:rFonts w:eastAsia="Arial" w:cs="Arial"/>
          <w:color w:val="000000"/>
          <w:szCs w:val="20"/>
        </w:rPr>
        <w:t xml:space="preserve">multispectral and </w:t>
      </w:r>
      <w:proofErr w:type="spellStart"/>
      <w:r w:rsidRPr="00207138">
        <w:rPr>
          <w:rFonts w:eastAsia="Arial" w:cs="Arial"/>
          <w:color w:val="000000"/>
          <w:szCs w:val="20"/>
        </w:rPr>
        <w:t>multitemporal</w:t>
      </w:r>
      <w:proofErr w:type="spellEnd"/>
      <w:r w:rsidRPr="00207138">
        <w:rPr>
          <w:rFonts w:eastAsia="Arial" w:cs="Arial"/>
          <w:color w:val="000000"/>
          <w:szCs w:val="20"/>
        </w:rPr>
        <w:t xml:space="preserve"> information from MODIS</w:t>
      </w:r>
      <w:r w:rsidRPr="00207138">
        <w:rPr>
          <w:rFonts w:eastAsia="Arial" w:cs="Arial"/>
          <w:szCs w:val="20"/>
        </w:rPr>
        <w:t xml:space="preserve"> </w:t>
      </w:r>
      <w:r w:rsidRPr="00207138">
        <w:rPr>
          <w:rFonts w:eastAsia="Arial" w:cs="Arial"/>
          <w:color w:val="000000"/>
          <w:szCs w:val="20"/>
        </w:rPr>
        <w:t xml:space="preserve">images to land cover classification. </w:t>
      </w:r>
      <w:r w:rsidRPr="00207138">
        <w:rPr>
          <w:rFonts w:eastAsia="Arial" w:cs="Arial"/>
          <w:i/>
          <w:color w:val="000000"/>
          <w:szCs w:val="20"/>
        </w:rPr>
        <w:t>Remote Sensing of Environment</w:t>
      </w:r>
      <w:r w:rsidRPr="00207138">
        <w:rPr>
          <w:rFonts w:eastAsia="Arial" w:cs="Arial"/>
          <w:color w:val="000000"/>
          <w:szCs w:val="20"/>
        </w:rPr>
        <w:t>.</w:t>
      </w:r>
      <w:r w:rsidRPr="00207138">
        <w:rPr>
          <w:rFonts w:eastAsia="Arial" w:cs="Arial"/>
          <w:szCs w:val="20"/>
        </w:rPr>
        <w:t xml:space="preserve"> </w:t>
      </w:r>
      <w:proofErr w:type="gramStart"/>
      <w:r w:rsidRPr="00207138">
        <w:rPr>
          <w:rFonts w:eastAsia="Arial" w:cs="Arial"/>
          <w:color w:val="000000"/>
          <w:szCs w:val="20"/>
        </w:rPr>
        <w:t>112</w:t>
      </w:r>
      <w:proofErr w:type="gramEnd"/>
      <w:r w:rsidRPr="00207138">
        <w:rPr>
          <w:rFonts w:eastAsia="Arial" w:cs="Arial"/>
          <w:color w:val="000000"/>
          <w:szCs w:val="20"/>
        </w:rPr>
        <w:t>, 986–997.</w:t>
      </w:r>
    </w:p>
    <w:p w14:paraId="6620B330" w14:textId="7FACF440" w:rsidR="00D2341E" w:rsidRDefault="00D2341E" w:rsidP="00C45A6C">
      <w:pPr>
        <w:widowControl w:val="0"/>
        <w:spacing w:after="120" w:line="240" w:lineRule="auto"/>
        <w:rPr>
          <w:rFonts w:eastAsia="Arial" w:cs="Arial"/>
          <w:color w:val="000000"/>
          <w:szCs w:val="20"/>
        </w:rPr>
      </w:pPr>
      <w:r w:rsidRPr="00D2341E">
        <w:rPr>
          <w:rFonts w:eastAsia="Arial" w:cs="Arial"/>
          <w:color w:val="000000"/>
          <w:szCs w:val="20"/>
        </w:rPr>
        <w:t>Cheng</w:t>
      </w:r>
      <w:r>
        <w:rPr>
          <w:rFonts w:eastAsia="Arial" w:cs="Arial"/>
          <w:color w:val="000000"/>
          <w:szCs w:val="20"/>
        </w:rPr>
        <w:t>,</w:t>
      </w:r>
      <w:r w:rsidRPr="00D2341E">
        <w:rPr>
          <w:rFonts w:eastAsia="Arial" w:cs="Arial"/>
          <w:color w:val="000000"/>
          <w:szCs w:val="20"/>
        </w:rPr>
        <w:t xml:space="preserve"> Y-B</w:t>
      </w:r>
      <w:r>
        <w:rPr>
          <w:rFonts w:eastAsia="Arial" w:cs="Arial"/>
          <w:color w:val="000000"/>
          <w:szCs w:val="20"/>
        </w:rPr>
        <w:t>.</w:t>
      </w:r>
      <w:r w:rsidRPr="00D2341E">
        <w:rPr>
          <w:rFonts w:eastAsia="Arial" w:cs="Arial"/>
          <w:color w:val="000000"/>
          <w:szCs w:val="20"/>
        </w:rPr>
        <w:t xml:space="preserve">, </w:t>
      </w:r>
      <w:proofErr w:type="spellStart"/>
      <w:r w:rsidRPr="00D2341E">
        <w:rPr>
          <w:rFonts w:eastAsia="Arial" w:cs="Arial"/>
          <w:color w:val="000000"/>
          <w:szCs w:val="20"/>
        </w:rPr>
        <w:t>Ustin</w:t>
      </w:r>
      <w:proofErr w:type="spellEnd"/>
      <w:r>
        <w:rPr>
          <w:rFonts w:eastAsia="Arial" w:cs="Arial"/>
          <w:color w:val="000000"/>
          <w:szCs w:val="20"/>
        </w:rPr>
        <w:t>,</w:t>
      </w:r>
      <w:r w:rsidRPr="00D2341E">
        <w:rPr>
          <w:rFonts w:eastAsia="Arial" w:cs="Arial"/>
          <w:color w:val="000000"/>
          <w:szCs w:val="20"/>
        </w:rPr>
        <w:t xml:space="preserve"> S</w:t>
      </w:r>
      <w:r>
        <w:rPr>
          <w:rFonts w:eastAsia="Arial" w:cs="Arial"/>
          <w:color w:val="000000"/>
          <w:szCs w:val="20"/>
        </w:rPr>
        <w:t xml:space="preserve">. </w:t>
      </w:r>
      <w:r w:rsidRPr="00D2341E">
        <w:rPr>
          <w:rFonts w:eastAsia="Arial" w:cs="Arial"/>
          <w:color w:val="000000"/>
          <w:szCs w:val="20"/>
        </w:rPr>
        <w:t>L</w:t>
      </w:r>
      <w:r>
        <w:rPr>
          <w:rFonts w:eastAsia="Arial" w:cs="Arial"/>
          <w:color w:val="000000"/>
          <w:szCs w:val="20"/>
        </w:rPr>
        <w:t>.</w:t>
      </w:r>
      <w:r w:rsidRPr="00D2341E">
        <w:rPr>
          <w:rFonts w:eastAsia="Arial" w:cs="Arial"/>
          <w:color w:val="000000"/>
          <w:szCs w:val="20"/>
        </w:rPr>
        <w:t xml:space="preserve">, </w:t>
      </w:r>
      <w:proofErr w:type="spellStart"/>
      <w:r w:rsidRPr="00D2341E">
        <w:rPr>
          <w:rFonts w:eastAsia="Arial" w:cs="Arial"/>
          <w:color w:val="000000"/>
          <w:szCs w:val="20"/>
        </w:rPr>
        <w:t>Ri</w:t>
      </w:r>
      <w:r>
        <w:rPr>
          <w:rFonts w:eastAsia="Arial" w:cs="Arial"/>
          <w:color w:val="000000"/>
          <w:szCs w:val="20"/>
        </w:rPr>
        <w:t>ano</w:t>
      </w:r>
      <w:proofErr w:type="spellEnd"/>
      <w:r>
        <w:rPr>
          <w:rFonts w:eastAsia="Arial" w:cs="Arial"/>
          <w:color w:val="000000"/>
          <w:szCs w:val="20"/>
        </w:rPr>
        <w:t xml:space="preserve">, D. &amp; Vanderbilt, V. C. (2008) </w:t>
      </w:r>
      <w:r w:rsidRPr="00D2341E">
        <w:rPr>
          <w:rFonts w:eastAsia="Arial" w:cs="Arial"/>
          <w:color w:val="000000"/>
          <w:szCs w:val="20"/>
        </w:rPr>
        <w:t>Water content estimation from hyperspectral images</w:t>
      </w:r>
      <w:r>
        <w:rPr>
          <w:rFonts w:eastAsia="Arial" w:cs="Arial"/>
          <w:color w:val="000000"/>
          <w:szCs w:val="20"/>
        </w:rPr>
        <w:t xml:space="preserve"> </w:t>
      </w:r>
      <w:r w:rsidRPr="00D2341E">
        <w:rPr>
          <w:rFonts w:eastAsia="Arial" w:cs="Arial"/>
          <w:color w:val="000000"/>
          <w:szCs w:val="20"/>
        </w:rPr>
        <w:t xml:space="preserve">and MODIS indexes </w:t>
      </w:r>
      <w:r>
        <w:rPr>
          <w:rFonts w:eastAsia="Arial" w:cs="Arial"/>
          <w:color w:val="000000"/>
          <w:szCs w:val="20"/>
        </w:rPr>
        <w:t xml:space="preserve">in </w:t>
      </w:r>
      <w:proofErr w:type="spellStart"/>
      <w:r>
        <w:rPr>
          <w:rFonts w:eastAsia="Arial" w:cs="Arial"/>
          <w:color w:val="000000"/>
          <w:szCs w:val="20"/>
        </w:rPr>
        <w:t>southeastern</w:t>
      </w:r>
      <w:proofErr w:type="spellEnd"/>
      <w:r>
        <w:rPr>
          <w:rFonts w:eastAsia="Arial" w:cs="Arial"/>
          <w:color w:val="000000"/>
          <w:szCs w:val="20"/>
        </w:rPr>
        <w:t xml:space="preserve"> Arizona. </w:t>
      </w:r>
      <w:r w:rsidRPr="00C45A6C">
        <w:rPr>
          <w:rFonts w:eastAsia="Arial" w:cs="Arial"/>
          <w:i/>
          <w:color w:val="000000"/>
          <w:szCs w:val="20"/>
        </w:rPr>
        <w:t>Remote Sensing of Environment</w:t>
      </w:r>
      <w:r>
        <w:rPr>
          <w:rFonts w:eastAsia="Arial" w:cs="Arial"/>
          <w:color w:val="000000"/>
          <w:szCs w:val="20"/>
        </w:rPr>
        <w:t xml:space="preserve">. </w:t>
      </w:r>
      <w:proofErr w:type="gramStart"/>
      <w:r>
        <w:rPr>
          <w:rFonts w:eastAsia="Arial" w:cs="Arial"/>
          <w:color w:val="000000"/>
          <w:szCs w:val="20"/>
        </w:rPr>
        <w:t>112</w:t>
      </w:r>
      <w:proofErr w:type="gramEnd"/>
      <w:r>
        <w:rPr>
          <w:rFonts w:eastAsia="Arial" w:cs="Arial"/>
          <w:color w:val="000000"/>
          <w:szCs w:val="20"/>
        </w:rPr>
        <w:t>,</w:t>
      </w:r>
      <w:r w:rsidRPr="00D2341E">
        <w:rPr>
          <w:rFonts w:eastAsia="Arial" w:cs="Arial"/>
          <w:color w:val="000000"/>
          <w:szCs w:val="20"/>
        </w:rPr>
        <w:t xml:space="preserve"> 363–374.</w:t>
      </w:r>
    </w:p>
    <w:p w14:paraId="0C54E818" w14:textId="7696FFE6" w:rsidR="001D29A2" w:rsidRDefault="001D29A2" w:rsidP="00C45A6C">
      <w:pPr>
        <w:widowControl w:val="0"/>
        <w:spacing w:after="120" w:line="240" w:lineRule="auto"/>
        <w:rPr>
          <w:rFonts w:eastAsia="Arial" w:cs="Arial"/>
          <w:color w:val="000000"/>
          <w:szCs w:val="20"/>
        </w:rPr>
      </w:pPr>
      <w:r w:rsidRPr="001D29A2">
        <w:rPr>
          <w:rFonts w:eastAsia="Arial" w:cs="Arial"/>
          <w:color w:val="000000"/>
          <w:szCs w:val="20"/>
        </w:rPr>
        <w:t>Cleland</w:t>
      </w:r>
      <w:r>
        <w:rPr>
          <w:rFonts w:eastAsia="Arial" w:cs="Arial"/>
          <w:color w:val="000000"/>
          <w:szCs w:val="20"/>
        </w:rPr>
        <w:t>,</w:t>
      </w:r>
      <w:r w:rsidRPr="001D29A2">
        <w:rPr>
          <w:rFonts w:eastAsia="Arial" w:cs="Arial"/>
          <w:color w:val="000000"/>
          <w:szCs w:val="20"/>
        </w:rPr>
        <w:t xml:space="preserve"> E</w:t>
      </w:r>
      <w:r>
        <w:rPr>
          <w:rFonts w:eastAsia="Arial" w:cs="Arial"/>
          <w:color w:val="000000"/>
          <w:szCs w:val="20"/>
        </w:rPr>
        <w:t xml:space="preserve">. </w:t>
      </w:r>
      <w:r w:rsidRPr="001D29A2">
        <w:rPr>
          <w:rFonts w:eastAsia="Arial" w:cs="Arial"/>
          <w:color w:val="000000"/>
          <w:szCs w:val="20"/>
        </w:rPr>
        <w:t>E</w:t>
      </w:r>
      <w:r>
        <w:rPr>
          <w:rFonts w:eastAsia="Arial" w:cs="Arial"/>
          <w:color w:val="000000"/>
          <w:szCs w:val="20"/>
        </w:rPr>
        <w:t>.</w:t>
      </w:r>
      <w:r w:rsidRPr="001D29A2">
        <w:rPr>
          <w:rFonts w:eastAsia="Arial" w:cs="Arial"/>
          <w:color w:val="000000"/>
          <w:szCs w:val="20"/>
        </w:rPr>
        <w:t xml:space="preserve">, </w:t>
      </w:r>
      <w:proofErr w:type="spellStart"/>
      <w:r w:rsidRPr="001D29A2">
        <w:rPr>
          <w:rFonts w:eastAsia="Arial" w:cs="Arial"/>
          <w:color w:val="000000"/>
          <w:szCs w:val="20"/>
        </w:rPr>
        <w:t>Chui</w:t>
      </w:r>
      <w:r>
        <w:rPr>
          <w:rFonts w:eastAsia="Arial" w:cs="Arial"/>
          <w:color w:val="000000"/>
          <w:szCs w:val="20"/>
        </w:rPr>
        <w:t>ne</w:t>
      </w:r>
      <w:proofErr w:type="spellEnd"/>
      <w:r>
        <w:rPr>
          <w:rFonts w:eastAsia="Arial" w:cs="Arial"/>
          <w:color w:val="000000"/>
          <w:szCs w:val="20"/>
        </w:rPr>
        <w:t xml:space="preserve">, I., </w:t>
      </w:r>
      <w:proofErr w:type="spellStart"/>
      <w:r>
        <w:rPr>
          <w:rFonts w:eastAsia="Arial" w:cs="Arial"/>
          <w:color w:val="000000"/>
          <w:szCs w:val="20"/>
        </w:rPr>
        <w:t>Menzel</w:t>
      </w:r>
      <w:proofErr w:type="spellEnd"/>
      <w:r>
        <w:rPr>
          <w:rFonts w:eastAsia="Arial" w:cs="Arial"/>
          <w:color w:val="000000"/>
          <w:szCs w:val="20"/>
        </w:rPr>
        <w:t xml:space="preserve">, A., Mooney, H. A. &amp; </w:t>
      </w:r>
      <w:r w:rsidRPr="001D29A2">
        <w:rPr>
          <w:rFonts w:eastAsia="Arial" w:cs="Arial"/>
          <w:color w:val="000000"/>
          <w:szCs w:val="20"/>
        </w:rPr>
        <w:t>Schwartz</w:t>
      </w:r>
      <w:r>
        <w:rPr>
          <w:rFonts w:eastAsia="Arial" w:cs="Arial"/>
          <w:color w:val="000000"/>
          <w:szCs w:val="20"/>
        </w:rPr>
        <w:t>,</w:t>
      </w:r>
      <w:r w:rsidRPr="001D29A2">
        <w:rPr>
          <w:rFonts w:eastAsia="Arial" w:cs="Arial"/>
          <w:color w:val="000000"/>
          <w:szCs w:val="20"/>
        </w:rPr>
        <w:t xml:space="preserve"> M</w:t>
      </w:r>
      <w:r>
        <w:rPr>
          <w:rFonts w:eastAsia="Arial" w:cs="Arial"/>
          <w:color w:val="000000"/>
          <w:szCs w:val="20"/>
        </w:rPr>
        <w:t xml:space="preserve">. </w:t>
      </w:r>
      <w:r w:rsidRPr="001D29A2">
        <w:rPr>
          <w:rFonts w:eastAsia="Arial" w:cs="Arial"/>
          <w:color w:val="000000"/>
          <w:szCs w:val="20"/>
        </w:rPr>
        <w:t>D</w:t>
      </w:r>
      <w:r>
        <w:rPr>
          <w:rFonts w:eastAsia="Arial" w:cs="Arial"/>
          <w:color w:val="000000"/>
          <w:szCs w:val="20"/>
        </w:rPr>
        <w:t>.</w:t>
      </w:r>
      <w:r w:rsidRPr="001D29A2">
        <w:rPr>
          <w:rFonts w:eastAsia="Arial" w:cs="Arial"/>
          <w:color w:val="000000"/>
          <w:szCs w:val="20"/>
        </w:rPr>
        <w:t xml:space="preserve"> (20</w:t>
      </w:r>
      <w:r>
        <w:rPr>
          <w:rFonts w:eastAsia="Arial" w:cs="Arial"/>
          <w:color w:val="000000"/>
          <w:szCs w:val="20"/>
        </w:rPr>
        <w:t xml:space="preserve">07) Shifting plant phenology in </w:t>
      </w:r>
      <w:r w:rsidRPr="001D29A2">
        <w:rPr>
          <w:rFonts w:eastAsia="Arial" w:cs="Arial"/>
          <w:color w:val="000000"/>
          <w:szCs w:val="20"/>
        </w:rPr>
        <w:t>response to globa</w:t>
      </w:r>
      <w:r>
        <w:rPr>
          <w:rFonts w:eastAsia="Arial" w:cs="Arial"/>
          <w:color w:val="000000"/>
          <w:szCs w:val="20"/>
        </w:rPr>
        <w:t xml:space="preserve">l change. </w:t>
      </w:r>
      <w:r w:rsidRPr="00C45A6C">
        <w:rPr>
          <w:rFonts w:eastAsia="Arial" w:cs="Arial"/>
          <w:i/>
          <w:color w:val="000000"/>
          <w:szCs w:val="20"/>
        </w:rPr>
        <w:t>Trends in Ecology and Evolution</w:t>
      </w:r>
      <w:r>
        <w:rPr>
          <w:rFonts w:eastAsia="Arial" w:cs="Arial"/>
          <w:color w:val="000000"/>
          <w:szCs w:val="20"/>
        </w:rPr>
        <w:t xml:space="preserve">. </w:t>
      </w:r>
      <w:proofErr w:type="gramStart"/>
      <w:r>
        <w:rPr>
          <w:rFonts w:eastAsia="Arial" w:cs="Arial"/>
          <w:color w:val="000000"/>
          <w:szCs w:val="20"/>
        </w:rPr>
        <w:t>22</w:t>
      </w:r>
      <w:proofErr w:type="gramEnd"/>
      <w:r>
        <w:rPr>
          <w:rFonts w:eastAsia="Arial" w:cs="Arial"/>
          <w:color w:val="000000"/>
          <w:szCs w:val="20"/>
        </w:rPr>
        <w:t>,</w:t>
      </w:r>
      <w:r w:rsidRPr="001D29A2">
        <w:rPr>
          <w:rFonts w:eastAsia="Arial" w:cs="Arial"/>
          <w:color w:val="000000"/>
          <w:szCs w:val="20"/>
        </w:rPr>
        <w:t xml:space="preserve"> 357–365.</w:t>
      </w:r>
    </w:p>
    <w:p w14:paraId="3371224C" w14:textId="77777777" w:rsidR="00D8193E" w:rsidRDefault="00D8193E" w:rsidP="00C45A6C">
      <w:pPr>
        <w:widowControl w:val="0"/>
        <w:spacing w:after="120" w:line="240" w:lineRule="auto"/>
        <w:rPr>
          <w:rFonts w:cs="Calibri"/>
          <w:color w:val="000000"/>
          <w:szCs w:val="20"/>
          <w:shd w:val="clear" w:color="auto" w:fill="FFFFFF"/>
        </w:rPr>
      </w:pPr>
      <w:proofErr w:type="spellStart"/>
      <w:r w:rsidRPr="00207138">
        <w:rPr>
          <w:rFonts w:cs="Calibri"/>
          <w:color w:val="000000"/>
          <w:szCs w:val="20"/>
          <w:shd w:val="clear" w:color="auto" w:fill="FFFFFF"/>
        </w:rPr>
        <w:t>Corbane</w:t>
      </w:r>
      <w:proofErr w:type="spellEnd"/>
      <w:r w:rsidRPr="00207138">
        <w:rPr>
          <w:rFonts w:cs="Calibri"/>
          <w:color w:val="000000"/>
          <w:szCs w:val="20"/>
          <w:shd w:val="clear" w:color="auto" w:fill="FFFFFF"/>
        </w:rPr>
        <w:t xml:space="preserve">, C., Pipkins, K., </w:t>
      </w:r>
      <w:proofErr w:type="spellStart"/>
      <w:r w:rsidRPr="00207138">
        <w:rPr>
          <w:rFonts w:cs="Calibri"/>
          <w:color w:val="000000"/>
          <w:szCs w:val="20"/>
          <w:shd w:val="clear" w:color="auto" w:fill="FFFFFF"/>
        </w:rPr>
        <w:t>Alleaume</w:t>
      </w:r>
      <w:proofErr w:type="spellEnd"/>
      <w:r w:rsidRPr="00207138">
        <w:rPr>
          <w:rFonts w:cs="Calibri"/>
          <w:color w:val="000000"/>
          <w:szCs w:val="20"/>
          <w:shd w:val="clear" w:color="auto" w:fill="FFFFFF"/>
        </w:rPr>
        <w:t xml:space="preserve">, S., </w:t>
      </w:r>
      <w:proofErr w:type="spellStart"/>
      <w:r w:rsidRPr="00207138">
        <w:rPr>
          <w:rFonts w:cs="Calibri"/>
          <w:color w:val="000000"/>
          <w:szCs w:val="20"/>
          <w:shd w:val="clear" w:color="auto" w:fill="FFFFFF"/>
        </w:rPr>
        <w:t>Deshayes</w:t>
      </w:r>
      <w:proofErr w:type="spellEnd"/>
      <w:r w:rsidRPr="00207138">
        <w:rPr>
          <w:rFonts w:cs="Calibri"/>
          <w:color w:val="000000"/>
          <w:szCs w:val="20"/>
          <w:shd w:val="clear" w:color="auto" w:fill="FFFFFF"/>
        </w:rPr>
        <w:t xml:space="preserve">, M., </w:t>
      </w:r>
      <w:proofErr w:type="spellStart"/>
      <w:r w:rsidRPr="00207138">
        <w:rPr>
          <w:rFonts w:cs="Calibri"/>
          <w:color w:val="000000"/>
          <w:szCs w:val="20"/>
          <w:shd w:val="clear" w:color="auto" w:fill="FFFFFF"/>
        </w:rPr>
        <w:t>García</w:t>
      </w:r>
      <w:proofErr w:type="spellEnd"/>
      <w:r w:rsidRPr="00207138">
        <w:rPr>
          <w:rFonts w:cs="Calibri"/>
          <w:color w:val="000000"/>
          <w:szCs w:val="20"/>
          <w:shd w:val="clear" w:color="auto" w:fill="FFFFFF"/>
        </w:rPr>
        <w:t xml:space="preserve"> </w:t>
      </w:r>
      <w:proofErr w:type="spellStart"/>
      <w:r w:rsidRPr="00207138">
        <w:rPr>
          <w:rFonts w:cs="Calibri"/>
          <w:color w:val="000000"/>
          <w:szCs w:val="20"/>
          <w:shd w:val="clear" w:color="auto" w:fill="FFFFFF"/>
        </w:rPr>
        <w:t>Millán</w:t>
      </w:r>
      <w:proofErr w:type="spellEnd"/>
      <w:r w:rsidRPr="00207138">
        <w:rPr>
          <w:rFonts w:cs="Calibri"/>
          <w:color w:val="000000"/>
          <w:szCs w:val="20"/>
          <w:shd w:val="clear" w:color="auto" w:fill="FFFFFF"/>
        </w:rPr>
        <w:t xml:space="preserve">, V. E., </w:t>
      </w:r>
      <w:proofErr w:type="spellStart"/>
      <w:r w:rsidRPr="00207138">
        <w:rPr>
          <w:rFonts w:cs="Calibri"/>
          <w:color w:val="000000"/>
          <w:szCs w:val="20"/>
          <w:shd w:val="clear" w:color="auto" w:fill="FFFFFF"/>
        </w:rPr>
        <w:t>Strasser</w:t>
      </w:r>
      <w:proofErr w:type="spellEnd"/>
      <w:r w:rsidRPr="00207138">
        <w:rPr>
          <w:rFonts w:cs="Calibri"/>
          <w:color w:val="000000"/>
          <w:szCs w:val="20"/>
          <w:shd w:val="clear" w:color="auto" w:fill="FFFFFF"/>
        </w:rPr>
        <w:t xml:space="preserve">, T., </w:t>
      </w:r>
      <w:proofErr w:type="spellStart"/>
      <w:r w:rsidRPr="00207138">
        <w:rPr>
          <w:rFonts w:cs="Calibri"/>
          <w:color w:val="000000"/>
          <w:szCs w:val="20"/>
          <w:shd w:val="clear" w:color="auto" w:fill="FFFFFF"/>
        </w:rPr>
        <w:t>Vanden</w:t>
      </w:r>
      <w:proofErr w:type="spellEnd"/>
      <w:r w:rsidRPr="00207138">
        <w:rPr>
          <w:rFonts w:cs="Calibri"/>
          <w:color w:val="000000"/>
          <w:szCs w:val="20"/>
          <w:shd w:val="clear" w:color="auto" w:fill="FFFFFF"/>
        </w:rPr>
        <w:t xml:space="preserve"> </w:t>
      </w:r>
      <w:proofErr w:type="spellStart"/>
      <w:r w:rsidRPr="00207138">
        <w:rPr>
          <w:rFonts w:cs="Calibri"/>
          <w:color w:val="000000"/>
          <w:szCs w:val="20"/>
          <w:shd w:val="clear" w:color="auto" w:fill="FFFFFF"/>
        </w:rPr>
        <w:t>Borre</w:t>
      </w:r>
      <w:proofErr w:type="spellEnd"/>
      <w:r w:rsidRPr="00207138">
        <w:rPr>
          <w:rFonts w:cs="Calibri"/>
          <w:color w:val="000000"/>
          <w:szCs w:val="20"/>
          <w:shd w:val="clear" w:color="auto" w:fill="FFFFFF"/>
        </w:rPr>
        <w:t xml:space="preserve">, J., Toon, S. &amp; Michael, F. (2015) Remote sensing for mapping natural habitats and their conservation status – New opportunities and challenges. </w:t>
      </w:r>
      <w:r w:rsidRPr="00207138">
        <w:rPr>
          <w:rFonts w:cs="Calibri"/>
          <w:i/>
          <w:color w:val="000000"/>
          <w:szCs w:val="20"/>
          <w:shd w:val="clear" w:color="auto" w:fill="FFFFFF"/>
        </w:rPr>
        <w:t xml:space="preserve">International Journal of Applied Earth Observation and </w:t>
      </w:r>
      <w:proofErr w:type="spellStart"/>
      <w:r w:rsidRPr="00207138">
        <w:rPr>
          <w:rFonts w:cs="Calibri"/>
          <w:i/>
          <w:color w:val="000000"/>
          <w:szCs w:val="20"/>
          <w:shd w:val="clear" w:color="auto" w:fill="FFFFFF"/>
        </w:rPr>
        <w:t>Geoinformation</w:t>
      </w:r>
      <w:proofErr w:type="spellEnd"/>
      <w:r w:rsidRPr="00207138">
        <w:rPr>
          <w:rFonts w:cs="Calibri"/>
          <w:color w:val="000000"/>
          <w:szCs w:val="20"/>
          <w:shd w:val="clear" w:color="auto" w:fill="FFFFFF"/>
        </w:rPr>
        <w:t xml:space="preserve">. </w:t>
      </w:r>
      <w:proofErr w:type="gramStart"/>
      <w:r w:rsidRPr="00207138">
        <w:rPr>
          <w:rFonts w:cs="Calibri"/>
          <w:color w:val="000000"/>
          <w:szCs w:val="20"/>
          <w:shd w:val="clear" w:color="auto" w:fill="FFFFFF"/>
        </w:rPr>
        <w:t>37</w:t>
      </w:r>
      <w:proofErr w:type="gramEnd"/>
      <w:r w:rsidRPr="00207138">
        <w:rPr>
          <w:rFonts w:cs="Calibri"/>
          <w:color w:val="000000"/>
          <w:szCs w:val="20"/>
          <w:shd w:val="clear" w:color="auto" w:fill="FFFFFF"/>
        </w:rPr>
        <w:t xml:space="preserve">, 7-16. </w:t>
      </w:r>
    </w:p>
    <w:p w14:paraId="3EDD00CE" w14:textId="5CA28BCE" w:rsidR="007B5FA3" w:rsidRPr="007B08B7" w:rsidRDefault="009F7669" w:rsidP="00C45A6C">
      <w:pPr>
        <w:widowControl w:val="0"/>
        <w:spacing w:after="120" w:line="240" w:lineRule="auto"/>
      </w:pPr>
      <w:r w:rsidRPr="006A124C">
        <w:t xml:space="preserve">Cord, A.F., </w:t>
      </w:r>
      <w:proofErr w:type="spellStart"/>
      <w:r w:rsidRPr="006A124C">
        <w:t>Roes</w:t>
      </w:r>
      <w:r>
        <w:t>siger</w:t>
      </w:r>
      <w:proofErr w:type="spellEnd"/>
      <w:r>
        <w:t>, F., &amp; Schwarz, N. (2015)</w:t>
      </w:r>
      <w:r w:rsidRPr="006A124C">
        <w:t xml:space="preserve"> Geocaching data as an indicator for recreational ecosystem services in urban areas: exploring spatial gradients, preferences and motivations.  </w:t>
      </w:r>
      <w:r w:rsidRPr="00181D77">
        <w:rPr>
          <w:i/>
        </w:rPr>
        <w:t>Landscape and Urban Planning</w:t>
      </w:r>
      <w:r w:rsidRPr="006A124C">
        <w:t>, 144, 151-162</w:t>
      </w:r>
      <w:r>
        <w:t>.</w:t>
      </w:r>
    </w:p>
    <w:p w14:paraId="59250578" w14:textId="62DA4AA1" w:rsidR="009F0871" w:rsidRDefault="00224B64" w:rsidP="00C45A6C">
      <w:pPr>
        <w:widowControl w:val="0"/>
        <w:spacing w:after="120" w:line="240" w:lineRule="auto"/>
        <w:rPr>
          <w:szCs w:val="20"/>
        </w:rPr>
      </w:pPr>
      <w:r>
        <w:lastRenderedPageBreak/>
        <w:t xml:space="preserve">Cord, A.F., </w:t>
      </w:r>
      <w:proofErr w:type="spellStart"/>
      <w:r>
        <w:t>Brauman</w:t>
      </w:r>
      <w:proofErr w:type="spellEnd"/>
      <w:r>
        <w:t xml:space="preserve">, K.A., Chaplin-Kramer, R., </w:t>
      </w:r>
      <w:proofErr w:type="spellStart"/>
      <w:r>
        <w:t>Huth</w:t>
      </w:r>
      <w:proofErr w:type="spellEnd"/>
      <w:r>
        <w:t xml:space="preserve">, A., </w:t>
      </w:r>
      <w:proofErr w:type="spellStart"/>
      <w:r>
        <w:t>Ziv</w:t>
      </w:r>
      <w:proofErr w:type="spellEnd"/>
      <w:r>
        <w:t xml:space="preserve">, G. &amp; </w:t>
      </w:r>
      <w:proofErr w:type="spellStart"/>
      <w:r>
        <w:t>Seppelt</w:t>
      </w:r>
      <w:proofErr w:type="spellEnd"/>
      <w:r>
        <w:t xml:space="preserve">, R. (2017) Priorities to advance monitoring of ecosystem services using earth observation. </w:t>
      </w:r>
      <w:r>
        <w:rPr>
          <w:i/>
        </w:rPr>
        <w:t>Trends in ecology &amp; evolution</w:t>
      </w:r>
      <w:r>
        <w:t xml:space="preserve">, </w:t>
      </w:r>
      <w:r>
        <w:rPr>
          <w:i/>
        </w:rPr>
        <w:t>32</w:t>
      </w:r>
      <w:r>
        <w:t>(6), 416</w:t>
      </w:r>
      <w:r w:rsidRPr="009F0871">
        <w:rPr>
          <w:szCs w:val="20"/>
        </w:rPr>
        <w:t>–</w:t>
      </w:r>
      <w:r>
        <w:t xml:space="preserve">428 </w:t>
      </w:r>
      <w:proofErr w:type="spellStart"/>
      <w:r w:rsidR="009F0871" w:rsidRPr="009F0871">
        <w:rPr>
          <w:szCs w:val="20"/>
        </w:rPr>
        <w:t>Derksen</w:t>
      </w:r>
      <w:proofErr w:type="spellEnd"/>
      <w:r w:rsidR="009F0871">
        <w:rPr>
          <w:szCs w:val="20"/>
        </w:rPr>
        <w:t>,</w:t>
      </w:r>
      <w:r w:rsidR="009F0871" w:rsidRPr="009F0871">
        <w:rPr>
          <w:szCs w:val="20"/>
        </w:rPr>
        <w:t xml:space="preserve"> C</w:t>
      </w:r>
      <w:r w:rsidR="009F0871">
        <w:rPr>
          <w:szCs w:val="20"/>
        </w:rPr>
        <w:t>.</w:t>
      </w:r>
      <w:r w:rsidR="009F0871" w:rsidRPr="009F0871">
        <w:rPr>
          <w:szCs w:val="20"/>
        </w:rPr>
        <w:t xml:space="preserve">, </w:t>
      </w:r>
      <w:proofErr w:type="spellStart"/>
      <w:r w:rsidR="009F0871" w:rsidRPr="009F0871">
        <w:rPr>
          <w:szCs w:val="20"/>
        </w:rPr>
        <w:t>LeDre</w:t>
      </w:r>
      <w:r w:rsidR="009F0871">
        <w:rPr>
          <w:szCs w:val="20"/>
        </w:rPr>
        <w:t>w</w:t>
      </w:r>
      <w:proofErr w:type="spellEnd"/>
      <w:r w:rsidR="009F0871">
        <w:rPr>
          <w:szCs w:val="20"/>
        </w:rPr>
        <w:t xml:space="preserve">, E. &amp; </w:t>
      </w:r>
      <w:proofErr w:type="spellStart"/>
      <w:r w:rsidR="009F0871">
        <w:rPr>
          <w:szCs w:val="20"/>
        </w:rPr>
        <w:t>Goodison</w:t>
      </w:r>
      <w:proofErr w:type="spellEnd"/>
      <w:r w:rsidR="009F0871">
        <w:rPr>
          <w:szCs w:val="20"/>
        </w:rPr>
        <w:t xml:space="preserve">, B. (1998) SSM/I </w:t>
      </w:r>
      <w:r w:rsidR="009F0871" w:rsidRPr="009F0871">
        <w:rPr>
          <w:szCs w:val="20"/>
        </w:rPr>
        <w:t xml:space="preserve">derived </w:t>
      </w:r>
      <w:proofErr w:type="gramStart"/>
      <w:r w:rsidR="009F0871" w:rsidRPr="009F0871">
        <w:rPr>
          <w:szCs w:val="20"/>
        </w:rPr>
        <w:t>snow water equ</w:t>
      </w:r>
      <w:r w:rsidR="009F0871">
        <w:rPr>
          <w:szCs w:val="20"/>
        </w:rPr>
        <w:t>ivalent data</w:t>
      </w:r>
      <w:proofErr w:type="gramEnd"/>
      <w:r w:rsidR="009F0871">
        <w:rPr>
          <w:szCs w:val="20"/>
        </w:rPr>
        <w:t xml:space="preserve">: The potential for </w:t>
      </w:r>
      <w:r w:rsidR="009F0871" w:rsidRPr="009F0871">
        <w:rPr>
          <w:szCs w:val="20"/>
        </w:rPr>
        <w:t>investigating linkages between snow cover and atmospheric</w:t>
      </w:r>
      <w:r w:rsidR="009F0871">
        <w:rPr>
          <w:szCs w:val="20"/>
        </w:rPr>
        <w:t xml:space="preserve"> </w:t>
      </w:r>
      <w:r w:rsidR="009F0871" w:rsidRPr="009F0871">
        <w:rPr>
          <w:szCs w:val="20"/>
        </w:rPr>
        <w:t xml:space="preserve">circulation. </w:t>
      </w:r>
      <w:r w:rsidR="009F0871" w:rsidRPr="00C45A6C">
        <w:rPr>
          <w:i/>
          <w:szCs w:val="20"/>
        </w:rPr>
        <w:t>Atmosphere – Ocean</w:t>
      </w:r>
      <w:r w:rsidR="009F0871">
        <w:rPr>
          <w:szCs w:val="20"/>
        </w:rPr>
        <w:t xml:space="preserve">. </w:t>
      </w:r>
      <w:proofErr w:type="gramStart"/>
      <w:r w:rsidR="009F0871">
        <w:rPr>
          <w:szCs w:val="20"/>
        </w:rPr>
        <w:t>36</w:t>
      </w:r>
      <w:proofErr w:type="gramEnd"/>
      <w:r w:rsidR="009F0871">
        <w:rPr>
          <w:szCs w:val="20"/>
        </w:rPr>
        <w:t>,</w:t>
      </w:r>
      <w:r w:rsidR="009F0871" w:rsidRPr="009F0871">
        <w:rPr>
          <w:szCs w:val="20"/>
        </w:rPr>
        <w:t xml:space="preserve"> 95–117.</w:t>
      </w:r>
    </w:p>
    <w:p w14:paraId="509DAE57" w14:textId="77777777" w:rsidR="00D8193E" w:rsidRPr="00207138" w:rsidRDefault="00D8193E" w:rsidP="00C45A6C">
      <w:pPr>
        <w:spacing w:after="120"/>
        <w:rPr>
          <w:rFonts w:eastAsia="Arial" w:cs="Arial"/>
          <w:color w:val="000000"/>
          <w:szCs w:val="20"/>
        </w:rPr>
      </w:pPr>
      <w:r w:rsidRPr="00207138">
        <w:rPr>
          <w:rFonts w:eastAsia="Arial" w:cs="Arial"/>
          <w:color w:val="000000"/>
          <w:szCs w:val="20"/>
        </w:rPr>
        <w:t xml:space="preserve">Driver, A., </w:t>
      </w:r>
      <w:proofErr w:type="spellStart"/>
      <w:r w:rsidRPr="00207138">
        <w:rPr>
          <w:rFonts w:eastAsia="Arial" w:cs="Arial"/>
          <w:color w:val="000000"/>
          <w:szCs w:val="20"/>
        </w:rPr>
        <w:t>Nel</w:t>
      </w:r>
      <w:proofErr w:type="spellEnd"/>
      <w:r w:rsidRPr="00207138">
        <w:rPr>
          <w:rFonts w:eastAsia="Arial" w:cs="Arial"/>
          <w:color w:val="000000"/>
          <w:szCs w:val="20"/>
        </w:rPr>
        <w:t xml:space="preserve">, J. L., Smith, J., Daniels, F., Poole, C. J., </w:t>
      </w:r>
      <w:proofErr w:type="spellStart"/>
      <w:r w:rsidRPr="00207138">
        <w:rPr>
          <w:rFonts w:eastAsia="Arial" w:cs="Arial"/>
          <w:color w:val="000000"/>
          <w:szCs w:val="20"/>
        </w:rPr>
        <w:t>Jewitt</w:t>
      </w:r>
      <w:proofErr w:type="spellEnd"/>
      <w:r w:rsidRPr="00207138">
        <w:rPr>
          <w:rFonts w:eastAsia="Arial" w:cs="Arial"/>
          <w:color w:val="000000"/>
          <w:szCs w:val="20"/>
        </w:rPr>
        <w:t xml:space="preserve">, D. &amp; </w:t>
      </w:r>
      <w:proofErr w:type="spellStart"/>
      <w:r w:rsidRPr="00207138">
        <w:rPr>
          <w:rFonts w:eastAsia="Arial" w:cs="Arial"/>
          <w:color w:val="000000"/>
          <w:szCs w:val="20"/>
        </w:rPr>
        <w:t>Escott</w:t>
      </w:r>
      <w:proofErr w:type="spellEnd"/>
      <w:r w:rsidRPr="00207138">
        <w:rPr>
          <w:rFonts w:eastAsia="Arial" w:cs="Arial"/>
          <w:color w:val="000000"/>
          <w:szCs w:val="20"/>
        </w:rPr>
        <w:t xml:space="preserve">, B. J. (2015) </w:t>
      </w:r>
      <w:r w:rsidRPr="00207138">
        <w:rPr>
          <w:rFonts w:eastAsia="Arial" w:cs="Arial"/>
          <w:i/>
          <w:color w:val="000000"/>
          <w:szCs w:val="20"/>
        </w:rPr>
        <w:t>Land and ecosystem accounting in KwaZulu-Natal, South Africa. Discussion document for Advancing SEEA Experimental Ecosystem Accounting Project</w:t>
      </w:r>
      <w:r w:rsidRPr="00207138">
        <w:rPr>
          <w:rFonts w:eastAsia="Arial" w:cs="Arial"/>
          <w:color w:val="000000"/>
          <w:szCs w:val="20"/>
        </w:rPr>
        <w:t xml:space="preserve">, October 2015. </w:t>
      </w:r>
      <w:r w:rsidRPr="00207138">
        <w:rPr>
          <w:szCs w:val="20"/>
        </w:rPr>
        <w:t xml:space="preserve">South African National Biodiversity Institute, Pretoria. </w:t>
      </w:r>
      <w:r w:rsidRPr="00207138">
        <w:rPr>
          <w:rFonts w:eastAsia="Arial" w:cs="Arial"/>
          <w:color w:val="000000"/>
          <w:szCs w:val="20"/>
        </w:rPr>
        <w:t xml:space="preserve">Available at: </w:t>
      </w:r>
      <w:hyperlink r:id="rId9" w:history="1">
        <w:r w:rsidRPr="00207138">
          <w:rPr>
            <w:rStyle w:val="Hyperlink"/>
            <w:rFonts w:eastAsia="Arial" w:cs="Arial"/>
            <w:szCs w:val="20"/>
          </w:rPr>
          <w:t>http://www.statssa.gov.za/wp-content/uploads/2016/08/Land-and-Ecosystem-Accounting-in-KZN-Discussion-Document-FINAL.pdf</w:t>
        </w:r>
      </w:hyperlink>
    </w:p>
    <w:p w14:paraId="4C362B34" w14:textId="77777777" w:rsidR="00D8193E" w:rsidRDefault="00D8193E" w:rsidP="00C45A6C">
      <w:pPr>
        <w:widowControl w:val="0"/>
        <w:spacing w:after="120" w:line="240" w:lineRule="auto"/>
        <w:rPr>
          <w:rFonts w:eastAsia="Arial" w:cs="Arial"/>
          <w:color w:val="000000"/>
          <w:szCs w:val="20"/>
        </w:rPr>
      </w:pPr>
      <w:proofErr w:type="spellStart"/>
      <w:r w:rsidRPr="00207138">
        <w:rPr>
          <w:rFonts w:eastAsia="Arial" w:cs="Arial"/>
          <w:color w:val="000000"/>
          <w:szCs w:val="20"/>
        </w:rPr>
        <w:t>Eigenbrod</w:t>
      </w:r>
      <w:proofErr w:type="spellEnd"/>
      <w:r w:rsidRPr="00207138">
        <w:rPr>
          <w:rFonts w:eastAsia="Arial" w:cs="Arial"/>
          <w:color w:val="000000"/>
          <w:szCs w:val="20"/>
        </w:rPr>
        <w:t xml:space="preserve">, F., </w:t>
      </w:r>
      <w:proofErr w:type="spellStart"/>
      <w:r w:rsidRPr="00207138">
        <w:rPr>
          <w:rFonts w:eastAsia="Arial" w:cs="Arial"/>
          <w:color w:val="000000"/>
          <w:szCs w:val="20"/>
        </w:rPr>
        <w:t>Armsworth</w:t>
      </w:r>
      <w:proofErr w:type="spellEnd"/>
      <w:r w:rsidRPr="00207138">
        <w:rPr>
          <w:rFonts w:eastAsia="Arial" w:cs="Arial"/>
          <w:color w:val="000000"/>
          <w:szCs w:val="20"/>
        </w:rPr>
        <w:t xml:space="preserve">, P.R., Anderson, B.J., </w:t>
      </w:r>
      <w:proofErr w:type="spellStart"/>
      <w:r w:rsidRPr="00207138">
        <w:rPr>
          <w:rFonts w:eastAsia="Arial" w:cs="Arial"/>
          <w:color w:val="000000"/>
          <w:szCs w:val="20"/>
        </w:rPr>
        <w:t>Heinemeyer</w:t>
      </w:r>
      <w:proofErr w:type="spellEnd"/>
      <w:r w:rsidRPr="00207138">
        <w:rPr>
          <w:rFonts w:eastAsia="Arial" w:cs="Arial"/>
          <w:color w:val="000000"/>
          <w:szCs w:val="20"/>
        </w:rPr>
        <w:t xml:space="preserve">, A., </w:t>
      </w:r>
      <w:proofErr w:type="spellStart"/>
      <w:r w:rsidRPr="00207138">
        <w:rPr>
          <w:rFonts w:eastAsia="Arial" w:cs="Arial"/>
          <w:color w:val="000000"/>
          <w:szCs w:val="20"/>
        </w:rPr>
        <w:t>Gillings</w:t>
      </w:r>
      <w:proofErr w:type="spellEnd"/>
      <w:r w:rsidRPr="00207138">
        <w:rPr>
          <w:rFonts w:eastAsia="Arial" w:cs="Arial"/>
          <w:color w:val="000000"/>
          <w:szCs w:val="20"/>
        </w:rPr>
        <w:t>, S., Roy, D.B.,</w:t>
      </w:r>
      <w:r w:rsidRPr="00207138">
        <w:rPr>
          <w:rFonts w:eastAsia="Arial" w:cs="Arial"/>
          <w:szCs w:val="20"/>
        </w:rPr>
        <w:t xml:space="preserve"> </w:t>
      </w:r>
      <w:r w:rsidRPr="00207138">
        <w:rPr>
          <w:rFonts w:eastAsia="Arial" w:cs="Arial"/>
          <w:color w:val="000000"/>
          <w:szCs w:val="20"/>
        </w:rPr>
        <w:t xml:space="preserve">Thomas, C.D. &amp; Gaston, K.J. (2010) </w:t>
      </w:r>
      <w:proofErr w:type="gramStart"/>
      <w:r w:rsidRPr="00207138">
        <w:rPr>
          <w:rFonts w:eastAsia="Arial" w:cs="Arial"/>
          <w:color w:val="000000"/>
          <w:szCs w:val="20"/>
        </w:rPr>
        <w:t>The</w:t>
      </w:r>
      <w:proofErr w:type="gramEnd"/>
      <w:r w:rsidRPr="00207138">
        <w:rPr>
          <w:rFonts w:eastAsia="Arial" w:cs="Arial"/>
          <w:color w:val="000000"/>
          <w:szCs w:val="20"/>
        </w:rPr>
        <w:t xml:space="preserve"> impact of proxy-based methods on mapping</w:t>
      </w:r>
      <w:r w:rsidRPr="00207138">
        <w:rPr>
          <w:rFonts w:eastAsia="Arial" w:cs="Arial"/>
          <w:szCs w:val="20"/>
        </w:rPr>
        <w:t xml:space="preserve"> </w:t>
      </w:r>
      <w:r w:rsidRPr="00207138">
        <w:rPr>
          <w:rFonts w:eastAsia="Arial" w:cs="Arial"/>
          <w:color w:val="000000"/>
          <w:szCs w:val="20"/>
        </w:rPr>
        <w:t xml:space="preserve">the distribution of ecosystem services. </w:t>
      </w:r>
      <w:r w:rsidRPr="00207138">
        <w:rPr>
          <w:rFonts w:eastAsia="Arial" w:cs="Arial"/>
          <w:i/>
          <w:color w:val="000000"/>
          <w:szCs w:val="20"/>
        </w:rPr>
        <w:t>J. Appl. Ecol</w:t>
      </w:r>
      <w:r w:rsidRPr="00207138">
        <w:rPr>
          <w:rFonts w:eastAsia="Arial" w:cs="Arial"/>
          <w:color w:val="000000"/>
          <w:szCs w:val="20"/>
        </w:rPr>
        <w:t>. 47, 377–385.</w:t>
      </w:r>
    </w:p>
    <w:p w14:paraId="4C4169D8" w14:textId="0205EC31" w:rsidR="001D29A2" w:rsidRDefault="001D29A2" w:rsidP="00C45A6C">
      <w:pPr>
        <w:widowControl w:val="0"/>
        <w:spacing w:after="120" w:line="240" w:lineRule="auto"/>
        <w:rPr>
          <w:rFonts w:eastAsia="Arial" w:cs="Arial"/>
          <w:szCs w:val="20"/>
        </w:rPr>
      </w:pPr>
      <w:r w:rsidRPr="001D29A2">
        <w:rPr>
          <w:rFonts w:eastAsia="Arial" w:cs="Arial"/>
          <w:szCs w:val="20"/>
        </w:rPr>
        <w:t>Frankenberg</w:t>
      </w:r>
      <w:r>
        <w:rPr>
          <w:rFonts w:eastAsia="Arial" w:cs="Arial"/>
          <w:szCs w:val="20"/>
        </w:rPr>
        <w:t>,</w:t>
      </w:r>
      <w:r w:rsidRPr="001D29A2">
        <w:rPr>
          <w:rFonts w:eastAsia="Arial" w:cs="Arial"/>
          <w:szCs w:val="20"/>
        </w:rPr>
        <w:t xml:space="preserve"> C</w:t>
      </w:r>
      <w:r>
        <w:rPr>
          <w:rFonts w:eastAsia="Arial" w:cs="Arial"/>
          <w:szCs w:val="20"/>
        </w:rPr>
        <w:t>.</w:t>
      </w:r>
      <w:r w:rsidRPr="001D29A2">
        <w:rPr>
          <w:rFonts w:eastAsia="Arial" w:cs="Arial"/>
          <w:szCs w:val="20"/>
        </w:rPr>
        <w:t>, Fisher</w:t>
      </w:r>
      <w:r>
        <w:rPr>
          <w:rFonts w:eastAsia="Arial" w:cs="Arial"/>
          <w:szCs w:val="20"/>
        </w:rPr>
        <w:t>,</w:t>
      </w:r>
      <w:r w:rsidRPr="001D29A2">
        <w:rPr>
          <w:rFonts w:eastAsia="Arial" w:cs="Arial"/>
          <w:szCs w:val="20"/>
        </w:rPr>
        <w:t xml:space="preserve"> J</w:t>
      </w:r>
      <w:r>
        <w:rPr>
          <w:rFonts w:eastAsia="Arial" w:cs="Arial"/>
          <w:szCs w:val="20"/>
        </w:rPr>
        <w:t xml:space="preserve">. </w:t>
      </w:r>
      <w:r w:rsidRPr="001D29A2">
        <w:rPr>
          <w:rFonts w:eastAsia="Arial" w:cs="Arial"/>
          <w:szCs w:val="20"/>
        </w:rPr>
        <w:t>B</w:t>
      </w:r>
      <w:r>
        <w:rPr>
          <w:rFonts w:eastAsia="Arial" w:cs="Arial"/>
          <w:szCs w:val="20"/>
        </w:rPr>
        <w:t>.</w:t>
      </w:r>
      <w:r w:rsidRPr="001D29A2">
        <w:rPr>
          <w:rFonts w:eastAsia="Arial" w:cs="Arial"/>
          <w:szCs w:val="20"/>
        </w:rPr>
        <w:t>, Worden</w:t>
      </w:r>
      <w:r>
        <w:rPr>
          <w:rFonts w:eastAsia="Arial" w:cs="Arial"/>
          <w:szCs w:val="20"/>
        </w:rPr>
        <w:t>,</w:t>
      </w:r>
      <w:r w:rsidRPr="001D29A2">
        <w:rPr>
          <w:rFonts w:eastAsia="Arial" w:cs="Arial"/>
          <w:szCs w:val="20"/>
        </w:rPr>
        <w:t xml:space="preserve"> J</w:t>
      </w:r>
      <w:r>
        <w:rPr>
          <w:rFonts w:eastAsia="Arial" w:cs="Arial"/>
          <w:szCs w:val="20"/>
        </w:rPr>
        <w:t>.</w:t>
      </w:r>
      <w:r w:rsidRPr="001D29A2">
        <w:rPr>
          <w:rFonts w:eastAsia="Arial" w:cs="Arial"/>
          <w:szCs w:val="20"/>
        </w:rPr>
        <w:t xml:space="preserve">, </w:t>
      </w:r>
      <w:proofErr w:type="spellStart"/>
      <w:r w:rsidRPr="001D29A2">
        <w:rPr>
          <w:rFonts w:eastAsia="Arial" w:cs="Arial"/>
          <w:szCs w:val="20"/>
        </w:rPr>
        <w:t>Badgley</w:t>
      </w:r>
      <w:proofErr w:type="spellEnd"/>
      <w:r>
        <w:rPr>
          <w:rFonts w:eastAsia="Arial" w:cs="Arial"/>
          <w:szCs w:val="20"/>
        </w:rPr>
        <w:t>,</w:t>
      </w:r>
      <w:r w:rsidRPr="001D29A2">
        <w:rPr>
          <w:rFonts w:eastAsia="Arial" w:cs="Arial"/>
          <w:szCs w:val="20"/>
        </w:rPr>
        <w:t xml:space="preserve"> G</w:t>
      </w:r>
      <w:r>
        <w:rPr>
          <w:rFonts w:eastAsia="Arial" w:cs="Arial"/>
          <w:szCs w:val="20"/>
        </w:rPr>
        <w:t>.</w:t>
      </w:r>
      <w:r w:rsidRPr="001D29A2">
        <w:rPr>
          <w:rFonts w:eastAsia="Arial" w:cs="Arial"/>
          <w:szCs w:val="20"/>
        </w:rPr>
        <w:t>, Saatc</w:t>
      </w:r>
      <w:r>
        <w:rPr>
          <w:rFonts w:eastAsia="Arial" w:cs="Arial"/>
          <w:szCs w:val="20"/>
        </w:rPr>
        <w:t xml:space="preserve">hi, </w:t>
      </w:r>
      <w:r w:rsidRPr="001D29A2">
        <w:rPr>
          <w:rFonts w:eastAsia="Arial" w:cs="Arial"/>
          <w:szCs w:val="20"/>
        </w:rPr>
        <w:t>S</w:t>
      </w:r>
      <w:r>
        <w:rPr>
          <w:rFonts w:eastAsia="Arial" w:cs="Arial"/>
          <w:szCs w:val="20"/>
        </w:rPr>
        <w:t xml:space="preserve">. </w:t>
      </w:r>
      <w:r w:rsidRPr="001D29A2">
        <w:rPr>
          <w:rFonts w:eastAsia="Arial" w:cs="Arial"/>
          <w:szCs w:val="20"/>
        </w:rPr>
        <w:t>S</w:t>
      </w:r>
      <w:r>
        <w:rPr>
          <w:rFonts w:eastAsia="Arial" w:cs="Arial"/>
          <w:szCs w:val="20"/>
        </w:rPr>
        <w:t>.</w:t>
      </w:r>
      <w:r w:rsidRPr="001D29A2">
        <w:rPr>
          <w:rFonts w:eastAsia="Arial" w:cs="Arial"/>
          <w:szCs w:val="20"/>
        </w:rPr>
        <w:t>, Lee</w:t>
      </w:r>
      <w:r>
        <w:rPr>
          <w:rFonts w:eastAsia="Arial" w:cs="Arial"/>
          <w:szCs w:val="20"/>
        </w:rPr>
        <w:t>,</w:t>
      </w:r>
      <w:r w:rsidRPr="001D29A2">
        <w:rPr>
          <w:rFonts w:eastAsia="Arial" w:cs="Arial"/>
          <w:szCs w:val="20"/>
        </w:rPr>
        <w:t xml:space="preserve"> J-E</w:t>
      </w:r>
      <w:r>
        <w:rPr>
          <w:rFonts w:eastAsia="Arial" w:cs="Arial"/>
          <w:szCs w:val="20"/>
        </w:rPr>
        <w:t>.</w:t>
      </w:r>
      <w:r w:rsidRPr="001D29A2">
        <w:rPr>
          <w:rFonts w:eastAsia="Arial" w:cs="Arial"/>
          <w:szCs w:val="20"/>
        </w:rPr>
        <w:t>, Toon</w:t>
      </w:r>
      <w:r>
        <w:rPr>
          <w:rFonts w:eastAsia="Arial" w:cs="Arial"/>
          <w:szCs w:val="20"/>
        </w:rPr>
        <w:t xml:space="preserve">, G.C., </w:t>
      </w:r>
      <w:proofErr w:type="spellStart"/>
      <w:r>
        <w:rPr>
          <w:rFonts w:eastAsia="Arial" w:cs="Arial"/>
          <w:szCs w:val="20"/>
        </w:rPr>
        <w:t>Butz</w:t>
      </w:r>
      <w:proofErr w:type="spellEnd"/>
      <w:r>
        <w:rPr>
          <w:rFonts w:eastAsia="Arial" w:cs="Arial"/>
          <w:szCs w:val="20"/>
        </w:rPr>
        <w:t xml:space="preserve">, A., Jung, M., </w:t>
      </w:r>
      <w:proofErr w:type="spellStart"/>
      <w:r>
        <w:rPr>
          <w:rFonts w:eastAsia="Arial" w:cs="Arial"/>
          <w:szCs w:val="20"/>
        </w:rPr>
        <w:t>Kuze</w:t>
      </w:r>
      <w:proofErr w:type="spellEnd"/>
      <w:r>
        <w:rPr>
          <w:rFonts w:eastAsia="Arial" w:cs="Arial"/>
          <w:szCs w:val="20"/>
        </w:rPr>
        <w:t xml:space="preserve">, A. &amp; </w:t>
      </w:r>
      <w:r w:rsidRPr="001D29A2">
        <w:rPr>
          <w:rFonts w:eastAsia="Arial" w:cs="Arial"/>
          <w:szCs w:val="20"/>
        </w:rPr>
        <w:t>Yokota</w:t>
      </w:r>
      <w:r>
        <w:rPr>
          <w:rFonts w:eastAsia="Arial" w:cs="Arial"/>
          <w:szCs w:val="20"/>
        </w:rPr>
        <w:t>,</w:t>
      </w:r>
      <w:r w:rsidRPr="001D29A2">
        <w:rPr>
          <w:rFonts w:eastAsia="Arial" w:cs="Arial"/>
          <w:szCs w:val="20"/>
        </w:rPr>
        <w:t xml:space="preserve"> T</w:t>
      </w:r>
      <w:r>
        <w:rPr>
          <w:rFonts w:eastAsia="Arial" w:cs="Arial"/>
          <w:szCs w:val="20"/>
        </w:rPr>
        <w:t>.</w:t>
      </w:r>
      <w:r w:rsidRPr="001D29A2">
        <w:rPr>
          <w:rFonts w:eastAsia="Arial" w:cs="Arial"/>
          <w:szCs w:val="20"/>
        </w:rPr>
        <w:t xml:space="preserve"> (2011) New global </w:t>
      </w:r>
      <w:r>
        <w:rPr>
          <w:rFonts w:eastAsia="Arial" w:cs="Arial"/>
          <w:szCs w:val="20"/>
        </w:rPr>
        <w:t xml:space="preserve">observations of the terrestrial </w:t>
      </w:r>
      <w:r w:rsidRPr="001D29A2">
        <w:rPr>
          <w:rFonts w:eastAsia="Arial" w:cs="Arial"/>
          <w:szCs w:val="20"/>
        </w:rPr>
        <w:t>carbon cycl</w:t>
      </w:r>
      <w:r>
        <w:rPr>
          <w:rFonts w:eastAsia="Arial" w:cs="Arial"/>
          <w:szCs w:val="20"/>
        </w:rPr>
        <w:t xml:space="preserve">e from GOSAT: Patterns of plant </w:t>
      </w:r>
      <w:r w:rsidRPr="001D29A2">
        <w:rPr>
          <w:rFonts w:eastAsia="Arial" w:cs="Arial"/>
          <w:szCs w:val="20"/>
        </w:rPr>
        <w:t>fluorescence with gross pr</w:t>
      </w:r>
      <w:r>
        <w:rPr>
          <w:rFonts w:eastAsia="Arial" w:cs="Arial"/>
          <w:szCs w:val="20"/>
        </w:rPr>
        <w:t xml:space="preserve">imary productivity. </w:t>
      </w:r>
      <w:r w:rsidRPr="00C45A6C">
        <w:rPr>
          <w:rFonts w:eastAsia="Arial" w:cs="Arial"/>
          <w:i/>
          <w:szCs w:val="20"/>
        </w:rPr>
        <w:t>Geophysical Research Letters</w:t>
      </w:r>
      <w:r>
        <w:rPr>
          <w:rFonts w:eastAsia="Arial" w:cs="Arial"/>
          <w:szCs w:val="20"/>
        </w:rPr>
        <w:t xml:space="preserve">. </w:t>
      </w:r>
      <w:proofErr w:type="gramStart"/>
      <w:r>
        <w:rPr>
          <w:rFonts w:eastAsia="Arial" w:cs="Arial"/>
          <w:szCs w:val="20"/>
        </w:rPr>
        <w:t>38</w:t>
      </w:r>
      <w:proofErr w:type="gramEnd"/>
      <w:r>
        <w:rPr>
          <w:rFonts w:eastAsia="Arial" w:cs="Arial"/>
          <w:szCs w:val="20"/>
        </w:rPr>
        <w:t>,</w:t>
      </w:r>
      <w:r w:rsidRPr="001D29A2">
        <w:rPr>
          <w:rFonts w:eastAsia="Arial" w:cs="Arial"/>
          <w:szCs w:val="20"/>
        </w:rPr>
        <w:t xml:space="preserve"> L17706.</w:t>
      </w:r>
    </w:p>
    <w:p w14:paraId="3162F9FE" w14:textId="7CC8D91D" w:rsidR="003B2296" w:rsidRDefault="003B2296" w:rsidP="00C45A6C">
      <w:pPr>
        <w:widowControl w:val="0"/>
        <w:spacing w:after="120" w:line="240" w:lineRule="auto"/>
        <w:rPr>
          <w:rFonts w:eastAsia="Arial" w:cs="Arial"/>
          <w:szCs w:val="20"/>
        </w:rPr>
      </w:pPr>
      <w:proofErr w:type="spellStart"/>
      <w:r>
        <w:rPr>
          <w:rFonts w:eastAsia="Arial" w:cs="Arial"/>
          <w:szCs w:val="20"/>
        </w:rPr>
        <w:t>Fretwell</w:t>
      </w:r>
      <w:proofErr w:type="spellEnd"/>
      <w:r>
        <w:rPr>
          <w:rFonts w:eastAsia="Arial" w:cs="Arial"/>
          <w:szCs w:val="20"/>
        </w:rPr>
        <w:t xml:space="preserve">, P. T., </w:t>
      </w:r>
      <w:proofErr w:type="spellStart"/>
      <w:r>
        <w:rPr>
          <w:rFonts w:eastAsia="Arial" w:cs="Arial"/>
          <w:szCs w:val="20"/>
        </w:rPr>
        <w:t>Staniland</w:t>
      </w:r>
      <w:proofErr w:type="spellEnd"/>
      <w:r>
        <w:rPr>
          <w:rFonts w:eastAsia="Arial" w:cs="Arial"/>
          <w:szCs w:val="20"/>
        </w:rPr>
        <w:t xml:space="preserve">, I. J. &amp; </w:t>
      </w:r>
      <w:proofErr w:type="spellStart"/>
      <w:r>
        <w:rPr>
          <w:rFonts w:eastAsia="Arial" w:cs="Arial"/>
          <w:szCs w:val="20"/>
        </w:rPr>
        <w:t>Forcada</w:t>
      </w:r>
      <w:proofErr w:type="spellEnd"/>
      <w:r>
        <w:rPr>
          <w:rFonts w:eastAsia="Arial" w:cs="Arial"/>
          <w:szCs w:val="20"/>
        </w:rPr>
        <w:t xml:space="preserve">, J. (2014) Whales from space: counting southern right whales by satellite. </w:t>
      </w:r>
      <w:proofErr w:type="spellStart"/>
      <w:r>
        <w:rPr>
          <w:rFonts w:eastAsia="Arial" w:cs="Arial"/>
          <w:i/>
          <w:szCs w:val="20"/>
        </w:rPr>
        <w:t>PLoS</w:t>
      </w:r>
      <w:proofErr w:type="spellEnd"/>
      <w:r>
        <w:rPr>
          <w:rFonts w:eastAsia="Arial" w:cs="Arial"/>
          <w:i/>
          <w:szCs w:val="20"/>
        </w:rPr>
        <w:t xml:space="preserve"> One.</w:t>
      </w:r>
      <w:r>
        <w:rPr>
          <w:rFonts w:eastAsia="Arial" w:cs="Arial"/>
          <w:szCs w:val="20"/>
        </w:rPr>
        <w:t xml:space="preserve"> </w:t>
      </w:r>
      <w:proofErr w:type="gramStart"/>
      <w:r w:rsidR="006F0146">
        <w:rPr>
          <w:rFonts w:eastAsia="Arial" w:cs="Arial"/>
          <w:szCs w:val="20"/>
        </w:rPr>
        <w:t>9</w:t>
      </w:r>
      <w:proofErr w:type="gramEnd"/>
      <w:r w:rsidR="006F0146">
        <w:rPr>
          <w:rFonts w:eastAsia="Arial" w:cs="Arial"/>
          <w:szCs w:val="20"/>
        </w:rPr>
        <w:t xml:space="preserve">, 2, e88655. </w:t>
      </w:r>
    </w:p>
    <w:p w14:paraId="45E242B4" w14:textId="75B6A8B8" w:rsidR="00771E78" w:rsidRPr="007F5A7D" w:rsidRDefault="00771E78" w:rsidP="00C45A6C">
      <w:pPr>
        <w:widowControl w:val="0"/>
        <w:spacing w:after="120" w:line="240" w:lineRule="auto"/>
        <w:rPr>
          <w:rFonts w:eastAsia="Arial" w:cs="Arial"/>
          <w:szCs w:val="20"/>
        </w:rPr>
      </w:pPr>
      <w:proofErr w:type="spellStart"/>
      <w:r>
        <w:rPr>
          <w:rFonts w:eastAsia="Arial" w:cs="Arial"/>
          <w:szCs w:val="20"/>
        </w:rPr>
        <w:t>Fretwell</w:t>
      </w:r>
      <w:proofErr w:type="spellEnd"/>
      <w:r>
        <w:rPr>
          <w:rFonts w:eastAsia="Arial" w:cs="Arial"/>
          <w:szCs w:val="20"/>
        </w:rPr>
        <w:t xml:space="preserve">, P. T., </w:t>
      </w:r>
      <w:proofErr w:type="spellStart"/>
      <w:r>
        <w:rPr>
          <w:rFonts w:eastAsia="Arial" w:cs="Arial"/>
          <w:szCs w:val="20"/>
        </w:rPr>
        <w:t>LaRue</w:t>
      </w:r>
      <w:proofErr w:type="spellEnd"/>
      <w:r>
        <w:rPr>
          <w:rFonts w:eastAsia="Arial" w:cs="Arial"/>
          <w:szCs w:val="20"/>
        </w:rPr>
        <w:t xml:space="preserve">, M. A., Morin, P., </w:t>
      </w:r>
      <w:proofErr w:type="spellStart"/>
      <w:r>
        <w:rPr>
          <w:rFonts w:eastAsia="Arial" w:cs="Arial"/>
          <w:szCs w:val="20"/>
        </w:rPr>
        <w:t>Kooyman</w:t>
      </w:r>
      <w:proofErr w:type="spellEnd"/>
      <w:r w:rsidR="007F5A7D">
        <w:rPr>
          <w:rFonts w:eastAsia="Arial" w:cs="Arial"/>
          <w:szCs w:val="20"/>
        </w:rPr>
        <w:t xml:space="preserve">, G. L., Wienecke, B., </w:t>
      </w:r>
      <w:proofErr w:type="spellStart"/>
      <w:r w:rsidR="007F5A7D">
        <w:rPr>
          <w:rFonts w:eastAsia="Arial" w:cs="Arial"/>
          <w:szCs w:val="20"/>
        </w:rPr>
        <w:t>Ratcliffe</w:t>
      </w:r>
      <w:proofErr w:type="spellEnd"/>
      <w:r w:rsidR="007F5A7D">
        <w:rPr>
          <w:rFonts w:eastAsia="Arial" w:cs="Arial"/>
          <w:szCs w:val="20"/>
        </w:rPr>
        <w:t xml:space="preserve">, N., Fox, A. J., Fleming, A. H., Porter, C. &amp; </w:t>
      </w:r>
      <w:proofErr w:type="spellStart"/>
      <w:r w:rsidR="007F5A7D">
        <w:rPr>
          <w:rFonts w:eastAsia="Arial" w:cs="Arial"/>
          <w:szCs w:val="20"/>
        </w:rPr>
        <w:t>Trathan</w:t>
      </w:r>
      <w:proofErr w:type="spellEnd"/>
      <w:r w:rsidR="007F5A7D">
        <w:rPr>
          <w:rFonts w:eastAsia="Arial" w:cs="Arial"/>
          <w:szCs w:val="20"/>
        </w:rPr>
        <w:t xml:space="preserve">, P. N. (2012) </w:t>
      </w:r>
      <w:proofErr w:type="gramStart"/>
      <w:r w:rsidR="007F5A7D">
        <w:rPr>
          <w:rFonts w:eastAsia="Arial" w:cs="Arial"/>
          <w:szCs w:val="20"/>
        </w:rPr>
        <w:t>An</w:t>
      </w:r>
      <w:proofErr w:type="gramEnd"/>
      <w:r w:rsidR="007F5A7D">
        <w:rPr>
          <w:rFonts w:eastAsia="Arial" w:cs="Arial"/>
          <w:szCs w:val="20"/>
        </w:rPr>
        <w:t xml:space="preserve"> emperor penguin population estimate: the first global, synoptic survey of a species from space. </w:t>
      </w:r>
      <w:proofErr w:type="spellStart"/>
      <w:r w:rsidR="007F5A7D">
        <w:rPr>
          <w:rFonts w:eastAsia="Arial" w:cs="Arial"/>
          <w:i/>
          <w:szCs w:val="20"/>
        </w:rPr>
        <w:t>PLoS</w:t>
      </w:r>
      <w:proofErr w:type="spellEnd"/>
      <w:r w:rsidR="007F5A7D">
        <w:rPr>
          <w:rFonts w:eastAsia="Arial" w:cs="Arial"/>
          <w:i/>
          <w:szCs w:val="20"/>
        </w:rPr>
        <w:t xml:space="preserve"> One.</w:t>
      </w:r>
      <w:r w:rsidR="007F5A7D">
        <w:rPr>
          <w:rFonts w:eastAsia="Arial" w:cs="Arial"/>
          <w:szCs w:val="20"/>
        </w:rPr>
        <w:t xml:space="preserve"> </w:t>
      </w:r>
      <w:proofErr w:type="gramStart"/>
      <w:r w:rsidR="007F5A7D">
        <w:rPr>
          <w:rFonts w:eastAsia="Arial" w:cs="Arial"/>
          <w:szCs w:val="20"/>
        </w:rPr>
        <w:t>7</w:t>
      </w:r>
      <w:proofErr w:type="gramEnd"/>
      <w:r w:rsidR="007F5A7D">
        <w:rPr>
          <w:rFonts w:eastAsia="Arial" w:cs="Arial"/>
          <w:szCs w:val="20"/>
        </w:rPr>
        <w:t xml:space="preserve">, 4, e33751. </w:t>
      </w:r>
    </w:p>
    <w:p w14:paraId="2C75A5F9" w14:textId="386D1813" w:rsidR="001D29A2" w:rsidRDefault="00D8193E" w:rsidP="00C45A6C">
      <w:pPr>
        <w:widowControl w:val="0"/>
        <w:spacing w:after="120" w:line="240" w:lineRule="auto"/>
        <w:rPr>
          <w:rFonts w:eastAsia="Arial" w:cs="Arial"/>
          <w:color w:val="000000"/>
          <w:szCs w:val="20"/>
        </w:rPr>
      </w:pPr>
      <w:r w:rsidRPr="00207138">
        <w:rPr>
          <w:rFonts w:eastAsia="Arial" w:cs="Arial"/>
          <w:color w:val="000000"/>
          <w:szCs w:val="20"/>
        </w:rPr>
        <w:t xml:space="preserve">Fuller, R., Groom, G. &amp; Jones, A. (1994) </w:t>
      </w:r>
      <w:proofErr w:type="gramStart"/>
      <w:r w:rsidRPr="00207138">
        <w:rPr>
          <w:rFonts w:eastAsia="Arial" w:cs="Arial"/>
          <w:color w:val="000000"/>
          <w:szCs w:val="20"/>
        </w:rPr>
        <w:t>The</w:t>
      </w:r>
      <w:proofErr w:type="gramEnd"/>
      <w:r w:rsidRPr="00207138">
        <w:rPr>
          <w:rFonts w:eastAsia="Arial" w:cs="Arial"/>
          <w:color w:val="000000"/>
          <w:szCs w:val="20"/>
        </w:rPr>
        <w:t xml:space="preserve"> land cover map of Great Brita: an automated</w:t>
      </w:r>
      <w:r w:rsidRPr="00207138">
        <w:rPr>
          <w:rFonts w:eastAsia="Arial" w:cs="Arial"/>
          <w:szCs w:val="20"/>
        </w:rPr>
        <w:t xml:space="preserve"> </w:t>
      </w:r>
      <w:r w:rsidRPr="00207138">
        <w:rPr>
          <w:rFonts w:eastAsia="Arial" w:cs="Arial"/>
          <w:color w:val="000000"/>
          <w:szCs w:val="20"/>
        </w:rPr>
        <w:t xml:space="preserve">classification of Landsat Thematic Mapper data. </w:t>
      </w:r>
      <w:proofErr w:type="spellStart"/>
      <w:r w:rsidRPr="00207138">
        <w:rPr>
          <w:rFonts w:eastAsia="Arial" w:cs="Arial"/>
          <w:i/>
          <w:color w:val="000000"/>
          <w:szCs w:val="20"/>
        </w:rPr>
        <w:t>Photogramm</w:t>
      </w:r>
      <w:proofErr w:type="spellEnd"/>
      <w:r w:rsidRPr="00207138">
        <w:rPr>
          <w:rFonts w:eastAsia="Arial" w:cs="Arial"/>
          <w:i/>
          <w:color w:val="000000"/>
          <w:szCs w:val="20"/>
        </w:rPr>
        <w:t>. Eng. Remote Sens</w:t>
      </w:r>
      <w:r w:rsidRPr="00207138">
        <w:rPr>
          <w:rFonts w:eastAsia="Arial" w:cs="Arial"/>
          <w:color w:val="000000"/>
          <w:szCs w:val="20"/>
        </w:rPr>
        <w:t>.</w:t>
      </w:r>
      <w:r w:rsidRPr="00207138">
        <w:rPr>
          <w:rFonts w:eastAsia="Arial" w:cs="Arial"/>
          <w:szCs w:val="20"/>
        </w:rPr>
        <w:t xml:space="preserve"> </w:t>
      </w:r>
      <w:r w:rsidRPr="00207138">
        <w:rPr>
          <w:rFonts w:eastAsia="Arial" w:cs="Arial"/>
          <w:color w:val="000000"/>
          <w:szCs w:val="20"/>
        </w:rPr>
        <w:t>60, 553–562.</w:t>
      </w:r>
    </w:p>
    <w:p w14:paraId="11D2F813" w14:textId="6DE32701" w:rsidR="006F0146" w:rsidRDefault="006F0146" w:rsidP="00C45A6C">
      <w:pPr>
        <w:widowControl w:val="0"/>
        <w:spacing w:after="120" w:line="240" w:lineRule="auto"/>
        <w:rPr>
          <w:rFonts w:eastAsia="Arial" w:cs="Arial"/>
          <w:color w:val="000000"/>
          <w:szCs w:val="20"/>
        </w:rPr>
      </w:pPr>
      <w:r w:rsidRPr="006F0146">
        <w:rPr>
          <w:rFonts w:eastAsia="Arial" w:cs="Arial"/>
          <w:color w:val="000000"/>
          <w:szCs w:val="20"/>
        </w:rPr>
        <w:t>Groom</w:t>
      </w:r>
      <w:r>
        <w:rPr>
          <w:rFonts w:eastAsia="Arial" w:cs="Arial"/>
          <w:color w:val="000000"/>
          <w:szCs w:val="20"/>
        </w:rPr>
        <w:t>,</w:t>
      </w:r>
      <w:r w:rsidRPr="006F0146">
        <w:rPr>
          <w:rFonts w:eastAsia="Arial" w:cs="Arial"/>
          <w:color w:val="000000"/>
          <w:szCs w:val="20"/>
        </w:rPr>
        <w:t xml:space="preserve"> G</w:t>
      </w:r>
      <w:r>
        <w:rPr>
          <w:rFonts w:eastAsia="Arial" w:cs="Arial"/>
          <w:color w:val="000000"/>
          <w:szCs w:val="20"/>
        </w:rPr>
        <w:t>.</w:t>
      </w:r>
      <w:r w:rsidRPr="006F0146">
        <w:rPr>
          <w:rFonts w:eastAsia="Arial" w:cs="Arial"/>
          <w:color w:val="000000"/>
          <w:szCs w:val="20"/>
        </w:rPr>
        <w:t>, Petersen</w:t>
      </w:r>
      <w:r>
        <w:rPr>
          <w:rFonts w:eastAsia="Arial" w:cs="Arial"/>
          <w:color w:val="000000"/>
          <w:szCs w:val="20"/>
        </w:rPr>
        <w:t>,</w:t>
      </w:r>
      <w:r w:rsidRPr="006F0146">
        <w:rPr>
          <w:rFonts w:eastAsia="Arial" w:cs="Arial"/>
          <w:color w:val="000000"/>
          <w:szCs w:val="20"/>
        </w:rPr>
        <w:t xml:space="preserve"> I</w:t>
      </w:r>
      <w:r>
        <w:rPr>
          <w:rFonts w:eastAsia="Arial" w:cs="Arial"/>
          <w:color w:val="000000"/>
          <w:szCs w:val="20"/>
        </w:rPr>
        <w:t xml:space="preserve">. </w:t>
      </w:r>
      <w:r w:rsidRPr="006F0146">
        <w:rPr>
          <w:rFonts w:eastAsia="Arial" w:cs="Arial"/>
          <w:color w:val="000000"/>
          <w:szCs w:val="20"/>
        </w:rPr>
        <w:t>K</w:t>
      </w:r>
      <w:r>
        <w:rPr>
          <w:rFonts w:eastAsia="Arial" w:cs="Arial"/>
          <w:color w:val="000000"/>
          <w:szCs w:val="20"/>
        </w:rPr>
        <w:t xml:space="preserve">., Anderson, M. D. &amp; Fox, A. D. (2011) </w:t>
      </w:r>
      <w:r w:rsidRPr="006F0146">
        <w:rPr>
          <w:rFonts w:eastAsia="Arial" w:cs="Arial"/>
          <w:color w:val="000000"/>
          <w:szCs w:val="20"/>
        </w:rPr>
        <w:t xml:space="preserve">Using object-based </w:t>
      </w:r>
      <w:r>
        <w:rPr>
          <w:rFonts w:eastAsia="Arial" w:cs="Arial"/>
          <w:color w:val="000000"/>
          <w:szCs w:val="20"/>
        </w:rPr>
        <w:t xml:space="preserve">analysis of image data to count </w:t>
      </w:r>
      <w:r w:rsidRPr="006F0146">
        <w:rPr>
          <w:rFonts w:eastAsia="Arial" w:cs="Arial"/>
          <w:color w:val="000000"/>
          <w:szCs w:val="20"/>
        </w:rPr>
        <w:t>birds: Mapping of l</w:t>
      </w:r>
      <w:r>
        <w:rPr>
          <w:rFonts w:eastAsia="Arial" w:cs="Arial"/>
          <w:color w:val="000000"/>
          <w:szCs w:val="20"/>
        </w:rPr>
        <w:t xml:space="preserve">esser flamingos at </w:t>
      </w:r>
      <w:proofErr w:type="spellStart"/>
      <w:r>
        <w:rPr>
          <w:rFonts w:eastAsia="Arial" w:cs="Arial"/>
          <w:color w:val="000000"/>
          <w:szCs w:val="20"/>
        </w:rPr>
        <w:t>Kamfers</w:t>
      </w:r>
      <w:proofErr w:type="spellEnd"/>
      <w:r>
        <w:rPr>
          <w:rFonts w:eastAsia="Arial" w:cs="Arial"/>
          <w:color w:val="000000"/>
          <w:szCs w:val="20"/>
        </w:rPr>
        <w:t xml:space="preserve"> Dam, </w:t>
      </w:r>
      <w:r w:rsidRPr="006F0146">
        <w:rPr>
          <w:rFonts w:eastAsia="Arial" w:cs="Arial"/>
          <w:color w:val="000000"/>
          <w:szCs w:val="20"/>
        </w:rPr>
        <w:t>Northern Cape, South A</w:t>
      </w:r>
      <w:r>
        <w:rPr>
          <w:rFonts w:eastAsia="Arial" w:cs="Arial"/>
          <w:color w:val="000000"/>
          <w:szCs w:val="20"/>
        </w:rPr>
        <w:t xml:space="preserve">frica. </w:t>
      </w:r>
      <w:r w:rsidRPr="00C45A6C">
        <w:rPr>
          <w:rFonts w:eastAsia="Arial" w:cs="Arial"/>
          <w:i/>
          <w:color w:val="000000"/>
          <w:szCs w:val="20"/>
        </w:rPr>
        <w:t>International Journal of Remote Sensing</w:t>
      </w:r>
      <w:r>
        <w:rPr>
          <w:rFonts w:eastAsia="Arial" w:cs="Arial"/>
          <w:color w:val="000000"/>
          <w:szCs w:val="20"/>
        </w:rPr>
        <w:t xml:space="preserve">. </w:t>
      </w:r>
      <w:proofErr w:type="gramStart"/>
      <w:r>
        <w:rPr>
          <w:rFonts w:eastAsia="Arial" w:cs="Arial"/>
          <w:color w:val="000000"/>
          <w:szCs w:val="20"/>
        </w:rPr>
        <w:t>32</w:t>
      </w:r>
      <w:proofErr w:type="gramEnd"/>
      <w:r>
        <w:rPr>
          <w:rFonts w:eastAsia="Arial" w:cs="Arial"/>
          <w:color w:val="000000"/>
          <w:szCs w:val="20"/>
        </w:rPr>
        <w:t>,</w:t>
      </w:r>
      <w:r w:rsidRPr="006F0146">
        <w:rPr>
          <w:rFonts w:eastAsia="Arial" w:cs="Arial"/>
          <w:color w:val="000000"/>
          <w:szCs w:val="20"/>
        </w:rPr>
        <w:t xml:space="preserve"> 4611–4639.</w:t>
      </w:r>
    </w:p>
    <w:p w14:paraId="675E9D0C" w14:textId="05506A2F" w:rsidR="001E31DF" w:rsidRDefault="001E31DF" w:rsidP="001E31DF">
      <w:pPr>
        <w:widowControl w:val="0"/>
        <w:spacing w:after="120" w:line="240" w:lineRule="auto"/>
        <w:rPr>
          <w:rFonts w:eastAsia="Arial" w:cs="Arial"/>
          <w:color w:val="000000"/>
          <w:szCs w:val="20"/>
        </w:rPr>
      </w:pPr>
      <w:r w:rsidRPr="001E31DF">
        <w:rPr>
          <w:rFonts w:eastAsia="Arial" w:cs="Arial"/>
          <w:color w:val="000000"/>
          <w:szCs w:val="20"/>
        </w:rPr>
        <w:t>Keith, D.</w:t>
      </w:r>
      <w:r>
        <w:rPr>
          <w:rFonts w:eastAsia="Arial" w:cs="Arial"/>
          <w:color w:val="000000"/>
          <w:szCs w:val="20"/>
        </w:rPr>
        <w:t xml:space="preserve"> </w:t>
      </w:r>
      <w:r w:rsidRPr="001E31DF">
        <w:rPr>
          <w:rFonts w:eastAsia="Arial" w:cs="Arial"/>
          <w:color w:val="000000"/>
          <w:szCs w:val="20"/>
        </w:rPr>
        <w:t xml:space="preserve">A., </w:t>
      </w:r>
      <w:proofErr w:type="spellStart"/>
      <w:r w:rsidRPr="001E31DF">
        <w:rPr>
          <w:rFonts w:eastAsia="Arial" w:cs="Arial"/>
          <w:color w:val="000000"/>
          <w:szCs w:val="20"/>
        </w:rPr>
        <w:t>Akçak</w:t>
      </w:r>
      <w:r>
        <w:rPr>
          <w:rFonts w:eastAsia="Arial" w:cs="Arial"/>
          <w:color w:val="000000"/>
          <w:szCs w:val="20"/>
        </w:rPr>
        <w:t>aya</w:t>
      </w:r>
      <w:proofErr w:type="spellEnd"/>
      <w:r>
        <w:rPr>
          <w:rFonts w:eastAsia="Arial" w:cs="Arial"/>
          <w:color w:val="000000"/>
          <w:szCs w:val="20"/>
        </w:rPr>
        <w:t>, H. R. &amp; Murray, N. J.</w:t>
      </w:r>
      <w:r w:rsidRPr="001E31DF">
        <w:rPr>
          <w:rFonts w:eastAsia="Arial" w:cs="Arial"/>
          <w:color w:val="000000"/>
          <w:szCs w:val="20"/>
        </w:rPr>
        <w:t xml:space="preserve"> </w:t>
      </w:r>
      <w:r>
        <w:rPr>
          <w:rFonts w:eastAsia="Arial" w:cs="Arial"/>
          <w:color w:val="000000"/>
          <w:szCs w:val="20"/>
        </w:rPr>
        <w:t>(2017)</w:t>
      </w:r>
      <w:r w:rsidRPr="001E31DF">
        <w:rPr>
          <w:rFonts w:eastAsia="Arial" w:cs="Arial"/>
          <w:color w:val="000000"/>
          <w:szCs w:val="20"/>
        </w:rPr>
        <w:t xml:space="preserve"> Scaling range sizes to</w:t>
      </w:r>
      <w:r>
        <w:rPr>
          <w:rFonts w:eastAsia="Arial" w:cs="Arial"/>
          <w:color w:val="000000"/>
          <w:szCs w:val="20"/>
        </w:rPr>
        <w:t xml:space="preserve"> threats for robust predictions </w:t>
      </w:r>
      <w:r w:rsidRPr="001E31DF">
        <w:rPr>
          <w:rFonts w:eastAsia="Arial" w:cs="Arial"/>
          <w:color w:val="000000"/>
          <w:szCs w:val="20"/>
        </w:rPr>
        <w:t xml:space="preserve">of risks to biodiversity. </w:t>
      </w:r>
      <w:r w:rsidRPr="007B08B7">
        <w:rPr>
          <w:rFonts w:eastAsia="Arial" w:cs="Arial"/>
          <w:i/>
          <w:color w:val="000000"/>
          <w:szCs w:val="20"/>
        </w:rPr>
        <w:t>Conservation Biology</w:t>
      </w:r>
      <w:r w:rsidRPr="001E31DF">
        <w:rPr>
          <w:rFonts w:eastAsia="Arial" w:cs="Arial"/>
          <w:color w:val="000000"/>
          <w:szCs w:val="20"/>
        </w:rPr>
        <w:t>.</w:t>
      </w:r>
    </w:p>
    <w:p w14:paraId="3F55376B" w14:textId="6CC0CCC0" w:rsidR="00021591" w:rsidRDefault="00021591" w:rsidP="00C45A6C">
      <w:pPr>
        <w:widowControl w:val="0"/>
        <w:spacing w:after="120" w:line="240" w:lineRule="auto"/>
        <w:rPr>
          <w:rFonts w:eastAsia="Arial" w:cs="Arial"/>
          <w:color w:val="000000"/>
          <w:szCs w:val="20"/>
        </w:rPr>
      </w:pPr>
      <w:r w:rsidRPr="00021591">
        <w:rPr>
          <w:rFonts w:eastAsia="Arial" w:cs="Arial"/>
          <w:color w:val="000000"/>
          <w:szCs w:val="20"/>
        </w:rPr>
        <w:t>Khanna</w:t>
      </w:r>
      <w:r w:rsidR="00D56669">
        <w:rPr>
          <w:rFonts w:eastAsia="Arial" w:cs="Arial"/>
          <w:color w:val="000000"/>
          <w:szCs w:val="20"/>
        </w:rPr>
        <w:t>,</w:t>
      </w:r>
      <w:r w:rsidRPr="00021591">
        <w:rPr>
          <w:rFonts w:eastAsia="Arial" w:cs="Arial"/>
          <w:color w:val="000000"/>
          <w:szCs w:val="20"/>
        </w:rPr>
        <w:t xml:space="preserve"> S</w:t>
      </w:r>
      <w:r w:rsidR="00D56669">
        <w:rPr>
          <w:rFonts w:eastAsia="Arial" w:cs="Arial"/>
          <w:color w:val="000000"/>
          <w:szCs w:val="20"/>
        </w:rPr>
        <w:t>.</w:t>
      </w:r>
      <w:r w:rsidRPr="00021591">
        <w:rPr>
          <w:rFonts w:eastAsia="Arial" w:cs="Arial"/>
          <w:color w:val="000000"/>
          <w:szCs w:val="20"/>
        </w:rPr>
        <w:t>, Palacios-</w:t>
      </w:r>
      <w:proofErr w:type="spellStart"/>
      <w:r w:rsidR="00D56669">
        <w:rPr>
          <w:rFonts w:eastAsia="Arial" w:cs="Arial"/>
          <w:color w:val="000000"/>
          <w:szCs w:val="20"/>
        </w:rPr>
        <w:t>Orueta</w:t>
      </w:r>
      <w:proofErr w:type="spellEnd"/>
      <w:r w:rsidR="00D56669">
        <w:rPr>
          <w:rFonts w:eastAsia="Arial" w:cs="Arial"/>
          <w:color w:val="000000"/>
          <w:szCs w:val="20"/>
        </w:rPr>
        <w:t xml:space="preserve">, A., Whiting, M. L., </w:t>
      </w:r>
      <w:proofErr w:type="spellStart"/>
      <w:r w:rsidR="00D56669">
        <w:rPr>
          <w:rFonts w:eastAsia="Arial" w:cs="Arial"/>
          <w:color w:val="000000"/>
          <w:szCs w:val="20"/>
        </w:rPr>
        <w:t>Ustin</w:t>
      </w:r>
      <w:proofErr w:type="spellEnd"/>
      <w:r w:rsidR="00D56669">
        <w:rPr>
          <w:rFonts w:eastAsia="Arial" w:cs="Arial"/>
          <w:color w:val="000000"/>
          <w:szCs w:val="20"/>
        </w:rPr>
        <w:t xml:space="preserve">, S. L., </w:t>
      </w:r>
      <w:proofErr w:type="spellStart"/>
      <w:r w:rsidR="00D56669">
        <w:rPr>
          <w:rFonts w:eastAsia="Arial" w:cs="Arial"/>
          <w:color w:val="000000"/>
          <w:szCs w:val="20"/>
        </w:rPr>
        <w:t>Rian</w:t>
      </w:r>
      <w:r w:rsidRPr="00021591">
        <w:rPr>
          <w:rFonts w:eastAsia="Arial" w:cs="Arial"/>
          <w:color w:val="000000"/>
          <w:szCs w:val="20"/>
        </w:rPr>
        <w:t>o</w:t>
      </w:r>
      <w:proofErr w:type="spellEnd"/>
      <w:r w:rsidR="00D56669">
        <w:rPr>
          <w:rFonts w:eastAsia="Arial" w:cs="Arial"/>
          <w:color w:val="000000"/>
          <w:szCs w:val="20"/>
        </w:rPr>
        <w:t>,</w:t>
      </w:r>
      <w:r w:rsidRPr="00021591">
        <w:rPr>
          <w:rFonts w:eastAsia="Arial" w:cs="Arial"/>
          <w:color w:val="000000"/>
          <w:szCs w:val="20"/>
        </w:rPr>
        <w:t xml:space="preserve"> D</w:t>
      </w:r>
      <w:r w:rsidR="00D56669">
        <w:rPr>
          <w:rFonts w:eastAsia="Arial" w:cs="Arial"/>
          <w:color w:val="000000"/>
          <w:szCs w:val="20"/>
        </w:rPr>
        <w:t>. &amp;</w:t>
      </w:r>
      <w:r w:rsidRPr="00021591">
        <w:rPr>
          <w:rFonts w:eastAsia="Arial" w:cs="Arial"/>
          <w:color w:val="000000"/>
          <w:szCs w:val="20"/>
        </w:rPr>
        <w:t xml:space="preserve"> </w:t>
      </w:r>
      <w:proofErr w:type="spellStart"/>
      <w:r w:rsidRPr="00021591">
        <w:rPr>
          <w:rFonts w:eastAsia="Arial" w:cs="Arial"/>
          <w:color w:val="000000"/>
          <w:szCs w:val="20"/>
        </w:rPr>
        <w:t>Litag</w:t>
      </w:r>
      <w:r w:rsidR="00D56669">
        <w:rPr>
          <w:rFonts w:eastAsia="Arial" w:cs="Arial"/>
          <w:color w:val="000000"/>
          <w:szCs w:val="20"/>
        </w:rPr>
        <w:t>o</w:t>
      </w:r>
      <w:proofErr w:type="spellEnd"/>
      <w:r w:rsidR="00D56669">
        <w:rPr>
          <w:rFonts w:eastAsia="Arial" w:cs="Arial"/>
          <w:color w:val="000000"/>
          <w:szCs w:val="20"/>
        </w:rPr>
        <w:t xml:space="preserve">, J. (2007) Development of angle </w:t>
      </w:r>
      <w:r w:rsidRPr="00021591">
        <w:rPr>
          <w:rFonts w:eastAsia="Arial" w:cs="Arial"/>
          <w:color w:val="000000"/>
          <w:szCs w:val="20"/>
        </w:rPr>
        <w:t xml:space="preserve">indexes for soil </w:t>
      </w:r>
      <w:r>
        <w:rPr>
          <w:rFonts w:eastAsia="Arial" w:cs="Arial"/>
          <w:color w:val="000000"/>
          <w:szCs w:val="20"/>
        </w:rPr>
        <w:t xml:space="preserve">moisture estimation, dry matter </w:t>
      </w:r>
      <w:r w:rsidRPr="00021591">
        <w:rPr>
          <w:rFonts w:eastAsia="Arial" w:cs="Arial"/>
          <w:color w:val="000000"/>
          <w:szCs w:val="20"/>
        </w:rPr>
        <w:t>detection and land-cover</w:t>
      </w:r>
      <w:r>
        <w:rPr>
          <w:rFonts w:eastAsia="Arial" w:cs="Arial"/>
          <w:color w:val="000000"/>
          <w:szCs w:val="20"/>
        </w:rPr>
        <w:t xml:space="preserve"> discrimination. </w:t>
      </w:r>
      <w:r w:rsidRPr="00C45A6C">
        <w:rPr>
          <w:rFonts w:eastAsia="Arial" w:cs="Arial"/>
          <w:i/>
          <w:color w:val="000000"/>
          <w:szCs w:val="20"/>
        </w:rPr>
        <w:t>Remote Sensing of Environment</w:t>
      </w:r>
      <w:r w:rsidR="00D56669">
        <w:rPr>
          <w:rFonts w:eastAsia="Arial" w:cs="Arial"/>
          <w:i/>
          <w:color w:val="000000"/>
          <w:szCs w:val="20"/>
        </w:rPr>
        <w:t>.</w:t>
      </w:r>
      <w:r w:rsidR="00D56669">
        <w:rPr>
          <w:rFonts w:eastAsia="Arial" w:cs="Arial"/>
          <w:color w:val="000000"/>
          <w:szCs w:val="20"/>
        </w:rPr>
        <w:t xml:space="preserve"> </w:t>
      </w:r>
      <w:proofErr w:type="gramStart"/>
      <w:r w:rsidR="00D56669">
        <w:rPr>
          <w:rFonts w:eastAsia="Arial" w:cs="Arial"/>
          <w:color w:val="000000"/>
          <w:szCs w:val="20"/>
        </w:rPr>
        <w:t>109</w:t>
      </w:r>
      <w:proofErr w:type="gramEnd"/>
      <w:r w:rsidR="00D56669">
        <w:rPr>
          <w:rFonts w:eastAsia="Arial" w:cs="Arial"/>
          <w:color w:val="000000"/>
          <w:szCs w:val="20"/>
        </w:rPr>
        <w:t>,</w:t>
      </w:r>
      <w:r w:rsidRPr="00021591">
        <w:rPr>
          <w:rFonts w:eastAsia="Arial" w:cs="Arial"/>
          <w:color w:val="000000"/>
          <w:szCs w:val="20"/>
        </w:rPr>
        <w:t xml:space="preserve"> 154–165.</w:t>
      </w:r>
    </w:p>
    <w:p w14:paraId="0B3BEB8E" w14:textId="784DADB0" w:rsidR="004A7C86" w:rsidRDefault="004A7C86" w:rsidP="004A7C86">
      <w:pPr>
        <w:widowControl w:val="0"/>
        <w:spacing w:after="120" w:line="240" w:lineRule="auto"/>
        <w:rPr>
          <w:rFonts w:eastAsia="Arial" w:cs="Arial"/>
          <w:color w:val="000000"/>
          <w:szCs w:val="20"/>
        </w:rPr>
      </w:pPr>
      <w:proofErr w:type="spellStart"/>
      <w:r w:rsidRPr="004A7C86">
        <w:rPr>
          <w:rFonts w:eastAsia="Arial" w:cs="Arial"/>
          <w:color w:val="000000"/>
          <w:szCs w:val="20"/>
        </w:rPr>
        <w:t>Kleindl</w:t>
      </w:r>
      <w:proofErr w:type="spellEnd"/>
      <w:r w:rsidRPr="004A7C86">
        <w:rPr>
          <w:rFonts w:eastAsia="Arial" w:cs="Arial"/>
          <w:color w:val="000000"/>
          <w:szCs w:val="20"/>
        </w:rPr>
        <w:t>, W.</w:t>
      </w:r>
      <w:r>
        <w:rPr>
          <w:rFonts w:eastAsia="Arial" w:cs="Arial"/>
          <w:color w:val="000000"/>
          <w:szCs w:val="20"/>
        </w:rPr>
        <w:t xml:space="preserve"> </w:t>
      </w:r>
      <w:r w:rsidRPr="004A7C86">
        <w:rPr>
          <w:rFonts w:eastAsia="Arial" w:cs="Arial"/>
          <w:color w:val="000000"/>
          <w:szCs w:val="20"/>
        </w:rPr>
        <w:t>J., Powell, S.</w:t>
      </w:r>
      <w:r>
        <w:rPr>
          <w:rFonts w:eastAsia="Arial" w:cs="Arial"/>
          <w:color w:val="000000"/>
          <w:szCs w:val="20"/>
        </w:rPr>
        <w:t xml:space="preserve"> L. &amp;</w:t>
      </w:r>
      <w:r w:rsidRPr="004A7C86">
        <w:rPr>
          <w:rFonts w:eastAsia="Arial" w:cs="Arial"/>
          <w:color w:val="000000"/>
          <w:szCs w:val="20"/>
        </w:rPr>
        <w:t xml:space="preserve"> </w:t>
      </w:r>
      <w:proofErr w:type="spellStart"/>
      <w:r w:rsidRPr="004A7C86">
        <w:rPr>
          <w:rFonts w:eastAsia="Arial" w:cs="Arial"/>
          <w:color w:val="000000"/>
          <w:szCs w:val="20"/>
        </w:rPr>
        <w:t>Hauer</w:t>
      </w:r>
      <w:proofErr w:type="spellEnd"/>
      <w:r w:rsidRPr="004A7C86">
        <w:rPr>
          <w:rFonts w:eastAsia="Arial" w:cs="Arial"/>
          <w:color w:val="000000"/>
          <w:szCs w:val="20"/>
        </w:rPr>
        <w:t>, F.</w:t>
      </w:r>
      <w:r>
        <w:rPr>
          <w:rFonts w:eastAsia="Arial" w:cs="Arial"/>
          <w:color w:val="000000"/>
          <w:szCs w:val="20"/>
        </w:rPr>
        <w:t xml:space="preserve"> </w:t>
      </w:r>
      <w:r w:rsidRPr="004A7C86">
        <w:rPr>
          <w:rFonts w:eastAsia="Arial" w:cs="Arial"/>
          <w:color w:val="000000"/>
          <w:szCs w:val="20"/>
        </w:rPr>
        <w:t xml:space="preserve">R. </w:t>
      </w:r>
      <w:r>
        <w:rPr>
          <w:rFonts w:eastAsia="Arial" w:cs="Arial"/>
          <w:color w:val="000000"/>
          <w:szCs w:val="20"/>
        </w:rPr>
        <w:t>(2015)</w:t>
      </w:r>
      <w:r w:rsidRPr="004A7C86">
        <w:rPr>
          <w:rFonts w:eastAsia="Arial" w:cs="Arial"/>
          <w:color w:val="000000"/>
          <w:szCs w:val="20"/>
        </w:rPr>
        <w:t xml:space="preserve"> Effect of th</w:t>
      </w:r>
      <w:r>
        <w:rPr>
          <w:rFonts w:eastAsia="Arial" w:cs="Arial"/>
          <w:color w:val="000000"/>
          <w:szCs w:val="20"/>
        </w:rPr>
        <w:t xml:space="preserve">ematic map misclassification on </w:t>
      </w:r>
      <w:r w:rsidRPr="004A7C86">
        <w:rPr>
          <w:rFonts w:eastAsia="Arial" w:cs="Arial"/>
          <w:color w:val="000000"/>
          <w:szCs w:val="20"/>
        </w:rPr>
        <w:t xml:space="preserve">landscape multi-metric assessment. </w:t>
      </w:r>
      <w:r w:rsidRPr="007B08B7">
        <w:rPr>
          <w:rFonts w:eastAsia="Arial" w:cs="Arial"/>
          <w:i/>
          <w:color w:val="000000"/>
          <w:szCs w:val="20"/>
        </w:rPr>
        <w:t xml:space="preserve">Ecol. </w:t>
      </w:r>
      <w:proofErr w:type="spellStart"/>
      <w:r w:rsidRPr="007B08B7">
        <w:rPr>
          <w:rFonts w:eastAsia="Arial" w:cs="Arial"/>
          <w:i/>
          <w:color w:val="000000"/>
          <w:szCs w:val="20"/>
        </w:rPr>
        <w:t>Monit</w:t>
      </w:r>
      <w:proofErr w:type="spellEnd"/>
      <w:r w:rsidRPr="007B08B7">
        <w:rPr>
          <w:rFonts w:eastAsia="Arial" w:cs="Arial"/>
          <w:i/>
          <w:color w:val="000000"/>
          <w:szCs w:val="20"/>
        </w:rPr>
        <w:t>. Assess.</w:t>
      </w:r>
      <w:r w:rsidRPr="004A7C86">
        <w:rPr>
          <w:rFonts w:eastAsia="Arial" w:cs="Arial"/>
          <w:color w:val="000000"/>
          <w:szCs w:val="20"/>
        </w:rPr>
        <w:t xml:space="preserve"> 187, 321.</w:t>
      </w:r>
    </w:p>
    <w:p w14:paraId="6A55B977" w14:textId="433BE80D" w:rsidR="00D8193E" w:rsidRDefault="00D8193E" w:rsidP="00C45A6C">
      <w:pPr>
        <w:widowControl w:val="0"/>
        <w:spacing w:after="120" w:line="240" w:lineRule="auto"/>
        <w:rPr>
          <w:rFonts w:eastAsia="Arial" w:cs="Arial"/>
          <w:color w:val="000000"/>
          <w:szCs w:val="20"/>
        </w:rPr>
      </w:pPr>
      <w:proofErr w:type="spellStart"/>
      <w:r w:rsidRPr="00207138">
        <w:rPr>
          <w:rFonts w:eastAsia="Arial" w:cs="Arial"/>
          <w:color w:val="000000"/>
          <w:szCs w:val="20"/>
        </w:rPr>
        <w:t>Lavorel</w:t>
      </w:r>
      <w:proofErr w:type="spellEnd"/>
      <w:r w:rsidRPr="00207138">
        <w:rPr>
          <w:rFonts w:eastAsia="Arial" w:cs="Arial"/>
          <w:color w:val="000000"/>
          <w:szCs w:val="20"/>
        </w:rPr>
        <w:t xml:space="preserve">, S., Bayer, A., </w:t>
      </w:r>
      <w:proofErr w:type="spellStart"/>
      <w:r w:rsidRPr="00207138">
        <w:rPr>
          <w:rFonts w:eastAsia="Arial" w:cs="Arial"/>
          <w:color w:val="000000"/>
          <w:szCs w:val="20"/>
        </w:rPr>
        <w:t>Bondeau</w:t>
      </w:r>
      <w:proofErr w:type="spellEnd"/>
      <w:r w:rsidRPr="00207138">
        <w:rPr>
          <w:rFonts w:eastAsia="Arial" w:cs="Arial"/>
          <w:color w:val="000000"/>
          <w:szCs w:val="20"/>
        </w:rPr>
        <w:t xml:space="preserve">, A., </w:t>
      </w:r>
      <w:proofErr w:type="spellStart"/>
      <w:r w:rsidRPr="00207138">
        <w:rPr>
          <w:rFonts w:eastAsia="Arial" w:cs="Arial"/>
          <w:color w:val="000000"/>
          <w:szCs w:val="20"/>
        </w:rPr>
        <w:t>Lautenbach</w:t>
      </w:r>
      <w:proofErr w:type="spellEnd"/>
      <w:r w:rsidRPr="00207138">
        <w:rPr>
          <w:rFonts w:eastAsia="Arial" w:cs="Arial"/>
          <w:color w:val="000000"/>
          <w:szCs w:val="20"/>
        </w:rPr>
        <w:t xml:space="preserve">, S., Ruiz-Frau, A., </w:t>
      </w:r>
      <w:proofErr w:type="spellStart"/>
      <w:r w:rsidRPr="00207138">
        <w:rPr>
          <w:rFonts w:eastAsia="Arial" w:cs="Arial"/>
          <w:color w:val="000000"/>
          <w:szCs w:val="20"/>
        </w:rPr>
        <w:t>Schulp</w:t>
      </w:r>
      <w:proofErr w:type="spellEnd"/>
      <w:r w:rsidRPr="00207138">
        <w:rPr>
          <w:rFonts w:eastAsia="Arial" w:cs="Arial"/>
          <w:color w:val="000000"/>
          <w:szCs w:val="20"/>
        </w:rPr>
        <w:t xml:space="preserve">, N., </w:t>
      </w:r>
      <w:proofErr w:type="spellStart"/>
      <w:r w:rsidRPr="00207138">
        <w:rPr>
          <w:rFonts w:eastAsia="Arial" w:cs="Arial"/>
          <w:color w:val="000000"/>
          <w:szCs w:val="20"/>
        </w:rPr>
        <w:t>Seppelt</w:t>
      </w:r>
      <w:proofErr w:type="spellEnd"/>
      <w:r w:rsidRPr="00207138">
        <w:rPr>
          <w:rFonts w:eastAsia="Arial" w:cs="Arial"/>
          <w:color w:val="000000"/>
          <w:szCs w:val="20"/>
        </w:rPr>
        <w:t>, R.,</w:t>
      </w:r>
      <w:r w:rsidRPr="00207138">
        <w:rPr>
          <w:rFonts w:eastAsia="Arial" w:cs="Arial"/>
          <w:szCs w:val="20"/>
        </w:rPr>
        <w:t xml:space="preserve"> </w:t>
      </w:r>
      <w:proofErr w:type="spellStart"/>
      <w:r w:rsidRPr="00207138">
        <w:rPr>
          <w:rFonts w:eastAsia="Arial" w:cs="Arial"/>
          <w:color w:val="000000"/>
          <w:szCs w:val="20"/>
        </w:rPr>
        <w:t>Verburg</w:t>
      </w:r>
      <w:proofErr w:type="spellEnd"/>
      <w:r w:rsidRPr="00207138">
        <w:rPr>
          <w:rFonts w:eastAsia="Arial" w:cs="Arial"/>
          <w:color w:val="000000"/>
          <w:szCs w:val="20"/>
        </w:rPr>
        <w:t xml:space="preserve">, P., Teeffelen A. v. </w:t>
      </w:r>
      <w:proofErr w:type="spellStart"/>
      <w:r w:rsidRPr="00207138">
        <w:rPr>
          <w:rFonts w:eastAsia="Arial" w:cs="Arial"/>
          <w:color w:val="000000"/>
          <w:szCs w:val="20"/>
        </w:rPr>
        <w:t>Vannier</w:t>
      </w:r>
      <w:proofErr w:type="spellEnd"/>
      <w:r w:rsidRPr="00207138">
        <w:rPr>
          <w:rFonts w:eastAsia="Arial" w:cs="Arial"/>
          <w:color w:val="000000"/>
          <w:szCs w:val="20"/>
        </w:rPr>
        <w:t xml:space="preserve">, C., </w:t>
      </w:r>
      <w:proofErr w:type="spellStart"/>
      <w:r w:rsidRPr="00207138">
        <w:rPr>
          <w:rFonts w:eastAsia="Arial" w:cs="Arial"/>
          <w:color w:val="000000"/>
          <w:szCs w:val="20"/>
        </w:rPr>
        <w:t>Arneth</w:t>
      </w:r>
      <w:proofErr w:type="spellEnd"/>
      <w:r w:rsidRPr="00207138">
        <w:rPr>
          <w:rFonts w:eastAsia="Arial" w:cs="Arial"/>
          <w:color w:val="000000"/>
          <w:szCs w:val="20"/>
        </w:rPr>
        <w:t xml:space="preserve">, A., Cramer, W. &amp; </w:t>
      </w:r>
      <w:proofErr w:type="spellStart"/>
      <w:r w:rsidRPr="00207138">
        <w:rPr>
          <w:rFonts w:eastAsia="Arial" w:cs="Arial"/>
          <w:color w:val="000000"/>
          <w:szCs w:val="20"/>
        </w:rPr>
        <w:t>Marba</w:t>
      </w:r>
      <w:proofErr w:type="spellEnd"/>
      <w:r w:rsidRPr="00207138">
        <w:rPr>
          <w:rFonts w:eastAsia="Arial" w:cs="Arial"/>
          <w:color w:val="000000"/>
          <w:szCs w:val="20"/>
        </w:rPr>
        <w:t>, N. (2017)</w:t>
      </w:r>
      <w:r w:rsidRPr="00207138">
        <w:rPr>
          <w:rFonts w:eastAsia="Arial" w:cs="Arial"/>
          <w:szCs w:val="20"/>
        </w:rPr>
        <w:t xml:space="preserve"> </w:t>
      </w:r>
      <w:r w:rsidRPr="00207138">
        <w:rPr>
          <w:rFonts w:eastAsia="Arial" w:cs="Arial"/>
          <w:color w:val="000000"/>
          <w:szCs w:val="20"/>
        </w:rPr>
        <w:t>Pathways to bridge the biophysical realism gap in ecosystem services mapping approaches.</w:t>
      </w:r>
      <w:r w:rsidRPr="00207138">
        <w:rPr>
          <w:rFonts w:eastAsia="Arial" w:cs="Arial"/>
          <w:szCs w:val="20"/>
        </w:rPr>
        <w:t xml:space="preserve"> </w:t>
      </w:r>
      <w:r w:rsidRPr="00207138">
        <w:rPr>
          <w:rFonts w:eastAsia="Arial" w:cs="Arial"/>
          <w:i/>
          <w:color w:val="000000"/>
          <w:szCs w:val="20"/>
        </w:rPr>
        <w:t>Ecol. Indic</w:t>
      </w:r>
      <w:r w:rsidRPr="00207138">
        <w:rPr>
          <w:rFonts w:eastAsia="Arial" w:cs="Arial"/>
          <w:color w:val="000000"/>
          <w:szCs w:val="20"/>
        </w:rPr>
        <w:t>. 74, 241–260.</w:t>
      </w:r>
    </w:p>
    <w:p w14:paraId="74B4A837" w14:textId="2AA2D47A" w:rsidR="00EC7B74" w:rsidRDefault="00EC7B74" w:rsidP="00C45A6C">
      <w:pPr>
        <w:widowControl w:val="0"/>
        <w:spacing w:after="120" w:line="240" w:lineRule="auto"/>
        <w:rPr>
          <w:rFonts w:eastAsia="Arial" w:cs="Arial"/>
          <w:color w:val="000000"/>
          <w:szCs w:val="20"/>
        </w:rPr>
      </w:pPr>
      <w:proofErr w:type="spellStart"/>
      <w:r w:rsidRPr="00EC7B74">
        <w:rPr>
          <w:rFonts w:eastAsia="Arial" w:cs="Arial"/>
          <w:color w:val="000000"/>
          <w:szCs w:val="20"/>
        </w:rPr>
        <w:t>Lorz</w:t>
      </w:r>
      <w:proofErr w:type="spellEnd"/>
      <w:r>
        <w:rPr>
          <w:rFonts w:eastAsia="Arial" w:cs="Arial"/>
          <w:color w:val="000000"/>
          <w:szCs w:val="20"/>
        </w:rPr>
        <w:t>,</w:t>
      </w:r>
      <w:r w:rsidRPr="00EC7B74">
        <w:rPr>
          <w:rFonts w:eastAsia="Arial" w:cs="Arial"/>
          <w:color w:val="000000"/>
          <w:szCs w:val="20"/>
        </w:rPr>
        <w:t xml:space="preserve"> C</w:t>
      </w:r>
      <w:r>
        <w:rPr>
          <w:rFonts w:eastAsia="Arial" w:cs="Arial"/>
          <w:color w:val="000000"/>
          <w:szCs w:val="20"/>
        </w:rPr>
        <w:t xml:space="preserve">., </w:t>
      </w:r>
      <w:proofErr w:type="spellStart"/>
      <w:r>
        <w:rPr>
          <w:rFonts w:eastAsia="Arial" w:cs="Arial"/>
          <w:color w:val="000000"/>
          <w:szCs w:val="20"/>
        </w:rPr>
        <w:t>Fu</w:t>
      </w:r>
      <w:r w:rsidRPr="00EC7B74">
        <w:rPr>
          <w:rFonts w:eastAsia="Arial" w:cs="Arial"/>
          <w:color w:val="000000"/>
          <w:szCs w:val="20"/>
        </w:rPr>
        <w:t>rst</w:t>
      </w:r>
      <w:proofErr w:type="spellEnd"/>
      <w:r>
        <w:rPr>
          <w:rFonts w:eastAsia="Arial" w:cs="Arial"/>
          <w:color w:val="000000"/>
          <w:szCs w:val="20"/>
        </w:rPr>
        <w:t>,</w:t>
      </w:r>
      <w:r w:rsidRPr="00EC7B74">
        <w:rPr>
          <w:rFonts w:eastAsia="Arial" w:cs="Arial"/>
          <w:color w:val="000000"/>
          <w:szCs w:val="20"/>
        </w:rPr>
        <w:t xml:space="preserve"> C</w:t>
      </w:r>
      <w:r>
        <w:rPr>
          <w:rFonts w:eastAsia="Arial" w:cs="Arial"/>
          <w:color w:val="000000"/>
          <w:szCs w:val="20"/>
        </w:rPr>
        <w:t>.</w:t>
      </w:r>
      <w:r w:rsidRPr="00EC7B74">
        <w:rPr>
          <w:rFonts w:eastAsia="Arial" w:cs="Arial"/>
          <w:color w:val="000000"/>
          <w:szCs w:val="20"/>
        </w:rPr>
        <w:t xml:space="preserve">, </w:t>
      </w:r>
      <w:proofErr w:type="spellStart"/>
      <w:r w:rsidRPr="00EC7B74">
        <w:rPr>
          <w:rFonts w:eastAsia="Arial" w:cs="Arial"/>
          <w:color w:val="000000"/>
          <w:szCs w:val="20"/>
        </w:rPr>
        <w:t>Galic</w:t>
      </w:r>
      <w:proofErr w:type="spellEnd"/>
      <w:r>
        <w:rPr>
          <w:rFonts w:eastAsia="Arial" w:cs="Arial"/>
          <w:color w:val="000000"/>
          <w:szCs w:val="20"/>
        </w:rPr>
        <w:t>,</w:t>
      </w:r>
      <w:r w:rsidRPr="00EC7B74">
        <w:rPr>
          <w:rFonts w:eastAsia="Arial" w:cs="Arial"/>
          <w:color w:val="000000"/>
          <w:szCs w:val="20"/>
        </w:rPr>
        <w:t xml:space="preserve"> Z</w:t>
      </w:r>
      <w:r>
        <w:rPr>
          <w:rFonts w:eastAsia="Arial" w:cs="Arial"/>
          <w:color w:val="000000"/>
          <w:szCs w:val="20"/>
        </w:rPr>
        <w:t>.</w:t>
      </w:r>
      <w:r w:rsidRPr="00EC7B74">
        <w:rPr>
          <w:rFonts w:eastAsia="Arial" w:cs="Arial"/>
          <w:color w:val="000000"/>
          <w:szCs w:val="20"/>
        </w:rPr>
        <w:t xml:space="preserve">, </w:t>
      </w:r>
      <w:proofErr w:type="spellStart"/>
      <w:r w:rsidRPr="00EC7B74">
        <w:rPr>
          <w:rFonts w:eastAsia="Arial" w:cs="Arial"/>
          <w:color w:val="000000"/>
          <w:szCs w:val="20"/>
        </w:rPr>
        <w:t>M</w:t>
      </w:r>
      <w:r>
        <w:rPr>
          <w:rFonts w:eastAsia="Arial" w:cs="Arial"/>
          <w:color w:val="000000"/>
          <w:szCs w:val="20"/>
        </w:rPr>
        <w:t>atijasic</w:t>
      </w:r>
      <w:proofErr w:type="spellEnd"/>
      <w:r>
        <w:rPr>
          <w:rFonts w:eastAsia="Arial" w:cs="Arial"/>
          <w:color w:val="000000"/>
          <w:szCs w:val="20"/>
        </w:rPr>
        <w:t xml:space="preserve">, D., </w:t>
      </w:r>
      <w:proofErr w:type="spellStart"/>
      <w:r>
        <w:rPr>
          <w:rFonts w:eastAsia="Arial" w:cs="Arial"/>
          <w:color w:val="000000"/>
          <w:szCs w:val="20"/>
        </w:rPr>
        <w:t>Podrazky</w:t>
      </w:r>
      <w:proofErr w:type="spellEnd"/>
      <w:r>
        <w:rPr>
          <w:rFonts w:eastAsia="Arial" w:cs="Arial"/>
          <w:color w:val="000000"/>
          <w:szCs w:val="20"/>
        </w:rPr>
        <w:t xml:space="preserve">, V., </w:t>
      </w:r>
      <w:proofErr w:type="spellStart"/>
      <w:r>
        <w:rPr>
          <w:rFonts w:eastAsia="Arial" w:cs="Arial"/>
          <w:color w:val="000000"/>
          <w:szCs w:val="20"/>
        </w:rPr>
        <w:t>Potocic</w:t>
      </w:r>
      <w:proofErr w:type="spellEnd"/>
      <w:r>
        <w:rPr>
          <w:rFonts w:eastAsia="Arial" w:cs="Arial"/>
          <w:color w:val="000000"/>
          <w:szCs w:val="20"/>
        </w:rPr>
        <w:t xml:space="preserve">, </w:t>
      </w:r>
      <w:r w:rsidRPr="00EC7B74">
        <w:rPr>
          <w:rFonts w:eastAsia="Arial" w:cs="Arial"/>
          <w:color w:val="000000"/>
          <w:szCs w:val="20"/>
        </w:rPr>
        <w:t>N</w:t>
      </w:r>
      <w:r>
        <w:rPr>
          <w:rFonts w:eastAsia="Arial" w:cs="Arial"/>
          <w:color w:val="000000"/>
          <w:szCs w:val="20"/>
        </w:rPr>
        <w:t>.</w:t>
      </w:r>
      <w:r w:rsidRPr="00EC7B74">
        <w:rPr>
          <w:rFonts w:eastAsia="Arial" w:cs="Arial"/>
          <w:color w:val="000000"/>
          <w:szCs w:val="20"/>
        </w:rPr>
        <w:t xml:space="preserve">, </w:t>
      </w:r>
      <w:proofErr w:type="spellStart"/>
      <w:r w:rsidRPr="00EC7B74">
        <w:rPr>
          <w:rFonts w:eastAsia="Arial" w:cs="Arial"/>
          <w:color w:val="000000"/>
          <w:szCs w:val="20"/>
        </w:rPr>
        <w:t>Simoncic</w:t>
      </w:r>
      <w:proofErr w:type="spellEnd"/>
      <w:r>
        <w:rPr>
          <w:rFonts w:eastAsia="Arial" w:cs="Arial"/>
          <w:color w:val="000000"/>
          <w:szCs w:val="20"/>
        </w:rPr>
        <w:t>,</w:t>
      </w:r>
      <w:r w:rsidRPr="00EC7B74">
        <w:rPr>
          <w:rFonts w:eastAsia="Arial" w:cs="Arial"/>
          <w:color w:val="000000"/>
          <w:szCs w:val="20"/>
        </w:rPr>
        <w:t xml:space="preserve"> P</w:t>
      </w:r>
      <w:r>
        <w:rPr>
          <w:rFonts w:eastAsia="Arial" w:cs="Arial"/>
          <w:color w:val="000000"/>
          <w:szCs w:val="20"/>
        </w:rPr>
        <w:t>.</w:t>
      </w:r>
      <w:r w:rsidRPr="00EC7B74">
        <w:rPr>
          <w:rFonts w:eastAsia="Arial" w:cs="Arial"/>
          <w:color w:val="000000"/>
          <w:szCs w:val="20"/>
        </w:rPr>
        <w:t xml:space="preserve">, </w:t>
      </w:r>
      <w:proofErr w:type="spellStart"/>
      <w:r w:rsidRPr="00EC7B74">
        <w:rPr>
          <w:rFonts w:eastAsia="Arial" w:cs="Arial"/>
          <w:color w:val="000000"/>
          <w:szCs w:val="20"/>
        </w:rPr>
        <w:t>Str</w:t>
      </w:r>
      <w:r>
        <w:rPr>
          <w:rFonts w:eastAsia="Arial" w:cs="Arial"/>
          <w:color w:val="000000"/>
          <w:szCs w:val="20"/>
        </w:rPr>
        <w:t>auch</w:t>
      </w:r>
      <w:proofErr w:type="spellEnd"/>
      <w:r>
        <w:rPr>
          <w:rFonts w:eastAsia="Arial" w:cs="Arial"/>
          <w:color w:val="000000"/>
          <w:szCs w:val="20"/>
        </w:rPr>
        <w:t xml:space="preserve">, M., </w:t>
      </w:r>
      <w:proofErr w:type="spellStart"/>
      <w:r>
        <w:rPr>
          <w:rFonts w:eastAsia="Arial" w:cs="Arial"/>
          <w:color w:val="000000"/>
          <w:szCs w:val="20"/>
        </w:rPr>
        <w:t>Vacik</w:t>
      </w:r>
      <w:proofErr w:type="spellEnd"/>
      <w:r>
        <w:rPr>
          <w:rFonts w:eastAsia="Arial" w:cs="Arial"/>
          <w:color w:val="000000"/>
          <w:szCs w:val="20"/>
        </w:rPr>
        <w:t xml:space="preserve">, H. &amp; </w:t>
      </w:r>
      <w:proofErr w:type="spellStart"/>
      <w:r>
        <w:rPr>
          <w:rFonts w:eastAsia="Arial" w:cs="Arial"/>
          <w:color w:val="000000"/>
          <w:szCs w:val="20"/>
        </w:rPr>
        <w:t>Makeschin</w:t>
      </w:r>
      <w:proofErr w:type="spellEnd"/>
      <w:r>
        <w:rPr>
          <w:rFonts w:eastAsia="Arial" w:cs="Arial"/>
          <w:color w:val="000000"/>
          <w:szCs w:val="20"/>
        </w:rPr>
        <w:t xml:space="preserve">, F. </w:t>
      </w:r>
      <w:r w:rsidRPr="00EC7B74">
        <w:rPr>
          <w:rFonts w:eastAsia="Arial" w:cs="Arial"/>
          <w:color w:val="000000"/>
          <w:szCs w:val="20"/>
        </w:rPr>
        <w:t>(2010) GIS-based pr</w:t>
      </w:r>
      <w:r>
        <w:rPr>
          <w:rFonts w:eastAsia="Arial" w:cs="Arial"/>
          <w:color w:val="000000"/>
          <w:szCs w:val="20"/>
        </w:rPr>
        <w:t xml:space="preserve">obability assessment of natural </w:t>
      </w:r>
      <w:r w:rsidRPr="00EC7B74">
        <w:rPr>
          <w:rFonts w:eastAsia="Arial" w:cs="Arial"/>
          <w:color w:val="000000"/>
          <w:szCs w:val="20"/>
        </w:rPr>
        <w:t>hazards in forested landsca</w:t>
      </w:r>
      <w:r>
        <w:rPr>
          <w:rFonts w:eastAsia="Arial" w:cs="Arial"/>
          <w:color w:val="000000"/>
          <w:szCs w:val="20"/>
        </w:rPr>
        <w:t xml:space="preserve">pes of central and </w:t>
      </w:r>
      <w:proofErr w:type="spellStart"/>
      <w:r>
        <w:rPr>
          <w:rFonts w:eastAsia="Arial" w:cs="Arial"/>
          <w:color w:val="000000"/>
          <w:szCs w:val="20"/>
        </w:rPr>
        <w:t>southeastern</w:t>
      </w:r>
      <w:proofErr w:type="spellEnd"/>
      <w:r>
        <w:rPr>
          <w:rFonts w:eastAsia="Arial" w:cs="Arial"/>
          <w:color w:val="000000"/>
          <w:szCs w:val="20"/>
        </w:rPr>
        <w:t xml:space="preserve"> </w:t>
      </w:r>
      <w:r w:rsidRPr="00EC7B74">
        <w:rPr>
          <w:rFonts w:eastAsia="Arial" w:cs="Arial"/>
          <w:color w:val="000000"/>
          <w:szCs w:val="20"/>
        </w:rPr>
        <w:t>Europ</w:t>
      </w:r>
      <w:r>
        <w:rPr>
          <w:rFonts w:eastAsia="Arial" w:cs="Arial"/>
          <w:color w:val="000000"/>
          <w:szCs w:val="20"/>
        </w:rPr>
        <w:t xml:space="preserve">e. </w:t>
      </w:r>
      <w:r w:rsidRPr="00C45A6C">
        <w:rPr>
          <w:rFonts w:eastAsia="Arial" w:cs="Arial"/>
          <w:i/>
          <w:color w:val="000000"/>
          <w:szCs w:val="20"/>
        </w:rPr>
        <w:t>Environmental Management</w:t>
      </w:r>
      <w:r>
        <w:rPr>
          <w:rFonts w:eastAsia="Arial" w:cs="Arial"/>
          <w:color w:val="000000"/>
          <w:szCs w:val="20"/>
        </w:rPr>
        <w:t xml:space="preserve">. </w:t>
      </w:r>
      <w:proofErr w:type="gramStart"/>
      <w:r>
        <w:rPr>
          <w:rFonts w:eastAsia="Arial" w:cs="Arial"/>
          <w:color w:val="000000"/>
          <w:szCs w:val="20"/>
        </w:rPr>
        <w:t>46</w:t>
      </w:r>
      <w:proofErr w:type="gramEnd"/>
      <w:r>
        <w:rPr>
          <w:rFonts w:eastAsia="Arial" w:cs="Arial"/>
          <w:color w:val="000000"/>
          <w:szCs w:val="20"/>
        </w:rPr>
        <w:t xml:space="preserve">, </w:t>
      </w:r>
      <w:r w:rsidRPr="00EC7B74">
        <w:rPr>
          <w:rFonts w:eastAsia="Arial" w:cs="Arial"/>
          <w:color w:val="000000"/>
          <w:szCs w:val="20"/>
        </w:rPr>
        <w:t>920–930.</w:t>
      </w:r>
    </w:p>
    <w:p w14:paraId="67ADB1EE" w14:textId="3F49B18D" w:rsidR="0091532F" w:rsidRPr="007B08B7" w:rsidRDefault="0091532F" w:rsidP="007B08B7">
      <w:r w:rsidRPr="006F0A54">
        <w:t xml:space="preserve">Lovett, G. M., Jones, C. G., Turner, M. G. &amp; Weathers, K. C. (2006) Ecosystem function in heterogeneous landscapes. </w:t>
      </w:r>
      <w:r w:rsidRPr="007B08B7">
        <w:rPr>
          <w:rFonts w:cs="AdvMINION-I"/>
        </w:rPr>
        <w:t xml:space="preserve">In: </w:t>
      </w:r>
      <w:r w:rsidR="006F0A54" w:rsidRPr="006F0A54">
        <w:t>Lovett, G. M., Jones, C. G., Turner, M. G. &amp; Weathers, K. C</w:t>
      </w:r>
      <w:r w:rsidRPr="006F0A54">
        <w:t xml:space="preserve">, </w:t>
      </w:r>
      <w:r w:rsidR="006F0A54" w:rsidRPr="006F0A54">
        <w:t>(</w:t>
      </w:r>
      <w:r w:rsidRPr="006F0A54">
        <w:t>eds.</w:t>
      </w:r>
      <w:r w:rsidR="006F0A54" w:rsidRPr="006F0A54">
        <w:t>)</w:t>
      </w:r>
      <w:r w:rsidRPr="006F0A54">
        <w:t xml:space="preserve"> </w:t>
      </w:r>
      <w:r w:rsidRPr="007B08B7">
        <w:rPr>
          <w:rFonts w:cs="AdvMINION-I"/>
          <w:i/>
        </w:rPr>
        <w:t>Ecosystem function in heterogeneous landscapes</w:t>
      </w:r>
      <w:r w:rsidRPr="006F0A54">
        <w:t>. Springer, New York</w:t>
      </w:r>
      <w:r w:rsidR="006F0A54" w:rsidRPr="006F0A54">
        <w:t>, pp. 1</w:t>
      </w:r>
      <w:r w:rsidR="006F0A54" w:rsidRPr="00EC7B74">
        <w:rPr>
          <w:rFonts w:eastAsia="Arial" w:cs="Arial"/>
          <w:color w:val="000000"/>
          <w:szCs w:val="20"/>
        </w:rPr>
        <w:t>–</w:t>
      </w:r>
      <w:r w:rsidR="006F0A54" w:rsidRPr="006F0A54">
        <w:t xml:space="preserve">4.  </w:t>
      </w:r>
    </w:p>
    <w:p w14:paraId="31C7250B" w14:textId="46367E09" w:rsidR="00D2341E" w:rsidRDefault="00D2341E" w:rsidP="00C45A6C">
      <w:pPr>
        <w:widowControl w:val="0"/>
        <w:spacing w:after="120" w:line="240" w:lineRule="auto"/>
        <w:rPr>
          <w:rFonts w:eastAsia="Arial" w:cs="Arial"/>
          <w:szCs w:val="20"/>
        </w:rPr>
      </w:pPr>
      <w:r w:rsidRPr="00D2341E">
        <w:rPr>
          <w:rFonts w:eastAsia="Arial" w:cs="Arial"/>
          <w:szCs w:val="20"/>
        </w:rPr>
        <w:t>Martin</w:t>
      </w:r>
      <w:r>
        <w:rPr>
          <w:rFonts w:eastAsia="Arial" w:cs="Arial"/>
          <w:szCs w:val="20"/>
        </w:rPr>
        <w:t>,</w:t>
      </w:r>
      <w:r w:rsidRPr="00D2341E">
        <w:rPr>
          <w:rFonts w:eastAsia="Arial" w:cs="Arial"/>
          <w:szCs w:val="20"/>
        </w:rPr>
        <w:t xml:space="preserve"> M</w:t>
      </w:r>
      <w:r>
        <w:rPr>
          <w:rFonts w:eastAsia="Arial" w:cs="Arial"/>
          <w:szCs w:val="20"/>
        </w:rPr>
        <w:t xml:space="preserve">. </w:t>
      </w:r>
      <w:r w:rsidRPr="00D2341E">
        <w:rPr>
          <w:rFonts w:eastAsia="Arial" w:cs="Arial"/>
          <w:szCs w:val="20"/>
        </w:rPr>
        <w:t>E</w:t>
      </w:r>
      <w:r>
        <w:rPr>
          <w:rFonts w:eastAsia="Arial" w:cs="Arial"/>
          <w:szCs w:val="20"/>
        </w:rPr>
        <w:t>.</w:t>
      </w:r>
      <w:r w:rsidRPr="00D2341E">
        <w:rPr>
          <w:rFonts w:eastAsia="Arial" w:cs="Arial"/>
          <w:szCs w:val="20"/>
        </w:rPr>
        <w:t xml:space="preserve">, </w:t>
      </w:r>
      <w:proofErr w:type="spellStart"/>
      <w:r w:rsidRPr="00D2341E">
        <w:rPr>
          <w:rFonts w:eastAsia="Arial" w:cs="Arial"/>
          <w:szCs w:val="20"/>
        </w:rPr>
        <w:t>Plourde</w:t>
      </w:r>
      <w:proofErr w:type="spellEnd"/>
      <w:r>
        <w:rPr>
          <w:rFonts w:eastAsia="Arial" w:cs="Arial"/>
          <w:szCs w:val="20"/>
        </w:rPr>
        <w:t xml:space="preserve">, L. C., </w:t>
      </w:r>
      <w:proofErr w:type="spellStart"/>
      <w:r>
        <w:rPr>
          <w:rFonts w:eastAsia="Arial" w:cs="Arial"/>
          <w:szCs w:val="20"/>
        </w:rPr>
        <w:t>Ollinger</w:t>
      </w:r>
      <w:proofErr w:type="spellEnd"/>
      <w:r>
        <w:rPr>
          <w:rFonts w:eastAsia="Arial" w:cs="Arial"/>
          <w:szCs w:val="20"/>
        </w:rPr>
        <w:t xml:space="preserve">, S. V., Smith, M-L. &amp; </w:t>
      </w:r>
      <w:r w:rsidRPr="00D2341E">
        <w:rPr>
          <w:rFonts w:eastAsia="Arial" w:cs="Arial"/>
          <w:szCs w:val="20"/>
        </w:rPr>
        <w:t>McNeil</w:t>
      </w:r>
      <w:r>
        <w:rPr>
          <w:rFonts w:eastAsia="Arial" w:cs="Arial"/>
          <w:szCs w:val="20"/>
        </w:rPr>
        <w:t>,</w:t>
      </w:r>
      <w:r w:rsidRPr="00D2341E">
        <w:rPr>
          <w:rFonts w:eastAsia="Arial" w:cs="Arial"/>
          <w:szCs w:val="20"/>
        </w:rPr>
        <w:t xml:space="preserve"> B</w:t>
      </w:r>
      <w:r>
        <w:rPr>
          <w:rFonts w:eastAsia="Arial" w:cs="Arial"/>
          <w:szCs w:val="20"/>
        </w:rPr>
        <w:t xml:space="preserve">. </w:t>
      </w:r>
      <w:r w:rsidRPr="00D2341E">
        <w:rPr>
          <w:rFonts w:eastAsia="Arial" w:cs="Arial"/>
          <w:szCs w:val="20"/>
        </w:rPr>
        <w:t>E</w:t>
      </w:r>
      <w:r>
        <w:rPr>
          <w:rFonts w:eastAsia="Arial" w:cs="Arial"/>
          <w:szCs w:val="20"/>
        </w:rPr>
        <w:t>.</w:t>
      </w:r>
      <w:r w:rsidRPr="00D2341E">
        <w:rPr>
          <w:rFonts w:eastAsia="Arial" w:cs="Arial"/>
          <w:szCs w:val="20"/>
        </w:rPr>
        <w:t xml:space="preserve"> (2008) A </w:t>
      </w:r>
      <w:r>
        <w:rPr>
          <w:rFonts w:eastAsia="Arial" w:cs="Arial"/>
          <w:szCs w:val="20"/>
        </w:rPr>
        <w:t xml:space="preserve">generalizable method for remote </w:t>
      </w:r>
      <w:r w:rsidRPr="00D2341E">
        <w:rPr>
          <w:rFonts w:eastAsia="Arial" w:cs="Arial"/>
          <w:szCs w:val="20"/>
        </w:rPr>
        <w:t>sensing of canopy nitroge</w:t>
      </w:r>
      <w:r>
        <w:rPr>
          <w:rFonts w:eastAsia="Arial" w:cs="Arial"/>
          <w:szCs w:val="20"/>
        </w:rPr>
        <w:t xml:space="preserve">n across a wide range of forest </w:t>
      </w:r>
      <w:r w:rsidRPr="00D2341E">
        <w:rPr>
          <w:rFonts w:eastAsia="Arial" w:cs="Arial"/>
          <w:szCs w:val="20"/>
        </w:rPr>
        <w:t xml:space="preserve">ecosystems. </w:t>
      </w:r>
      <w:r w:rsidRPr="00C45A6C">
        <w:rPr>
          <w:rFonts w:eastAsia="Arial" w:cs="Arial"/>
          <w:i/>
          <w:szCs w:val="20"/>
        </w:rPr>
        <w:t>Remote Sensing of Environment</w:t>
      </w:r>
      <w:r>
        <w:rPr>
          <w:rFonts w:eastAsia="Arial" w:cs="Arial"/>
          <w:i/>
          <w:szCs w:val="20"/>
        </w:rPr>
        <w:t>.</w:t>
      </w:r>
      <w:r w:rsidRPr="00C45A6C">
        <w:rPr>
          <w:rFonts w:eastAsia="Arial" w:cs="Arial"/>
          <w:i/>
          <w:szCs w:val="20"/>
        </w:rPr>
        <w:t xml:space="preserve"> </w:t>
      </w:r>
      <w:proofErr w:type="gramStart"/>
      <w:r>
        <w:rPr>
          <w:rFonts w:eastAsia="Arial" w:cs="Arial"/>
          <w:szCs w:val="20"/>
        </w:rPr>
        <w:t>112</w:t>
      </w:r>
      <w:proofErr w:type="gramEnd"/>
      <w:r>
        <w:rPr>
          <w:rFonts w:eastAsia="Arial" w:cs="Arial"/>
          <w:szCs w:val="20"/>
        </w:rPr>
        <w:t xml:space="preserve">, </w:t>
      </w:r>
      <w:r w:rsidRPr="00D2341E">
        <w:rPr>
          <w:rFonts w:eastAsia="Arial" w:cs="Arial"/>
          <w:szCs w:val="20"/>
        </w:rPr>
        <w:t>3511–3519.</w:t>
      </w:r>
    </w:p>
    <w:p w14:paraId="46B7FF7C" w14:textId="6F347D6E" w:rsidR="006B2407" w:rsidRDefault="006B2407" w:rsidP="00C45A6C">
      <w:pPr>
        <w:widowControl w:val="0"/>
        <w:spacing w:after="120" w:line="240" w:lineRule="auto"/>
        <w:rPr>
          <w:rFonts w:eastAsia="Arial" w:cs="Arial"/>
          <w:szCs w:val="20"/>
        </w:rPr>
      </w:pPr>
      <w:r w:rsidRPr="006B2407">
        <w:rPr>
          <w:rFonts w:eastAsia="Arial" w:cs="Arial"/>
          <w:szCs w:val="20"/>
        </w:rPr>
        <w:lastRenderedPageBreak/>
        <w:t>Mulder</w:t>
      </w:r>
      <w:r>
        <w:rPr>
          <w:rFonts w:eastAsia="Arial" w:cs="Arial"/>
          <w:szCs w:val="20"/>
        </w:rPr>
        <w:t>,</w:t>
      </w:r>
      <w:r w:rsidRPr="006B2407">
        <w:rPr>
          <w:rFonts w:eastAsia="Arial" w:cs="Arial"/>
          <w:szCs w:val="20"/>
        </w:rPr>
        <w:t xml:space="preserve"> V</w:t>
      </w:r>
      <w:r>
        <w:rPr>
          <w:rFonts w:eastAsia="Arial" w:cs="Arial"/>
          <w:szCs w:val="20"/>
        </w:rPr>
        <w:t xml:space="preserve">. </w:t>
      </w:r>
      <w:r w:rsidRPr="006B2407">
        <w:rPr>
          <w:rFonts w:eastAsia="Arial" w:cs="Arial"/>
          <w:szCs w:val="20"/>
        </w:rPr>
        <w:t>L</w:t>
      </w:r>
      <w:r>
        <w:rPr>
          <w:rFonts w:eastAsia="Arial" w:cs="Arial"/>
          <w:szCs w:val="20"/>
        </w:rPr>
        <w:t>.</w:t>
      </w:r>
      <w:r w:rsidRPr="006B2407">
        <w:rPr>
          <w:rFonts w:eastAsia="Arial" w:cs="Arial"/>
          <w:szCs w:val="20"/>
        </w:rPr>
        <w:t>, de Br</w:t>
      </w:r>
      <w:r>
        <w:rPr>
          <w:rFonts w:eastAsia="Arial" w:cs="Arial"/>
          <w:szCs w:val="20"/>
        </w:rPr>
        <w:t xml:space="preserve">uin, S., </w:t>
      </w:r>
      <w:proofErr w:type="spellStart"/>
      <w:r>
        <w:rPr>
          <w:rFonts w:eastAsia="Arial" w:cs="Arial"/>
          <w:szCs w:val="20"/>
        </w:rPr>
        <w:t>Schaepman</w:t>
      </w:r>
      <w:proofErr w:type="spellEnd"/>
      <w:r>
        <w:rPr>
          <w:rFonts w:eastAsia="Arial" w:cs="Arial"/>
          <w:szCs w:val="20"/>
        </w:rPr>
        <w:t xml:space="preserve">, M. E. &amp; </w:t>
      </w:r>
      <w:proofErr w:type="spellStart"/>
      <w:r>
        <w:rPr>
          <w:rFonts w:eastAsia="Arial" w:cs="Arial"/>
          <w:szCs w:val="20"/>
        </w:rPr>
        <w:t>Mayr</w:t>
      </w:r>
      <w:proofErr w:type="spellEnd"/>
      <w:r>
        <w:rPr>
          <w:rFonts w:eastAsia="Arial" w:cs="Arial"/>
          <w:szCs w:val="20"/>
        </w:rPr>
        <w:t xml:space="preserve">, T. R. (2011) </w:t>
      </w:r>
      <w:proofErr w:type="gramStart"/>
      <w:r w:rsidRPr="006B2407">
        <w:rPr>
          <w:rFonts w:eastAsia="Arial" w:cs="Arial"/>
          <w:szCs w:val="20"/>
        </w:rPr>
        <w:t>The</w:t>
      </w:r>
      <w:proofErr w:type="gramEnd"/>
      <w:r w:rsidRPr="006B2407">
        <w:rPr>
          <w:rFonts w:eastAsia="Arial" w:cs="Arial"/>
          <w:szCs w:val="20"/>
        </w:rPr>
        <w:t xml:space="preserve"> use of rem</w:t>
      </w:r>
      <w:r>
        <w:rPr>
          <w:rFonts w:eastAsia="Arial" w:cs="Arial"/>
          <w:szCs w:val="20"/>
        </w:rPr>
        <w:t xml:space="preserve">ote sensing in soil and terrain </w:t>
      </w:r>
      <w:r w:rsidRPr="006B2407">
        <w:rPr>
          <w:rFonts w:eastAsia="Arial" w:cs="Arial"/>
          <w:szCs w:val="20"/>
        </w:rPr>
        <w:t xml:space="preserve">mapping – a review. </w:t>
      </w:r>
      <w:proofErr w:type="spellStart"/>
      <w:r w:rsidRPr="00C45A6C">
        <w:rPr>
          <w:rFonts w:eastAsia="Arial" w:cs="Arial"/>
          <w:i/>
          <w:szCs w:val="20"/>
        </w:rPr>
        <w:t>Geoderma</w:t>
      </w:r>
      <w:proofErr w:type="spellEnd"/>
      <w:r>
        <w:rPr>
          <w:rFonts w:eastAsia="Arial" w:cs="Arial"/>
          <w:szCs w:val="20"/>
        </w:rPr>
        <w:t xml:space="preserve">. </w:t>
      </w:r>
      <w:proofErr w:type="gramStart"/>
      <w:r>
        <w:rPr>
          <w:rFonts w:eastAsia="Arial" w:cs="Arial"/>
          <w:szCs w:val="20"/>
        </w:rPr>
        <w:t>162</w:t>
      </w:r>
      <w:proofErr w:type="gramEnd"/>
      <w:r>
        <w:rPr>
          <w:rFonts w:eastAsia="Arial" w:cs="Arial"/>
          <w:szCs w:val="20"/>
        </w:rPr>
        <w:t>,</w:t>
      </w:r>
      <w:r w:rsidRPr="006B2407">
        <w:rPr>
          <w:rFonts w:eastAsia="Arial" w:cs="Arial"/>
          <w:szCs w:val="20"/>
        </w:rPr>
        <w:t xml:space="preserve"> 1–19.</w:t>
      </w:r>
    </w:p>
    <w:p w14:paraId="3F4159AC" w14:textId="1B733CA5" w:rsidR="00A25917" w:rsidRDefault="00A25917" w:rsidP="00C45A6C">
      <w:pPr>
        <w:widowControl w:val="0"/>
        <w:spacing w:after="120" w:line="240" w:lineRule="auto"/>
        <w:rPr>
          <w:rFonts w:eastAsia="Arial" w:cs="Arial"/>
          <w:szCs w:val="20"/>
        </w:rPr>
      </w:pPr>
      <w:r>
        <w:rPr>
          <w:rFonts w:eastAsia="Arial" w:cs="Arial"/>
          <w:szCs w:val="20"/>
        </w:rPr>
        <w:t xml:space="preserve">Murray, N. J., Keith, D. A., Bland, L. M., Ferrari, R., Lyons, M. B., Lucas, R., </w:t>
      </w:r>
      <w:proofErr w:type="spellStart"/>
      <w:r>
        <w:rPr>
          <w:rFonts w:eastAsia="Arial" w:cs="Arial"/>
          <w:szCs w:val="20"/>
        </w:rPr>
        <w:t>Pettorelli</w:t>
      </w:r>
      <w:proofErr w:type="spellEnd"/>
      <w:r>
        <w:rPr>
          <w:rFonts w:eastAsia="Arial" w:cs="Arial"/>
          <w:szCs w:val="20"/>
        </w:rPr>
        <w:t xml:space="preserve">, N. &amp; Nicholson, E. (2018) The role of satellite remote sensing in structured ecosystem risk assessments. </w:t>
      </w:r>
      <w:r>
        <w:rPr>
          <w:rFonts w:eastAsia="Arial" w:cs="Arial"/>
          <w:i/>
          <w:szCs w:val="20"/>
        </w:rPr>
        <w:t>Science of the Total Environment.</w:t>
      </w:r>
      <w:r>
        <w:rPr>
          <w:rFonts w:eastAsia="Arial" w:cs="Arial"/>
          <w:szCs w:val="20"/>
        </w:rPr>
        <w:t xml:space="preserve"> </w:t>
      </w:r>
      <w:proofErr w:type="gramStart"/>
      <w:r>
        <w:rPr>
          <w:rFonts w:eastAsia="Arial" w:cs="Arial"/>
          <w:szCs w:val="20"/>
        </w:rPr>
        <w:t>619</w:t>
      </w:r>
      <w:proofErr w:type="gramEnd"/>
      <w:r>
        <w:rPr>
          <w:rFonts w:eastAsia="Arial" w:cs="Arial"/>
          <w:szCs w:val="20"/>
        </w:rPr>
        <w:t xml:space="preserve">, 249 – 257. </w:t>
      </w:r>
    </w:p>
    <w:p w14:paraId="3AFE9391" w14:textId="3B7D3FCC" w:rsidR="009F7669" w:rsidRPr="00A25917" w:rsidRDefault="009F7669" w:rsidP="009F7669">
      <w:pPr>
        <w:widowControl w:val="0"/>
        <w:spacing w:after="120" w:line="240" w:lineRule="auto"/>
        <w:rPr>
          <w:rFonts w:eastAsia="Arial" w:cs="Arial"/>
          <w:szCs w:val="20"/>
        </w:rPr>
      </w:pPr>
      <w:r w:rsidRPr="009F7669">
        <w:rPr>
          <w:rFonts w:eastAsia="Arial" w:cs="Arial"/>
          <w:szCs w:val="20"/>
        </w:rPr>
        <w:t>O’Connell</w:t>
      </w:r>
      <w:r>
        <w:rPr>
          <w:rFonts w:eastAsia="Arial" w:cs="Arial"/>
          <w:szCs w:val="20"/>
        </w:rPr>
        <w:t>,</w:t>
      </w:r>
      <w:r w:rsidRPr="009F7669">
        <w:rPr>
          <w:rFonts w:eastAsia="Arial" w:cs="Arial"/>
          <w:szCs w:val="20"/>
        </w:rPr>
        <w:t xml:space="preserve"> T</w:t>
      </w:r>
      <w:r>
        <w:rPr>
          <w:rFonts w:eastAsia="Arial" w:cs="Arial"/>
          <w:szCs w:val="20"/>
        </w:rPr>
        <w:t xml:space="preserve">. </w:t>
      </w:r>
      <w:r w:rsidRPr="009F7669">
        <w:rPr>
          <w:rFonts w:eastAsia="Arial" w:cs="Arial"/>
          <w:szCs w:val="20"/>
        </w:rPr>
        <w:t>J</w:t>
      </w:r>
      <w:r>
        <w:rPr>
          <w:rFonts w:eastAsia="Arial" w:cs="Arial"/>
          <w:szCs w:val="20"/>
        </w:rPr>
        <w:t>.</w:t>
      </w:r>
      <w:r w:rsidRPr="009F7669">
        <w:rPr>
          <w:rFonts w:eastAsia="Arial" w:cs="Arial"/>
          <w:szCs w:val="20"/>
        </w:rPr>
        <w:t>, Jackson</w:t>
      </w:r>
      <w:r>
        <w:rPr>
          <w:rFonts w:eastAsia="Arial" w:cs="Arial"/>
          <w:szCs w:val="20"/>
        </w:rPr>
        <w:t>,</w:t>
      </w:r>
      <w:r w:rsidRPr="009F7669">
        <w:rPr>
          <w:rFonts w:eastAsia="Arial" w:cs="Arial"/>
          <w:szCs w:val="20"/>
        </w:rPr>
        <w:t xml:space="preserve"> L</w:t>
      </w:r>
      <w:r>
        <w:rPr>
          <w:rFonts w:eastAsia="Arial" w:cs="Arial"/>
          <w:szCs w:val="20"/>
        </w:rPr>
        <w:t>. E. &amp;</w:t>
      </w:r>
      <w:r w:rsidRPr="009F7669">
        <w:rPr>
          <w:rFonts w:eastAsia="Arial" w:cs="Arial"/>
          <w:szCs w:val="20"/>
        </w:rPr>
        <w:t xml:space="preserve"> Brooks</w:t>
      </w:r>
      <w:r>
        <w:rPr>
          <w:rFonts w:eastAsia="Arial" w:cs="Arial"/>
          <w:szCs w:val="20"/>
        </w:rPr>
        <w:t>,</w:t>
      </w:r>
      <w:r w:rsidRPr="009F7669">
        <w:rPr>
          <w:rFonts w:eastAsia="Arial" w:cs="Arial"/>
          <w:szCs w:val="20"/>
        </w:rPr>
        <w:t xml:space="preserve"> R</w:t>
      </w:r>
      <w:r>
        <w:rPr>
          <w:rFonts w:eastAsia="Arial" w:cs="Arial"/>
          <w:szCs w:val="20"/>
        </w:rPr>
        <w:t xml:space="preserve">. </w:t>
      </w:r>
      <w:r w:rsidRPr="009F7669">
        <w:rPr>
          <w:rFonts w:eastAsia="Arial" w:cs="Arial"/>
          <w:szCs w:val="20"/>
        </w:rPr>
        <w:t>P</w:t>
      </w:r>
      <w:r>
        <w:rPr>
          <w:rFonts w:eastAsia="Arial" w:cs="Arial"/>
          <w:szCs w:val="20"/>
        </w:rPr>
        <w:t>.</w:t>
      </w:r>
      <w:r w:rsidRPr="009F7669">
        <w:rPr>
          <w:rFonts w:eastAsia="Arial" w:cs="Arial"/>
          <w:szCs w:val="20"/>
        </w:rPr>
        <w:t xml:space="preserve"> (2000) Bird guilds as</w:t>
      </w:r>
      <w:r>
        <w:rPr>
          <w:rFonts w:eastAsia="Arial" w:cs="Arial"/>
          <w:szCs w:val="20"/>
        </w:rPr>
        <w:t xml:space="preserve"> </w:t>
      </w:r>
      <w:r w:rsidRPr="009F7669">
        <w:rPr>
          <w:rFonts w:eastAsia="Arial" w:cs="Arial"/>
          <w:szCs w:val="20"/>
        </w:rPr>
        <w:t>indicators of ecological conditi</w:t>
      </w:r>
      <w:r>
        <w:rPr>
          <w:rFonts w:eastAsia="Arial" w:cs="Arial"/>
          <w:szCs w:val="20"/>
        </w:rPr>
        <w:t xml:space="preserve">on in the central Appalachians. </w:t>
      </w:r>
      <w:proofErr w:type="spellStart"/>
      <w:r w:rsidRPr="007B08B7">
        <w:rPr>
          <w:rFonts w:eastAsia="Arial" w:cs="Arial"/>
          <w:i/>
          <w:szCs w:val="20"/>
        </w:rPr>
        <w:t>Ecol</w:t>
      </w:r>
      <w:proofErr w:type="spellEnd"/>
      <w:r w:rsidRPr="007B08B7">
        <w:rPr>
          <w:rFonts w:eastAsia="Arial" w:cs="Arial"/>
          <w:i/>
          <w:szCs w:val="20"/>
        </w:rPr>
        <w:t xml:space="preserve"> </w:t>
      </w:r>
      <w:proofErr w:type="spellStart"/>
      <w:r w:rsidRPr="007B08B7">
        <w:rPr>
          <w:rFonts w:eastAsia="Arial" w:cs="Arial"/>
          <w:i/>
          <w:szCs w:val="20"/>
        </w:rPr>
        <w:t>Appl</w:t>
      </w:r>
      <w:proofErr w:type="spellEnd"/>
      <w:r>
        <w:rPr>
          <w:rFonts w:eastAsia="Arial" w:cs="Arial"/>
          <w:szCs w:val="20"/>
        </w:rPr>
        <w:t xml:space="preserve"> 10, </w:t>
      </w:r>
      <w:r w:rsidRPr="009F7669">
        <w:rPr>
          <w:rFonts w:eastAsia="Arial" w:cs="Arial"/>
          <w:szCs w:val="20"/>
        </w:rPr>
        <w:t>1706–1721</w:t>
      </w:r>
      <w:r>
        <w:rPr>
          <w:rFonts w:eastAsia="Arial" w:cs="Arial"/>
          <w:szCs w:val="20"/>
        </w:rPr>
        <w:t>.</w:t>
      </w:r>
    </w:p>
    <w:p w14:paraId="7A1B9406" w14:textId="4507D938" w:rsidR="009F0871" w:rsidRDefault="009F0871" w:rsidP="00C45A6C">
      <w:pPr>
        <w:widowControl w:val="0"/>
        <w:spacing w:after="120" w:line="240" w:lineRule="auto"/>
        <w:rPr>
          <w:rFonts w:eastAsia="Arial" w:cs="Arial"/>
          <w:szCs w:val="20"/>
        </w:rPr>
      </w:pPr>
      <w:proofErr w:type="spellStart"/>
      <w:r w:rsidRPr="009F0871">
        <w:rPr>
          <w:rFonts w:eastAsia="Arial" w:cs="Arial"/>
          <w:szCs w:val="20"/>
        </w:rPr>
        <w:t>Okin</w:t>
      </w:r>
      <w:proofErr w:type="spellEnd"/>
      <w:r>
        <w:rPr>
          <w:rFonts w:eastAsia="Arial" w:cs="Arial"/>
          <w:szCs w:val="20"/>
        </w:rPr>
        <w:t>,</w:t>
      </w:r>
      <w:r w:rsidRPr="009F0871">
        <w:rPr>
          <w:rFonts w:eastAsia="Arial" w:cs="Arial"/>
          <w:szCs w:val="20"/>
        </w:rPr>
        <w:t xml:space="preserve"> G</w:t>
      </w:r>
      <w:r>
        <w:rPr>
          <w:rFonts w:eastAsia="Arial" w:cs="Arial"/>
          <w:szCs w:val="20"/>
        </w:rPr>
        <w:t xml:space="preserve">. </w:t>
      </w:r>
      <w:r w:rsidRPr="009F0871">
        <w:rPr>
          <w:rFonts w:eastAsia="Arial" w:cs="Arial"/>
          <w:szCs w:val="20"/>
        </w:rPr>
        <w:t>S</w:t>
      </w:r>
      <w:r>
        <w:rPr>
          <w:rFonts w:eastAsia="Arial" w:cs="Arial"/>
          <w:szCs w:val="20"/>
        </w:rPr>
        <w:t>. &amp;</w:t>
      </w:r>
      <w:r w:rsidRPr="009F0871">
        <w:rPr>
          <w:rFonts w:eastAsia="Arial" w:cs="Arial"/>
          <w:szCs w:val="20"/>
        </w:rPr>
        <w:t xml:space="preserve"> Painter</w:t>
      </w:r>
      <w:r>
        <w:rPr>
          <w:rFonts w:eastAsia="Arial" w:cs="Arial"/>
          <w:szCs w:val="20"/>
        </w:rPr>
        <w:t>,</w:t>
      </w:r>
      <w:r w:rsidRPr="009F0871">
        <w:rPr>
          <w:rFonts w:eastAsia="Arial" w:cs="Arial"/>
          <w:szCs w:val="20"/>
        </w:rPr>
        <w:t xml:space="preserve"> T</w:t>
      </w:r>
      <w:r>
        <w:rPr>
          <w:rFonts w:eastAsia="Arial" w:cs="Arial"/>
          <w:szCs w:val="20"/>
        </w:rPr>
        <w:t xml:space="preserve">. </w:t>
      </w:r>
      <w:r w:rsidRPr="009F0871">
        <w:rPr>
          <w:rFonts w:eastAsia="Arial" w:cs="Arial"/>
          <w:szCs w:val="20"/>
        </w:rPr>
        <w:t>H</w:t>
      </w:r>
      <w:r>
        <w:rPr>
          <w:rFonts w:eastAsia="Arial" w:cs="Arial"/>
          <w:szCs w:val="20"/>
        </w:rPr>
        <w:t xml:space="preserve">. (2004) Effect of grain size on </w:t>
      </w:r>
      <w:r w:rsidRPr="009F0871">
        <w:rPr>
          <w:rFonts w:eastAsia="Arial" w:cs="Arial"/>
          <w:szCs w:val="20"/>
        </w:rPr>
        <w:t>remotely sensed spect</w:t>
      </w:r>
      <w:r>
        <w:rPr>
          <w:rFonts w:eastAsia="Arial" w:cs="Arial"/>
          <w:szCs w:val="20"/>
        </w:rPr>
        <w:t xml:space="preserve">ral reflectance of sandy desert </w:t>
      </w:r>
      <w:r w:rsidRPr="009F0871">
        <w:rPr>
          <w:rFonts w:eastAsia="Arial" w:cs="Arial"/>
          <w:szCs w:val="20"/>
        </w:rPr>
        <w:t xml:space="preserve">surfaces. </w:t>
      </w:r>
      <w:r w:rsidRPr="00C45A6C">
        <w:rPr>
          <w:rFonts w:eastAsia="Arial" w:cs="Arial"/>
          <w:i/>
          <w:szCs w:val="20"/>
        </w:rPr>
        <w:t>Remote Sensing of Environment</w:t>
      </w:r>
      <w:r>
        <w:rPr>
          <w:rFonts w:eastAsia="Arial" w:cs="Arial"/>
          <w:i/>
          <w:szCs w:val="20"/>
        </w:rPr>
        <w:t>.</w:t>
      </w:r>
      <w:r>
        <w:rPr>
          <w:rFonts w:eastAsia="Arial" w:cs="Arial"/>
          <w:szCs w:val="20"/>
        </w:rPr>
        <w:t xml:space="preserve"> </w:t>
      </w:r>
      <w:proofErr w:type="gramStart"/>
      <w:r>
        <w:rPr>
          <w:rFonts w:eastAsia="Arial" w:cs="Arial"/>
          <w:szCs w:val="20"/>
        </w:rPr>
        <w:t>89</w:t>
      </w:r>
      <w:proofErr w:type="gramEnd"/>
      <w:r>
        <w:rPr>
          <w:rFonts w:eastAsia="Arial" w:cs="Arial"/>
          <w:szCs w:val="20"/>
        </w:rPr>
        <w:t>,</w:t>
      </w:r>
      <w:r w:rsidRPr="009F0871">
        <w:rPr>
          <w:rFonts w:eastAsia="Arial" w:cs="Arial"/>
          <w:szCs w:val="20"/>
        </w:rPr>
        <w:t xml:space="preserve"> 272–280</w:t>
      </w:r>
      <w:r>
        <w:rPr>
          <w:rFonts w:eastAsia="Arial" w:cs="Arial"/>
          <w:szCs w:val="20"/>
        </w:rPr>
        <w:t>.</w:t>
      </w:r>
    </w:p>
    <w:p w14:paraId="65252CF4" w14:textId="76E45FCF" w:rsidR="00D56669" w:rsidRDefault="00D56669" w:rsidP="00C45A6C">
      <w:pPr>
        <w:widowControl w:val="0"/>
        <w:spacing w:after="120" w:line="240" w:lineRule="auto"/>
        <w:rPr>
          <w:rFonts w:eastAsia="Arial" w:cs="Arial"/>
          <w:szCs w:val="20"/>
        </w:rPr>
      </w:pPr>
      <w:proofErr w:type="spellStart"/>
      <w:r>
        <w:rPr>
          <w:rFonts w:eastAsia="Arial" w:cs="Arial"/>
          <w:szCs w:val="20"/>
        </w:rPr>
        <w:t>Pekel</w:t>
      </w:r>
      <w:proofErr w:type="spellEnd"/>
      <w:r>
        <w:rPr>
          <w:rFonts w:eastAsia="Arial" w:cs="Arial"/>
          <w:szCs w:val="20"/>
        </w:rPr>
        <w:t xml:space="preserve">, J-F., Cottam, A., </w:t>
      </w:r>
      <w:proofErr w:type="spellStart"/>
      <w:r>
        <w:rPr>
          <w:rFonts w:eastAsia="Arial" w:cs="Arial"/>
          <w:szCs w:val="20"/>
        </w:rPr>
        <w:t>Gorelick</w:t>
      </w:r>
      <w:proofErr w:type="spellEnd"/>
      <w:r>
        <w:rPr>
          <w:rFonts w:eastAsia="Arial" w:cs="Arial"/>
          <w:szCs w:val="20"/>
        </w:rPr>
        <w:t xml:space="preserve">, N. &amp; </w:t>
      </w:r>
      <w:proofErr w:type="spellStart"/>
      <w:r>
        <w:rPr>
          <w:rFonts w:eastAsia="Arial" w:cs="Arial"/>
          <w:szCs w:val="20"/>
        </w:rPr>
        <w:t>Belward</w:t>
      </w:r>
      <w:proofErr w:type="spellEnd"/>
      <w:r>
        <w:rPr>
          <w:rFonts w:eastAsia="Arial" w:cs="Arial"/>
          <w:szCs w:val="20"/>
        </w:rPr>
        <w:t xml:space="preserve">, A. S. (2016) High-resolution mapping of global surface water and its long-term changes. </w:t>
      </w:r>
      <w:r>
        <w:rPr>
          <w:rFonts w:eastAsia="Arial" w:cs="Arial"/>
          <w:i/>
          <w:szCs w:val="20"/>
        </w:rPr>
        <w:t>Nature.</w:t>
      </w:r>
      <w:r>
        <w:rPr>
          <w:rFonts w:eastAsia="Arial" w:cs="Arial"/>
          <w:szCs w:val="20"/>
        </w:rPr>
        <w:t xml:space="preserve"> </w:t>
      </w:r>
      <w:proofErr w:type="gramStart"/>
      <w:r>
        <w:rPr>
          <w:rFonts w:eastAsia="Arial" w:cs="Arial"/>
          <w:szCs w:val="20"/>
        </w:rPr>
        <w:t>540</w:t>
      </w:r>
      <w:proofErr w:type="gramEnd"/>
      <w:r>
        <w:rPr>
          <w:rFonts w:eastAsia="Arial" w:cs="Arial"/>
          <w:szCs w:val="20"/>
        </w:rPr>
        <w:t>, 418</w:t>
      </w:r>
      <w:r w:rsidRPr="006B2407">
        <w:rPr>
          <w:rFonts w:eastAsia="Arial" w:cs="Arial"/>
          <w:szCs w:val="20"/>
        </w:rPr>
        <w:t>–</w:t>
      </w:r>
      <w:r>
        <w:rPr>
          <w:rFonts w:eastAsia="Arial" w:cs="Arial"/>
          <w:szCs w:val="20"/>
        </w:rPr>
        <w:t xml:space="preserve">422. </w:t>
      </w:r>
    </w:p>
    <w:p w14:paraId="422E0684" w14:textId="71CFD34C" w:rsidR="006F0A54" w:rsidRPr="00D56669" w:rsidRDefault="006F0A54" w:rsidP="006F0A54">
      <w:pPr>
        <w:widowControl w:val="0"/>
        <w:spacing w:after="120" w:line="240" w:lineRule="auto"/>
        <w:rPr>
          <w:rFonts w:eastAsia="Arial" w:cs="Arial"/>
          <w:szCs w:val="20"/>
        </w:rPr>
      </w:pPr>
      <w:proofErr w:type="spellStart"/>
      <w:r w:rsidRPr="006F0A54">
        <w:rPr>
          <w:rFonts w:eastAsia="Arial" w:cs="Arial"/>
          <w:szCs w:val="20"/>
        </w:rPr>
        <w:t>Pettorelli</w:t>
      </w:r>
      <w:proofErr w:type="spellEnd"/>
      <w:r w:rsidRPr="006F0A54">
        <w:rPr>
          <w:rFonts w:eastAsia="Arial" w:cs="Arial"/>
          <w:szCs w:val="20"/>
        </w:rPr>
        <w:t>, N., Tulloch, A., Dubois, G.</w:t>
      </w:r>
      <w:proofErr w:type="gramStart"/>
      <w:r w:rsidRPr="006F0A54">
        <w:rPr>
          <w:rFonts w:eastAsia="Arial" w:cs="Arial"/>
          <w:szCs w:val="20"/>
        </w:rPr>
        <w:t>,</w:t>
      </w:r>
      <w:proofErr w:type="spellStart"/>
      <w:r w:rsidRPr="006F0A54">
        <w:rPr>
          <w:rFonts w:eastAsia="Arial" w:cs="Arial"/>
          <w:szCs w:val="20"/>
        </w:rPr>
        <w:t>Macinnis</w:t>
      </w:r>
      <w:proofErr w:type="spellEnd"/>
      <w:proofErr w:type="gramEnd"/>
      <w:r w:rsidRPr="006F0A54">
        <w:rPr>
          <w:rFonts w:eastAsia="Arial" w:cs="Arial"/>
          <w:szCs w:val="20"/>
        </w:rPr>
        <w:t xml:space="preserve">-Ng, C., </w:t>
      </w:r>
      <w:proofErr w:type="spellStart"/>
      <w:r w:rsidRPr="006F0A54">
        <w:rPr>
          <w:rFonts w:eastAsia="Arial" w:cs="Arial"/>
          <w:szCs w:val="20"/>
        </w:rPr>
        <w:t>Quei</w:t>
      </w:r>
      <w:r>
        <w:rPr>
          <w:rFonts w:eastAsia="Arial" w:cs="Arial"/>
          <w:szCs w:val="20"/>
        </w:rPr>
        <w:t>rós</w:t>
      </w:r>
      <w:proofErr w:type="spellEnd"/>
      <w:r>
        <w:rPr>
          <w:rFonts w:eastAsia="Arial" w:cs="Arial"/>
          <w:szCs w:val="20"/>
        </w:rPr>
        <w:t>, A.M., Keith, D.A.,</w:t>
      </w:r>
      <w:proofErr w:type="spellStart"/>
      <w:r>
        <w:rPr>
          <w:rFonts w:eastAsia="Arial" w:cs="Arial"/>
          <w:szCs w:val="20"/>
        </w:rPr>
        <w:t>Wegmann</w:t>
      </w:r>
      <w:proofErr w:type="spellEnd"/>
      <w:r>
        <w:rPr>
          <w:rFonts w:eastAsia="Arial" w:cs="Arial"/>
          <w:szCs w:val="20"/>
        </w:rPr>
        <w:t xml:space="preserve">, M., </w:t>
      </w:r>
      <w:proofErr w:type="spellStart"/>
      <w:r>
        <w:rPr>
          <w:rFonts w:eastAsia="Arial" w:cs="Arial"/>
          <w:szCs w:val="20"/>
        </w:rPr>
        <w:t>Schrodt</w:t>
      </w:r>
      <w:proofErr w:type="spellEnd"/>
      <w:r>
        <w:rPr>
          <w:rFonts w:eastAsia="Arial" w:cs="Arial"/>
          <w:szCs w:val="20"/>
        </w:rPr>
        <w:t xml:space="preserve">, F., </w:t>
      </w:r>
      <w:proofErr w:type="spellStart"/>
      <w:r>
        <w:rPr>
          <w:rFonts w:eastAsia="Arial" w:cs="Arial"/>
          <w:szCs w:val="20"/>
        </w:rPr>
        <w:t>Stellmes</w:t>
      </w:r>
      <w:proofErr w:type="spellEnd"/>
      <w:r>
        <w:rPr>
          <w:rFonts w:eastAsia="Arial" w:cs="Arial"/>
          <w:szCs w:val="20"/>
        </w:rPr>
        <w:t xml:space="preserve">, M.&amp; </w:t>
      </w:r>
      <w:proofErr w:type="spellStart"/>
      <w:r>
        <w:rPr>
          <w:rFonts w:eastAsia="Arial" w:cs="Arial"/>
          <w:szCs w:val="20"/>
        </w:rPr>
        <w:t>Sonnenschein</w:t>
      </w:r>
      <w:proofErr w:type="spellEnd"/>
      <w:r>
        <w:rPr>
          <w:rFonts w:eastAsia="Arial" w:cs="Arial"/>
          <w:szCs w:val="20"/>
        </w:rPr>
        <w:t>, R.</w:t>
      </w:r>
      <w:r w:rsidRPr="006F0A54">
        <w:rPr>
          <w:rFonts w:eastAsia="Arial" w:cs="Arial"/>
          <w:szCs w:val="20"/>
        </w:rPr>
        <w:t xml:space="preserve"> </w:t>
      </w:r>
      <w:r>
        <w:rPr>
          <w:rFonts w:eastAsia="Arial" w:cs="Arial"/>
          <w:szCs w:val="20"/>
        </w:rPr>
        <w:t>(2017)</w:t>
      </w:r>
      <w:r w:rsidRPr="006F0A54">
        <w:rPr>
          <w:rFonts w:eastAsia="Arial" w:cs="Arial"/>
          <w:szCs w:val="20"/>
        </w:rPr>
        <w:t xml:space="preserve"> Satellite remote sensing of ec</w:t>
      </w:r>
      <w:r>
        <w:rPr>
          <w:rFonts w:eastAsia="Arial" w:cs="Arial"/>
          <w:szCs w:val="20"/>
        </w:rPr>
        <w:t xml:space="preserve">osystem </w:t>
      </w:r>
      <w:r w:rsidRPr="006F0A54">
        <w:rPr>
          <w:rFonts w:eastAsia="Arial" w:cs="Arial"/>
          <w:szCs w:val="20"/>
        </w:rPr>
        <w:t xml:space="preserve">functions: opportunities, challenges and </w:t>
      </w:r>
      <w:r>
        <w:rPr>
          <w:rFonts w:eastAsia="Arial" w:cs="Arial"/>
          <w:szCs w:val="20"/>
        </w:rPr>
        <w:t xml:space="preserve">way forward. </w:t>
      </w:r>
      <w:r w:rsidRPr="007B08B7">
        <w:rPr>
          <w:rFonts w:eastAsia="Arial" w:cs="Arial"/>
          <w:i/>
          <w:szCs w:val="20"/>
        </w:rPr>
        <w:t xml:space="preserve">Remote Sens. Ecol. </w:t>
      </w:r>
      <w:proofErr w:type="spellStart"/>
      <w:r w:rsidRPr="007B08B7">
        <w:rPr>
          <w:rFonts w:eastAsia="Arial" w:cs="Arial"/>
          <w:i/>
          <w:szCs w:val="20"/>
        </w:rPr>
        <w:t>Conserv</w:t>
      </w:r>
      <w:proofErr w:type="spellEnd"/>
      <w:r w:rsidRPr="007B08B7">
        <w:rPr>
          <w:rFonts w:eastAsia="Arial" w:cs="Arial"/>
          <w:i/>
          <w:szCs w:val="20"/>
        </w:rPr>
        <w:t>.</w:t>
      </w:r>
      <w:r>
        <w:rPr>
          <w:rFonts w:eastAsia="Arial" w:cs="Arial"/>
          <w:i/>
          <w:szCs w:val="20"/>
        </w:rPr>
        <w:t xml:space="preserve"> </w:t>
      </w:r>
    </w:p>
    <w:p w14:paraId="75B90AE1" w14:textId="77777777" w:rsidR="00D8193E" w:rsidRPr="00207138" w:rsidRDefault="00D8193E" w:rsidP="00C45A6C">
      <w:pPr>
        <w:spacing w:after="120"/>
        <w:rPr>
          <w:rFonts w:eastAsia="Arial" w:cs="Arial"/>
          <w:color w:val="000000"/>
          <w:szCs w:val="20"/>
        </w:rPr>
      </w:pPr>
      <w:r w:rsidRPr="00207138">
        <w:rPr>
          <w:rFonts w:eastAsia="Arial" w:cs="Arial"/>
          <w:color w:val="000000"/>
          <w:szCs w:val="20"/>
        </w:rPr>
        <w:t xml:space="preserve">Philippine Wealth Accounting and the Valuation of Ecosystem Services (Phil-WAVES). (2016). </w:t>
      </w:r>
      <w:r w:rsidRPr="00207138">
        <w:rPr>
          <w:rFonts w:eastAsia="Arial" w:cs="Arial"/>
          <w:i/>
          <w:color w:val="000000"/>
          <w:szCs w:val="20"/>
        </w:rPr>
        <w:t>Pilot Ecosystem Account for Southern Palawan. Produced by DENR, PSCD and World Bank thru WAVES Philippines</w:t>
      </w:r>
      <w:r w:rsidRPr="00207138">
        <w:rPr>
          <w:rFonts w:eastAsia="Arial" w:cs="Arial"/>
          <w:color w:val="000000"/>
          <w:szCs w:val="20"/>
        </w:rPr>
        <w:t xml:space="preserve">. Available at: </w:t>
      </w:r>
      <w:hyperlink r:id="rId10" w:history="1">
        <w:r w:rsidRPr="00207138">
          <w:rPr>
            <w:rStyle w:val="Hyperlink"/>
            <w:rFonts w:eastAsia="Arial" w:cs="Arial"/>
            <w:szCs w:val="20"/>
          </w:rPr>
          <w:t>http://faspselib.denr.gov.ph/node/369</w:t>
        </w:r>
      </w:hyperlink>
      <w:r w:rsidRPr="00207138">
        <w:rPr>
          <w:rFonts w:eastAsia="Arial" w:cs="Arial"/>
          <w:color w:val="000000"/>
          <w:szCs w:val="20"/>
        </w:rPr>
        <w:t xml:space="preserve"> </w:t>
      </w:r>
    </w:p>
    <w:p w14:paraId="439C0561" w14:textId="4AAAFADE" w:rsidR="00AC7CAE" w:rsidRDefault="00AC7CAE" w:rsidP="00C45A6C">
      <w:pPr>
        <w:spacing w:after="120"/>
        <w:rPr>
          <w:rFonts w:cs="Calibri"/>
          <w:color w:val="000000"/>
          <w:szCs w:val="20"/>
          <w:shd w:val="clear" w:color="auto" w:fill="FFFFFF"/>
        </w:rPr>
      </w:pPr>
      <w:r w:rsidRPr="00AC7CAE">
        <w:rPr>
          <w:rFonts w:cs="Calibri"/>
          <w:color w:val="000000"/>
          <w:szCs w:val="20"/>
          <w:shd w:val="clear" w:color="auto" w:fill="FFFFFF"/>
        </w:rPr>
        <w:t>Price</w:t>
      </w:r>
      <w:r>
        <w:rPr>
          <w:rFonts w:cs="Calibri"/>
          <w:color w:val="000000"/>
          <w:szCs w:val="20"/>
          <w:shd w:val="clear" w:color="auto" w:fill="FFFFFF"/>
        </w:rPr>
        <w:t>,</w:t>
      </w:r>
      <w:r w:rsidRPr="00AC7CAE">
        <w:rPr>
          <w:rFonts w:cs="Calibri"/>
          <w:color w:val="000000"/>
          <w:szCs w:val="20"/>
          <w:shd w:val="clear" w:color="auto" w:fill="FFFFFF"/>
        </w:rPr>
        <w:t xml:space="preserve"> J</w:t>
      </w:r>
      <w:r>
        <w:rPr>
          <w:rFonts w:cs="Calibri"/>
          <w:color w:val="000000"/>
          <w:szCs w:val="20"/>
          <w:shd w:val="clear" w:color="auto" w:fill="FFFFFF"/>
        </w:rPr>
        <w:t xml:space="preserve">. </w:t>
      </w:r>
      <w:r w:rsidRPr="00AC7CAE">
        <w:rPr>
          <w:rFonts w:cs="Calibri"/>
          <w:color w:val="000000"/>
          <w:szCs w:val="20"/>
          <w:shd w:val="clear" w:color="auto" w:fill="FFFFFF"/>
        </w:rPr>
        <w:t>I</w:t>
      </w:r>
      <w:r>
        <w:rPr>
          <w:rFonts w:cs="Calibri"/>
          <w:color w:val="000000"/>
          <w:szCs w:val="20"/>
          <w:shd w:val="clear" w:color="auto" w:fill="FFFFFF"/>
        </w:rPr>
        <w:t>.</w:t>
      </w:r>
      <w:r w:rsidRPr="00AC7CAE">
        <w:rPr>
          <w:rFonts w:cs="Calibri"/>
          <w:color w:val="000000"/>
          <w:szCs w:val="20"/>
          <w:shd w:val="clear" w:color="auto" w:fill="FFFFFF"/>
        </w:rPr>
        <w:t>, McCollum</w:t>
      </w:r>
      <w:r>
        <w:rPr>
          <w:rFonts w:cs="Calibri"/>
          <w:color w:val="000000"/>
          <w:szCs w:val="20"/>
          <w:shd w:val="clear" w:color="auto" w:fill="FFFFFF"/>
        </w:rPr>
        <w:t>,</w:t>
      </w:r>
      <w:r w:rsidRPr="00AC7CAE">
        <w:rPr>
          <w:rFonts w:cs="Calibri"/>
          <w:color w:val="000000"/>
          <w:szCs w:val="20"/>
          <w:shd w:val="clear" w:color="auto" w:fill="FFFFFF"/>
        </w:rPr>
        <w:t xml:space="preserve"> </w:t>
      </w:r>
      <w:r>
        <w:rPr>
          <w:rFonts w:cs="Calibri"/>
          <w:color w:val="000000"/>
          <w:szCs w:val="20"/>
          <w:shd w:val="clear" w:color="auto" w:fill="FFFFFF"/>
        </w:rPr>
        <w:t xml:space="preserve">D. W. &amp; </w:t>
      </w:r>
      <w:proofErr w:type="spellStart"/>
      <w:r>
        <w:rPr>
          <w:rFonts w:cs="Calibri"/>
          <w:color w:val="000000"/>
          <w:szCs w:val="20"/>
          <w:shd w:val="clear" w:color="auto" w:fill="FFFFFF"/>
        </w:rPr>
        <w:t>Berrens</w:t>
      </w:r>
      <w:proofErr w:type="spellEnd"/>
      <w:r>
        <w:rPr>
          <w:rFonts w:cs="Calibri"/>
          <w:color w:val="000000"/>
          <w:szCs w:val="20"/>
          <w:shd w:val="clear" w:color="auto" w:fill="FFFFFF"/>
        </w:rPr>
        <w:t xml:space="preserve">, R. P. (2010) Insect </w:t>
      </w:r>
      <w:r w:rsidRPr="00AC7CAE">
        <w:rPr>
          <w:rFonts w:cs="Calibri"/>
          <w:color w:val="000000"/>
          <w:szCs w:val="20"/>
          <w:shd w:val="clear" w:color="auto" w:fill="FFFFFF"/>
        </w:rPr>
        <w:t>infestation and residen</w:t>
      </w:r>
      <w:r>
        <w:rPr>
          <w:rFonts w:cs="Calibri"/>
          <w:color w:val="000000"/>
          <w:szCs w:val="20"/>
          <w:shd w:val="clear" w:color="auto" w:fill="FFFFFF"/>
        </w:rPr>
        <w:t xml:space="preserve">tial property values: A hedonic </w:t>
      </w:r>
      <w:r w:rsidRPr="00AC7CAE">
        <w:rPr>
          <w:rFonts w:cs="Calibri"/>
          <w:color w:val="000000"/>
          <w:szCs w:val="20"/>
          <w:shd w:val="clear" w:color="auto" w:fill="FFFFFF"/>
        </w:rPr>
        <w:t xml:space="preserve">analysis of the </w:t>
      </w:r>
      <w:proofErr w:type="gramStart"/>
      <w:r w:rsidRPr="00AC7CAE">
        <w:rPr>
          <w:rFonts w:cs="Calibri"/>
          <w:color w:val="000000"/>
          <w:szCs w:val="20"/>
          <w:shd w:val="clear" w:color="auto" w:fill="FFFFFF"/>
        </w:rPr>
        <w:t>mounta</w:t>
      </w:r>
      <w:r>
        <w:rPr>
          <w:rFonts w:cs="Calibri"/>
          <w:color w:val="000000"/>
          <w:szCs w:val="20"/>
          <w:shd w:val="clear" w:color="auto" w:fill="FFFFFF"/>
        </w:rPr>
        <w:t>in pine beetle epidemic</w:t>
      </w:r>
      <w:proofErr w:type="gramEnd"/>
      <w:r>
        <w:rPr>
          <w:rFonts w:cs="Calibri"/>
          <w:color w:val="000000"/>
          <w:szCs w:val="20"/>
          <w:shd w:val="clear" w:color="auto" w:fill="FFFFFF"/>
        </w:rPr>
        <w:t xml:space="preserve">. </w:t>
      </w:r>
      <w:r w:rsidRPr="00C45A6C">
        <w:rPr>
          <w:rFonts w:cs="Calibri"/>
          <w:i/>
          <w:color w:val="000000"/>
          <w:szCs w:val="20"/>
          <w:shd w:val="clear" w:color="auto" w:fill="FFFFFF"/>
        </w:rPr>
        <w:t>Forest Policy and Economics</w:t>
      </w:r>
      <w:r>
        <w:rPr>
          <w:rFonts w:cs="Calibri"/>
          <w:color w:val="000000"/>
          <w:szCs w:val="20"/>
          <w:shd w:val="clear" w:color="auto" w:fill="FFFFFF"/>
        </w:rPr>
        <w:t xml:space="preserve">. </w:t>
      </w:r>
      <w:proofErr w:type="gramStart"/>
      <w:r>
        <w:rPr>
          <w:rFonts w:cs="Calibri"/>
          <w:color w:val="000000"/>
          <w:szCs w:val="20"/>
          <w:shd w:val="clear" w:color="auto" w:fill="FFFFFF"/>
        </w:rPr>
        <w:t>12</w:t>
      </w:r>
      <w:proofErr w:type="gramEnd"/>
      <w:r>
        <w:rPr>
          <w:rFonts w:cs="Calibri"/>
          <w:color w:val="000000"/>
          <w:szCs w:val="20"/>
          <w:shd w:val="clear" w:color="auto" w:fill="FFFFFF"/>
        </w:rPr>
        <w:t>,</w:t>
      </w:r>
      <w:r w:rsidRPr="00AC7CAE">
        <w:rPr>
          <w:rFonts w:cs="Calibri"/>
          <w:color w:val="000000"/>
          <w:szCs w:val="20"/>
          <w:shd w:val="clear" w:color="auto" w:fill="FFFFFF"/>
        </w:rPr>
        <w:t xml:space="preserve"> 415–422.</w:t>
      </w:r>
    </w:p>
    <w:p w14:paraId="145142B1" w14:textId="4EB3A08F" w:rsidR="00021591" w:rsidRDefault="00021591" w:rsidP="00C45A6C">
      <w:pPr>
        <w:spacing w:after="120"/>
        <w:rPr>
          <w:rFonts w:cs="Calibri"/>
          <w:color w:val="000000"/>
          <w:szCs w:val="20"/>
          <w:shd w:val="clear" w:color="auto" w:fill="FFFFFF"/>
        </w:rPr>
      </w:pPr>
      <w:r w:rsidRPr="00021591">
        <w:rPr>
          <w:rFonts w:cs="Calibri"/>
          <w:color w:val="000000"/>
          <w:szCs w:val="20"/>
          <w:shd w:val="clear" w:color="auto" w:fill="FFFFFF"/>
        </w:rPr>
        <w:t>Ritchie</w:t>
      </w:r>
      <w:r>
        <w:rPr>
          <w:rFonts w:cs="Calibri"/>
          <w:color w:val="000000"/>
          <w:szCs w:val="20"/>
          <w:shd w:val="clear" w:color="auto" w:fill="FFFFFF"/>
        </w:rPr>
        <w:t>,</w:t>
      </w:r>
      <w:r w:rsidRPr="00021591">
        <w:rPr>
          <w:rFonts w:cs="Calibri"/>
          <w:color w:val="000000"/>
          <w:szCs w:val="20"/>
          <w:shd w:val="clear" w:color="auto" w:fill="FFFFFF"/>
        </w:rPr>
        <w:t xml:space="preserve"> J</w:t>
      </w:r>
      <w:r>
        <w:rPr>
          <w:rFonts w:cs="Calibri"/>
          <w:color w:val="000000"/>
          <w:szCs w:val="20"/>
          <w:shd w:val="clear" w:color="auto" w:fill="FFFFFF"/>
        </w:rPr>
        <w:t xml:space="preserve">. </w:t>
      </w:r>
      <w:r w:rsidRPr="00021591">
        <w:rPr>
          <w:rFonts w:cs="Calibri"/>
          <w:color w:val="000000"/>
          <w:szCs w:val="20"/>
          <w:shd w:val="clear" w:color="auto" w:fill="FFFFFF"/>
        </w:rPr>
        <w:t>C</w:t>
      </w:r>
      <w:r>
        <w:rPr>
          <w:rFonts w:cs="Calibri"/>
          <w:color w:val="000000"/>
          <w:szCs w:val="20"/>
          <w:shd w:val="clear" w:color="auto" w:fill="FFFFFF"/>
        </w:rPr>
        <w:t>.</w:t>
      </w:r>
      <w:r w:rsidRPr="00021591">
        <w:rPr>
          <w:rFonts w:cs="Calibri"/>
          <w:color w:val="000000"/>
          <w:szCs w:val="20"/>
          <w:shd w:val="clear" w:color="auto" w:fill="FFFFFF"/>
        </w:rPr>
        <w:t>, Zimba</w:t>
      </w:r>
      <w:r>
        <w:rPr>
          <w:rFonts w:cs="Calibri"/>
          <w:color w:val="000000"/>
          <w:szCs w:val="20"/>
          <w:shd w:val="clear" w:color="auto" w:fill="FFFFFF"/>
        </w:rPr>
        <w:t>,</w:t>
      </w:r>
      <w:r w:rsidRPr="00021591">
        <w:rPr>
          <w:rFonts w:cs="Calibri"/>
          <w:color w:val="000000"/>
          <w:szCs w:val="20"/>
          <w:shd w:val="clear" w:color="auto" w:fill="FFFFFF"/>
        </w:rPr>
        <w:t xml:space="preserve"> </w:t>
      </w:r>
      <w:r>
        <w:rPr>
          <w:rFonts w:cs="Calibri"/>
          <w:color w:val="000000"/>
          <w:szCs w:val="20"/>
          <w:shd w:val="clear" w:color="auto" w:fill="FFFFFF"/>
        </w:rPr>
        <w:t xml:space="preserve">P. V. &amp; </w:t>
      </w:r>
      <w:proofErr w:type="spellStart"/>
      <w:r>
        <w:rPr>
          <w:rFonts w:cs="Calibri"/>
          <w:color w:val="000000"/>
          <w:szCs w:val="20"/>
          <w:shd w:val="clear" w:color="auto" w:fill="FFFFFF"/>
        </w:rPr>
        <w:t>Everitt</w:t>
      </w:r>
      <w:proofErr w:type="spellEnd"/>
      <w:r>
        <w:rPr>
          <w:rFonts w:cs="Calibri"/>
          <w:color w:val="000000"/>
          <w:szCs w:val="20"/>
          <w:shd w:val="clear" w:color="auto" w:fill="FFFFFF"/>
        </w:rPr>
        <w:t xml:space="preserve">, J. H. (2003) Remote </w:t>
      </w:r>
      <w:r w:rsidRPr="00021591">
        <w:rPr>
          <w:rFonts w:cs="Calibri"/>
          <w:color w:val="000000"/>
          <w:szCs w:val="20"/>
          <w:shd w:val="clear" w:color="auto" w:fill="FFFFFF"/>
        </w:rPr>
        <w:t>sensing techniques to assess</w:t>
      </w:r>
      <w:r>
        <w:rPr>
          <w:rFonts w:cs="Calibri"/>
          <w:color w:val="000000"/>
          <w:szCs w:val="20"/>
          <w:shd w:val="clear" w:color="auto" w:fill="FFFFFF"/>
        </w:rPr>
        <w:t xml:space="preserve"> water quality. </w:t>
      </w:r>
      <w:r w:rsidRPr="00C45A6C">
        <w:rPr>
          <w:rFonts w:cs="Calibri"/>
          <w:i/>
          <w:color w:val="000000"/>
          <w:szCs w:val="20"/>
          <w:shd w:val="clear" w:color="auto" w:fill="FFFFFF"/>
        </w:rPr>
        <w:t>Photogrammetric Engineering and Remote Sensing</w:t>
      </w:r>
      <w:r>
        <w:rPr>
          <w:rFonts w:cs="Calibri"/>
          <w:color w:val="000000"/>
          <w:szCs w:val="20"/>
          <w:shd w:val="clear" w:color="auto" w:fill="FFFFFF"/>
        </w:rPr>
        <w:t xml:space="preserve">. </w:t>
      </w:r>
      <w:proofErr w:type="gramStart"/>
      <w:r>
        <w:rPr>
          <w:rFonts w:cs="Calibri"/>
          <w:color w:val="000000"/>
          <w:szCs w:val="20"/>
          <w:shd w:val="clear" w:color="auto" w:fill="FFFFFF"/>
        </w:rPr>
        <w:t>69</w:t>
      </w:r>
      <w:proofErr w:type="gramEnd"/>
      <w:r>
        <w:rPr>
          <w:rFonts w:cs="Calibri"/>
          <w:color w:val="000000"/>
          <w:szCs w:val="20"/>
          <w:shd w:val="clear" w:color="auto" w:fill="FFFFFF"/>
        </w:rPr>
        <w:t xml:space="preserve">, </w:t>
      </w:r>
      <w:r w:rsidRPr="00021591">
        <w:rPr>
          <w:rFonts w:cs="Calibri"/>
          <w:color w:val="000000"/>
          <w:szCs w:val="20"/>
          <w:shd w:val="clear" w:color="auto" w:fill="FFFFFF"/>
        </w:rPr>
        <w:t>695–704.</w:t>
      </w:r>
    </w:p>
    <w:p w14:paraId="20B48092" w14:textId="549174BA" w:rsidR="00DC59D6" w:rsidRDefault="00DC59D6" w:rsidP="00C45A6C">
      <w:pPr>
        <w:spacing w:after="120"/>
        <w:rPr>
          <w:rFonts w:cs="Calibri"/>
          <w:color w:val="000000"/>
          <w:szCs w:val="20"/>
          <w:shd w:val="clear" w:color="auto" w:fill="FFFFFF"/>
        </w:rPr>
      </w:pPr>
      <w:proofErr w:type="spellStart"/>
      <w:r w:rsidRPr="00DC59D6">
        <w:rPr>
          <w:rFonts w:cs="Calibri"/>
          <w:color w:val="000000"/>
          <w:szCs w:val="20"/>
          <w:shd w:val="clear" w:color="auto" w:fill="FFFFFF"/>
        </w:rPr>
        <w:t>Rödder</w:t>
      </w:r>
      <w:proofErr w:type="spellEnd"/>
      <w:r w:rsidRPr="00DC59D6">
        <w:rPr>
          <w:rFonts w:cs="Calibri"/>
          <w:color w:val="000000"/>
          <w:szCs w:val="20"/>
          <w:shd w:val="clear" w:color="auto" w:fill="FFFFFF"/>
        </w:rPr>
        <w:t xml:space="preserve">, D., </w:t>
      </w:r>
      <w:proofErr w:type="spellStart"/>
      <w:r w:rsidRPr="00DC59D6">
        <w:rPr>
          <w:rFonts w:cs="Calibri"/>
          <w:color w:val="000000"/>
          <w:szCs w:val="20"/>
          <w:shd w:val="clear" w:color="auto" w:fill="FFFFFF"/>
        </w:rPr>
        <w:t>Nekum</w:t>
      </w:r>
      <w:proofErr w:type="spellEnd"/>
      <w:r w:rsidRPr="00DC59D6">
        <w:rPr>
          <w:rFonts w:cs="Calibri"/>
          <w:color w:val="000000"/>
          <w:szCs w:val="20"/>
          <w:shd w:val="clear" w:color="auto" w:fill="FFFFFF"/>
        </w:rPr>
        <w:t xml:space="preserve">, S., Cord, A.F., &amp; </w:t>
      </w:r>
      <w:proofErr w:type="spellStart"/>
      <w:r w:rsidRPr="00DC59D6">
        <w:rPr>
          <w:rFonts w:cs="Calibri"/>
          <w:color w:val="000000"/>
          <w:szCs w:val="20"/>
          <w:shd w:val="clear" w:color="auto" w:fill="FFFFFF"/>
        </w:rPr>
        <w:t>Engler</w:t>
      </w:r>
      <w:proofErr w:type="spellEnd"/>
      <w:r w:rsidRPr="00DC59D6">
        <w:rPr>
          <w:rFonts w:cs="Calibri"/>
          <w:color w:val="000000"/>
          <w:szCs w:val="20"/>
          <w:shd w:val="clear" w:color="auto" w:fill="FFFFFF"/>
        </w:rPr>
        <w:t xml:space="preserve">, J.O. (2016). Coupling Satellite Data with Species Distribution and Connectivity Models as a Tool for Environmental Management and Planning in Matrix-Sensitive Species. </w:t>
      </w:r>
      <w:r w:rsidRPr="007B08B7">
        <w:rPr>
          <w:rFonts w:cs="Calibri"/>
          <w:i/>
          <w:color w:val="000000"/>
          <w:szCs w:val="20"/>
          <w:shd w:val="clear" w:color="auto" w:fill="FFFFFF"/>
        </w:rPr>
        <w:t>Environmental Management</w:t>
      </w:r>
      <w:r w:rsidRPr="00DC59D6">
        <w:rPr>
          <w:rFonts w:cs="Calibri"/>
          <w:color w:val="000000"/>
          <w:szCs w:val="20"/>
          <w:shd w:val="clear" w:color="auto" w:fill="FFFFFF"/>
        </w:rPr>
        <w:t>, 58, 130-143</w:t>
      </w:r>
    </w:p>
    <w:p w14:paraId="31BDA3EE" w14:textId="0DADC5E1" w:rsidR="002C172E" w:rsidRPr="002C172E" w:rsidRDefault="002C172E" w:rsidP="00C45A6C">
      <w:pPr>
        <w:spacing w:after="120"/>
        <w:rPr>
          <w:rFonts w:eastAsia="Arial" w:cs="Arial"/>
          <w:color w:val="000000"/>
          <w:szCs w:val="20"/>
        </w:rPr>
      </w:pPr>
      <w:r>
        <w:rPr>
          <w:rFonts w:cs="Calibri"/>
          <w:color w:val="000000"/>
          <w:szCs w:val="20"/>
          <w:shd w:val="clear" w:color="auto" w:fill="FFFFFF"/>
        </w:rPr>
        <w:t xml:space="preserve">Schneider, F. D., </w:t>
      </w:r>
      <w:proofErr w:type="spellStart"/>
      <w:r>
        <w:rPr>
          <w:rFonts w:cs="Calibri"/>
          <w:color w:val="000000"/>
          <w:szCs w:val="20"/>
          <w:shd w:val="clear" w:color="auto" w:fill="FFFFFF"/>
        </w:rPr>
        <w:t>Morsdorf</w:t>
      </w:r>
      <w:proofErr w:type="spellEnd"/>
      <w:r>
        <w:rPr>
          <w:rFonts w:cs="Calibri"/>
          <w:color w:val="000000"/>
          <w:szCs w:val="20"/>
          <w:shd w:val="clear" w:color="auto" w:fill="FFFFFF"/>
        </w:rPr>
        <w:t xml:space="preserve">, F., </w:t>
      </w:r>
      <w:proofErr w:type="spellStart"/>
      <w:r>
        <w:rPr>
          <w:rFonts w:cs="Calibri"/>
          <w:color w:val="000000"/>
          <w:szCs w:val="20"/>
          <w:shd w:val="clear" w:color="auto" w:fill="FFFFFF"/>
        </w:rPr>
        <w:t>Schmid</w:t>
      </w:r>
      <w:proofErr w:type="spellEnd"/>
      <w:r>
        <w:rPr>
          <w:rFonts w:cs="Calibri"/>
          <w:color w:val="000000"/>
          <w:szCs w:val="20"/>
          <w:shd w:val="clear" w:color="auto" w:fill="FFFFFF"/>
        </w:rPr>
        <w:t xml:space="preserve">, B., </w:t>
      </w:r>
      <w:proofErr w:type="spellStart"/>
      <w:r>
        <w:rPr>
          <w:rFonts w:cs="Calibri"/>
          <w:color w:val="000000"/>
          <w:szCs w:val="20"/>
          <w:shd w:val="clear" w:color="auto" w:fill="FFFFFF"/>
        </w:rPr>
        <w:t>Petchey</w:t>
      </w:r>
      <w:proofErr w:type="spellEnd"/>
      <w:r>
        <w:rPr>
          <w:rFonts w:cs="Calibri"/>
          <w:color w:val="000000"/>
          <w:szCs w:val="20"/>
          <w:shd w:val="clear" w:color="auto" w:fill="FFFFFF"/>
        </w:rPr>
        <w:t xml:space="preserve">, O. L., </w:t>
      </w:r>
      <w:proofErr w:type="spellStart"/>
      <w:r>
        <w:rPr>
          <w:rFonts w:cs="Calibri"/>
          <w:color w:val="000000"/>
          <w:szCs w:val="20"/>
          <w:shd w:val="clear" w:color="auto" w:fill="FFFFFF"/>
        </w:rPr>
        <w:t>Hueni</w:t>
      </w:r>
      <w:proofErr w:type="spellEnd"/>
      <w:r>
        <w:rPr>
          <w:rFonts w:cs="Calibri"/>
          <w:color w:val="000000"/>
          <w:szCs w:val="20"/>
          <w:shd w:val="clear" w:color="auto" w:fill="FFFFFF"/>
        </w:rPr>
        <w:t xml:space="preserve">, A., Schimel, D. S. &amp; </w:t>
      </w:r>
      <w:proofErr w:type="spellStart"/>
      <w:r>
        <w:rPr>
          <w:rFonts w:cs="Calibri"/>
          <w:color w:val="000000"/>
          <w:szCs w:val="20"/>
          <w:shd w:val="clear" w:color="auto" w:fill="FFFFFF"/>
        </w:rPr>
        <w:t>Schaepman</w:t>
      </w:r>
      <w:proofErr w:type="spellEnd"/>
      <w:r>
        <w:rPr>
          <w:rFonts w:cs="Calibri"/>
          <w:color w:val="000000"/>
          <w:szCs w:val="20"/>
          <w:shd w:val="clear" w:color="auto" w:fill="FFFFFF"/>
        </w:rPr>
        <w:t xml:space="preserve">, M. E. (2017) Mapping functional diversity from remotely sensed morphological and physiological forest traits. </w:t>
      </w:r>
      <w:r>
        <w:rPr>
          <w:rFonts w:cs="Calibri"/>
          <w:i/>
          <w:color w:val="000000"/>
          <w:szCs w:val="20"/>
          <w:shd w:val="clear" w:color="auto" w:fill="FFFFFF"/>
        </w:rPr>
        <w:t>Nature Communications</w:t>
      </w:r>
      <w:r>
        <w:rPr>
          <w:rFonts w:cs="Calibri"/>
          <w:color w:val="000000"/>
          <w:szCs w:val="20"/>
          <w:shd w:val="clear" w:color="auto" w:fill="FFFFFF"/>
        </w:rPr>
        <w:t>. 8, 1441.</w:t>
      </w:r>
    </w:p>
    <w:p w14:paraId="6A492C5E" w14:textId="77777777" w:rsidR="00D8193E" w:rsidRPr="00207138" w:rsidRDefault="00D8193E" w:rsidP="00C45A6C">
      <w:pPr>
        <w:spacing w:after="120"/>
        <w:rPr>
          <w:rFonts w:eastAsia="Arial" w:cs="Arial"/>
          <w:color w:val="000000"/>
          <w:szCs w:val="20"/>
        </w:rPr>
      </w:pPr>
      <w:proofErr w:type="spellStart"/>
      <w:r w:rsidRPr="00207138">
        <w:rPr>
          <w:rFonts w:eastAsia="Arial" w:cs="Arial"/>
          <w:color w:val="000000"/>
          <w:szCs w:val="20"/>
        </w:rPr>
        <w:t>Schröter</w:t>
      </w:r>
      <w:proofErr w:type="spellEnd"/>
      <w:r w:rsidRPr="00207138">
        <w:rPr>
          <w:rFonts w:eastAsia="Arial" w:cs="Arial"/>
          <w:color w:val="000000"/>
          <w:szCs w:val="20"/>
        </w:rPr>
        <w:t xml:space="preserve">, M., Remme, R.P. &amp; Hein, L. (2012) How and where to map supply and demand of ecosystem services for policy-relevant outcomes? </w:t>
      </w:r>
      <w:r w:rsidRPr="00207138">
        <w:rPr>
          <w:rFonts w:eastAsia="Arial" w:cs="Arial"/>
          <w:i/>
          <w:color w:val="000000"/>
          <w:szCs w:val="20"/>
        </w:rPr>
        <w:t>Ecol. Indic</w:t>
      </w:r>
      <w:r w:rsidRPr="00207138">
        <w:rPr>
          <w:rFonts w:eastAsia="Arial" w:cs="Arial"/>
          <w:color w:val="000000"/>
          <w:szCs w:val="20"/>
        </w:rPr>
        <w:t>. 23, 220–221.</w:t>
      </w:r>
    </w:p>
    <w:p w14:paraId="143808FD" w14:textId="77777777" w:rsidR="00D8193E" w:rsidRPr="00207138" w:rsidRDefault="00D8193E" w:rsidP="00C45A6C">
      <w:pPr>
        <w:widowControl w:val="0"/>
        <w:spacing w:after="120" w:line="240" w:lineRule="auto"/>
        <w:rPr>
          <w:rFonts w:cs="Calibri"/>
          <w:color w:val="000000"/>
          <w:szCs w:val="20"/>
          <w:shd w:val="clear" w:color="auto" w:fill="FFFFFF"/>
        </w:rPr>
      </w:pPr>
      <w:proofErr w:type="spellStart"/>
      <w:r w:rsidRPr="00A137F6">
        <w:rPr>
          <w:rFonts w:cs="Calibri"/>
          <w:bCs/>
          <w:color w:val="000000"/>
          <w:szCs w:val="20"/>
          <w:shd w:val="clear" w:color="auto" w:fill="FFFFFF"/>
        </w:rPr>
        <w:t>Schröter</w:t>
      </w:r>
      <w:proofErr w:type="spellEnd"/>
      <w:r w:rsidRPr="00A137F6">
        <w:rPr>
          <w:rFonts w:cs="Calibri"/>
          <w:bCs/>
          <w:color w:val="000000"/>
          <w:szCs w:val="20"/>
          <w:shd w:val="clear" w:color="auto" w:fill="FFFFFF"/>
        </w:rPr>
        <w:t>, M.</w:t>
      </w:r>
      <w:r w:rsidRPr="00A137F6">
        <w:rPr>
          <w:rFonts w:cs="Calibri"/>
          <w:color w:val="000000"/>
          <w:szCs w:val="20"/>
          <w:shd w:val="clear" w:color="auto" w:fill="FFFFFF"/>
        </w:rPr>
        <w:t>,</w:t>
      </w:r>
      <w:r w:rsidRPr="00207138">
        <w:rPr>
          <w:rFonts w:cs="Calibri"/>
          <w:color w:val="000000"/>
          <w:szCs w:val="20"/>
          <w:shd w:val="clear" w:color="auto" w:fill="FFFFFF"/>
        </w:rPr>
        <w:t xml:space="preserve"> Barton</w:t>
      </w:r>
      <w:r>
        <w:rPr>
          <w:rFonts w:cs="Calibri"/>
          <w:color w:val="000000"/>
          <w:szCs w:val="20"/>
          <w:shd w:val="clear" w:color="auto" w:fill="FFFFFF"/>
        </w:rPr>
        <w:t>,</w:t>
      </w:r>
      <w:r w:rsidRPr="00207138">
        <w:rPr>
          <w:rFonts w:cs="Calibri"/>
          <w:color w:val="000000"/>
          <w:szCs w:val="20"/>
          <w:shd w:val="clear" w:color="auto" w:fill="FFFFFF"/>
        </w:rPr>
        <w:t xml:space="preserve"> D</w:t>
      </w:r>
      <w:r>
        <w:rPr>
          <w:rFonts w:cs="Calibri"/>
          <w:color w:val="000000"/>
          <w:szCs w:val="20"/>
          <w:shd w:val="clear" w:color="auto" w:fill="FFFFFF"/>
        </w:rPr>
        <w:t>.</w:t>
      </w:r>
      <w:r w:rsidRPr="00207138">
        <w:rPr>
          <w:rFonts w:cs="Calibri"/>
          <w:color w:val="000000"/>
          <w:szCs w:val="20"/>
          <w:shd w:val="clear" w:color="auto" w:fill="FFFFFF"/>
        </w:rPr>
        <w:t>N</w:t>
      </w:r>
      <w:r>
        <w:rPr>
          <w:rFonts w:cs="Calibri"/>
          <w:color w:val="000000"/>
          <w:szCs w:val="20"/>
          <w:shd w:val="clear" w:color="auto" w:fill="FFFFFF"/>
        </w:rPr>
        <w:t>.</w:t>
      </w:r>
      <w:r w:rsidRPr="00207138">
        <w:rPr>
          <w:rFonts w:cs="Calibri"/>
          <w:color w:val="000000"/>
          <w:szCs w:val="20"/>
          <w:shd w:val="clear" w:color="auto" w:fill="FFFFFF"/>
        </w:rPr>
        <w:t>, Remme R</w:t>
      </w:r>
      <w:r>
        <w:rPr>
          <w:rFonts w:cs="Calibri"/>
          <w:color w:val="000000"/>
          <w:szCs w:val="20"/>
          <w:shd w:val="clear" w:color="auto" w:fill="FFFFFF"/>
        </w:rPr>
        <w:t>.</w:t>
      </w:r>
      <w:r w:rsidRPr="00207138">
        <w:rPr>
          <w:rFonts w:cs="Calibri"/>
          <w:color w:val="000000"/>
          <w:szCs w:val="20"/>
          <w:shd w:val="clear" w:color="auto" w:fill="FFFFFF"/>
        </w:rPr>
        <w:t>P</w:t>
      </w:r>
      <w:r>
        <w:rPr>
          <w:rFonts w:cs="Calibri"/>
          <w:color w:val="000000"/>
          <w:szCs w:val="20"/>
          <w:shd w:val="clear" w:color="auto" w:fill="FFFFFF"/>
        </w:rPr>
        <w:t>. &amp;</w:t>
      </w:r>
      <w:r w:rsidRPr="00207138">
        <w:rPr>
          <w:rFonts w:cs="Calibri"/>
          <w:color w:val="000000"/>
          <w:szCs w:val="20"/>
          <w:shd w:val="clear" w:color="auto" w:fill="FFFFFF"/>
        </w:rPr>
        <w:t xml:space="preserve"> Hein</w:t>
      </w:r>
      <w:r>
        <w:rPr>
          <w:rFonts w:cs="Calibri"/>
          <w:color w:val="000000"/>
          <w:szCs w:val="20"/>
          <w:shd w:val="clear" w:color="auto" w:fill="FFFFFF"/>
        </w:rPr>
        <w:t>,</w:t>
      </w:r>
      <w:r w:rsidRPr="00207138">
        <w:rPr>
          <w:rFonts w:cs="Calibri"/>
          <w:color w:val="000000"/>
          <w:szCs w:val="20"/>
          <w:shd w:val="clear" w:color="auto" w:fill="FFFFFF"/>
        </w:rPr>
        <w:t xml:space="preserve"> L. (2014) </w:t>
      </w:r>
      <w:proofErr w:type="gramStart"/>
      <w:r w:rsidRPr="00207138">
        <w:rPr>
          <w:rFonts w:cs="Calibri"/>
          <w:color w:val="000000"/>
          <w:szCs w:val="20"/>
          <w:shd w:val="clear" w:color="auto" w:fill="FFFFFF"/>
        </w:rPr>
        <w:t>Accounting</w:t>
      </w:r>
      <w:proofErr w:type="gramEnd"/>
      <w:r w:rsidRPr="00207138">
        <w:rPr>
          <w:rFonts w:cs="Calibri"/>
          <w:color w:val="000000"/>
          <w:szCs w:val="20"/>
          <w:shd w:val="clear" w:color="auto" w:fill="FFFFFF"/>
        </w:rPr>
        <w:t xml:space="preserve"> for capacity and flow of ecosystem services: A conceptual model and a case study for </w:t>
      </w:r>
      <w:proofErr w:type="spellStart"/>
      <w:r w:rsidRPr="00207138">
        <w:rPr>
          <w:rFonts w:cs="Calibri"/>
          <w:color w:val="000000"/>
          <w:szCs w:val="20"/>
          <w:shd w:val="clear" w:color="auto" w:fill="FFFFFF"/>
        </w:rPr>
        <w:t>Telemark</w:t>
      </w:r>
      <w:proofErr w:type="spellEnd"/>
      <w:r w:rsidRPr="00207138">
        <w:rPr>
          <w:rFonts w:cs="Calibri"/>
          <w:color w:val="000000"/>
          <w:szCs w:val="20"/>
          <w:shd w:val="clear" w:color="auto" w:fill="FFFFFF"/>
        </w:rPr>
        <w:t xml:space="preserve">, Norway. </w:t>
      </w:r>
      <w:r w:rsidRPr="00207138">
        <w:rPr>
          <w:rFonts w:cs="Calibri"/>
          <w:i/>
          <w:color w:val="000000"/>
          <w:szCs w:val="20"/>
          <w:shd w:val="clear" w:color="auto" w:fill="FFFFFF"/>
        </w:rPr>
        <w:t>Ecological Indicators</w:t>
      </w:r>
      <w:r w:rsidRPr="00207138">
        <w:rPr>
          <w:rFonts w:cs="Calibri"/>
          <w:color w:val="000000"/>
          <w:szCs w:val="20"/>
          <w:shd w:val="clear" w:color="auto" w:fill="FFFFFF"/>
        </w:rPr>
        <w:t xml:space="preserve">. </w:t>
      </w:r>
      <w:proofErr w:type="gramStart"/>
      <w:r w:rsidRPr="00207138">
        <w:rPr>
          <w:rFonts w:cs="Calibri"/>
          <w:color w:val="000000"/>
          <w:szCs w:val="20"/>
          <w:shd w:val="clear" w:color="auto" w:fill="FFFFFF"/>
        </w:rPr>
        <w:t>36</w:t>
      </w:r>
      <w:proofErr w:type="gramEnd"/>
      <w:r w:rsidRPr="00207138">
        <w:rPr>
          <w:rFonts w:cs="Calibri"/>
          <w:color w:val="000000"/>
          <w:szCs w:val="20"/>
          <w:shd w:val="clear" w:color="auto" w:fill="FFFFFF"/>
        </w:rPr>
        <w:t>, 539-551.</w:t>
      </w:r>
    </w:p>
    <w:p w14:paraId="44BD8888" w14:textId="77777777" w:rsidR="00D8193E" w:rsidRDefault="00D8193E" w:rsidP="00C45A6C">
      <w:pPr>
        <w:widowControl w:val="0"/>
        <w:spacing w:after="120" w:line="240" w:lineRule="auto"/>
        <w:rPr>
          <w:rFonts w:eastAsia="Arial" w:cs="Arial"/>
          <w:color w:val="000000"/>
          <w:szCs w:val="20"/>
        </w:rPr>
      </w:pPr>
      <w:proofErr w:type="spellStart"/>
      <w:r w:rsidRPr="00207138">
        <w:rPr>
          <w:rFonts w:eastAsia="Arial" w:cs="Arial"/>
          <w:color w:val="000000"/>
          <w:szCs w:val="20"/>
        </w:rPr>
        <w:t>Tiede</w:t>
      </w:r>
      <w:proofErr w:type="spellEnd"/>
      <w:r w:rsidRPr="00207138">
        <w:rPr>
          <w:rFonts w:eastAsia="Arial" w:cs="Arial"/>
          <w:color w:val="000000"/>
          <w:szCs w:val="20"/>
        </w:rPr>
        <w:t xml:space="preserve">, D., Lang, S., Albrecht, F. &amp; </w:t>
      </w:r>
      <w:proofErr w:type="spellStart"/>
      <w:r w:rsidRPr="00207138">
        <w:rPr>
          <w:rFonts w:eastAsia="Arial" w:cs="Arial"/>
          <w:color w:val="000000"/>
          <w:szCs w:val="20"/>
        </w:rPr>
        <w:t>Hölbling</w:t>
      </w:r>
      <w:proofErr w:type="spellEnd"/>
      <w:r w:rsidRPr="00207138">
        <w:rPr>
          <w:rFonts w:eastAsia="Arial" w:cs="Arial"/>
          <w:color w:val="000000"/>
          <w:szCs w:val="20"/>
        </w:rPr>
        <w:t xml:space="preserve">, D. (2010) Object-based class modelling for cadastre-constrained delineation of geo-objects. </w:t>
      </w:r>
      <w:proofErr w:type="spellStart"/>
      <w:r w:rsidRPr="00207138">
        <w:rPr>
          <w:rFonts w:eastAsia="Arial" w:cs="Arial"/>
          <w:i/>
          <w:color w:val="000000"/>
          <w:szCs w:val="20"/>
        </w:rPr>
        <w:t>Photogramm</w:t>
      </w:r>
      <w:proofErr w:type="spellEnd"/>
      <w:r w:rsidRPr="00207138">
        <w:rPr>
          <w:rFonts w:eastAsia="Arial" w:cs="Arial"/>
          <w:i/>
          <w:color w:val="000000"/>
          <w:szCs w:val="20"/>
        </w:rPr>
        <w:t xml:space="preserve">. Eng. </w:t>
      </w:r>
      <w:proofErr w:type="spellStart"/>
      <w:r w:rsidRPr="00207138">
        <w:rPr>
          <w:rFonts w:eastAsia="Arial" w:cs="Arial"/>
          <w:i/>
          <w:color w:val="000000"/>
          <w:szCs w:val="20"/>
        </w:rPr>
        <w:t>RemoteSens</w:t>
      </w:r>
      <w:proofErr w:type="spellEnd"/>
      <w:r w:rsidRPr="00207138">
        <w:rPr>
          <w:rFonts w:eastAsia="Arial" w:cs="Arial"/>
          <w:color w:val="000000"/>
          <w:szCs w:val="20"/>
        </w:rPr>
        <w:t xml:space="preserve">. </w:t>
      </w:r>
      <w:proofErr w:type="gramStart"/>
      <w:r w:rsidRPr="00207138">
        <w:rPr>
          <w:rFonts w:eastAsia="Arial" w:cs="Arial"/>
          <w:color w:val="000000"/>
          <w:szCs w:val="20"/>
        </w:rPr>
        <w:t>76</w:t>
      </w:r>
      <w:proofErr w:type="gramEnd"/>
      <w:r w:rsidRPr="00207138">
        <w:rPr>
          <w:rFonts w:eastAsia="Arial" w:cs="Arial"/>
          <w:color w:val="000000"/>
          <w:szCs w:val="20"/>
        </w:rPr>
        <w:t>, 193–202.</w:t>
      </w:r>
    </w:p>
    <w:p w14:paraId="22F8AC02" w14:textId="4071E935" w:rsidR="009F0871" w:rsidRPr="00207138" w:rsidRDefault="009F0871" w:rsidP="00C45A6C">
      <w:pPr>
        <w:widowControl w:val="0"/>
        <w:spacing w:after="120" w:line="240" w:lineRule="auto"/>
        <w:rPr>
          <w:rFonts w:cs="Calibri"/>
          <w:color w:val="000000"/>
          <w:szCs w:val="20"/>
          <w:shd w:val="clear" w:color="auto" w:fill="FFFFFF"/>
        </w:rPr>
      </w:pPr>
      <w:r w:rsidRPr="009F0871">
        <w:rPr>
          <w:rFonts w:cs="Calibri"/>
          <w:color w:val="000000"/>
          <w:szCs w:val="20"/>
          <w:shd w:val="clear" w:color="auto" w:fill="FFFFFF"/>
        </w:rPr>
        <w:t>Tiwari</w:t>
      </w:r>
      <w:r>
        <w:rPr>
          <w:rFonts w:cs="Calibri"/>
          <w:color w:val="000000"/>
          <w:szCs w:val="20"/>
          <w:shd w:val="clear" w:color="auto" w:fill="FFFFFF"/>
        </w:rPr>
        <w:t>,</w:t>
      </w:r>
      <w:r w:rsidRPr="009F0871">
        <w:rPr>
          <w:rFonts w:cs="Calibri"/>
          <w:color w:val="000000"/>
          <w:szCs w:val="20"/>
          <w:shd w:val="clear" w:color="auto" w:fill="FFFFFF"/>
        </w:rPr>
        <w:t xml:space="preserve"> V</w:t>
      </w:r>
      <w:r>
        <w:rPr>
          <w:rFonts w:cs="Calibri"/>
          <w:color w:val="000000"/>
          <w:szCs w:val="20"/>
          <w:shd w:val="clear" w:color="auto" w:fill="FFFFFF"/>
        </w:rPr>
        <w:t xml:space="preserve">. </w:t>
      </w:r>
      <w:r w:rsidRPr="009F0871">
        <w:rPr>
          <w:rFonts w:cs="Calibri"/>
          <w:color w:val="000000"/>
          <w:szCs w:val="20"/>
          <w:shd w:val="clear" w:color="auto" w:fill="FFFFFF"/>
        </w:rPr>
        <w:t>M</w:t>
      </w:r>
      <w:r>
        <w:rPr>
          <w:rFonts w:cs="Calibri"/>
          <w:color w:val="000000"/>
          <w:szCs w:val="20"/>
          <w:shd w:val="clear" w:color="auto" w:fill="FFFFFF"/>
        </w:rPr>
        <w:t>.</w:t>
      </w:r>
      <w:r w:rsidRPr="009F0871">
        <w:rPr>
          <w:rFonts w:cs="Calibri"/>
          <w:color w:val="000000"/>
          <w:szCs w:val="20"/>
          <w:shd w:val="clear" w:color="auto" w:fill="FFFFFF"/>
        </w:rPr>
        <w:t xml:space="preserve">, </w:t>
      </w:r>
      <w:proofErr w:type="spellStart"/>
      <w:r w:rsidRPr="009F0871">
        <w:rPr>
          <w:rFonts w:cs="Calibri"/>
          <w:color w:val="000000"/>
          <w:szCs w:val="20"/>
          <w:shd w:val="clear" w:color="auto" w:fill="FFFFFF"/>
        </w:rPr>
        <w:t>Wahr</w:t>
      </w:r>
      <w:proofErr w:type="spellEnd"/>
      <w:r>
        <w:rPr>
          <w:rFonts w:cs="Calibri"/>
          <w:color w:val="000000"/>
          <w:szCs w:val="20"/>
          <w:shd w:val="clear" w:color="auto" w:fill="FFFFFF"/>
        </w:rPr>
        <w:t>,</w:t>
      </w:r>
      <w:r w:rsidRPr="009F0871">
        <w:rPr>
          <w:rFonts w:cs="Calibri"/>
          <w:color w:val="000000"/>
          <w:szCs w:val="20"/>
          <w:shd w:val="clear" w:color="auto" w:fill="FFFFFF"/>
        </w:rPr>
        <w:t xml:space="preserve"> J</w:t>
      </w:r>
      <w:r>
        <w:rPr>
          <w:rFonts w:cs="Calibri"/>
          <w:color w:val="000000"/>
          <w:szCs w:val="20"/>
          <w:shd w:val="clear" w:color="auto" w:fill="FFFFFF"/>
        </w:rPr>
        <w:t>. &amp;</w:t>
      </w:r>
      <w:r w:rsidRPr="009F0871">
        <w:rPr>
          <w:rFonts w:cs="Calibri"/>
          <w:color w:val="000000"/>
          <w:szCs w:val="20"/>
          <w:shd w:val="clear" w:color="auto" w:fill="FFFFFF"/>
        </w:rPr>
        <w:t xml:space="preserve"> Swen</w:t>
      </w:r>
      <w:r>
        <w:rPr>
          <w:rFonts w:cs="Calibri"/>
          <w:color w:val="000000"/>
          <w:szCs w:val="20"/>
          <w:shd w:val="clear" w:color="auto" w:fill="FFFFFF"/>
        </w:rPr>
        <w:t xml:space="preserve">son, S. (2009) Dwindling </w:t>
      </w:r>
      <w:r w:rsidRPr="009F0871">
        <w:rPr>
          <w:rFonts w:cs="Calibri"/>
          <w:color w:val="000000"/>
          <w:szCs w:val="20"/>
          <w:shd w:val="clear" w:color="auto" w:fill="FFFFFF"/>
        </w:rPr>
        <w:t>groundwater resources in</w:t>
      </w:r>
      <w:r>
        <w:rPr>
          <w:rFonts w:cs="Calibri"/>
          <w:color w:val="000000"/>
          <w:szCs w:val="20"/>
          <w:shd w:val="clear" w:color="auto" w:fill="FFFFFF"/>
        </w:rPr>
        <w:t xml:space="preserve"> northern India, from satellite </w:t>
      </w:r>
      <w:r w:rsidRPr="009F0871">
        <w:rPr>
          <w:rFonts w:cs="Calibri"/>
          <w:color w:val="000000"/>
          <w:szCs w:val="20"/>
          <w:shd w:val="clear" w:color="auto" w:fill="FFFFFF"/>
        </w:rPr>
        <w:t xml:space="preserve">gravity observations. </w:t>
      </w:r>
      <w:r w:rsidRPr="00C45A6C">
        <w:rPr>
          <w:rFonts w:cs="Calibri"/>
          <w:i/>
          <w:color w:val="000000"/>
          <w:szCs w:val="20"/>
          <w:shd w:val="clear" w:color="auto" w:fill="FFFFFF"/>
        </w:rPr>
        <w:t>Geophysical Research Letters</w:t>
      </w:r>
      <w:r>
        <w:rPr>
          <w:rFonts w:cs="Calibri"/>
          <w:color w:val="000000"/>
          <w:szCs w:val="20"/>
          <w:shd w:val="clear" w:color="auto" w:fill="FFFFFF"/>
        </w:rPr>
        <w:t xml:space="preserve">. </w:t>
      </w:r>
      <w:proofErr w:type="gramStart"/>
      <w:r>
        <w:rPr>
          <w:rFonts w:cs="Calibri"/>
          <w:color w:val="000000"/>
          <w:szCs w:val="20"/>
          <w:shd w:val="clear" w:color="auto" w:fill="FFFFFF"/>
        </w:rPr>
        <w:t>36</w:t>
      </w:r>
      <w:proofErr w:type="gramEnd"/>
      <w:r>
        <w:rPr>
          <w:rFonts w:cs="Calibri"/>
          <w:color w:val="000000"/>
          <w:szCs w:val="20"/>
          <w:shd w:val="clear" w:color="auto" w:fill="FFFFFF"/>
        </w:rPr>
        <w:t xml:space="preserve">, </w:t>
      </w:r>
      <w:r w:rsidRPr="009F0871">
        <w:rPr>
          <w:rFonts w:cs="Calibri"/>
          <w:color w:val="000000"/>
          <w:szCs w:val="20"/>
          <w:shd w:val="clear" w:color="auto" w:fill="FFFFFF"/>
        </w:rPr>
        <w:t>L18401.</w:t>
      </w:r>
    </w:p>
    <w:p w14:paraId="362BB335" w14:textId="77777777" w:rsidR="00D8193E" w:rsidRPr="00207138" w:rsidRDefault="00D8193E" w:rsidP="00C45A6C">
      <w:pPr>
        <w:spacing w:after="120"/>
        <w:rPr>
          <w:rFonts w:eastAsia="Arial" w:cs="Arial"/>
          <w:color w:val="000000"/>
          <w:szCs w:val="20"/>
        </w:rPr>
      </w:pPr>
      <w:r w:rsidRPr="00207138">
        <w:rPr>
          <w:rFonts w:eastAsia="Arial" w:cs="Arial"/>
          <w:color w:val="000000"/>
          <w:szCs w:val="20"/>
        </w:rPr>
        <w:t xml:space="preserve">UNEP-WCMC &amp; IDEEA (2017) </w:t>
      </w:r>
      <w:r w:rsidRPr="00207138">
        <w:rPr>
          <w:rFonts w:eastAsia="Arial" w:cs="Arial"/>
          <w:i/>
          <w:color w:val="000000"/>
          <w:szCs w:val="20"/>
        </w:rPr>
        <w:t>Experimental Ecosystem Accounts for Uganda</w:t>
      </w:r>
      <w:r w:rsidRPr="00207138">
        <w:rPr>
          <w:rFonts w:eastAsia="Arial" w:cs="Arial"/>
          <w:color w:val="000000"/>
          <w:szCs w:val="20"/>
        </w:rPr>
        <w:t xml:space="preserve">. Cambridge, UK. Available from: </w:t>
      </w:r>
      <w:hyperlink r:id="rId11" w:history="1">
        <w:r w:rsidRPr="00207138">
          <w:rPr>
            <w:rStyle w:val="Hyperlink"/>
            <w:rFonts w:eastAsia="Arial" w:cs="Arial"/>
            <w:szCs w:val="20"/>
          </w:rPr>
          <w:t>www.wcmc.io/0524</w:t>
        </w:r>
      </w:hyperlink>
      <w:r w:rsidRPr="00207138">
        <w:rPr>
          <w:rFonts w:eastAsia="Arial" w:cs="Arial"/>
          <w:color w:val="000000"/>
          <w:szCs w:val="20"/>
        </w:rPr>
        <w:t xml:space="preserve"> </w:t>
      </w:r>
    </w:p>
    <w:p w14:paraId="4586BE03" w14:textId="77777777" w:rsidR="00D8193E" w:rsidRDefault="00D8193E" w:rsidP="00C45A6C">
      <w:pPr>
        <w:widowControl w:val="0"/>
        <w:spacing w:after="120" w:line="240" w:lineRule="auto"/>
        <w:rPr>
          <w:rFonts w:cs="Calibri"/>
          <w:color w:val="000000"/>
          <w:szCs w:val="20"/>
          <w:shd w:val="clear" w:color="auto" w:fill="FFFFFF"/>
        </w:rPr>
      </w:pPr>
      <w:r w:rsidRPr="00207138">
        <w:rPr>
          <w:rFonts w:cs="Calibri"/>
          <w:b/>
          <w:bCs/>
          <w:color w:val="000000"/>
          <w:szCs w:val="20"/>
          <w:shd w:val="clear" w:color="auto" w:fill="FFFFFF"/>
        </w:rPr>
        <w:t>​</w:t>
      </w:r>
      <w:r w:rsidRPr="00207138">
        <w:rPr>
          <w:rFonts w:cs="Calibri"/>
          <w:color w:val="000000"/>
          <w:szCs w:val="20"/>
          <w:shd w:val="clear" w:color="auto" w:fill="FFFFFF"/>
        </w:rPr>
        <w:t>Vargas, L., Hein, L. &amp; Remme, R. P. (2017)</w:t>
      </w:r>
      <w:r w:rsidRPr="00207138">
        <w:rPr>
          <w:rFonts w:cs="Calibri"/>
          <w:b/>
          <w:bCs/>
          <w:color w:val="000000"/>
          <w:szCs w:val="20"/>
          <w:shd w:val="clear" w:color="auto" w:fill="FFFFFF"/>
        </w:rPr>
        <w:t xml:space="preserve"> </w:t>
      </w:r>
      <w:r w:rsidRPr="00C45A6C">
        <w:rPr>
          <w:rFonts w:cs="Calibri"/>
          <w:bCs/>
          <w:color w:val="000000"/>
          <w:szCs w:val="20"/>
          <w:shd w:val="clear" w:color="auto" w:fill="FFFFFF"/>
        </w:rPr>
        <w:t>Accounting</w:t>
      </w:r>
      <w:r w:rsidRPr="00207138">
        <w:rPr>
          <w:rFonts w:cs="Calibri"/>
          <w:b/>
          <w:bCs/>
          <w:color w:val="000000"/>
          <w:szCs w:val="20"/>
          <w:shd w:val="clear" w:color="auto" w:fill="FFFFFF"/>
        </w:rPr>
        <w:t xml:space="preserve"> </w:t>
      </w:r>
      <w:r w:rsidRPr="00207138">
        <w:rPr>
          <w:rFonts w:cs="Calibri"/>
          <w:color w:val="000000"/>
          <w:szCs w:val="20"/>
          <w:shd w:val="clear" w:color="auto" w:fill="FFFFFF"/>
        </w:rPr>
        <w:t xml:space="preserve">for ecosystem assets using remote sensing in the Colombian Orinoco River Basin lowlands. </w:t>
      </w:r>
      <w:r w:rsidRPr="00207138">
        <w:rPr>
          <w:rFonts w:cs="Calibri"/>
          <w:i/>
          <w:color w:val="000000"/>
          <w:szCs w:val="20"/>
          <w:shd w:val="clear" w:color="auto" w:fill="FFFFFF"/>
        </w:rPr>
        <w:t>Journal of Applied Remote Sensing</w:t>
      </w:r>
      <w:r w:rsidRPr="00207138">
        <w:rPr>
          <w:rFonts w:cs="Calibri"/>
          <w:color w:val="000000"/>
          <w:szCs w:val="20"/>
          <w:shd w:val="clear" w:color="auto" w:fill="FFFFFF"/>
        </w:rPr>
        <w:t xml:space="preserve">. </w:t>
      </w:r>
      <w:proofErr w:type="gramStart"/>
      <w:r w:rsidRPr="00207138">
        <w:rPr>
          <w:rFonts w:cs="Calibri"/>
          <w:color w:val="000000"/>
          <w:szCs w:val="20"/>
          <w:shd w:val="clear" w:color="auto" w:fill="FFFFFF"/>
        </w:rPr>
        <w:t>11</w:t>
      </w:r>
      <w:proofErr w:type="gramEnd"/>
      <w:r w:rsidRPr="00207138">
        <w:rPr>
          <w:rFonts w:cs="Calibri"/>
          <w:color w:val="000000"/>
          <w:szCs w:val="20"/>
          <w:shd w:val="clear" w:color="auto" w:fill="FFFFFF"/>
        </w:rPr>
        <w:t xml:space="preserve"> (2), 026008</w:t>
      </w:r>
      <w:r>
        <w:rPr>
          <w:rFonts w:cs="Calibri"/>
          <w:color w:val="000000"/>
          <w:szCs w:val="20"/>
          <w:shd w:val="clear" w:color="auto" w:fill="FFFFFF"/>
        </w:rPr>
        <w:t xml:space="preserve">. </w:t>
      </w:r>
    </w:p>
    <w:p w14:paraId="39A72606" w14:textId="004A02C2" w:rsidR="006F0146" w:rsidRDefault="006F0146" w:rsidP="00C45A6C">
      <w:pPr>
        <w:widowControl w:val="0"/>
        <w:spacing w:after="120" w:line="240" w:lineRule="auto"/>
        <w:rPr>
          <w:rFonts w:cs="Calibri"/>
          <w:color w:val="000000"/>
          <w:szCs w:val="20"/>
          <w:shd w:val="clear" w:color="auto" w:fill="FFFFFF"/>
        </w:rPr>
      </w:pPr>
      <w:proofErr w:type="spellStart"/>
      <w:r w:rsidRPr="006F0146">
        <w:rPr>
          <w:rFonts w:cs="Calibri"/>
          <w:color w:val="000000"/>
          <w:szCs w:val="20"/>
          <w:shd w:val="clear" w:color="auto" w:fill="FFFFFF"/>
        </w:rPr>
        <w:t>Vermeulen</w:t>
      </w:r>
      <w:proofErr w:type="spellEnd"/>
      <w:r>
        <w:rPr>
          <w:rFonts w:cs="Calibri"/>
          <w:color w:val="000000"/>
          <w:szCs w:val="20"/>
          <w:shd w:val="clear" w:color="auto" w:fill="FFFFFF"/>
        </w:rPr>
        <w:t>,</w:t>
      </w:r>
      <w:r w:rsidRPr="006F0146">
        <w:rPr>
          <w:rFonts w:cs="Calibri"/>
          <w:color w:val="000000"/>
          <w:szCs w:val="20"/>
          <w:shd w:val="clear" w:color="auto" w:fill="FFFFFF"/>
        </w:rPr>
        <w:t xml:space="preserve"> C</w:t>
      </w:r>
      <w:r>
        <w:rPr>
          <w:rFonts w:cs="Calibri"/>
          <w:color w:val="000000"/>
          <w:szCs w:val="20"/>
          <w:shd w:val="clear" w:color="auto" w:fill="FFFFFF"/>
        </w:rPr>
        <w:t>.</w:t>
      </w:r>
      <w:r w:rsidRPr="006F0146">
        <w:rPr>
          <w:rFonts w:cs="Calibri"/>
          <w:color w:val="000000"/>
          <w:szCs w:val="20"/>
          <w:shd w:val="clear" w:color="auto" w:fill="FFFFFF"/>
        </w:rPr>
        <w:t xml:space="preserve">, </w:t>
      </w:r>
      <w:proofErr w:type="spellStart"/>
      <w:r w:rsidRPr="006F0146">
        <w:rPr>
          <w:rFonts w:cs="Calibri"/>
          <w:color w:val="000000"/>
          <w:szCs w:val="20"/>
          <w:shd w:val="clear" w:color="auto" w:fill="FFFFFF"/>
        </w:rPr>
        <w:t>Leje</w:t>
      </w:r>
      <w:r>
        <w:rPr>
          <w:rFonts w:cs="Calibri"/>
          <w:color w:val="000000"/>
          <w:szCs w:val="20"/>
          <w:shd w:val="clear" w:color="auto" w:fill="FFFFFF"/>
        </w:rPr>
        <w:t>une</w:t>
      </w:r>
      <w:proofErr w:type="spellEnd"/>
      <w:r>
        <w:rPr>
          <w:rFonts w:cs="Calibri"/>
          <w:color w:val="000000"/>
          <w:szCs w:val="20"/>
          <w:shd w:val="clear" w:color="auto" w:fill="FFFFFF"/>
        </w:rPr>
        <w:t xml:space="preserve">, P., </w:t>
      </w:r>
      <w:proofErr w:type="spellStart"/>
      <w:r>
        <w:rPr>
          <w:rFonts w:cs="Calibri"/>
          <w:color w:val="000000"/>
          <w:szCs w:val="20"/>
          <w:shd w:val="clear" w:color="auto" w:fill="FFFFFF"/>
        </w:rPr>
        <w:t>Lisein</w:t>
      </w:r>
      <w:proofErr w:type="spellEnd"/>
      <w:r>
        <w:rPr>
          <w:rFonts w:cs="Calibri"/>
          <w:color w:val="000000"/>
          <w:szCs w:val="20"/>
          <w:shd w:val="clear" w:color="auto" w:fill="FFFFFF"/>
        </w:rPr>
        <w:t xml:space="preserve">, J., </w:t>
      </w:r>
      <w:proofErr w:type="spellStart"/>
      <w:r>
        <w:rPr>
          <w:rFonts w:cs="Calibri"/>
          <w:color w:val="000000"/>
          <w:szCs w:val="20"/>
          <w:shd w:val="clear" w:color="auto" w:fill="FFFFFF"/>
        </w:rPr>
        <w:t>Sawadogo</w:t>
      </w:r>
      <w:proofErr w:type="spellEnd"/>
      <w:r>
        <w:rPr>
          <w:rFonts w:cs="Calibri"/>
          <w:color w:val="000000"/>
          <w:szCs w:val="20"/>
          <w:shd w:val="clear" w:color="auto" w:fill="FFFFFF"/>
        </w:rPr>
        <w:t>, P. &amp; Bouche,</w:t>
      </w:r>
      <w:r w:rsidRPr="006F0146">
        <w:rPr>
          <w:rFonts w:cs="Calibri"/>
          <w:color w:val="000000"/>
          <w:szCs w:val="20"/>
          <w:shd w:val="clear" w:color="auto" w:fill="FFFFFF"/>
        </w:rPr>
        <w:t xml:space="preserve"> P</w:t>
      </w:r>
      <w:r>
        <w:rPr>
          <w:rFonts w:cs="Calibri"/>
          <w:color w:val="000000"/>
          <w:szCs w:val="20"/>
          <w:shd w:val="clear" w:color="auto" w:fill="FFFFFF"/>
        </w:rPr>
        <w:t>.</w:t>
      </w:r>
      <w:r w:rsidRPr="006F0146">
        <w:rPr>
          <w:rFonts w:cs="Calibri"/>
          <w:color w:val="000000"/>
          <w:szCs w:val="20"/>
          <w:shd w:val="clear" w:color="auto" w:fill="FFFFFF"/>
        </w:rPr>
        <w:t xml:space="preserve"> (2013) Unman</w:t>
      </w:r>
      <w:r>
        <w:rPr>
          <w:rFonts w:cs="Calibri"/>
          <w:color w:val="000000"/>
          <w:szCs w:val="20"/>
          <w:shd w:val="clear" w:color="auto" w:fill="FFFFFF"/>
        </w:rPr>
        <w:t xml:space="preserve">ned aerial survey of elephants. </w:t>
      </w:r>
      <w:proofErr w:type="spellStart"/>
      <w:r w:rsidRPr="00C45A6C">
        <w:rPr>
          <w:rFonts w:cs="Calibri"/>
          <w:i/>
          <w:color w:val="000000"/>
          <w:szCs w:val="20"/>
          <w:shd w:val="clear" w:color="auto" w:fill="FFFFFF"/>
        </w:rPr>
        <w:t>PLoS</w:t>
      </w:r>
      <w:proofErr w:type="spellEnd"/>
      <w:r w:rsidRPr="00C45A6C">
        <w:rPr>
          <w:rFonts w:cs="Calibri"/>
          <w:i/>
          <w:color w:val="000000"/>
          <w:szCs w:val="20"/>
          <w:shd w:val="clear" w:color="auto" w:fill="FFFFFF"/>
        </w:rPr>
        <w:t xml:space="preserve"> One</w:t>
      </w:r>
      <w:r>
        <w:rPr>
          <w:rFonts w:cs="Calibri"/>
          <w:color w:val="000000"/>
          <w:szCs w:val="20"/>
          <w:shd w:val="clear" w:color="auto" w:fill="FFFFFF"/>
        </w:rPr>
        <w:t xml:space="preserve">. </w:t>
      </w:r>
      <w:proofErr w:type="gramStart"/>
      <w:r>
        <w:rPr>
          <w:rFonts w:cs="Calibri"/>
          <w:color w:val="000000"/>
          <w:szCs w:val="20"/>
          <w:shd w:val="clear" w:color="auto" w:fill="FFFFFF"/>
        </w:rPr>
        <w:t>8</w:t>
      </w:r>
      <w:proofErr w:type="gramEnd"/>
      <w:r>
        <w:rPr>
          <w:rFonts w:cs="Calibri"/>
          <w:color w:val="000000"/>
          <w:szCs w:val="20"/>
          <w:shd w:val="clear" w:color="auto" w:fill="FFFFFF"/>
        </w:rPr>
        <w:t>,</w:t>
      </w:r>
      <w:r w:rsidRPr="006F0146">
        <w:rPr>
          <w:rFonts w:cs="Calibri"/>
          <w:color w:val="000000"/>
          <w:szCs w:val="20"/>
          <w:shd w:val="clear" w:color="auto" w:fill="FFFFFF"/>
        </w:rPr>
        <w:t xml:space="preserve"> e54700.</w:t>
      </w:r>
    </w:p>
    <w:p w14:paraId="2C3A661C" w14:textId="5C6A931D" w:rsidR="002F25D2" w:rsidRDefault="001D29A2" w:rsidP="00C45A6C">
      <w:pPr>
        <w:widowControl w:val="0"/>
        <w:spacing w:after="120" w:line="240" w:lineRule="auto"/>
        <w:rPr>
          <w:rFonts w:cs="Calibri"/>
          <w:color w:val="000000"/>
          <w:szCs w:val="20"/>
          <w:shd w:val="clear" w:color="auto" w:fill="FFFFFF"/>
        </w:rPr>
      </w:pPr>
      <w:proofErr w:type="spellStart"/>
      <w:r w:rsidRPr="001D29A2">
        <w:rPr>
          <w:rFonts w:cs="Calibri"/>
          <w:color w:val="000000"/>
          <w:szCs w:val="20"/>
          <w:shd w:val="clear" w:color="auto" w:fill="FFFFFF"/>
        </w:rPr>
        <w:t>Verbesselt</w:t>
      </w:r>
      <w:proofErr w:type="spellEnd"/>
      <w:r>
        <w:rPr>
          <w:rFonts w:cs="Calibri"/>
          <w:color w:val="000000"/>
          <w:szCs w:val="20"/>
          <w:shd w:val="clear" w:color="auto" w:fill="FFFFFF"/>
        </w:rPr>
        <w:t>,</w:t>
      </w:r>
      <w:r w:rsidRPr="001D29A2">
        <w:rPr>
          <w:rFonts w:cs="Calibri"/>
          <w:color w:val="000000"/>
          <w:szCs w:val="20"/>
          <w:shd w:val="clear" w:color="auto" w:fill="FFFFFF"/>
        </w:rPr>
        <w:t xml:space="preserve"> J</w:t>
      </w:r>
      <w:r>
        <w:rPr>
          <w:rFonts w:cs="Calibri"/>
          <w:color w:val="000000"/>
          <w:szCs w:val="20"/>
          <w:shd w:val="clear" w:color="auto" w:fill="FFFFFF"/>
        </w:rPr>
        <w:t>.</w:t>
      </w:r>
      <w:r w:rsidRPr="001D29A2">
        <w:rPr>
          <w:rFonts w:cs="Calibri"/>
          <w:color w:val="000000"/>
          <w:szCs w:val="20"/>
          <w:shd w:val="clear" w:color="auto" w:fill="FFFFFF"/>
        </w:rPr>
        <w:t>, Hynd</w:t>
      </w:r>
      <w:r>
        <w:rPr>
          <w:rFonts w:cs="Calibri"/>
          <w:color w:val="000000"/>
          <w:szCs w:val="20"/>
          <w:shd w:val="clear" w:color="auto" w:fill="FFFFFF"/>
        </w:rPr>
        <w:t xml:space="preserve">man, R., </w:t>
      </w:r>
      <w:proofErr w:type="spellStart"/>
      <w:r>
        <w:rPr>
          <w:rFonts w:cs="Calibri"/>
          <w:color w:val="000000"/>
          <w:szCs w:val="20"/>
          <w:shd w:val="clear" w:color="auto" w:fill="FFFFFF"/>
        </w:rPr>
        <w:t>Zeileis</w:t>
      </w:r>
      <w:proofErr w:type="spellEnd"/>
      <w:r>
        <w:rPr>
          <w:rFonts w:cs="Calibri"/>
          <w:color w:val="000000"/>
          <w:szCs w:val="20"/>
          <w:shd w:val="clear" w:color="auto" w:fill="FFFFFF"/>
        </w:rPr>
        <w:t xml:space="preserve">, A. &amp; </w:t>
      </w:r>
      <w:proofErr w:type="spellStart"/>
      <w:r>
        <w:rPr>
          <w:rFonts w:cs="Calibri"/>
          <w:color w:val="000000"/>
          <w:szCs w:val="20"/>
          <w:shd w:val="clear" w:color="auto" w:fill="FFFFFF"/>
        </w:rPr>
        <w:t>Culvenor</w:t>
      </w:r>
      <w:proofErr w:type="spellEnd"/>
      <w:r>
        <w:rPr>
          <w:rFonts w:cs="Calibri"/>
          <w:color w:val="000000"/>
          <w:szCs w:val="20"/>
          <w:shd w:val="clear" w:color="auto" w:fill="FFFFFF"/>
        </w:rPr>
        <w:t>, D. (2010</w:t>
      </w:r>
      <w:r w:rsidRPr="001D29A2">
        <w:rPr>
          <w:rFonts w:cs="Calibri"/>
          <w:color w:val="000000"/>
          <w:szCs w:val="20"/>
          <w:shd w:val="clear" w:color="auto" w:fill="FFFFFF"/>
        </w:rPr>
        <w:t xml:space="preserve">) </w:t>
      </w:r>
      <w:proofErr w:type="spellStart"/>
      <w:r w:rsidRPr="001D29A2">
        <w:rPr>
          <w:rFonts w:cs="Calibri"/>
          <w:color w:val="000000"/>
          <w:szCs w:val="20"/>
          <w:shd w:val="clear" w:color="auto" w:fill="FFFFFF"/>
        </w:rPr>
        <w:t>Phen</w:t>
      </w:r>
      <w:r>
        <w:rPr>
          <w:rFonts w:cs="Calibri"/>
          <w:color w:val="000000"/>
          <w:szCs w:val="20"/>
          <w:shd w:val="clear" w:color="auto" w:fill="FFFFFF"/>
        </w:rPr>
        <w:t>ological</w:t>
      </w:r>
      <w:proofErr w:type="spellEnd"/>
      <w:r>
        <w:rPr>
          <w:rFonts w:cs="Calibri"/>
          <w:color w:val="000000"/>
          <w:szCs w:val="20"/>
          <w:shd w:val="clear" w:color="auto" w:fill="FFFFFF"/>
        </w:rPr>
        <w:t xml:space="preserve"> change detection while </w:t>
      </w:r>
      <w:r w:rsidRPr="001D29A2">
        <w:rPr>
          <w:rFonts w:cs="Calibri"/>
          <w:color w:val="000000"/>
          <w:szCs w:val="20"/>
          <w:shd w:val="clear" w:color="auto" w:fill="FFFFFF"/>
        </w:rPr>
        <w:t>accounting for abrupt and gradual trends in satellite</w:t>
      </w:r>
      <w:r>
        <w:rPr>
          <w:rFonts w:cs="Calibri"/>
          <w:color w:val="000000"/>
          <w:szCs w:val="20"/>
          <w:shd w:val="clear" w:color="auto" w:fill="FFFFFF"/>
        </w:rPr>
        <w:t xml:space="preserve"> </w:t>
      </w:r>
      <w:r w:rsidRPr="001D29A2">
        <w:rPr>
          <w:rFonts w:cs="Calibri"/>
          <w:color w:val="000000"/>
          <w:szCs w:val="20"/>
          <w:shd w:val="clear" w:color="auto" w:fill="FFFFFF"/>
        </w:rPr>
        <w:t xml:space="preserve">image time series. </w:t>
      </w:r>
      <w:r w:rsidRPr="00C45A6C">
        <w:rPr>
          <w:rFonts w:cs="Calibri"/>
          <w:i/>
          <w:color w:val="000000"/>
          <w:szCs w:val="20"/>
          <w:shd w:val="clear" w:color="auto" w:fill="FFFFFF"/>
        </w:rPr>
        <w:t>Remote Sensing of Environment</w:t>
      </w:r>
      <w:r>
        <w:rPr>
          <w:rFonts w:cs="Calibri"/>
          <w:color w:val="000000"/>
          <w:szCs w:val="20"/>
          <w:shd w:val="clear" w:color="auto" w:fill="FFFFFF"/>
        </w:rPr>
        <w:t xml:space="preserve">. </w:t>
      </w:r>
      <w:proofErr w:type="gramStart"/>
      <w:r>
        <w:rPr>
          <w:rFonts w:cs="Calibri"/>
          <w:color w:val="000000"/>
          <w:szCs w:val="20"/>
          <w:shd w:val="clear" w:color="auto" w:fill="FFFFFF"/>
        </w:rPr>
        <w:t>114</w:t>
      </w:r>
      <w:proofErr w:type="gramEnd"/>
      <w:r>
        <w:rPr>
          <w:rFonts w:cs="Calibri"/>
          <w:color w:val="000000"/>
          <w:szCs w:val="20"/>
          <w:shd w:val="clear" w:color="auto" w:fill="FFFFFF"/>
        </w:rPr>
        <w:t xml:space="preserve">, </w:t>
      </w:r>
      <w:r w:rsidRPr="001D29A2">
        <w:rPr>
          <w:rFonts w:cs="Calibri"/>
          <w:color w:val="000000"/>
          <w:szCs w:val="20"/>
          <w:shd w:val="clear" w:color="auto" w:fill="FFFFFF"/>
        </w:rPr>
        <w:t>2970–2980.</w:t>
      </w:r>
    </w:p>
    <w:p w14:paraId="1572041A" w14:textId="2A16E51A" w:rsidR="00704510" w:rsidRPr="00C45A6C" w:rsidRDefault="00704510" w:rsidP="00C45A6C">
      <w:pPr>
        <w:widowControl w:val="0"/>
        <w:spacing w:after="120" w:line="240" w:lineRule="auto"/>
        <w:rPr>
          <w:rFonts w:cs="Calibri"/>
          <w:color w:val="000000"/>
          <w:szCs w:val="20"/>
          <w:shd w:val="clear" w:color="auto" w:fill="FFFFFF"/>
        </w:rPr>
      </w:pPr>
      <w:r w:rsidRPr="00704510">
        <w:rPr>
          <w:rFonts w:cs="Calibri"/>
          <w:color w:val="000000"/>
          <w:szCs w:val="20"/>
          <w:shd w:val="clear" w:color="auto" w:fill="FFFFFF"/>
        </w:rPr>
        <w:lastRenderedPageBreak/>
        <w:t xml:space="preserve">Vihervaara, P., </w:t>
      </w:r>
      <w:proofErr w:type="spellStart"/>
      <w:r w:rsidRPr="00704510">
        <w:rPr>
          <w:rFonts w:cs="Calibri"/>
          <w:color w:val="000000"/>
          <w:szCs w:val="20"/>
          <w:shd w:val="clear" w:color="auto" w:fill="FFFFFF"/>
        </w:rPr>
        <w:t>Mononen</w:t>
      </w:r>
      <w:proofErr w:type="spellEnd"/>
      <w:r w:rsidRPr="00704510">
        <w:rPr>
          <w:rFonts w:cs="Calibri"/>
          <w:color w:val="000000"/>
          <w:szCs w:val="20"/>
          <w:shd w:val="clear" w:color="auto" w:fill="FFFFFF"/>
        </w:rPr>
        <w:t xml:space="preserve">, L., </w:t>
      </w:r>
      <w:proofErr w:type="spellStart"/>
      <w:r w:rsidRPr="00704510">
        <w:rPr>
          <w:rFonts w:cs="Calibri"/>
          <w:color w:val="000000"/>
          <w:szCs w:val="20"/>
          <w:shd w:val="clear" w:color="auto" w:fill="FFFFFF"/>
        </w:rPr>
        <w:t>Auvinen</w:t>
      </w:r>
      <w:proofErr w:type="spellEnd"/>
      <w:r w:rsidRPr="00704510">
        <w:rPr>
          <w:rFonts w:cs="Calibri"/>
          <w:color w:val="000000"/>
          <w:szCs w:val="20"/>
          <w:shd w:val="clear" w:color="auto" w:fill="FFFFFF"/>
        </w:rPr>
        <w:t xml:space="preserve">, A. P., </w:t>
      </w:r>
      <w:proofErr w:type="spellStart"/>
      <w:r w:rsidRPr="00704510">
        <w:rPr>
          <w:rFonts w:cs="Calibri"/>
          <w:color w:val="000000"/>
          <w:szCs w:val="20"/>
          <w:shd w:val="clear" w:color="auto" w:fill="FFFFFF"/>
        </w:rPr>
        <w:t>Virkka</w:t>
      </w:r>
      <w:r>
        <w:rPr>
          <w:rFonts w:cs="Calibri"/>
          <w:color w:val="000000"/>
          <w:szCs w:val="20"/>
          <w:shd w:val="clear" w:color="auto" w:fill="FFFFFF"/>
        </w:rPr>
        <w:t>la</w:t>
      </w:r>
      <w:proofErr w:type="spellEnd"/>
      <w:r>
        <w:rPr>
          <w:rFonts w:cs="Calibri"/>
          <w:color w:val="000000"/>
          <w:szCs w:val="20"/>
          <w:shd w:val="clear" w:color="auto" w:fill="FFFFFF"/>
        </w:rPr>
        <w:t xml:space="preserve">, R., </w:t>
      </w:r>
      <w:proofErr w:type="spellStart"/>
      <w:r>
        <w:rPr>
          <w:rFonts w:cs="Calibri"/>
          <w:color w:val="000000"/>
          <w:szCs w:val="20"/>
          <w:shd w:val="clear" w:color="auto" w:fill="FFFFFF"/>
        </w:rPr>
        <w:t>Lü</w:t>
      </w:r>
      <w:proofErr w:type="spellEnd"/>
      <w:r>
        <w:rPr>
          <w:rFonts w:cs="Calibri"/>
          <w:color w:val="000000"/>
          <w:szCs w:val="20"/>
          <w:shd w:val="clear" w:color="auto" w:fill="FFFFFF"/>
        </w:rPr>
        <w:t xml:space="preserve">, Y., </w:t>
      </w:r>
      <w:proofErr w:type="spellStart"/>
      <w:r>
        <w:rPr>
          <w:rFonts w:cs="Calibri"/>
          <w:color w:val="000000"/>
          <w:szCs w:val="20"/>
          <w:shd w:val="clear" w:color="auto" w:fill="FFFFFF"/>
        </w:rPr>
        <w:t>Pippuri</w:t>
      </w:r>
      <w:proofErr w:type="spellEnd"/>
      <w:r>
        <w:rPr>
          <w:rFonts w:cs="Calibri"/>
          <w:color w:val="000000"/>
          <w:szCs w:val="20"/>
          <w:shd w:val="clear" w:color="auto" w:fill="FFFFFF"/>
        </w:rPr>
        <w:t xml:space="preserve">, I., </w:t>
      </w:r>
      <w:proofErr w:type="spellStart"/>
      <w:r>
        <w:rPr>
          <w:rFonts w:cs="Calibri"/>
          <w:color w:val="000000"/>
          <w:szCs w:val="20"/>
          <w:shd w:val="clear" w:color="auto" w:fill="FFFFFF"/>
        </w:rPr>
        <w:t>Packalen</w:t>
      </w:r>
      <w:proofErr w:type="spellEnd"/>
      <w:r>
        <w:rPr>
          <w:rFonts w:cs="Calibri"/>
          <w:color w:val="000000"/>
          <w:szCs w:val="20"/>
          <w:shd w:val="clear" w:color="auto" w:fill="FFFFFF"/>
        </w:rPr>
        <w:t xml:space="preserve">, P., </w:t>
      </w:r>
      <w:proofErr w:type="spellStart"/>
      <w:r>
        <w:rPr>
          <w:rFonts w:cs="Calibri"/>
          <w:color w:val="000000"/>
          <w:szCs w:val="20"/>
          <w:shd w:val="clear" w:color="auto" w:fill="FFFFFF"/>
        </w:rPr>
        <w:t>Valbuena</w:t>
      </w:r>
      <w:proofErr w:type="spellEnd"/>
      <w:r>
        <w:rPr>
          <w:rFonts w:cs="Calibri"/>
          <w:color w:val="000000"/>
          <w:szCs w:val="20"/>
          <w:shd w:val="clear" w:color="auto" w:fill="FFFFFF"/>
        </w:rPr>
        <w:t xml:space="preserve"> &amp; </w:t>
      </w:r>
      <w:proofErr w:type="spellStart"/>
      <w:r>
        <w:rPr>
          <w:rFonts w:cs="Calibri"/>
          <w:color w:val="000000"/>
          <w:szCs w:val="20"/>
          <w:shd w:val="clear" w:color="auto" w:fill="FFFFFF"/>
        </w:rPr>
        <w:t>Valkama</w:t>
      </w:r>
      <w:proofErr w:type="spellEnd"/>
      <w:r>
        <w:rPr>
          <w:rFonts w:cs="Calibri"/>
          <w:color w:val="000000"/>
          <w:szCs w:val="20"/>
          <w:shd w:val="clear" w:color="auto" w:fill="FFFFFF"/>
        </w:rPr>
        <w:t>, J. (2015)</w:t>
      </w:r>
      <w:r w:rsidRPr="00704510">
        <w:rPr>
          <w:rFonts w:cs="Calibri"/>
          <w:color w:val="000000"/>
          <w:szCs w:val="20"/>
          <w:shd w:val="clear" w:color="auto" w:fill="FFFFFF"/>
        </w:rPr>
        <w:t xml:space="preserve"> How to integrate remotely sensed data and biodiversity for ecosystem</w:t>
      </w:r>
      <w:r>
        <w:rPr>
          <w:rFonts w:cs="Calibri"/>
          <w:color w:val="000000"/>
          <w:szCs w:val="20"/>
          <w:shd w:val="clear" w:color="auto" w:fill="FFFFFF"/>
        </w:rPr>
        <w:t xml:space="preserve"> assessments at landscape scale. </w:t>
      </w:r>
      <w:r w:rsidRPr="007B08B7">
        <w:rPr>
          <w:rFonts w:cs="Calibri"/>
          <w:i/>
          <w:color w:val="000000"/>
          <w:szCs w:val="20"/>
          <w:shd w:val="clear" w:color="auto" w:fill="FFFFFF"/>
        </w:rPr>
        <w:t>Landscape ecology</w:t>
      </w:r>
      <w:r>
        <w:rPr>
          <w:rFonts w:cs="Calibri"/>
          <w:color w:val="000000"/>
          <w:szCs w:val="20"/>
          <w:shd w:val="clear" w:color="auto" w:fill="FFFFFF"/>
        </w:rPr>
        <w:t>.</w:t>
      </w:r>
      <w:r w:rsidRPr="00704510">
        <w:rPr>
          <w:rFonts w:cs="Calibri"/>
          <w:color w:val="000000"/>
          <w:szCs w:val="20"/>
          <w:shd w:val="clear" w:color="auto" w:fill="FFFFFF"/>
        </w:rPr>
        <w:t xml:space="preserve"> </w:t>
      </w:r>
      <w:proofErr w:type="gramStart"/>
      <w:r w:rsidRPr="00704510">
        <w:rPr>
          <w:rFonts w:cs="Calibri"/>
          <w:color w:val="000000"/>
          <w:szCs w:val="20"/>
          <w:shd w:val="clear" w:color="auto" w:fill="FFFFFF"/>
        </w:rPr>
        <w:t>30</w:t>
      </w:r>
      <w:proofErr w:type="gramEnd"/>
      <w:r>
        <w:rPr>
          <w:rFonts w:cs="Calibri"/>
          <w:color w:val="000000"/>
          <w:szCs w:val="20"/>
          <w:shd w:val="clear" w:color="auto" w:fill="FFFFFF"/>
        </w:rPr>
        <w:t xml:space="preserve"> (3), 501</w:t>
      </w:r>
      <w:r w:rsidRPr="00207138">
        <w:rPr>
          <w:rFonts w:eastAsia="Arial" w:cs="Arial"/>
          <w:color w:val="000000"/>
          <w:szCs w:val="20"/>
        </w:rPr>
        <w:t>–</w:t>
      </w:r>
      <w:r w:rsidRPr="00704510">
        <w:rPr>
          <w:rFonts w:cs="Calibri"/>
          <w:color w:val="000000"/>
          <w:szCs w:val="20"/>
          <w:shd w:val="clear" w:color="auto" w:fill="FFFFFF"/>
        </w:rPr>
        <w:t>516</w:t>
      </w:r>
      <w:r>
        <w:rPr>
          <w:rFonts w:cs="Calibri"/>
          <w:color w:val="000000"/>
          <w:szCs w:val="20"/>
          <w:shd w:val="clear" w:color="auto" w:fill="FFFFFF"/>
        </w:rPr>
        <w:t xml:space="preserve">. </w:t>
      </w:r>
    </w:p>
    <w:sectPr w:rsidR="00704510" w:rsidRPr="00C45A6C" w:rsidSect="00A23381">
      <w:headerReference w:type="first" r:id="rId12"/>
      <w:pgSz w:w="11906" w:h="16838"/>
      <w:pgMar w:top="1985" w:right="1418" w:bottom="79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F0208" w14:textId="77777777" w:rsidR="00F84F72" w:rsidRDefault="00F84F72" w:rsidP="004D09ED">
      <w:pPr>
        <w:spacing w:after="0" w:line="240" w:lineRule="auto"/>
      </w:pPr>
      <w:r>
        <w:separator/>
      </w:r>
    </w:p>
  </w:endnote>
  <w:endnote w:type="continuationSeparator" w:id="0">
    <w:p w14:paraId="7440E9CE" w14:textId="77777777" w:rsidR="00F84F72" w:rsidRDefault="00F84F72" w:rsidP="004D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4840E3F-3294-41B9-9143-D0D6F8494137}"/>
    <w:embedBold r:id="rId2" w:fontKey="{DFC4898D-650D-474D-8970-E128E3E011FF}"/>
    <w:embedItalic r:id="rId3" w:fontKey="{5CB25885-5C80-4000-9BBA-2C69248A585B}"/>
  </w:font>
  <w:font w:name="Roboto Light">
    <w:charset w:val="00"/>
    <w:family w:val="auto"/>
    <w:pitch w:val="variable"/>
    <w:sig w:usb0="E00002FF" w:usb1="5000205B" w:usb2="00000020" w:usb3="00000000" w:csb0="0000019F" w:csb1="00000000"/>
    <w:embedRegular r:id="rId4" w:fontKey="{8CF398E4-E216-4E56-834F-065605561C61}"/>
    <w:embedBold r:id="rId5" w:fontKey="{69EF74A5-5483-4431-A91A-B4645F978BE2}"/>
    <w:embedItalic r:id="rId6" w:fontKey="{14397C14-4726-4CAC-92ED-F12EC7A8AE05}"/>
  </w:font>
  <w:font w:name="Roboto">
    <w:charset w:val="00"/>
    <w:family w:val="auto"/>
    <w:pitch w:val="variable"/>
    <w:sig w:usb0="E00002EF" w:usb1="5000205B" w:usb2="00000020" w:usb3="00000000" w:csb0="0000019F" w:csb1="00000000"/>
    <w:embedRegular r:id="rId7" w:fontKey="{F5ABBA4D-775B-45AC-85C2-CDDD3DF2906F}"/>
    <w:embedBold r:id="rId8" w:fontKey="{2196A4E7-88A0-4350-A3E4-AE240834BD26}"/>
    <w:embedItalic r:id="rId9" w:fontKey="{840D22CD-D7DF-4B46-8EC4-D7535DC58996}"/>
  </w:font>
  <w:font w:name="Constantia">
    <w:panose1 w:val="02030602050306030303"/>
    <w:charset w:val="00"/>
    <w:family w:val="roman"/>
    <w:pitch w:val="variable"/>
    <w:sig w:usb0="A00002EF" w:usb1="4000204B" w:usb2="00000000" w:usb3="00000000" w:csb0="0000019F" w:csb1="00000000"/>
    <w:embedRegular r:id="rId10" w:fontKey="{82F09A9A-4400-40F9-894F-7AB993DBB38D}"/>
    <w:embedBold r:id="rId11" w:fontKey="{3029C084-7D49-4A37-A8DE-4F47B3E179F9}"/>
    <w:embedItalic r:id="rId12" w:fontKey="{CEFC20C9-2B61-483D-935A-8B59E3C23CAD}"/>
    <w:embedBoldItalic r:id="rId13" w:fontKey="{4D3FE6D2-5A60-4424-B0A5-5849BF6AFFF5}"/>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4" w:fontKey="{68EF4294-9123-4BDD-8930-4F4646CB37FB}"/>
  </w:font>
  <w:font w:name="AdvMINION-R">
    <w:panose1 w:val="00000000000000000000"/>
    <w:charset w:val="00"/>
    <w:family w:val="roman"/>
    <w:notTrueType/>
    <w:pitch w:val="default"/>
    <w:sig w:usb0="00000003" w:usb1="00000000" w:usb2="00000000" w:usb3="00000000" w:csb0="00000001" w:csb1="00000000"/>
  </w:font>
  <w:font w:name="AdvMINION-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436D22EC-C940-42D6-B051-3F6A314F53E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389E8" w14:textId="77777777" w:rsidR="00F84F72" w:rsidRDefault="00F84F72" w:rsidP="004D09ED">
      <w:pPr>
        <w:spacing w:after="0" w:line="240" w:lineRule="auto"/>
      </w:pPr>
      <w:r>
        <w:separator/>
      </w:r>
    </w:p>
  </w:footnote>
  <w:footnote w:type="continuationSeparator" w:id="0">
    <w:p w14:paraId="7C160324" w14:textId="77777777" w:rsidR="00F84F72" w:rsidRDefault="00F84F72" w:rsidP="004D09ED">
      <w:pPr>
        <w:spacing w:after="0" w:line="240" w:lineRule="auto"/>
      </w:pPr>
      <w:r>
        <w:continuationSeparator/>
      </w:r>
    </w:p>
  </w:footnote>
  <w:footnote w:id="1">
    <w:p w14:paraId="10E902BD" w14:textId="77777777" w:rsidR="007B6700" w:rsidRPr="00620226" w:rsidRDefault="007B6700" w:rsidP="007B6700">
      <w:pPr>
        <w:spacing w:line="240" w:lineRule="auto"/>
        <w:rPr>
          <w:szCs w:val="20"/>
        </w:rPr>
      </w:pPr>
      <w:r w:rsidRPr="006212CA">
        <w:rPr>
          <w:sz w:val="18"/>
          <w:vertAlign w:val="superscript"/>
        </w:rPr>
        <w:footnoteRef/>
      </w:r>
      <w:r w:rsidRPr="006212CA">
        <w:rPr>
          <w:sz w:val="18"/>
          <w:szCs w:val="20"/>
        </w:rPr>
        <w:t xml:space="preserve"> Unsupervised classification involves categorization of digital image data by computer processing based solely on the image statistics without the availability of training samples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9E1B0" w14:textId="77777777" w:rsidR="00771E78" w:rsidRDefault="00771E78">
    <w:pPr>
      <w:pStyle w:val="Header"/>
    </w:pPr>
    <w:r>
      <w:rPr>
        <w:noProof/>
        <w:lang w:eastAsia="en-GB"/>
      </w:rPr>
      <mc:AlternateContent>
        <mc:Choice Requires="wps">
          <w:drawing>
            <wp:anchor distT="0" distB="0" distL="114300" distR="114300" simplePos="0" relativeHeight="251668480" behindDoc="0" locked="0" layoutInCell="1" allowOverlap="1" wp14:anchorId="4818F0CB" wp14:editId="7FDA8312">
              <wp:simplePos x="0" y="0"/>
              <wp:positionH relativeFrom="column">
                <wp:posOffset>1938020</wp:posOffset>
              </wp:positionH>
              <wp:positionV relativeFrom="paragraph">
                <wp:posOffset>187960</wp:posOffset>
              </wp:positionV>
              <wp:extent cx="4162425" cy="9906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4162425" cy="990600"/>
                      </a:xfrm>
                      <a:prstGeom prst="rect">
                        <a:avLst/>
                      </a:prstGeom>
                      <a:no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21728" id="Rectangle 7" o:spid="_x0000_s1026" style="position:absolute;margin-left:152.6pt;margin-top:14.8pt;width:327.7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" filled="f" strokecolor="window"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FA67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CA0B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74B4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C6A9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F8AE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AA34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D6DF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4E37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C2DB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FE9F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805F7"/>
    <w:multiLevelType w:val="multilevel"/>
    <w:tmpl w:val="F15C1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18E37B2"/>
    <w:multiLevelType w:val="hybridMultilevel"/>
    <w:tmpl w:val="76A8A8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DD693A"/>
    <w:multiLevelType w:val="hybridMultilevel"/>
    <w:tmpl w:val="44087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E558FC"/>
    <w:multiLevelType w:val="multilevel"/>
    <w:tmpl w:val="24C86CF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0"/>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stylePaneSortMethod w:val="000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A96"/>
    <w:rsid w:val="000012D9"/>
    <w:rsid w:val="00013FEE"/>
    <w:rsid w:val="00021591"/>
    <w:rsid w:val="0005657F"/>
    <w:rsid w:val="0006249D"/>
    <w:rsid w:val="000911A1"/>
    <w:rsid w:val="000B749F"/>
    <w:rsid w:val="000C1903"/>
    <w:rsid w:val="000C1E74"/>
    <w:rsid w:val="000C2807"/>
    <w:rsid w:val="0012014D"/>
    <w:rsid w:val="0013675F"/>
    <w:rsid w:val="001858A3"/>
    <w:rsid w:val="00190025"/>
    <w:rsid w:val="001D29A2"/>
    <w:rsid w:val="001E31DF"/>
    <w:rsid w:val="002239DC"/>
    <w:rsid w:val="00224B64"/>
    <w:rsid w:val="002324D7"/>
    <w:rsid w:val="00242D3F"/>
    <w:rsid w:val="00242F31"/>
    <w:rsid w:val="0027302E"/>
    <w:rsid w:val="002C172E"/>
    <w:rsid w:val="002C5C9F"/>
    <w:rsid w:val="002F25D2"/>
    <w:rsid w:val="00304859"/>
    <w:rsid w:val="00310386"/>
    <w:rsid w:val="0035465D"/>
    <w:rsid w:val="00356D09"/>
    <w:rsid w:val="0037449A"/>
    <w:rsid w:val="00392E4B"/>
    <w:rsid w:val="003B2296"/>
    <w:rsid w:val="003B6362"/>
    <w:rsid w:val="003B7F41"/>
    <w:rsid w:val="003D447E"/>
    <w:rsid w:val="003D4AC6"/>
    <w:rsid w:val="003D7D72"/>
    <w:rsid w:val="004155BE"/>
    <w:rsid w:val="00447044"/>
    <w:rsid w:val="0046631A"/>
    <w:rsid w:val="00470944"/>
    <w:rsid w:val="00480F35"/>
    <w:rsid w:val="004A1E34"/>
    <w:rsid w:val="004A7C86"/>
    <w:rsid w:val="004D09ED"/>
    <w:rsid w:val="004F3FAB"/>
    <w:rsid w:val="00530766"/>
    <w:rsid w:val="00534364"/>
    <w:rsid w:val="00537CA0"/>
    <w:rsid w:val="0054514F"/>
    <w:rsid w:val="00554BB3"/>
    <w:rsid w:val="005564F8"/>
    <w:rsid w:val="00574481"/>
    <w:rsid w:val="005E3687"/>
    <w:rsid w:val="0060072F"/>
    <w:rsid w:val="006013D1"/>
    <w:rsid w:val="00602861"/>
    <w:rsid w:val="006031B3"/>
    <w:rsid w:val="006065AA"/>
    <w:rsid w:val="006107EB"/>
    <w:rsid w:val="006117A4"/>
    <w:rsid w:val="00620226"/>
    <w:rsid w:val="00623DEA"/>
    <w:rsid w:val="006305FB"/>
    <w:rsid w:val="00632050"/>
    <w:rsid w:val="0063272A"/>
    <w:rsid w:val="00635F34"/>
    <w:rsid w:val="006574A9"/>
    <w:rsid w:val="00692BAE"/>
    <w:rsid w:val="006A124C"/>
    <w:rsid w:val="006A1C3E"/>
    <w:rsid w:val="006A53F1"/>
    <w:rsid w:val="006A7F00"/>
    <w:rsid w:val="006B2407"/>
    <w:rsid w:val="006F0146"/>
    <w:rsid w:val="006F0A54"/>
    <w:rsid w:val="006F7325"/>
    <w:rsid w:val="00702291"/>
    <w:rsid w:val="00704510"/>
    <w:rsid w:val="00715288"/>
    <w:rsid w:val="00720ECA"/>
    <w:rsid w:val="007272C0"/>
    <w:rsid w:val="00736AED"/>
    <w:rsid w:val="007717EC"/>
    <w:rsid w:val="00771E78"/>
    <w:rsid w:val="00777AC7"/>
    <w:rsid w:val="007804DF"/>
    <w:rsid w:val="00784A92"/>
    <w:rsid w:val="007862F0"/>
    <w:rsid w:val="00787A8B"/>
    <w:rsid w:val="00796140"/>
    <w:rsid w:val="007A0DEE"/>
    <w:rsid w:val="007B08B7"/>
    <w:rsid w:val="007B5FA3"/>
    <w:rsid w:val="007B6700"/>
    <w:rsid w:val="007C5020"/>
    <w:rsid w:val="007F5A7D"/>
    <w:rsid w:val="00821E91"/>
    <w:rsid w:val="00822D7B"/>
    <w:rsid w:val="00840A96"/>
    <w:rsid w:val="00855870"/>
    <w:rsid w:val="0085726A"/>
    <w:rsid w:val="00883425"/>
    <w:rsid w:val="00890458"/>
    <w:rsid w:val="008B7402"/>
    <w:rsid w:val="008C1F9F"/>
    <w:rsid w:val="008C7058"/>
    <w:rsid w:val="0091532F"/>
    <w:rsid w:val="009374E1"/>
    <w:rsid w:val="00965096"/>
    <w:rsid w:val="0098101A"/>
    <w:rsid w:val="009B535E"/>
    <w:rsid w:val="009B5BD9"/>
    <w:rsid w:val="009F0871"/>
    <w:rsid w:val="009F0991"/>
    <w:rsid w:val="009F7669"/>
    <w:rsid w:val="00A10678"/>
    <w:rsid w:val="00A23381"/>
    <w:rsid w:val="00A25917"/>
    <w:rsid w:val="00AC58C9"/>
    <w:rsid w:val="00AC7CAE"/>
    <w:rsid w:val="00AD06D7"/>
    <w:rsid w:val="00B02265"/>
    <w:rsid w:val="00B515F7"/>
    <w:rsid w:val="00B612D7"/>
    <w:rsid w:val="00B94563"/>
    <w:rsid w:val="00BB4C58"/>
    <w:rsid w:val="00BD62D5"/>
    <w:rsid w:val="00BF1786"/>
    <w:rsid w:val="00C1290C"/>
    <w:rsid w:val="00C1510A"/>
    <w:rsid w:val="00C21A1C"/>
    <w:rsid w:val="00C41FDC"/>
    <w:rsid w:val="00C45A6C"/>
    <w:rsid w:val="00CC05FB"/>
    <w:rsid w:val="00CC4646"/>
    <w:rsid w:val="00CE5CD7"/>
    <w:rsid w:val="00D0379E"/>
    <w:rsid w:val="00D2341E"/>
    <w:rsid w:val="00D56669"/>
    <w:rsid w:val="00D67A13"/>
    <w:rsid w:val="00D8193E"/>
    <w:rsid w:val="00D950F1"/>
    <w:rsid w:val="00DA398B"/>
    <w:rsid w:val="00DB60FF"/>
    <w:rsid w:val="00DC59D6"/>
    <w:rsid w:val="00DD4A53"/>
    <w:rsid w:val="00DE3E43"/>
    <w:rsid w:val="00DE43A1"/>
    <w:rsid w:val="00E04814"/>
    <w:rsid w:val="00E055AF"/>
    <w:rsid w:val="00E13B17"/>
    <w:rsid w:val="00E22AA4"/>
    <w:rsid w:val="00E3545B"/>
    <w:rsid w:val="00E405EA"/>
    <w:rsid w:val="00E66E28"/>
    <w:rsid w:val="00E8181E"/>
    <w:rsid w:val="00E84A92"/>
    <w:rsid w:val="00EA4F45"/>
    <w:rsid w:val="00EC57D5"/>
    <w:rsid w:val="00EC7B74"/>
    <w:rsid w:val="00EE2743"/>
    <w:rsid w:val="00EE31B6"/>
    <w:rsid w:val="00F4708C"/>
    <w:rsid w:val="00F52F74"/>
    <w:rsid w:val="00F84F72"/>
    <w:rsid w:val="00FA34E1"/>
    <w:rsid w:val="00FB044E"/>
    <w:rsid w:val="00FD5A16"/>
    <w:rsid w:val="00FE2B30"/>
    <w:rsid w:val="00FE68FC"/>
    <w:rsid w:val="00FF2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01AA6B"/>
  <w15:chartTrackingRefBased/>
  <w15:docId w15:val="{F07C98C9-C6E8-4687-B74B-4861E9FE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45B"/>
    <w:pPr>
      <w:spacing w:after="200" w:line="270" w:lineRule="atLeast"/>
    </w:pPr>
    <w:rPr>
      <w:rFonts w:ascii="Roboto Light" w:hAnsi="Roboto Light"/>
      <w:sz w:val="20"/>
    </w:rPr>
  </w:style>
  <w:style w:type="paragraph" w:styleId="Heading1">
    <w:name w:val="heading 1"/>
    <w:basedOn w:val="Normal"/>
    <w:next w:val="Openingparagraph"/>
    <w:link w:val="Heading1Char"/>
    <w:uiPriority w:val="9"/>
    <w:qFormat/>
    <w:rsid w:val="003B7F41"/>
    <w:pPr>
      <w:keepNext/>
      <w:keepLines/>
      <w:numPr>
        <w:numId w:val="19"/>
      </w:numPr>
      <w:spacing w:line="640" w:lineRule="atLeast"/>
      <w:ind w:left="431" w:hanging="431"/>
      <w:outlineLvl w:val="0"/>
    </w:pPr>
    <w:rPr>
      <w:rFonts w:ascii="Roboto" w:eastAsiaTheme="majorEastAsia" w:hAnsi="Roboto" w:cstheme="majorBidi"/>
      <w:color w:val="00A0D1"/>
      <w:sz w:val="60"/>
      <w:szCs w:val="32"/>
    </w:rPr>
  </w:style>
  <w:style w:type="paragraph" w:styleId="Heading2">
    <w:name w:val="heading 2"/>
    <w:basedOn w:val="Normal"/>
    <w:next w:val="Normal"/>
    <w:link w:val="Heading2Char"/>
    <w:uiPriority w:val="9"/>
    <w:unhideWhenUsed/>
    <w:qFormat/>
    <w:rsid w:val="00E3545B"/>
    <w:pPr>
      <w:keepNext/>
      <w:keepLines/>
      <w:numPr>
        <w:ilvl w:val="1"/>
        <w:numId w:val="19"/>
      </w:numPr>
      <w:spacing w:after="0" w:line="240" w:lineRule="auto"/>
      <w:outlineLvl w:val="1"/>
    </w:pPr>
    <w:rPr>
      <w:rFonts w:ascii="Roboto" w:eastAsiaTheme="majorEastAsia" w:hAnsi="Roboto" w:cstheme="majorBidi"/>
      <w:color w:val="00A0D1"/>
      <w:sz w:val="28"/>
      <w:szCs w:val="26"/>
    </w:rPr>
  </w:style>
  <w:style w:type="paragraph" w:styleId="Heading3">
    <w:name w:val="heading 3"/>
    <w:basedOn w:val="Normal"/>
    <w:next w:val="Normal"/>
    <w:link w:val="Heading3Char"/>
    <w:uiPriority w:val="9"/>
    <w:unhideWhenUsed/>
    <w:qFormat/>
    <w:rsid w:val="00E3545B"/>
    <w:pPr>
      <w:keepNext/>
      <w:keepLines/>
      <w:numPr>
        <w:ilvl w:val="2"/>
        <w:numId w:val="16"/>
      </w:numPr>
      <w:spacing w:before="200" w:after="0" w:line="240" w:lineRule="auto"/>
      <w:outlineLvl w:val="2"/>
    </w:pPr>
    <w:rPr>
      <w:rFonts w:ascii="Roboto" w:eastAsiaTheme="majorEastAsia" w:hAnsi="Roboto" w:cstheme="majorBidi"/>
      <w:i/>
      <w:color w:val="4D6B89"/>
      <w:sz w:val="22"/>
      <w:szCs w:val="24"/>
    </w:rPr>
  </w:style>
  <w:style w:type="paragraph" w:styleId="Heading4">
    <w:name w:val="heading 4"/>
    <w:basedOn w:val="Normal"/>
    <w:next w:val="Heading5"/>
    <w:link w:val="Heading4Char"/>
    <w:uiPriority w:val="9"/>
    <w:unhideWhenUsed/>
    <w:rsid w:val="00715288"/>
    <w:pPr>
      <w:keepNext/>
      <w:keepLines/>
      <w:numPr>
        <w:ilvl w:val="3"/>
        <w:numId w:val="19"/>
      </w:numPr>
      <w:spacing w:before="120" w:line="440" w:lineRule="atLeast"/>
      <w:outlineLvl w:val="3"/>
    </w:pPr>
    <w:rPr>
      <w:rFonts w:eastAsiaTheme="majorEastAsia" w:cstheme="majorBidi"/>
      <w:iCs/>
      <w:color w:val="77A6B7"/>
      <w:sz w:val="44"/>
    </w:rPr>
  </w:style>
  <w:style w:type="paragraph" w:styleId="Heading5">
    <w:name w:val="heading 5"/>
    <w:basedOn w:val="Normal"/>
    <w:next w:val="Normal"/>
    <w:link w:val="Heading5Char"/>
    <w:uiPriority w:val="9"/>
    <w:unhideWhenUsed/>
    <w:rsid w:val="00715288"/>
    <w:pPr>
      <w:keepNext/>
      <w:keepLines/>
      <w:numPr>
        <w:ilvl w:val="4"/>
        <w:numId w:val="19"/>
      </w:numPr>
      <w:spacing w:before="40"/>
      <w:outlineLvl w:val="4"/>
    </w:pPr>
    <w:rPr>
      <w:rFonts w:eastAsiaTheme="majorEastAsia" w:cstheme="majorBidi"/>
      <w:sz w:val="24"/>
    </w:rPr>
  </w:style>
  <w:style w:type="paragraph" w:styleId="Heading6">
    <w:name w:val="heading 6"/>
    <w:basedOn w:val="Normal"/>
    <w:next w:val="Normal"/>
    <w:link w:val="Heading6Char"/>
    <w:uiPriority w:val="9"/>
    <w:semiHidden/>
    <w:unhideWhenUsed/>
    <w:rsid w:val="00715288"/>
    <w:pPr>
      <w:keepNext/>
      <w:keepLines/>
      <w:numPr>
        <w:ilvl w:val="5"/>
        <w:numId w:val="19"/>
      </w:numPr>
      <w:outlineLvl w:val="5"/>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545B"/>
    <w:pPr>
      <w:spacing w:after="0" w:line="270" w:lineRule="atLeast"/>
    </w:pPr>
    <w:rPr>
      <w:rFonts w:ascii="Roboto Light" w:hAnsi="Roboto Light"/>
      <w:sz w:val="20"/>
    </w:rPr>
  </w:style>
  <w:style w:type="character" w:customStyle="1" w:styleId="Heading1Char">
    <w:name w:val="Heading 1 Char"/>
    <w:basedOn w:val="DefaultParagraphFont"/>
    <w:link w:val="Heading1"/>
    <w:uiPriority w:val="9"/>
    <w:rsid w:val="003B7F41"/>
    <w:rPr>
      <w:rFonts w:ascii="Roboto" w:eastAsiaTheme="majorEastAsia" w:hAnsi="Roboto" w:cstheme="majorBidi"/>
      <w:color w:val="00A0D1"/>
      <w:sz w:val="60"/>
      <w:szCs w:val="32"/>
    </w:rPr>
  </w:style>
  <w:style w:type="character" w:customStyle="1" w:styleId="Heading2Char">
    <w:name w:val="Heading 2 Char"/>
    <w:basedOn w:val="DefaultParagraphFont"/>
    <w:link w:val="Heading2"/>
    <w:uiPriority w:val="9"/>
    <w:rsid w:val="00E3545B"/>
    <w:rPr>
      <w:rFonts w:ascii="Roboto" w:eastAsiaTheme="majorEastAsia" w:hAnsi="Roboto" w:cstheme="majorBidi"/>
      <w:color w:val="00A0D1"/>
      <w:sz w:val="28"/>
      <w:szCs w:val="26"/>
    </w:rPr>
  </w:style>
  <w:style w:type="character" w:customStyle="1" w:styleId="Heading3Char">
    <w:name w:val="Heading 3 Char"/>
    <w:basedOn w:val="DefaultParagraphFont"/>
    <w:link w:val="Heading3"/>
    <w:uiPriority w:val="9"/>
    <w:rsid w:val="00E3545B"/>
    <w:rPr>
      <w:rFonts w:ascii="Roboto" w:eastAsiaTheme="majorEastAsia" w:hAnsi="Roboto" w:cstheme="majorBidi"/>
      <w:i/>
      <w:color w:val="4D6B89"/>
      <w:szCs w:val="24"/>
    </w:rPr>
  </w:style>
  <w:style w:type="character" w:customStyle="1" w:styleId="Heading4Char">
    <w:name w:val="Heading 4 Char"/>
    <w:basedOn w:val="DefaultParagraphFont"/>
    <w:link w:val="Heading4"/>
    <w:uiPriority w:val="9"/>
    <w:rsid w:val="00E13B17"/>
    <w:rPr>
      <w:rFonts w:ascii="Constantia" w:eastAsiaTheme="majorEastAsia" w:hAnsi="Constantia" w:cstheme="majorBidi"/>
      <w:iCs/>
      <w:color w:val="77A6B7"/>
      <w:sz w:val="44"/>
    </w:rPr>
  </w:style>
  <w:style w:type="paragraph" w:styleId="Title">
    <w:name w:val="Title"/>
    <w:basedOn w:val="Normal"/>
    <w:next w:val="Subtitle"/>
    <w:link w:val="TitleChar"/>
    <w:uiPriority w:val="10"/>
    <w:qFormat/>
    <w:rsid w:val="00E3545B"/>
    <w:pPr>
      <w:spacing w:before="3000" w:line="1000" w:lineRule="atLeast"/>
      <w:contextualSpacing/>
    </w:pPr>
    <w:rPr>
      <w:rFonts w:ascii="Roboto" w:eastAsiaTheme="majorEastAsia" w:hAnsi="Roboto" w:cstheme="majorBidi"/>
      <w:color w:val="00A0D1"/>
      <w:spacing w:val="-10"/>
      <w:kern w:val="28"/>
      <w:sz w:val="80"/>
      <w:szCs w:val="56"/>
    </w:rPr>
  </w:style>
  <w:style w:type="character" w:customStyle="1" w:styleId="Heading5Char">
    <w:name w:val="Heading 5 Char"/>
    <w:basedOn w:val="DefaultParagraphFont"/>
    <w:link w:val="Heading5"/>
    <w:uiPriority w:val="9"/>
    <w:rsid w:val="00DE43A1"/>
    <w:rPr>
      <w:rFonts w:ascii="Constantia" w:eastAsiaTheme="majorEastAsia" w:hAnsi="Constantia" w:cstheme="majorBidi"/>
      <w:sz w:val="24"/>
    </w:rPr>
  </w:style>
  <w:style w:type="character" w:customStyle="1" w:styleId="TitleChar">
    <w:name w:val="Title Char"/>
    <w:basedOn w:val="DefaultParagraphFont"/>
    <w:link w:val="Title"/>
    <w:uiPriority w:val="10"/>
    <w:rsid w:val="00E3545B"/>
    <w:rPr>
      <w:rFonts w:ascii="Roboto" w:eastAsiaTheme="majorEastAsia" w:hAnsi="Roboto" w:cstheme="majorBidi"/>
      <w:color w:val="00A0D1"/>
      <w:spacing w:val="-10"/>
      <w:kern w:val="28"/>
      <w:sz w:val="80"/>
      <w:szCs w:val="56"/>
    </w:rPr>
  </w:style>
  <w:style w:type="character" w:styleId="Emphasis">
    <w:name w:val="Emphasis"/>
    <w:basedOn w:val="DefaultParagraphFont"/>
    <w:uiPriority w:val="20"/>
    <w:qFormat/>
    <w:rsid w:val="00E3545B"/>
    <w:rPr>
      <w:rFonts w:ascii="Constantia" w:hAnsi="Constantia"/>
      <w:i/>
      <w:iCs/>
      <w:sz w:val="20"/>
    </w:rPr>
  </w:style>
  <w:style w:type="character" w:customStyle="1" w:styleId="Heading6Char">
    <w:name w:val="Heading 6 Char"/>
    <w:basedOn w:val="DefaultParagraphFont"/>
    <w:link w:val="Heading6"/>
    <w:uiPriority w:val="9"/>
    <w:semiHidden/>
    <w:rsid w:val="00E13B17"/>
    <w:rPr>
      <w:rFonts w:ascii="Constantia" w:eastAsiaTheme="majorEastAsia" w:hAnsi="Constantia" w:cstheme="majorBidi"/>
      <w:sz w:val="24"/>
    </w:rPr>
  </w:style>
  <w:style w:type="paragraph" w:styleId="Subtitle">
    <w:name w:val="Subtitle"/>
    <w:basedOn w:val="Normal"/>
    <w:next w:val="Normal"/>
    <w:link w:val="SubtitleChar"/>
    <w:uiPriority w:val="11"/>
    <w:qFormat/>
    <w:rsid w:val="00E3545B"/>
    <w:pPr>
      <w:numPr>
        <w:ilvl w:val="1"/>
      </w:numPr>
      <w:spacing w:before="200" w:line="240" w:lineRule="auto"/>
    </w:pPr>
    <w:rPr>
      <w:rFonts w:ascii="Roboto" w:eastAsiaTheme="minorEastAsia" w:hAnsi="Roboto"/>
      <w:color w:val="4D6B89"/>
      <w:sz w:val="44"/>
    </w:rPr>
  </w:style>
  <w:style w:type="character" w:customStyle="1" w:styleId="SubtitleChar">
    <w:name w:val="Subtitle Char"/>
    <w:basedOn w:val="DefaultParagraphFont"/>
    <w:link w:val="Subtitle"/>
    <w:uiPriority w:val="11"/>
    <w:rsid w:val="00E3545B"/>
    <w:rPr>
      <w:rFonts w:ascii="Roboto" w:eastAsiaTheme="minorEastAsia" w:hAnsi="Roboto"/>
      <w:color w:val="4D6B89"/>
      <w:sz w:val="44"/>
    </w:rPr>
  </w:style>
  <w:style w:type="paragraph" w:customStyle="1" w:styleId="Subheading">
    <w:name w:val="Subheading"/>
    <w:basedOn w:val="Normal"/>
    <w:next w:val="Normal"/>
    <w:qFormat/>
    <w:rsid w:val="00E3545B"/>
    <w:pPr>
      <w:spacing w:before="200" w:after="0"/>
    </w:pPr>
    <w:rPr>
      <w:i/>
      <w:color w:val="4D6B89"/>
    </w:rPr>
  </w:style>
  <w:style w:type="paragraph" w:customStyle="1" w:styleId="Tables">
    <w:name w:val="Tables"/>
    <w:basedOn w:val="Normal"/>
    <w:qFormat/>
    <w:rsid w:val="00E3545B"/>
    <w:pPr>
      <w:spacing w:after="0" w:line="220" w:lineRule="atLeast"/>
    </w:pPr>
    <w:rPr>
      <w:rFonts w:ascii="Roboto" w:hAnsi="Roboto"/>
      <w:sz w:val="16"/>
    </w:rPr>
  </w:style>
  <w:style w:type="paragraph" w:customStyle="1" w:styleId="Casestudies">
    <w:name w:val="Case studies"/>
    <w:basedOn w:val="Tables"/>
    <w:qFormat/>
    <w:rsid w:val="00E3545B"/>
    <w:pPr>
      <w:spacing w:after="200" w:line="270" w:lineRule="atLeast"/>
    </w:pPr>
    <w:rPr>
      <w:sz w:val="20"/>
    </w:rPr>
  </w:style>
  <w:style w:type="character" w:styleId="SubtleEmphasis">
    <w:name w:val="Subtle Emphasis"/>
    <w:basedOn w:val="DefaultParagraphFont"/>
    <w:uiPriority w:val="19"/>
    <w:qFormat/>
    <w:rsid w:val="00E3545B"/>
    <w:rPr>
      <w:rFonts w:ascii="Constantia" w:hAnsi="Constantia"/>
      <w:i/>
      <w:iCs/>
      <w:color w:val="4D6B89"/>
      <w:sz w:val="20"/>
    </w:rPr>
  </w:style>
  <w:style w:type="character" w:styleId="IntenseEmphasis">
    <w:name w:val="Intense Emphasis"/>
    <w:basedOn w:val="DefaultParagraphFont"/>
    <w:uiPriority w:val="21"/>
    <w:qFormat/>
    <w:rsid w:val="00E3545B"/>
    <w:rPr>
      <w:rFonts w:ascii="Constantia" w:hAnsi="Constantia"/>
      <w:i/>
      <w:iCs/>
      <w:color w:val="007C9A"/>
      <w:sz w:val="20"/>
    </w:rPr>
  </w:style>
  <w:style w:type="character" w:styleId="Strong">
    <w:name w:val="Strong"/>
    <w:basedOn w:val="DefaultParagraphFont"/>
    <w:uiPriority w:val="22"/>
    <w:qFormat/>
    <w:rsid w:val="00E3545B"/>
    <w:rPr>
      <w:rFonts w:ascii="Roboto" w:hAnsi="Roboto"/>
      <w:b/>
      <w:bCs/>
      <w:sz w:val="20"/>
    </w:rPr>
  </w:style>
  <w:style w:type="paragraph" w:styleId="Quote">
    <w:name w:val="Quote"/>
    <w:basedOn w:val="Normal"/>
    <w:next w:val="Normal"/>
    <w:link w:val="QuoteChar"/>
    <w:uiPriority w:val="29"/>
    <w:qFormat/>
    <w:rsid w:val="00E3545B"/>
    <w:pPr>
      <w:spacing w:before="200" w:after="160"/>
      <w:ind w:left="864" w:right="864"/>
      <w:jc w:val="center"/>
    </w:pPr>
    <w:rPr>
      <w:rFonts w:ascii="Constantia" w:hAnsi="Constantia"/>
      <w:i/>
      <w:iCs/>
      <w:sz w:val="22"/>
    </w:rPr>
  </w:style>
  <w:style w:type="character" w:customStyle="1" w:styleId="QuoteChar">
    <w:name w:val="Quote Char"/>
    <w:basedOn w:val="DefaultParagraphFont"/>
    <w:link w:val="Quote"/>
    <w:uiPriority w:val="29"/>
    <w:rsid w:val="00E3545B"/>
    <w:rPr>
      <w:rFonts w:ascii="Constantia" w:hAnsi="Constantia"/>
      <w:i/>
      <w:iCs/>
    </w:rPr>
  </w:style>
  <w:style w:type="character" w:styleId="SubtleReference">
    <w:name w:val="Subtle Reference"/>
    <w:basedOn w:val="DefaultParagraphFont"/>
    <w:uiPriority w:val="31"/>
    <w:qFormat/>
    <w:rsid w:val="00E3545B"/>
    <w:rPr>
      <w:rFonts w:ascii="Constantia" w:hAnsi="Constantia"/>
      <w:smallCaps/>
      <w:color w:val="77A6B7"/>
      <w:sz w:val="20"/>
    </w:rPr>
  </w:style>
  <w:style w:type="character" w:styleId="IntenseReference">
    <w:name w:val="Intense Reference"/>
    <w:basedOn w:val="DefaultParagraphFont"/>
    <w:uiPriority w:val="32"/>
    <w:qFormat/>
    <w:rsid w:val="00E3545B"/>
    <w:rPr>
      <w:rFonts w:ascii="Constantia" w:hAnsi="Constantia"/>
      <w:b/>
      <w:bCs/>
      <w:smallCaps/>
      <w:color w:val="007C9A"/>
      <w:spacing w:val="5"/>
      <w:sz w:val="20"/>
    </w:rPr>
  </w:style>
  <w:style w:type="character" w:styleId="BookTitle">
    <w:name w:val="Book Title"/>
    <w:basedOn w:val="DefaultParagraphFont"/>
    <w:uiPriority w:val="33"/>
    <w:qFormat/>
    <w:rsid w:val="00E3545B"/>
    <w:rPr>
      <w:rFonts w:ascii="Constantia" w:hAnsi="Constantia"/>
      <w:b/>
      <w:bCs/>
      <w:i/>
      <w:iCs/>
      <w:spacing w:val="5"/>
      <w:sz w:val="20"/>
    </w:rPr>
  </w:style>
  <w:style w:type="table" w:styleId="TableGrid">
    <w:name w:val="Table Grid"/>
    <w:basedOn w:val="TableNormal"/>
    <w:uiPriority w:val="39"/>
    <w:rsid w:val="00242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E055AF"/>
    <w:pPr>
      <w:spacing w:after="0" w:line="240" w:lineRule="auto"/>
    </w:pPr>
    <w:rPr>
      <w:rFonts w:ascii="Arial" w:hAnsi="Arial"/>
      <w:sz w:val="16"/>
    </w:rPr>
    <w:tblPr>
      <w:tblBorders>
        <w:top w:val="single" w:sz="4" w:space="0" w:color="007C9A"/>
        <w:left w:val="single" w:sz="4" w:space="0" w:color="007C9A"/>
        <w:bottom w:val="single" w:sz="4" w:space="0" w:color="007C9A"/>
        <w:right w:val="single" w:sz="4" w:space="0" w:color="007C9A"/>
        <w:insideH w:val="single" w:sz="4" w:space="0" w:color="007C9A"/>
        <w:insideV w:val="single" w:sz="4" w:space="0" w:color="007C9A"/>
      </w:tblBorders>
    </w:tblPr>
    <w:tcPr>
      <w:vAlign w:val="center"/>
    </w:tcPr>
    <w:tblStylePr w:type="firstRow">
      <w:tblPr/>
      <w:tcPr>
        <w:shd w:val="clear" w:color="auto" w:fill="007C9A"/>
      </w:tcPr>
    </w:tblStylePr>
  </w:style>
  <w:style w:type="paragraph" w:customStyle="1" w:styleId="Openingparagraph">
    <w:name w:val="Opening paragraph"/>
    <w:basedOn w:val="Normal"/>
    <w:next w:val="Normal"/>
    <w:qFormat/>
    <w:rsid w:val="00E3545B"/>
    <w:pPr>
      <w:spacing w:line="240" w:lineRule="auto"/>
    </w:pPr>
    <w:rPr>
      <w:sz w:val="24"/>
    </w:rPr>
  </w:style>
  <w:style w:type="paragraph" w:styleId="ListParagraph">
    <w:name w:val="List Paragraph"/>
    <w:basedOn w:val="Normal"/>
    <w:uiPriority w:val="34"/>
    <w:qFormat/>
    <w:rsid w:val="00E3545B"/>
    <w:pPr>
      <w:ind w:left="284" w:hanging="284"/>
    </w:pPr>
  </w:style>
  <w:style w:type="paragraph" w:styleId="Caption">
    <w:name w:val="caption"/>
    <w:basedOn w:val="Normal"/>
    <w:next w:val="Normal"/>
    <w:uiPriority w:val="35"/>
    <w:unhideWhenUsed/>
    <w:qFormat/>
    <w:rsid w:val="00E3545B"/>
    <w:pPr>
      <w:spacing w:line="240" w:lineRule="auto"/>
    </w:pPr>
    <w:rPr>
      <w:iCs/>
      <w:color w:val="4D6B89"/>
      <w:szCs w:val="18"/>
    </w:rPr>
  </w:style>
  <w:style w:type="paragraph" w:styleId="Header">
    <w:name w:val="header"/>
    <w:basedOn w:val="Normal"/>
    <w:link w:val="HeaderChar"/>
    <w:uiPriority w:val="99"/>
    <w:unhideWhenUsed/>
    <w:rsid w:val="004D0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9ED"/>
    <w:rPr>
      <w:rFonts w:ascii="Roboto Light" w:hAnsi="Roboto Light"/>
      <w:sz w:val="20"/>
    </w:rPr>
  </w:style>
  <w:style w:type="paragraph" w:styleId="Footer">
    <w:name w:val="footer"/>
    <w:basedOn w:val="Normal"/>
    <w:link w:val="FooterChar"/>
    <w:uiPriority w:val="99"/>
    <w:unhideWhenUsed/>
    <w:rsid w:val="004D0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9ED"/>
    <w:rPr>
      <w:rFonts w:ascii="Roboto Light" w:hAnsi="Roboto Light"/>
      <w:sz w:val="20"/>
    </w:rPr>
  </w:style>
  <w:style w:type="paragraph" w:styleId="BalloonText">
    <w:name w:val="Balloon Text"/>
    <w:basedOn w:val="Normal"/>
    <w:link w:val="BalloonTextChar"/>
    <w:uiPriority w:val="99"/>
    <w:semiHidden/>
    <w:unhideWhenUsed/>
    <w:rsid w:val="002F25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5D2"/>
    <w:rPr>
      <w:rFonts w:ascii="Segoe UI" w:hAnsi="Segoe UI" w:cs="Segoe UI"/>
      <w:sz w:val="18"/>
      <w:szCs w:val="18"/>
    </w:rPr>
  </w:style>
  <w:style w:type="character" w:styleId="Hyperlink">
    <w:name w:val="Hyperlink"/>
    <w:basedOn w:val="DefaultParagraphFont"/>
    <w:uiPriority w:val="99"/>
    <w:unhideWhenUsed/>
    <w:rsid w:val="00D8193E"/>
    <w:rPr>
      <w:color w:val="0563C1" w:themeColor="hyperlink"/>
      <w:u w:val="single"/>
    </w:rPr>
  </w:style>
  <w:style w:type="paragraph" w:styleId="NormalWeb">
    <w:name w:val="Normal (Web)"/>
    <w:basedOn w:val="Normal"/>
    <w:uiPriority w:val="99"/>
    <w:semiHidden/>
    <w:unhideWhenUsed/>
    <w:rsid w:val="00D8193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Roboto Light" w:hAnsi="Roboto Light"/>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F7325"/>
    <w:rPr>
      <w:b/>
      <w:bCs/>
    </w:rPr>
  </w:style>
  <w:style w:type="character" w:customStyle="1" w:styleId="CommentSubjectChar">
    <w:name w:val="Comment Subject Char"/>
    <w:basedOn w:val="CommentTextChar"/>
    <w:link w:val="CommentSubject"/>
    <w:uiPriority w:val="99"/>
    <w:semiHidden/>
    <w:rsid w:val="006F7325"/>
    <w:rPr>
      <w:rFonts w:ascii="Roboto Light" w:hAnsi="Roboto Light"/>
      <w:b/>
      <w:bCs/>
      <w:sz w:val="20"/>
      <w:szCs w:val="20"/>
    </w:rPr>
  </w:style>
  <w:style w:type="paragraph" w:styleId="Revision">
    <w:name w:val="Revision"/>
    <w:hidden/>
    <w:uiPriority w:val="99"/>
    <w:semiHidden/>
    <w:rsid w:val="009F0991"/>
    <w:pPr>
      <w:spacing w:after="0" w:line="240" w:lineRule="auto"/>
    </w:pPr>
    <w:rPr>
      <w:rFonts w:ascii="Roboto Light" w:hAnsi="Roboto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cmc.io/0524" TargetMode="External"/><Relationship Id="rId5" Type="http://schemas.openxmlformats.org/officeDocument/2006/relationships/webSettings" Target="webSettings.xml"/><Relationship Id="rId10" Type="http://schemas.openxmlformats.org/officeDocument/2006/relationships/hyperlink" Target="http://faspselib.denr.gov.ph/node/369" TargetMode="External"/><Relationship Id="rId4" Type="http://schemas.openxmlformats.org/officeDocument/2006/relationships/settings" Target="settings.xml"/><Relationship Id="rId9" Type="http://schemas.openxmlformats.org/officeDocument/2006/relationships/hyperlink" Target="http://www.statssa.gov.za/wp-content/uploads/2016/08/Land-and-Ecosystem-Accounting-in-KZN-Discussion-Document-FINAL.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UNEP-WCMC">
      <a:dk1>
        <a:sysClr val="windowText" lastClr="000000"/>
      </a:dk1>
      <a:lt1>
        <a:sysClr val="window" lastClr="FFFFFF"/>
      </a:lt1>
      <a:dk2>
        <a:srgbClr val="4D6B89"/>
      </a:dk2>
      <a:lt2>
        <a:srgbClr val="00A0D1"/>
      </a:lt2>
      <a:accent1>
        <a:srgbClr val="DB5E24"/>
      </a:accent1>
      <a:accent2>
        <a:srgbClr val="D9C420"/>
      </a:accent2>
      <a:accent3>
        <a:srgbClr val="B4C92B"/>
      </a:accent3>
      <a:accent4>
        <a:srgbClr val="A32A2F"/>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A5F67-5759-4C85-B19E-B8C70E70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5215</Words>
  <Characters>29732</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Neville</dc:creator>
  <cp:keywords/>
  <dc:description/>
  <cp:lastModifiedBy>Jan-Erik Petersen</cp:lastModifiedBy>
  <cp:revision>2</cp:revision>
  <dcterms:created xsi:type="dcterms:W3CDTF">2018-10-18T14:14:00Z</dcterms:created>
  <dcterms:modified xsi:type="dcterms:W3CDTF">2018-10-18T14:14:00Z</dcterms:modified>
</cp:coreProperties>
</file>