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F5DEE" w14:textId="2AAB780C" w:rsidR="009F7FCE" w:rsidRPr="00AD4D56" w:rsidRDefault="00B75AC4" w:rsidP="009F7FCE">
      <w:pPr>
        <w:pStyle w:val="Heading2"/>
        <w:rPr>
          <w:bCs/>
          <w:lang w:val="en-GB"/>
        </w:rPr>
      </w:pPr>
      <w:r w:rsidRPr="00AD4D56">
        <w:rPr>
          <w:bCs/>
          <w:lang w:val="en-GB"/>
        </w:rPr>
        <w:t>Draft indicator factsheet</w:t>
      </w:r>
      <w:r w:rsidR="00BB0046" w:rsidRPr="00AD4D56">
        <w:rPr>
          <w:bCs/>
          <w:lang w:val="en-GB"/>
        </w:rPr>
        <w:t xml:space="preserve"> </w:t>
      </w:r>
      <w:r w:rsidR="00A558E2" w:rsidRPr="00AD4D56">
        <w:rPr>
          <w:bCs/>
          <w:lang w:val="en-GB"/>
        </w:rPr>
        <w:t>D5-</w:t>
      </w:r>
      <w:r w:rsidR="00957AA1" w:rsidRPr="00AD4D56">
        <w:rPr>
          <w:bCs/>
          <w:lang w:val="en-GB"/>
        </w:rPr>
        <w:t>coastal</w:t>
      </w:r>
      <w:r w:rsidR="00A558E2" w:rsidRPr="00AD4D56">
        <w:rPr>
          <w:bCs/>
          <w:lang w:val="en-GB"/>
        </w:rPr>
        <w:t xml:space="preserve"> waters</w:t>
      </w:r>
    </w:p>
    <w:p w14:paraId="042338C7" w14:textId="77777777" w:rsidR="009F7FCE" w:rsidRPr="00AD4D56" w:rsidRDefault="009F7FCE" w:rsidP="009F7FCE">
      <w:pPr>
        <w:rPr>
          <w:lang w:val="en-GB"/>
        </w:rPr>
      </w:pPr>
    </w:p>
    <w:p w14:paraId="5645CF15" w14:textId="77777777" w:rsidR="009F7FCE" w:rsidRPr="00AD4D56" w:rsidRDefault="009F7FCE" w:rsidP="009F7FCE">
      <w:pPr>
        <w:rPr>
          <w:b/>
          <w:lang w:val="en-GB"/>
        </w:rPr>
      </w:pPr>
      <w:r w:rsidRPr="00AD4D56">
        <w:rPr>
          <w:b/>
          <w:lang w:val="en-GB"/>
        </w:rPr>
        <w:t xml:space="preserve">SUMMARY INFORMATION </w:t>
      </w:r>
    </w:p>
    <w:p w14:paraId="4F263996" w14:textId="77777777" w:rsidR="009F7FCE" w:rsidRPr="00AD4D56" w:rsidRDefault="009F7FCE" w:rsidP="009F7FCE">
      <w:pPr>
        <w:rPr>
          <w:lang w:val="en-GB"/>
        </w:rPr>
      </w:pPr>
    </w:p>
    <w:p w14:paraId="02768355" w14:textId="2FE4559F" w:rsidR="003D5BAC" w:rsidRPr="00AD4D56" w:rsidRDefault="009F7FCE" w:rsidP="003D5BAC">
      <w:pPr>
        <w:pStyle w:val="Default"/>
        <w:rPr>
          <w:sz w:val="22"/>
          <w:szCs w:val="22"/>
          <w:lang w:val="en-GB"/>
        </w:rPr>
      </w:pPr>
      <w:r w:rsidRPr="00AD4D56">
        <w:rPr>
          <w:b/>
          <w:lang w:val="en-GB"/>
        </w:rPr>
        <w:t>Indicator name</w:t>
      </w:r>
      <w:r w:rsidR="00B75AC4" w:rsidRPr="00AD4D56">
        <w:rPr>
          <w:lang w:val="en-GB"/>
        </w:rPr>
        <w:t xml:space="preserve">: </w:t>
      </w:r>
      <w:r w:rsidR="00A558E2" w:rsidRPr="00AD4D56">
        <w:rPr>
          <w:bCs/>
          <w:lang w:val="en-GB"/>
        </w:rPr>
        <w:t>D5-</w:t>
      </w:r>
      <w:r w:rsidR="003D5BAC" w:rsidRPr="00AD4D56">
        <w:rPr>
          <w:bCs/>
          <w:lang w:val="en-GB"/>
        </w:rPr>
        <w:t>coastal</w:t>
      </w:r>
      <w:r w:rsidR="00A558E2" w:rsidRPr="00AD4D56">
        <w:rPr>
          <w:bCs/>
          <w:lang w:val="en-GB"/>
        </w:rPr>
        <w:t xml:space="preserve"> waters </w:t>
      </w:r>
      <w:r w:rsidR="00A558E2" w:rsidRPr="00AD4D56">
        <w:rPr>
          <w:lang w:val="en-GB"/>
        </w:rPr>
        <w:t xml:space="preserve">incorporating assessments for D5C1 </w:t>
      </w:r>
      <w:r w:rsidR="00A558E2" w:rsidRPr="00AD4D56">
        <w:rPr>
          <w:sz w:val="22"/>
          <w:szCs w:val="22"/>
          <w:lang w:val="en-GB"/>
        </w:rPr>
        <w:t xml:space="preserve">Nutrient concentrations, </w:t>
      </w:r>
      <w:r w:rsidR="00957AA1" w:rsidRPr="00AD4D56">
        <w:rPr>
          <w:lang w:val="en-GB"/>
        </w:rPr>
        <w:t>D5C2</w:t>
      </w:r>
      <w:r w:rsidR="00A558E2" w:rsidRPr="00AD4D56">
        <w:rPr>
          <w:lang w:val="en-GB"/>
        </w:rPr>
        <w:t xml:space="preserve"> - </w:t>
      </w:r>
      <w:r w:rsidR="00A558E2" w:rsidRPr="00AD4D56">
        <w:rPr>
          <w:sz w:val="22"/>
          <w:szCs w:val="22"/>
          <w:lang w:val="en-GB"/>
        </w:rPr>
        <w:t xml:space="preserve">Chlorophyll a in the water column </w:t>
      </w:r>
      <w:r w:rsidR="00957AA1" w:rsidRPr="00AD4D56">
        <w:rPr>
          <w:sz w:val="22"/>
          <w:szCs w:val="22"/>
          <w:lang w:val="en-GB"/>
        </w:rPr>
        <w:t xml:space="preserve">D5C4: Secchi depth (transparency) </w:t>
      </w:r>
      <w:r w:rsidR="00A558E2" w:rsidRPr="00AD4D56">
        <w:rPr>
          <w:sz w:val="22"/>
          <w:szCs w:val="22"/>
          <w:lang w:val="en-GB"/>
        </w:rPr>
        <w:t xml:space="preserve"> D5C5- Dissolved oxygen in the bottom of the water column</w:t>
      </w:r>
      <w:r w:rsidR="00957AA1" w:rsidRPr="00AD4D56">
        <w:rPr>
          <w:sz w:val="22"/>
          <w:szCs w:val="22"/>
          <w:lang w:val="en-GB"/>
        </w:rPr>
        <w:t xml:space="preserve">, </w:t>
      </w:r>
      <w:r w:rsidR="003D5BAC" w:rsidRPr="00AD4D56">
        <w:rPr>
          <w:sz w:val="22"/>
          <w:szCs w:val="22"/>
          <w:lang w:val="en-GB"/>
        </w:rPr>
        <w:t>D5C6 Opportunistic macroalgae of benthic habitats, D5C7 Macrophyte communities of benthic habitats and D5C8 Macrofaunal communities of benthic habitats</w:t>
      </w:r>
    </w:p>
    <w:p w14:paraId="1096729B" w14:textId="38F46827" w:rsidR="003D5BAC" w:rsidRPr="00AD4D56" w:rsidRDefault="003D5BAC" w:rsidP="003D5BAC">
      <w:pPr>
        <w:pStyle w:val="Default"/>
        <w:rPr>
          <w:sz w:val="22"/>
          <w:szCs w:val="22"/>
          <w:lang w:val="en-GB"/>
        </w:rPr>
      </w:pPr>
    </w:p>
    <w:p w14:paraId="2D50BE82" w14:textId="779C42B7" w:rsidR="00957AA1" w:rsidRPr="00AD4D56" w:rsidRDefault="009F7FCE" w:rsidP="003D5BAC">
      <w:pPr>
        <w:pStyle w:val="ListBullet"/>
        <w:rPr>
          <w:lang w:val="en-GB"/>
        </w:rPr>
      </w:pPr>
      <w:r w:rsidRPr="00AD4D56">
        <w:rPr>
          <w:b/>
          <w:lang w:val="en-GB"/>
        </w:rPr>
        <w:t>Indicator summary</w:t>
      </w:r>
      <w:r w:rsidR="008F0803" w:rsidRPr="00AD4D56">
        <w:rPr>
          <w:b/>
          <w:lang w:val="en-GB"/>
        </w:rPr>
        <w:t>:</w:t>
      </w:r>
      <w:r w:rsidRPr="00AD4D56">
        <w:rPr>
          <w:lang w:val="en-GB"/>
        </w:rPr>
        <w:t xml:space="preserve"> </w:t>
      </w:r>
      <w:r w:rsidR="00957AA1" w:rsidRPr="00AD4D56">
        <w:rPr>
          <w:lang w:val="en-GB"/>
        </w:rPr>
        <w:t xml:space="preserve">This indicator fact sheets provides the results of the assessment of eutrophication for coastal waters in RO and BG in line with the assessments under the WFD (Directive 2000/60/EC). </w:t>
      </w:r>
      <w:r w:rsidR="003D5BAC" w:rsidRPr="00AD4D56">
        <w:rPr>
          <w:lang w:val="en-GB"/>
        </w:rPr>
        <w:t>Coastal waters represent the interface between land and ocean, and in the context of the Water Framework Directive coastal waters include water, that has not been designated as transitional water, extending one nautical mile from a baseline defined by the land points where territorial waters are measured.</w:t>
      </w:r>
    </w:p>
    <w:p w14:paraId="5D81B6B8" w14:textId="77777777" w:rsidR="00504944" w:rsidRPr="00AD4D56" w:rsidRDefault="009F7FCE" w:rsidP="00504944">
      <w:pPr>
        <w:pStyle w:val="ListBullet"/>
        <w:rPr>
          <w:lang w:val="en-GB"/>
        </w:rPr>
      </w:pPr>
      <w:r w:rsidRPr="00AD4D56">
        <w:rPr>
          <w:b/>
          <w:lang w:val="en-GB"/>
        </w:rPr>
        <w:t>Background/relevance</w:t>
      </w:r>
      <w:r w:rsidR="008F0803" w:rsidRPr="00AD4D56">
        <w:rPr>
          <w:b/>
          <w:lang w:val="en-GB"/>
        </w:rPr>
        <w:t>:</w:t>
      </w:r>
      <w:r w:rsidRPr="00AD4D56">
        <w:rPr>
          <w:lang w:val="en-GB"/>
        </w:rPr>
        <w:t xml:space="preserve"> </w:t>
      </w:r>
      <w:r w:rsidR="00504944" w:rsidRPr="00AD4D56">
        <w:rPr>
          <w:lang w:val="en-GB"/>
        </w:rPr>
        <w:t xml:space="preserve">Eutrophication is caused by excessive inputs of nutrients (nitrogen and phosphorus) resulting from various human activities. High concentrations of nutrients and their ratios form the preconditions for huge algal blooms, reduced water clarity and increased oxygen consumption. Long term nutrient data are key parameters for quantifying the effects of human activities and evaluating the success of measures undertaken. </w:t>
      </w:r>
    </w:p>
    <w:p w14:paraId="544BA236" w14:textId="0B8A2766" w:rsidR="009F7FCE" w:rsidRPr="00AD4D56" w:rsidRDefault="009F7FCE" w:rsidP="009F7FCE">
      <w:pPr>
        <w:pStyle w:val="ListBullet"/>
        <w:rPr>
          <w:lang w:val="en-GB"/>
        </w:rPr>
      </w:pPr>
      <w:r w:rsidRPr="00AD4D56">
        <w:rPr>
          <w:b/>
          <w:lang w:val="en-GB"/>
        </w:rPr>
        <w:t>Relevant criterion/a</w:t>
      </w:r>
      <w:r w:rsidR="00B75AC4" w:rsidRPr="00AD4D56">
        <w:rPr>
          <w:lang w:val="en-GB"/>
        </w:rPr>
        <w:t xml:space="preserve">: </w:t>
      </w:r>
      <w:r w:rsidR="00CD5EEE" w:rsidRPr="00AD4D56">
        <w:rPr>
          <w:lang w:val="en-GB"/>
        </w:rPr>
        <w:t>D5C1</w:t>
      </w:r>
      <w:r w:rsidR="00A558E2" w:rsidRPr="00AD4D56">
        <w:rPr>
          <w:lang w:val="en-GB"/>
        </w:rPr>
        <w:t xml:space="preserve">, D5C2, </w:t>
      </w:r>
      <w:r w:rsidR="003D5BAC" w:rsidRPr="00AD4D56">
        <w:rPr>
          <w:lang w:val="en-GB"/>
        </w:rPr>
        <w:t xml:space="preserve">D5C4, </w:t>
      </w:r>
      <w:r w:rsidR="00A558E2" w:rsidRPr="00AD4D56">
        <w:rPr>
          <w:lang w:val="en-GB"/>
        </w:rPr>
        <w:t>D5C5</w:t>
      </w:r>
      <w:r w:rsidR="003D5BAC" w:rsidRPr="00AD4D56">
        <w:rPr>
          <w:lang w:val="en-GB"/>
        </w:rPr>
        <w:t xml:space="preserve">, </w:t>
      </w:r>
      <w:r w:rsidR="003D5BAC" w:rsidRPr="00AD4D56">
        <w:rPr>
          <w:szCs w:val="22"/>
          <w:lang w:val="en-GB"/>
        </w:rPr>
        <w:t>D5C6, D5C7, D5C8</w:t>
      </w:r>
    </w:p>
    <w:p w14:paraId="749AC4A3" w14:textId="77777777" w:rsidR="009F7FCE" w:rsidRPr="00AD4D56" w:rsidRDefault="009F7FCE" w:rsidP="009F7FCE">
      <w:pPr>
        <w:rPr>
          <w:lang w:val="en-GB"/>
        </w:rPr>
      </w:pPr>
    </w:p>
    <w:p w14:paraId="707684F1" w14:textId="77777777" w:rsidR="009F7FCE" w:rsidRPr="00AD4D56" w:rsidRDefault="009F7FCE" w:rsidP="009F7FCE">
      <w:pPr>
        <w:rPr>
          <w:b/>
          <w:lang w:val="en-GB"/>
        </w:rPr>
      </w:pPr>
      <w:r w:rsidRPr="00AD4D56">
        <w:rPr>
          <w:b/>
          <w:lang w:val="en-GB"/>
        </w:rPr>
        <w:t>MAIN ASSESSMENT</w:t>
      </w:r>
    </w:p>
    <w:p w14:paraId="0DD708C4" w14:textId="77777777" w:rsidR="009F7FCE" w:rsidRPr="00AD4D56" w:rsidRDefault="009F7FCE" w:rsidP="009F7FCE">
      <w:pPr>
        <w:rPr>
          <w:lang w:val="en-GB"/>
        </w:rPr>
      </w:pPr>
    </w:p>
    <w:p w14:paraId="0D95D031" w14:textId="68C9E085" w:rsidR="008F0803" w:rsidRPr="00AD4D56" w:rsidRDefault="008F0803" w:rsidP="003D5BAC">
      <w:pPr>
        <w:pStyle w:val="ListBullet"/>
        <w:rPr>
          <w:lang w:val="en-GB"/>
        </w:rPr>
      </w:pPr>
      <w:r w:rsidRPr="00AD4D56">
        <w:rPr>
          <w:b/>
          <w:lang w:val="en-GB"/>
        </w:rPr>
        <w:t xml:space="preserve">Status and trends: </w:t>
      </w:r>
    </w:p>
    <w:p w14:paraId="4A957ECC" w14:textId="149C5B87" w:rsidR="00AD4D56" w:rsidRDefault="002318F6" w:rsidP="00AD4D56">
      <w:pPr>
        <w:pStyle w:val="ListBullet"/>
        <w:numPr>
          <w:ilvl w:val="0"/>
          <w:numId w:val="0"/>
        </w:numPr>
        <w:ind w:left="360"/>
        <w:rPr>
          <w:lang w:val="en-GB"/>
        </w:rPr>
      </w:pPr>
      <w:r w:rsidRPr="002318F6">
        <w:rPr>
          <w:lang w:val="en-GB"/>
        </w:rPr>
        <w:t>Based on the assessment on coastal waters for both</w:t>
      </w:r>
      <w:r w:rsidRPr="002318F6">
        <w:rPr>
          <w:lang w:val="en-GB"/>
        </w:rPr>
        <w:t xml:space="preserve"> countries</w:t>
      </w:r>
      <w:r w:rsidR="00AD4D56" w:rsidRPr="00AD4D56">
        <w:rPr>
          <w:lang w:val="en-GB"/>
        </w:rPr>
        <w:t xml:space="preserve"> it can be concluded that 22 water bodies only 3 water bodies are in good status</w:t>
      </w:r>
      <w:r w:rsidR="00AD4D56">
        <w:rPr>
          <w:lang w:val="en-GB"/>
        </w:rPr>
        <w:t>, for all other the situation is mainly moderate to poor</w:t>
      </w:r>
      <w:r w:rsidR="00AD4D56" w:rsidRPr="00AD4D56">
        <w:rPr>
          <w:lang w:val="en-GB"/>
        </w:rPr>
        <w:t xml:space="preserve">. The </w:t>
      </w:r>
      <w:r w:rsidR="00AD4D56">
        <w:rPr>
          <w:lang w:val="en-GB"/>
        </w:rPr>
        <w:t>Romania</w:t>
      </w:r>
      <w:r w:rsidR="00AD4D56" w:rsidRPr="00AD4D56">
        <w:rPr>
          <w:lang w:val="en-GB"/>
        </w:rPr>
        <w:t>n water body ROCT02 from E</w:t>
      </w:r>
      <w:bookmarkStart w:id="0" w:name="_GoBack"/>
      <w:bookmarkEnd w:id="0"/>
      <w:r w:rsidR="00AD4D56" w:rsidRPr="00AD4D56">
        <w:rPr>
          <w:lang w:val="en-GB"/>
        </w:rPr>
        <w:t xml:space="preserve">forie North to Vama Veche is only partly in good status. </w:t>
      </w:r>
      <w:r w:rsidR="00AD4D56">
        <w:rPr>
          <w:lang w:val="en-GB"/>
        </w:rPr>
        <w:t>For one water body (ROCT01CAPM -</w:t>
      </w:r>
      <w:r w:rsidR="00AD4D56" w:rsidRPr="00AD4D56">
        <w:rPr>
          <w:lang w:val="en-GB"/>
        </w:rPr>
        <w:t>Mangalia Lake</w:t>
      </w:r>
      <w:r w:rsidR="00AD4D56">
        <w:rPr>
          <w:lang w:val="en-GB"/>
        </w:rPr>
        <w:t xml:space="preserve">) the status us unknown. </w:t>
      </w:r>
    </w:p>
    <w:p w14:paraId="3FF90E00" w14:textId="509AF203" w:rsidR="00093CC4" w:rsidRDefault="00093CC4" w:rsidP="00AD4D56">
      <w:pPr>
        <w:pStyle w:val="ListBullet"/>
        <w:numPr>
          <w:ilvl w:val="0"/>
          <w:numId w:val="0"/>
        </w:numPr>
        <w:ind w:left="360"/>
        <w:rPr>
          <w:lang w:val="en-GB"/>
        </w:rPr>
      </w:pPr>
    </w:p>
    <w:p w14:paraId="5344EBCB" w14:textId="16169C32" w:rsidR="00AD4D56" w:rsidRPr="00AD4D56" w:rsidRDefault="00AD4D56" w:rsidP="00AD4D56">
      <w:pPr>
        <w:pStyle w:val="ListBullet"/>
        <w:numPr>
          <w:ilvl w:val="0"/>
          <w:numId w:val="0"/>
        </w:numPr>
        <w:ind w:left="360"/>
        <w:rPr>
          <w:lang w:val="en-GB"/>
        </w:rPr>
      </w:pPr>
    </w:p>
    <w:p w14:paraId="7C72EEA5" w14:textId="47FB367F" w:rsidR="00AD4D56" w:rsidRPr="00AD4D56" w:rsidRDefault="00AD4D56" w:rsidP="00AD4D56">
      <w:pPr>
        <w:pStyle w:val="ListBullet"/>
        <w:numPr>
          <w:ilvl w:val="0"/>
          <w:numId w:val="0"/>
        </w:numPr>
        <w:ind w:left="360"/>
        <w:rPr>
          <w:lang w:val="en-GB"/>
        </w:rPr>
      </w:pPr>
      <w:r w:rsidRPr="00AD4D56">
        <w:rPr>
          <w:lang w:val="en-GB"/>
        </w:rPr>
        <w:t>The main reasons for this situation are the inflows from rivers, agricultural production in coastal zones and waste water discharg</w:t>
      </w:r>
      <w:r>
        <w:rPr>
          <w:lang w:val="en-GB"/>
        </w:rPr>
        <w:t xml:space="preserve">e. </w:t>
      </w:r>
    </w:p>
    <w:p w14:paraId="12D57228" w14:textId="14F1D5CE" w:rsidR="00196B32" w:rsidRPr="00AD4D56" w:rsidRDefault="00196B32">
      <w:pPr>
        <w:spacing w:after="200" w:line="276" w:lineRule="auto"/>
        <w:rPr>
          <w:lang w:val="en-GB"/>
        </w:rPr>
      </w:pPr>
      <w:r w:rsidRPr="00AD4D56">
        <w:rPr>
          <w:lang w:val="en-GB"/>
        </w:rPr>
        <w:br w:type="page"/>
      </w:r>
    </w:p>
    <w:p w14:paraId="758D93E5" w14:textId="536FB745" w:rsidR="00AD4D56" w:rsidRDefault="00AD4D56" w:rsidP="00AD4D56">
      <w:pPr>
        <w:pStyle w:val="ListBullet"/>
        <w:numPr>
          <w:ilvl w:val="0"/>
          <w:numId w:val="0"/>
        </w:numPr>
        <w:ind w:left="360"/>
        <w:rPr>
          <w:sz w:val="16"/>
          <w:szCs w:val="16"/>
          <w:lang w:val="en-GB"/>
        </w:rPr>
      </w:pPr>
    </w:p>
    <w:p w14:paraId="7FD6AE4D" w14:textId="77777777" w:rsidR="00AD4D56" w:rsidRPr="00AD4D56" w:rsidRDefault="00AD4D56" w:rsidP="00AD4D56">
      <w:pPr>
        <w:pStyle w:val="ListBullet"/>
        <w:numPr>
          <w:ilvl w:val="0"/>
          <w:numId w:val="0"/>
        </w:numPr>
        <w:ind w:left="360"/>
        <w:rPr>
          <w:sz w:val="16"/>
          <w:szCs w:val="16"/>
          <w:lang w:val="en-GB"/>
        </w:rPr>
      </w:pPr>
    </w:p>
    <w:p w14:paraId="47609B47" w14:textId="2A33612F" w:rsidR="008F0803" w:rsidRPr="00AD4D56" w:rsidRDefault="008F0803" w:rsidP="008F0803">
      <w:pPr>
        <w:pStyle w:val="ListBullet"/>
        <w:rPr>
          <w:lang w:val="en-GB"/>
        </w:rPr>
      </w:pPr>
      <w:r w:rsidRPr="00AD4D56">
        <w:rPr>
          <w:b/>
          <w:lang w:val="en-GB"/>
        </w:rPr>
        <w:t>Map</w:t>
      </w:r>
      <w:r w:rsidRPr="00AD4D56">
        <w:rPr>
          <w:lang w:val="en-GB"/>
        </w:rPr>
        <w:t>:</w:t>
      </w:r>
    </w:p>
    <w:p w14:paraId="13A365CF" w14:textId="77777777" w:rsidR="00CB603D" w:rsidRPr="00AB35B9" w:rsidRDefault="00CB603D" w:rsidP="00CB603D">
      <w:pPr>
        <w:pStyle w:val="Heading2"/>
        <w:jc w:val="center"/>
      </w:pPr>
      <w:r w:rsidRPr="00AB35B9">
        <w:rPr>
          <w:noProof/>
          <w:lang w:val="de-AT" w:eastAsia="de-AT"/>
        </w:rPr>
        <w:drawing>
          <wp:inline distT="0" distB="0" distL="0" distR="0" wp14:anchorId="62EB58B6" wp14:editId="79B72896">
            <wp:extent cx="4991100" cy="6625315"/>
            <wp:effectExtent l="0" t="0" r="0" b="0"/>
            <wp:docPr id="2" name="Picture 2" descr="\\Bdvarna\Planove\EKSPERTEN\MARINE STRATEGY FRAMEWORK DIRECTIVE\MORSKI_PROEKTI\EU project Phase III\February 2017\maps\BG_RO_ecological_status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varna\Planove\EKSPERTEN\MARINE STRATEGY FRAMEWORK DIRECTIVE\MORSKI_PROEKTI\EU project Phase III\February 2017\maps\BG_RO_ecological_status_m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00525" cy="6637826"/>
                    </a:xfrm>
                    <a:prstGeom prst="rect">
                      <a:avLst/>
                    </a:prstGeom>
                    <a:noFill/>
                    <a:ln>
                      <a:noFill/>
                    </a:ln>
                  </pic:spPr>
                </pic:pic>
              </a:graphicData>
            </a:graphic>
          </wp:inline>
        </w:drawing>
      </w:r>
    </w:p>
    <w:p w14:paraId="7E858279" w14:textId="77A1B5FF" w:rsidR="00CB603D" w:rsidRPr="00AB35B9" w:rsidRDefault="00CB603D" w:rsidP="00CB603D">
      <w:pPr>
        <w:pStyle w:val="Caption"/>
      </w:pPr>
      <w:r w:rsidRPr="00AB35B9">
        <w:t>Map</w:t>
      </w:r>
      <w:r>
        <w:t xml:space="preserve"> 1</w:t>
      </w:r>
      <w:r w:rsidRPr="00AB35B9">
        <w:t>: Ecological status of coastal water bodies under the Water Framework Directive 2000/60/EC</w:t>
      </w:r>
    </w:p>
    <w:p w14:paraId="03E4BBFE" w14:textId="77777777" w:rsidR="005E33A7" w:rsidRPr="00AD4D56" w:rsidRDefault="005E33A7" w:rsidP="005E33A7">
      <w:pPr>
        <w:pStyle w:val="ListBullet"/>
        <w:numPr>
          <w:ilvl w:val="0"/>
          <w:numId w:val="0"/>
        </w:numPr>
        <w:ind w:left="360"/>
        <w:rPr>
          <w:lang w:val="en-GB"/>
        </w:rPr>
      </w:pPr>
    </w:p>
    <w:p w14:paraId="790CA4A9" w14:textId="77777777" w:rsidR="008F0803" w:rsidRPr="00AD4D56" w:rsidRDefault="008F0803" w:rsidP="008F0803">
      <w:pPr>
        <w:pStyle w:val="ListBullet"/>
        <w:rPr>
          <w:lang w:val="en-GB"/>
        </w:rPr>
      </w:pPr>
      <w:r w:rsidRPr="00AD4D56">
        <w:rPr>
          <w:b/>
          <w:lang w:val="en-GB"/>
        </w:rPr>
        <w:t>Figures</w:t>
      </w:r>
      <w:r w:rsidRPr="00AD4D56">
        <w:rPr>
          <w:lang w:val="en-GB"/>
        </w:rPr>
        <w:t>:</w:t>
      </w:r>
    </w:p>
    <w:p w14:paraId="7515D9BB" w14:textId="77777777" w:rsidR="005E33A7" w:rsidRPr="00AD4D56" w:rsidRDefault="005E33A7" w:rsidP="005E33A7">
      <w:pPr>
        <w:pStyle w:val="ListBullet"/>
        <w:numPr>
          <w:ilvl w:val="0"/>
          <w:numId w:val="0"/>
        </w:numPr>
        <w:ind w:left="360"/>
        <w:rPr>
          <w:lang w:val="en-GB"/>
        </w:rPr>
      </w:pPr>
    </w:p>
    <w:p w14:paraId="624EE254" w14:textId="77777777" w:rsidR="005E33A7" w:rsidRPr="00AD4D56" w:rsidRDefault="008F0803" w:rsidP="008F0803">
      <w:pPr>
        <w:pStyle w:val="ListBullet"/>
        <w:rPr>
          <w:lang w:val="en-GB"/>
        </w:rPr>
      </w:pPr>
      <w:r w:rsidRPr="00AD4D56">
        <w:rPr>
          <w:b/>
          <w:lang w:val="en-GB"/>
        </w:rPr>
        <w:t>Tables:</w:t>
      </w:r>
      <w:r w:rsidR="005E33A7" w:rsidRPr="00AD4D56">
        <w:rPr>
          <w:b/>
          <w:lang w:val="en-GB"/>
        </w:rPr>
        <w:t xml:space="preserve"> </w:t>
      </w:r>
    </w:p>
    <w:p w14:paraId="171EC9B5" w14:textId="521333D3" w:rsidR="00AD4D56" w:rsidRPr="00AD4D56" w:rsidRDefault="00AD4D56" w:rsidP="00AD4D56">
      <w:pPr>
        <w:pStyle w:val="ListBullet"/>
        <w:numPr>
          <w:ilvl w:val="0"/>
          <w:numId w:val="0"/>
        </w:numPr>
        <w:ind w:left="360"/>
        <w:rPr>
          <w:lang w:val="en-GB"/>
        </w:rPr>
      </w:pPr>
      <w:r>
        <w:rPr>
          <w:lang w:val="en-GB"/>
        </w:rPr>
        <w:t xml:space="preserve">Status of coastal water bodies in RO and Bulgaria </w:t>
      </w:r>
    </w:p>
    <w:tbl>
      <w:tblPr>
        <w:tblW w:w="5000" w:type="pct"/>
        <w:tblCellMar>
          <w:left w:w="70" w:type="dxa"/>
          <w:right w:w="70" w:type="dxa"/>
        </w:tblCellMar>
        <w:tblLook w:val="04A0" w:firstRow="1" w:lastRow="0" w:firstColumn="1" w:lastColumn="0" w:noHBand="0" w:noVBand="1"/>
      </w:tblPr>
      <w:tblGrid>
        <w:gridCol w:w="1833"/>
        <w:gridCol w:w="1245"/>
        <w:gridCol w:w="1742"/>
        <w:gridCol w:w="3161"/>
        <w:gridCol w:w="1081"/>
      </w:tblGrid>
      <w:tr w:rsidR="00AD4D56" w:rsidRPr="00AD4D56" w14:paraId="04858319" w14:textId="77777777" w:rsidTr="0096242F">
        <w:trPr>
          <w:trHeight w:val="727"/>
        </w:trPr>
        <w:tc>
          <w:tcPr>
            <w:tcW w:w="1011"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32CDF20" w14:textId="77777777" w:rsidR="00AD4D56" w:rsidRPr="003D5BAC" w:rsidRDefault="00AD4D56" w:rsidP="0096242F">
            <w:pPr>
              <w:pStyle w:val="ListBullet"/>
              <w:numPr>
                <w:ilvl w:val="0"/>
                <w:numId w:val="0"/>
              </w:numPr>
              <w:rPr>
                <w:lang w:val="en-GB"/>
              </w:rPr>
            </w:pPr>
            <w:r w:rsidRPr="00AD4D56">
              <w:rPr>
                <w:lang w:val="en-GB"/>
              </w:rPr>
              <w:t>Water Body type</w:t>
            </w:r>
          </w:p>
        </w:tc>
        <w:tc>
          <w:tcPr>
            <w:tcW w:w="687" w:type="pct"/>
            <w:tcBorders>
              <w:top w:val="single" w:sz="4" w:space="0" w:color="auto"/>
              <w:left w:val="single" w:sz="4" w:space="0" w:color="auto"/>
              <w:bottom w:val="single" w:sz="4" w:space="0" w:color="auto"/>
              <w:right w:val="single" w:sz="4" w:space="0" w:color="auto"/>
            </w:tcBorders>
            <w:shd w:val="clear" w:color="000000" w:fill="D9D9D9"/>
            <w:vAlign w:val="center"/>
          </w:tcPr>
          <w:p w14:paraId="3B789535" w14:textId="77777777" w:rsidR="00AD4D56" w:rsidRPr="00AD4D56" w:rsidRDefault="00AD4D56" w:rsidP="0096242F">
            <w:pPr>
              <w:pStyle w:val="ListBullet"/>
              <w:numPr>
                <w:ilvl w:val="0"/>
                <w:numId w:val="0"/>
              </w:numPr>
              <w:rPr>
                <w:lang w:val="en-GB"/>
              </w:rPr>
            </w:pPr>
            <w:r w:rsidRPr="00AD4D56">
              <w:rPr>
                <w:lang w:val="en-GB"/>
              </w:rPr>
              <w:t>MS</w:t>
            </w:r>
          </w:p>
        </w:tc>
        <w:tc>
          <w:tcPr>
            <w:tcW w:w="961"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C00F024" w14:textId="77777777" w:rsidR="00AD4D56" w:rsidRPr="003D5BAC" w:rsidRDefault="00AD4D56" w:rsidP="0096242F">
            <w:pPr>
              <w:pStyle w:val="ListBullet"/>
              <w:numPr>
                <w:ilvl w:val="0"/>
                <w:numId w:val="0"/>
              </w:numPr>
              <w:rPr>
                <w:lang w:val="en-GB"/>
              </w:rPr>
            </w:pPr>
            <w:r w:rsidRPr="003D5BAC">
              <w:rPr>
                <w:lang w:val="en-GB"/>
              </w:rPr>
              <w:t>Code of coastal water body</w:t>
            </w:r>
          </w:p>
        </w:tc>
        <w:tc>
          <w:tcPr>
            <w:tcW w:w="1744" w:type="pct"/>
            <w:tcBorders>
              <w:top w:val="single" w:sz="4" w:space="0" w:color="auto"/>
              <w:left w:val="single" w:sz="4" w:space="0" w:color="auto"/>
              <w:bottom w:val="single" w:sz="4" w:space="0" w:color="000000"/>
              <w:right w:val="single" w:sz="4" w:space="0" w:color="auto"/>
            </w:tcBorders>
            <w:shd w:val="clear" w:color="000000" w:fill="D9D9D9"/>
            <w:vAlign w:val="center"/>
            <w:hideMark/>
          </w:tcPr>
          <w:p w14:paraId="6B095F68" w14:textId="77777777" w:rsidR="00AD4D56" w:rsidRPr="003D5BAC" w:rsidRDefault="00AD4D56" w:rsidP="0096242F">
            <w:pPr>
              <w:pStyle w:val="ListBullet"/>
              <w:numPr>
                <w:ilvl w:val="0"/>
                <w:numId w:val="0"/>
              </w:numPr>
              <w:rPr>
                <w:lang w:val="en-GB"/>
              </w:rPr>
            </w:pPr>
            <w:r w:rsidRPr="003D5BAC">
              <w:rPr>
                <w:lang w:val="en-GB"/>
              </w:rPr>
              <w:t>Name of coastal water body</w:t>
            </w:r>
          </w:p>
        </w:tc>
        <w:tc>
          <w:tcPr>
            <w:tcW w:w="596" w:type="pc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619DF9D0" w14:textId="77777777" w:rsidR="00AD4D56" w:rsidRPr="003D5BAC" w:rsidRDefault="00AD4D56" w:rsidP="0096242F">
            <w:pPr>
              <w:pStyle w:val="ListBullet"/>
              <w:numPr>
                <w:ilvl w:val="0"/>
                <w:numId w:val="0"/>
              </w:numPr>
              <w:rPr>
                <w:lang w:val="en-GB"/>
              </w:rPr>
            </w:pPr>
            <w:r w:rsidRPr="003D5BAC">
              <w:rPr>
                <w:lang w:val="en-GB"/>
              </w:rPr>
              <w:t>Ecological status</w:t>
            </w:r>
          </w:p>
        </w:tc>
      </w:tr>
      <w:tr w:rsidR="00AD4D56" w:rsidRPr="00AD4D56" w14:paraId="0139BE3A" w14:textId="77777777" w:rsidTr="0096242F">
        <w:trPr>
          <w:trHeight w:val="20"/>
        </w:trPr>
        <w:tc>
          <w:tcPr>
            <w:tcW w:w="1011" w:type="pct"/>
            <w:tcBorders>
              <w:top w:val="nil"/>
              <w:left w:val="single" w:sz="4" w:space="0" w:color="auto"/>
              <w:bottom w:val="single" w:sz="4" w:space="0" w:color="auto"/>
              <w:right w:val="single" w:sz="4" w:space="0" w:color="auto"/>
            </w:tcBorders>
            <w:shd w:val="clear" w:color="auto" w:fill="auto"/>
            <w:noWrap/>
            <w:vAlign w:val="center"/>
            <w:hideMark/>
          </w:tcPr>
          <w:p w14:paraId="11030417" w14:textId="77777777" w:rsidR="00AD4D56" w:rsidRPr="003D5BAC" w:rsidRDefault="00AD4D56" w:rsidP="0096242F">
            <w:pPr>
              <w:pStyle w:val="ListBullet"/>
              <w:numPr>
                <w:ilvl w:val="0"/>
                <w:numId w:val="0"/>
              </w:numPr>
              <w:rPr>
                <w:lang w:val="en-GB"/>
              </w:rPr>
            </w:pPr>
            <w:r w:rsidRPr="003D5BAC">
              <w:rPr>
                <w:lang w:val="en-GB"/>
              </w:rPr>
              <w:t>coastal waters</w:t>
            </w:r>
          </w:p>
        </w:tc>
        <w:tc>
          <w:tcPr>
            <w:tcW w:w="687" w:type="pct"/>
            <w:tcBorders>
              <w:top w:val="single" w:sz="4" w:space="0" w:color="auto"/>
              <w:left w:val="nil"/>
              <w:bottom w:val="single" w:sz="4" w:space="0" w:color="auto"/>
              <w:right w:val="single" w:sz="4" w:space="0" w:color="auto"/>
            </w:tcBorders>
          </w:tcPr>
          <w:p w14:paraId="3BC0AE10" w14:textId="77777777" w:rsidR="00AD4D56" w:rsidRPr="00AD4D56" w:rsidRDefault="00AD4D56" w:rsidP="0096242F">
            <w:pPr>
              <w:pStyle w:val="ListBullet"/>
              <w:numPr>
                <w:ilvl w:val="0"/>
                <w:numId w:val="0"/>
              </w:numPr>
              <w:rPr>
                <w:lang w:val="en-GB"/>
              </w:rPr>
            </w:pPr>
            <w:r w:rsidRPr="00AD4D56">
              <w:rPr>
                <w:lang w:val="en-GB"/>
              </w:rPr>
              <w:t>BG</w:t>
            </w:r>
          </w:p>
        </w:tc>
        <w:tc>
          <w:tcPr>
            <w:tcW w:w="961" w:type="pct"/>
            <w:tcBorders>
              <w:top w:val="nil"/>
              <w:left w:val="single" w:sz="4" w:space="0" w:color="auto"/>
              <w:bottom w:val="single" w:sz="4" w:space="0" w:color="auto"/>
              <w:right w:val="single" w:sz="4" w:space="0" w:color="auto"/>
            </w:tcBorders>
            <w:shd w:val="clear" w:color="auto" w:fill="auto"/>
            <w:vAlign w:val="center"/>
            <w:hideMark/>
          </w:tcPr>
          <w:p w14:paraId="69E26F21" w14:textId="77777777" w:rsidR="00AD4D56" w:rsidRPr="003D5BAC" w:rsidRDefault="00AD4D56" w:rsidP="0096242F">
            <w:pPr>
              <w:pStyle w:val="ListBullet"/>
              <w:numPr>
                <w:ilvl w:val="0"/>
                <w:numId w:val="0"/>
              </w:numPr>
              <w:rPr>
                <w:lang w:val="en-GB"/>
              </w:rPr>
            </w:pPr>
            <w:r w:rsidRPr="003D5BAC">
              <w:rPr>
                <w:lang w:val="en-GB"/>
              </w:rPr>
              <w:t>BG2BS000C001</w:t>
            </w:r>
          </w:p>
        </w:tc>
        <w:tc>
          <w:tcPr>
            <w:tcW w:w="1744" w:type="pct"/>
            <w:tcBorders>
              <w:top w:val="nil"/>
              <w:left w:val="nil"/>
              <w:bottom w:val="single" w:sz="4" w:space="0" w:color="auto"/>
              <w:right w:val="single" w:sz="4" w:space="0" w:color="auto"/>
            </w:tcBorders>
            <w:shd w:val="clear" w:color="auto" w:fill="auto"/>
            <w:vAlign w:val="center"/>
            <w:hideMark/>
          </w:tcPr>
          <w:p w14:paraId="2ECE4498" w14:textId="77777777" w:rsidR="00AD4D56" w:rsidRPr="003D5BAC" w:rsidRDefault="00AD4D56" w:rsidP="0096242F">
            <w:pPr>
              <w:pStyle w:val="ListBullet"/>
              <w:numPr>
                <w:ilvl w:val="0"/>
                <w:numId w:val="0"/>
              </w:numPr>
              <w:rPr>
                <w:lang w:val="en-GB"/>
              </w:rPr>
            </w:pPr>
            <w:r w:rsidRPr="003D5BAC">
              <w:rPr>
                <w:lang w:val="en-GB"/>
              </w:rPr>
              <w:t>from Durankulak to cape Shabla</w:t>
            </w:r>
          </w:p>
        </w:tc>
        <w:tc>
          <w:tcPr>
            <w:tcW w:w="596" w:type="pct"/>
            <w:tcBorders>
              <w:top w:val="nil"/>
              <w:left w:val="nil"/>
              <w:bottom w:val="single" w:sz="4" w:space="0" w:color="auto"/>
              <w:right w:val="single" w:sz="4" w:space="0" w:color="auto"/>
            </w:tcBorders>
            <w:shd w:val="clear" w:color="000000" w:fill="FFFF00"/>
            <w:noWrap/>
            <w:vAlign w:val="center"/>
            <w:hideMark/>
          </w:tcPr>
          <w:p w14:paraId="3A2A3B82" w14:textId="77777777" w:rsidR="00AD4D56" w:rsidRPr="003D5BAC" w:rsidRDefault="00AD4D56" w:rsidP="0096242F">
            <w:pPr>
              <w:pStyle w:val="ListBullet"/>
              <w:numPr>
                <w:ilvl w:val="0"/>
                <w:numId w:val="0"/>
              </w:numPr>
              <w:rPr>
                <w:lang w:val="en-GB"/>
              </w:rPr>
            </w:pPr>
            <w:r w:rsidRPr="003D5BAC">
              <w:rPr>
                <w:lang w:val="en-GB"/>
              </w:rPr>
              <w:t>3</w:t>
            </w:r>
          </w:p>
        </w:tc>
      </w:tr>
      <w:tr w:rsidR="00AD4D56" w:rsidRPr="00AD4D56" w14:paraId="13ACBDEE" w14:textId="77777777" w:rsidTr="0096242F">
        <w:trPr>
          <w:trHeight w:val="20"/>
        </w:trPr>
        <w:tc>
          <w:tcPr>
            <w:tcW w:w="1011" w:type="pct"/>
            <w:tcBorders>
              <w:top w:val="nil"/>
              <w:left w:val="single" w:sz="4" w:space="0" w:color="auto"/>
              <w:bottom w:val="single" w:sz="4" w:space="0" w:color="auto"/>
              <w:right w:val="single" w:sz="4" w:space="0" w:color="auto"/>
            </w:tcBorders>
            <w:shd w:val="clear" w:color="auto" w:fill="auto"/>
            <w:noWrap/>
            <w:vAlign w:val="center"/>
            <w:hideMark/>
          </w:tcPr>
          <w:p w14:paraId="1F435BF0" w14:textId="77777777" w:rsidR="00AD4D56" w:rsidRPr="003D5BAC" w:rsidRDefault="00AD4D56" w:rsidP="0096242F">
            <w:pPr>
              <w:pStyle w:val="ListBullet"/>
              <w:numPr>
                <w:ilvl w:val="0"/>
                <w:numId w:val="0"/>
              </w:numPr>
              <w:rPr>
                <w:lang w:val="en-GB"/>
              </w:rPr>
            </w:pPr>
            <w:r w:rsidRPr="003D5BAC">
              <w:rPr>
                <w:lang w:val="en-GB"/>
              </w:rPr>
              <w:t>coastal waters</w:t>
            </w:r>
          </w:p>
        </w:tc>
        <w:tc>
          <w:tcPr>
            <w:tcW w:w="687" w:type="pct"/>
            <w:tcBorders>
              <w:top w:val="nil"/>
              <w:left w:val="nil"/>
              <w:bottom w:val="single" w:sz="4" w:space="0" w:color="auto"/>
              <w:right w:val="single" w:sz="4" w:space="0" w:color="auto"/>
            </w:tcBorders>
          </w:tcPr>
          <w:p w14:paraId="762AC7BF" w14:textId="77777777" w:rsidR="00AD4D56" w:rsidRPr="00AD4D56" w:rsidRDefault="00AD4D56" w:rsidP="0096242F">
            <w:pPr>
              <w:pStyle w:val="ListBullet"/>
              <w:numPr>
                <w:ilvl w:val="0"/>
                <w:numId w:val="0"/>
              </w:numPr>
              <w:rPr>
                <w:lang w:val="en-GB"/>
              </w:rPr>
            </w:pPr>
            <w:r w:rsidRPr="00AD4D56">
              <w:rPr>
                <w:lang w:val="en-GB"/>
              </w:rPr>
              <w:t>BG</w:t>
            </w:r>
          </w:p>
        </w:tc>
        <w:tc>
          <w:tcPr>
            <w:tcW w:w="961" w:type="pct"/>
            <w:tcBorders>
              <w:top w:val="nil"/>
              <w:left w:val="single" w:sz="4" w:space="0" w:color="auto"/>
              <w:bottom w:val="single" w:sz="4" w:space="0" w:color="auto"/>
              <w:right w:val="single" w:sz="4" w:space="0" w:color="auto"/>
            </w:tcBorders>
            <w:shd w:val="clear" w:color="auto" w:fill="auto"/>
            <w:vAlign w:val="center"/>
            <w:hideMark/>
          </w:tcPr>
          <w:p w14:paraId="623DF39E" w14:textId="77777777" w:rsidR="00AD4D56" w:rsidRPr="003D5BAC" w:rsidRDefault="00AD4D56" w:rsidP="0096242F">
            <w:pPr>
              <w:pStyle w:val="ListBullet"/>
              <w:numPr>
                <w:ilvl w:val="0"/>
                <w:numId w:val="0"/>
              </w:numPr>
              <w:rPr>
                <w:lang w:val="en-GB"/>
              </w:rPr>
            </w:pPr>
            <w:r w:rsidRPr="003D5BAC">
              <w:rPr>
                <w:lang w:val="en-GB"/>
              </w:rPr>
              <w:t>BG2BS000C002</w:t>
            </w:r>
          </w:p>
        </w:tc>
        <w:tc>
          <w:tcPr>
            <w:tcW w:w="1744" w:type="pct"/>
            <w:tcBorders>
              <w:top w:val="nil"/>
              <w:left w:val="nil"/>
              <w:bottom w:val="single" w:sz="4" w:space="0" w:color="auto"/>
              <w:right w:val="single" w:sz="4" w:space="0" w:color="auto"/>
            </w:tcBorders>
            <w:shd w:val="clear" w:color="auto" w:fill="auto"/>
            <w:vAlign w:val="center"/>
            <w:hideMark/>
          </w:tcPr>
          <w:p w14:paraId="7DB7D4FA" w14:textId="77777777" w:rsidR="00AD4D56" w:rsidRPr="003D5BAC" w:rsidRDefault="00AD4D56" w:rsidP="0096242F">
            <w:pPr>
              <w:pStyle w:val="ListBullet"/>
              <w:numPr>
                <w:ilvl w:val="0"/>
                <w:numId w:val="0"/>
              </w:numPr>
              <w:rPr>
                <w:lang w:val="en-GB"/>
              </w:rPr>
            </w:pPr>
            <w:r w:rsidRPr="003D5BAC">
              <w:rPr>
                <w:lang w:val="en-GB"/>
              </w:rPr>
              <w:t>from cape Shabla to Kamen bryag</w:t>
            </w:r>
          </w:p>
        </w:tc>
        <w:tc>
          <w:tcPr>
            <w:tcW w:w="596" w:type="pct"/>
            <w:tcBorders>
              <w:top w:val="nil"/>
              <w:left w:val="nil"/>
              <w:bottom w:val="single" w:sz="4" w:space="0" w:color="auto"/>
              <w:right w:val="single" w:sz="4" w:space="0" w:color="auto"/>
            </w:tcBorders>
            <w:shd w:val="clear" w:color="000000" w:fill="FFFF00"/>
            <w:noWrap/>
            <w:vAlign w:val="center"/>
            <w:hideMark/>
          </w:tcPr>
          <w:p w14:paraId="10728032" w14:textId="77777777" w:rsidR="00AD4D56" w:rsidRPr="003D5BAC" w:rsidRDefault="00AD4D56" w:rsidP="0096242F">
            <w:pPr>
              <w:pStyle w:val="ListBullet"/>
              <w:numPr>
                <w:ilvl w:val="0"/>
                <w:numId w:val="0"/>
              </w:numPr>
              <w:rPr>
                <w:lang w:val="en-GB"/>
              </w:rPr>
            </w:pPr>
            <w:r w:rsidRPr="003D5BAC">
              <w:rPr>
                <w:lang w:val="en-GB"/>
              </w:rPr>
              <w:t>3</w:t>
            </w:r>
          </w:p>
        </w:tc>
      </w:tr>
      <w:tr w:rsidR="00AD4D56" w:rsidRPr="00AD4D56" w14:paraId="3B84BA98" w14:textId="77777777" w:rsidTr="0096242F">
        <w:trPr>
          <w:trHeight w:val="20"/>
        </w:trPr>
        <w:tc>
          <w:tcPr>
            <w:tcW w:w="1011" w:type="pct"/>
            <w:tcBorders>
              <w:top w:val="nil"/>
              <w:left w:val="single" w:sz="4" w:space="0" w:color="auto"/>
              <w:bottom w:val="single" w:sz="4" w:space="0" w:color="auto"/>
              <w:right w:val="single" w:sz="4" w:space="0" w:color="auto"/>
            </w:tcBorders>
            <w:shd w:val="clear" w:color="auto" w:fill="auto"/>
            <w:noWrap/>
            <w:vAlign w:val="center"/>
            <w:hideMark/>
          </w:tcPr>
          <w:p w14:paraId="64FF1D0A" w14:textId="77777777" w:rsidR="00AD4D56" w:rsidRPr="003D5BAC" w:rsidRDefault="00AD4D56" w:rsidP="0096242F">
            <w:pPr>
              <w:pStyle w:val="ListBullet"/>
              <w:numPr>
                <w:ilvl w:val="0"/>
                <w:numId w:val="0"/>
              </w:numPr>
              <w:rPr>
                <w:lang w:val="en-GB"/>
              </w:rPr>
            </w:pPr>
            <w:r w:rsidRPr="003D5BAC">
              <w:rPr>
                <w:lang w:val="en-GB"/>
              </w:rPr>
              <w:lastRenderedPageBreak/>
              <w:t>coastal waters</w:t>
            </w:r>
          </w:p>
        </w:tc>
        <w:tc>
          <w:tcPr>
            <w:tcW w:w="687" w:type="pct"/>
            <w:tcBorders>
              <w:top w:val="nil"/>
              <w:left w:val="nil"/>
              <w:bottom w:val="single" w:sz="4" w:space="0" w:color="auto"/>
              <w:right w:val="single" w:sz="4" w:space="0" w:color="auto"/>
            </w:tcBorders>
          </w:tcPr>
          <w:p w14:paraId="2A09F0B6" w14:textId="77777777" w:rsidR="00AD4D56" w:rsidRPr="00AD4D56" w:rsidRDefault="00AD4D56" w:rsidP="0096242F">
            <w:pPr>
              <w:pStyle w:val="ListBullet"/>
              <w:numPr>
                <w:ilvl w:val="0"/>
                <w:numId w:val="0"/>
              </w:numPr>
              <w:rPr>
                <w:lang w:val="en-GB"/>
              </w:rPr>
            </w:pPr>
            <w:r w:rsidRPr="00AD4D56">
              <w:rPr>
                <w:lang w:val="en-GB"/>
              </w:rPr>
              <w:t>BG</w:t>
            </w:r>
          </w:p>
        </w:tc>
        <w:tc>
          <w:tcPr>
            <w:tcW w:w="961" w:type="pct"/>
            <w:tcBorders>
              <w:top w:val="nil"/>
              <w:left w:val="single" w:sz="4" w:space="0" w:color="auto"/>
              <w:bottom w:val="single" w:sz="4" w:space="0" w:color="auto"/>
              <w:right w:val="single" w:sz="4" w:space="0" w:color="auto"/>
            </w:tcBorders>
            <w:shd w:val="clear" w:color="auto" w:fill="auto"/>
            <w:vAlign w:val="center"/>
            <w:hideMark/>
          </w:tcPr>
          <w:p w14:paraId="5A64350E" w14:textId="77777777" w:rsidR="00AD4D56" w:rsidRPr="003D5BAC" w:rsidRDefault="00AD4D56" w:rsidP="0096242F">
            <w:pPr>
              <w:pStyle w:val="ListBullet"/>
              <w:numPr>
                <w:ilvl w:val="0"/>
                <w:numId w:val="0"/>
              </w:numPr>
              <w:rPr>
                <w:lang w:val="en-GB"/>
              </w:rPr>
            </w:pPr>
            <w:r w:rsidRPr="003D5BAC">
              <w:rPr>
                <w:lang w:val="en-GB"/>
              </w:rPr>
              <w:t>BG2BS000C1003</w:t>
            </w:r>
          </w:p>
        </w:tc>
        <w:tc>
          <w:tcPr>
            <w:tcW w:w="1744" w:type="pct"/>
            <w:tcBorders>
              <w:top w:val="nil"/>
              <w:left w:val="nil"/>
              <w:bottom w:val="single" w:sz="4" w:space="0" w:color="auto"/>
              <w:right w:val="single" w:sz="4" w:space="0" w:color="auto"/>
            </w:tcBorders>
            <w:shd w:val="clear" w:color="auto" w:fill="auto"/>
            <w:vAlign w:val="center"/>
            <w:hideMark/>
          </w:tcPr>
          <w:p w14:paraId="51544A1A" w14:textId="77777777" w:rsidR="00AD4D56" w:rsidRPr="003D5BAC" w:rsidRDefault="00AD4D56" w:rsidP="0096242F">
            <w:pPr>
              <w:pStyle w:val="ListBullet"/>
              <w:numPr>
                <w:ilvl w:val="0"/>
                <w:numId w:val="0"/>
              </w:numPr>
              <w:rPr>
                <w:lang w:val="en-GB"/>
              </w:rPr>
            </w:pPr>
            <w:r w:rsidRPr="003D5BAC">
              <w:rPr>
                <w:lang w:val="en-GB"/>
              </w:rPr>
              <w:t>from Kamen bryag to cape Kaliakra</w:t>
            </w:r>
          </w:p>
        </w:tc>
        <w:tc>
          <w:tcPr>
            <w:tcW w:w="596" w:type="pct"/>
            <w:tcBorders>
              <w:top w:val="nil"/>
              <w:left w:val="nil"/>
              <w:bottom w:val="single" w:sz="4" w:space="0" w:color="auto"/>
              <w:right w:val="single" w:sz="4" w:space="0" w:color="auto"/>
            </w:tcBorders>
            <w:shd w:val="clear" w:color="000000" w:fill="FFFF00"/>
            <w:noWrap/>
            <w:vAlign w:val="center"/>
            <w:hideMark/>
          </w:tcPr>
          <w:p w14:paraId="29ABB67E" w14:textId="77777777" w:rsidR="00AD4D56" w:rsidRPr="003D5BAC" w:rsidRDefault="00AD4D56" w:rsidP="0096242F">
            <w:pPr>
              <w:pStyle w:val="ListBullet"/>
              <w:numPr>
                <w:ilvl w:val="0"/>
                <w:numId w:val="0"/>
              </w:numPr>
              <w:rPr>
                <w:lang w:val="en-GB"/>
              </w:rPr>
            </w:pPr>
            <w:r w:rsidRPr="003D5BAC">
              <w:rPr>
                <w:lang w:val="en-GB"/>
              </w:rPr>
              <w:t>3</w:t>
            </w:r>
          </w:p>
        </w:tc>
      </w:tr>
      <w:tr w:rsidR="00AD4D56" w:rsidRPr="00AD4D56" w14:paraId="0EEA68D7" w14:textId="77777777" w:rsidTr="0096242F">
        <w:trPr>
          <w:trHeight w:val="20"/>
        </w:trPr>
        <w:tc>
          <w:tcPr>
            <w:tcW w:w="1011" w:type="pct"/>
            <w:tcBorders>
              <w:top w:val="nil"/>
              <w:left w:val="single" w:sz="4" w:space="0" w:color="auto"/>
              <w:bottom w:val="single" w:sz="4" w:space="0" w:color="auto"/>
              <w:right w:val="single" w:sz="4" w:space="0" w:color="auto"/>
            </w:tcBorders>
            <w:shd w:val="clear" w:color="auto" w:fill="auto"/>
            <w:noWrap/>
            <w:vAlign w:val="center"/>
          </w:tcPr>
          <w:p w14:paraId="6DF7233F" w14:textId="77777777" w:rsidR="00AD4D56" w:rsidRPr="00AD4D56" w:rsidRDefault="00AD4D56" w:rsidP="0096242F">
            <w:pPr>
              <w:pStyle w:val="ListBullet"/>
              <w:numPr>
                <w:ilvl w:val="0"/>
                <w:numId w:val="0"/>
              </w:numPr>
              <w:rPr>
                <w:lang w:val="en-GB"/>
              </w:rPr>
            </w:pPr>
            <w:r w:rsidRPr="003D5BAC">
              <w:rPr>
                <w:lang w:val="en-GB"/>
              </w:rPr>
              <w:t>coastal waters</w:t>
            </w:r>
          </w:p>
        </w:tc>
        <w:tc>
          <w:tcPr>
            <w:tcW w:w="687" w:type="pct"/>
            <w:tcBorders>
              <w:top w:val="nil"/>
              <w:left w:val="nil"/>
              <w:bottom w:val="single" w:sz="4" w:space="0" w:color="auto"/>
              <w:right w:val="single" w:sz="4" w:space="0" w:color="auto"/>
            </w:tcBorders>
          </w:tcPr>
          <w:p w14:paraId="3D101369" w14:textId="77777777" w:rsidR="00AD4D56" w:rsidRPr="00AD4D56" w:rsidRDefault="00AD4D56" w:rsidP="0096242F">
            <w:pPr>
              <w:pStyle w:val="ListBullet"/>
              <w:numPr>
                <w:ilvl w:val="0"/>
                <w:numId w:val="0"/>
              </w:numPr>
              <w:rPr>
                <w:lang w:val="en-GB"/>
              </w:rPr>
            </w:pPr>
            <w:r w:rsidRPr="00AD4D56">
              <w:rPr>
                <w:lang w:val="en-GB"/>
              </w:rPr>
              <w:t>BG</w:t>
            </w:r>
          </w:p>
        </w:tc>
        <w:tc>
          <w:tcPr>
            <w:tcW w:w="961" w:type="pct"/>
            <w:tcBorders>
              <w:top w:val="nil"/>
              <w:left w:val="single" w:sz="4" w:space="0" w:color="auto"/>
              <w:bottom w:val="single" w:sz="4" w:space="0" w:color="auto"/>
              <w:right w:val="single" w:sz="4" w:space="0" w:color="auto"/>
            </w:tcBorders>
            <w:shd w:val="clear" w:color="auto" w:fill="auto"/>
            <w:vAlign w:val="center"/>
          </w:tcPr>
          <w:p w14:paraId="2CC56FCC" w14:textId="77777777" w:rsidR="00AD4D56" w:rsidRPr="00AD4D56" w:rsidRDefault="00AD4D56" w:rsidP="0096242F">
            <w:pPr>
              <w:pStyle w:val="ListBullet"/>
              <w:numPr>
                <w:ilvl w:val="0"/>
                <w:numId w:val="0"/>
              </w:numPr>
              <w:rPr>
                <w:lang w:val="en-GB"/>
              </w:rPr>
            </w:pPr>
            <w:r w:rsidRPr="003D5BAC">
              <w:rPr>
                <w:lang w:val="en-GB"/>
              </w:rPr>
              <w:t>BG2BS000C1004</w:t>
            </w:r>
          </w:p>
        </w:tc>
        <w:tc>
          <w:tcPr>
            <w:tcW w:w="1744" w:type="pct"/>
            <w:tcBorders>
              <w:top w:val="nil"/>
              <w:left w:val="nil"/>
              <w:bottom w:val="single" w:sz="4" w:space="0" w:color="auto"/>
              <w:right w:val="single" w:sz="4" w:space="0" w:color="auto"/>
            </w:tcBorders>
            <w:shd w:val="clear" w:color="auto" w:fill="auto"/>
            <w:vAlign w:val="center"/>
          </w:tcPr>
          <w:p w14:paraId="2D5EB7FB" w14:textId="77777777" w:rsidR="00AD4D56" w:rsidRPr="00AD4D56" w:rsidRDefault="00AD4D56" w:rsidP="0096242F">
            <w:pPr>
              <w:pStyle w:val="ListBullet"/>
              <w:numPr>
                <w:ilvl w:val="0"/>
                <w:numId w:val="0"/>
              </w:numPr>
              <w:rPr>
                <w:lang w:val="en-GB"/>
              </w:rPr>
            </w:pPr>
            <w:r w:rsidRPr="003D5BAC">
              <w:rPr>
                <w:lang w:val="en-GB"/>
              </w:rPr>
              <w:t>from cape Kaliakra to Kavarna</w:t>
            </w:r>
          </w:p>
        </w:tc>
        <w:tc>
          <w:tcPr>
            <w:tcW w:w="596" w:type="pct"/>
            <w:tcBorders>
              <w:top w:val="nil"/>
              <w:left w:val="nil"/>
              <w:bottom w:val="single" w:sz="4" w:space="0" w:color="auto"/>
              <w:right w:val="single" w:sz="4" w:space="0" w:color="auto"/>
            </w:tcBorders>
            <w:shd w:val="clear" w:color="000000" w:fill="FFFF00"/>
            <w:noWrap/>
            <w:vAlign w:val="center"/>
          </w:tcPr>
          <w:p w14:paraId="25C4EDFA" w14:textId="77777777" w:rsidR="00AD4D56" w:rsidRPr="00AD4D56" w:rsidRDefault="00AD4D56" w:rsidP="0096242F">
            <w:pPr>
              <w:pStyle w:val="ListBullet"/>
              <w:numPr>
                <w:ilvl w:val="0"/>
                <w:numId w:val="0"/>
              </w:numPr>
              <w:rPr>
                <w:lang w:val="en-GB"/>
              </w:rPr>
            </w:pPr>
            <w:r w:rsidRPr="003D5BAC">
              <w:rPr>
                <w:lang w:val="en-GB"/>
              </w:rPr>
              <w:t>3</w:t>
            </w:r>
          </w:p>
        </w:tc>
      </w:tr>
      <w:tr w:rsidR="00AD4D56" w:rsidRPr="00AD4D56" w14:paraId="5F32A43C" w14:textId="77777777" w:rsidTr="0096242F">
        <w:trPr>
          <w:trHeight w:val="20"/>
        </w:trPr>
        <w:tc>
          <w:tcPr>
            <w:tcW w:w="1011" w:type="pct"/>
            <w:tcBorders>
              <w:top w:val="nil"/>
              <w:left w:val="single" w:sz="4" w:space="0" w:color="auto"/>
              <w:bottom w:val="single" w:sz="4" w:space="0" w:color="auto"/>
              <w:right w:val="single" w:sz="4" w:space="0" w:color="auto"/>
            </w:tcBorders>
            <w:shd w:val="clear" w:color="auto" w:fill="auto"/>
            <w:noWrap/>
            <w:vAlign w:val="center"/>
          </w:tcPr>
          <w:p w14:paraId="51C4AB7D" w14:textId="77777777" w:rsidR="00AD4D56" w:rsidRPr="00AD4D56" w:rsidRDefault="00AD4D56" w:rsidP="0096242F">
            <w:pPr>
              <w:pStyle w:val="ListBullet"/>
              <w:numPr>
                <w:ilvl w:val="0"/>
                <w:numId w:val="0"/>
              </w:numPr>
              <w:rPr>
                <w:lang w:val="en-GB"/>
              </w:rPr>
            </w:pPr>
            <w:r w:rsidRPr="003D5BAC">
              <w:rPr>
                <w:lang w:val="en-GB"/>
              </w:rPr>
              <w:t>coastal waters</w:t>
            </w:r>
          </w:p>
        </w:tc>
        <w:tc>
          <w:tcPr>
            <w:tcW w:w="687" w:type="pct"/>
            <w:tcBorders>
              <w:top w:val="nil"/>
              <w:left w:val="nil"/>
              <w:bottom w:val="single" w:sz="4" w:space="0" w:color="auto"/>
              <w:right w:val="single" w:sz="4" w:space="0" w:color="auto"/>
            </w:tcBorders>
          </w:tcPr>
          <w:p w14:paraId="00F3BAC6" w14:textId="77777777" w:rsidR="00AD4D56" w:rsidRPr="00AD4D56" w:rsidRDefault="00AD4D56" w:rsidP="0096242F">
            <w:pPr>
              <w:pStyle w:val="ListBullet"/>
              <w:numPr>
                <w:ilvl w:val="0"/>
                <w:numId w:val="0"/>
              </w:numPr>
              <w:rPr>
                <w:lang w:val="en-GB"/>
              </w:rPr>
            </w:pPr>
            <w:r w:rsidRPr="00AD4D56">
              <w:rPr>
                <w:lang w:val="en-GB"/>
              </w:rPr>
              <w:t>BG</w:t>
            </w:r>
          </w:p>
        </w:tc>
        <w:tc>
          <w:tcPr>
            <w:tcW w:w="961" w:type="pct"/>
            <w:tcBorders>
              <w:top w:val="nil"/>
              <w:left w:val="single" w:sz="4" w:space="0" w:color="auto"/>
              <w:bottom w:val="single" w:sz="4" w:space="0" w:color="auto"/>
              <w:right w:val="single" w:sz="4" w:space="0" w:color="auto"/>
            </w:tcBorders>
            <w:shd w:val="clear" w:color="auto" w:fill="auto"/>
            <w:vAlign w:val="center"/>
          </w:tcPr>
          <w:p w14:paraId="2150E1AC" w14:textId="77777777" w:rsidR="00AD4D56" w:rsidRPr="00AD4D56" w:rsidRDefault="00AD4D56" w:rsidP="0096242F">
            <w:pPr>
              <w:pStyle w:val="ListBullet"/>
              <w:numPr>
                <w:ilvl w:val="0"/>
                <w:numId w:val="0"/>
              </w:numPr>
              <w:rPr>
                <w:lang w:val="en-GB"/>
              </w:rPr>
            </w:pPr>
            <w:r w:rsidRPr="003D5BAC">
              <w:rPr>
                <w:lang w:val="en-GB"/>
              </w:rPr>
              <w:t>BG2BS000C1013</w:t>
            </w:r>
          </w:p>
        </w:tc>
        <w:tc>
          <w:tcPr>
            <w:tcW w:w="1744" w:type="pct"/>
            <w:tcBorders>
              <w:top w:val="nil"/>
              <w:left w:val="nil"/>
              <w:bottom w:val="single" w:sz="4" w:space="0" w:color="auto"/>
              <w:right w:val="single" w:sz="4" w:space="0" w:color="auto"/>
            </w:tcBorders>
            <w:shd w:val="clear" w:color="auto" w:fill="auto"/>
            <w:vAlign w:val="center"/>
          </w:tcPr>
          <w:p w14:paraId="36EE4F9D" w14:textId="77777777" w:rsidR="00AD4D56" w:rsidRPr="00AD4D56" w:rsidRDefault="00AD4D56" w:rsidP="0096242F">
            <w:pPr>
              <w:pStyle w:val="ListBullet"/>
              <w:numPr>
                <w:ilvl w:val="0"/>
                <w:numId w:val="0"/>
              </w:numPr>
              <w:rPr>
                <w:lang w:val="en-GB"/>
              </w:rPr>
            </w:pPr>
            <w:r w:rsidRPr="003D5BAC">
              <w:rPr>
                <w:lang w:val="en-GB"/>
              </w:rPr>
              <w:t>from Kavarna to cape Galata</w:t>
            </w:r>
          </w:p>
        </w:tc>
        <w:tc>
          <w:tcPr>
            <w:tcW w:w="596" w:type="pct"/>
            <w:tcBorders>
              <w:top w:val="nil"/>
              <w:left w:val="nil"/>
              <w:bottom w:val="single" w:sz="4" w:space="0" w:color="auto"/>
              <w:right w:val="single" w:sz="4" w:space="0" w:color="auto"/>
            </w:tcBorders>
            <w:shd w:val="clear" w:color="000000" w:fill="FFFF00"/>
            <w:noWrap/>
            <w:vAlign w:val="center"/>
          </w:tcPr>
          <w:p w14:paraId="6F710DFD" w14:textId="77777777" w:rsidR="00AD4D56" w:rsidRPr="00AD4D56" w:rsidRDefault="00AD4D56" w:rsidP="0096242F">
            <w:pPr>
              <w:pStyle w:val="ListBullet"/>
              <w:numPr>
                <w:ilvl w:val="0"/>
                <w:numId w:val="0"/>
              </w:numPr>
              <w:rPr>
                <w:lang w:val="en-GB"/>
              </w:rPr>
            </w:pPr>
            <w:r w:rsidRPr="00AD4D56">
              <w:rPr>
                <w:lang w:val="en-GB"/>
              </w:rPr>
              <w:t>3</w:t>
            </w:r>
          </w:p>
        </w:tc>
      </w:tr>
      <w:tr w:rsidR="00AD4D56" w:rsidRPr="00AD4D56" w14:paraId="3D614E35" w14:textId="77777777" w:rsidTr="0096242F">
        <w:trPr>
          <w:trHeight w:val="20"/>
        </w:trPr>
        <w:tc>
          <w:tcPr>
            <w:tcW w:w="1011" w:type="pct"/>
            <w:tcBorders>
              <w:top w:val="nil"/>
              <w:left w:val="single" w:sz="4" w:space="0" w:color="auto"/>
              <w:bottom w:val="single" w:sz="4" w:space="0" w:color="auto"/>
              <w:right w:val="single" w:sz="4" w:space="0" w:color="auto"/>
            </w:tcBorders>
            <w:shd w:val="clear" w:color="auto" w:fill="auto"/>
            <w:noWrap/>
            <w:vAlign w:val="center"/>
          </w:tcPr>
          <w:p w14:paraId="34D37F6B" w14:textId="77777777" w:rsidR="00AD4D56" w:rsidRPr="00AD4D56" w:rsidRDefault="00AD4D56" w:rsidP="0096242F">
            <w:pPr>
              <w:pStyle w:val="ListBullet"/>
              <w:numPr>
                <w:ilvl w:val="0"/>
                <w:numId w:val="0"/>
              </w:numPr>
              <w:rPr>
                <w:lang w:val="en-GB"/>
              </w:rPr>
            </w:pPr>
            <w:r w:rsidRPr="003D5BAC">
              <w:rPr>
                <w:lang w:val="en-GB"/>
              </w:rPr>
              <w:t>coastal waters</w:t>
            </w:r>
          </w:p>
        </w:tc>
        <w:tc>
          <w:tcPr>
            <w:tcW w:w="687" w:type="pct"/>
            <w:tcBorders>
              <w:top w:val="nil"/>
              <w:left w:val="nil"/>
              <w:bottom w:val="single" w:sz="4" w:space="0" w:color="auto"/>
              <w:right w:val="single" w:sz="4" w:space="0" w:color="auto"/>
            </w:tcBorders>
          </w:tcPr>
          <w:p w14:paraId="30CBFBBF" w14:textId="77777777" w:rsidR="00AD4D56" w:rsidRPr="00AD4D56" w:rsidRDefault="00AD4D56" w:rsidP="0096242F">
            <w:pPr>
              <w:pStyle w:val="ListBullet"/>
              <w:numPr>
                <w:ilvl w:val="0"/>
                <w:numId w:val="0"/>
              </w:numPr>
              <w:rPr>
                <w:lang w:val="en-GB"/>
              </w:rPr>
            </w:pPr>
            <w:r w:rsidRPr="00AD4D56">
              <w:rPr>
                <w:lang w:val="en-GB"/>
              </w:rPr>
              <w:t>BG</w:t>
            </w:r>
          </w:p>
        </w:tc>
        <w:tc>
          <w:tcPr>
            <w:tcW w:w="961" w:type="pct"/>
            <w:tcBorders>
              <w:top w:val="nil"/>
              <w:left w:val="single" w:sz="4" w:space="0" w:color="auto"/>
              <w:bottom w:val="single" w:sz="4" w:space="0" w:color="auto"/>
              <w:right w:val="single" w:sz="4" w:space="0" w:color="auto"/>
            </w:tcBorders>
            <w:shd w:val="clear" w:color="auto" w:fill="auto"/>
            <w:vAlign w:val="center"/>
          </w:tcPr>
          <w:p w14:paraId="1C8599FE" w14:textId="77777777" w:rsidR="00AD4D56" w:rsidRPr="00AD4D56" w:rsidRDefault="00AD4D56" w:rsidP="0096242F">
            <w:pPr>
              <w:pStyle w:val="ListBullet"/>
              <w:numPr>
                <w:ilvl w:val="0"/>
                <w:numId w:val="0"/>
              </w:numPr>
              <w:rPr>
                <w:lang w:val="en-GB"/>
              </w:rPr>
            </w:pPr>
            <w:r w:rsidRPr="003D5BAC">
              <w:rPr>
                <w:lang w:val="en-GB"/>
              </w:rPr>
              <w:t>BG2BS000C005</w:t>
            </w:r>
          </w:p>
        </w:tc>
        <w:tc>
          <w:tcPr>
            <w:tcW w:w="1744" w:type="pct"/>
            <w:tcBorders>
              <w:top w:val="nil"/>
              <w:left w:val="nil"/>
              <w:bottom w:val="single" w:sz="4" w:space="0" w:color="auto"/>
              <w:right w:val="single" w:sz="4" w:space="0" w:color="auto"/>
            </w:tcBorders>
            <w:shd w:val="clear" w:color="auto" w:fill="auto"/>
            <w:vAlign w:val="center"/>
          </w:tcPr>
          <w:p w14:paraId="4C716350" w14:textId="77777777" w:rsidR="00AD4D56" w:rsidRPr="00AD4D56" w:rsidRDefault="00AD4D56" w:rsidP="0096242F">
            <w:pPr>
              <w:pStyle w:val="ListBullet"/>
              <w:numPr>
                <w:ilvl w:val="0"/>
                <w:numId w:val="0"/>
              </w:numPr>
              <w:rPr>
                <w:lang w:val="en-GB"/>
              </w:rPr>
            </w:pPr>
            <w:r w:rsidRPr="003D5BAC">
              <w:rPr>
                <w:lang w:val="en-GB"/>
              </w:rPr>
              <w:t>Varna Bay</w:t>
            </w:r>
          </w:p>
        </w:tc>
        <w:tc>
          <w:tcPr>
            <w:tcW w:w="596" w:type="pct"/>
            <w:tcBorders>
              <w:top w:val="nil"/>
              <w:left w:val="nil"/>
              <w:bottom w:val="single" w:sz="4" w:space="0" w:color="auto"/>
              <w:right w:val="single" w:sz="4" w:space="0" w:color="auto"/>
            </w:tcBorders>
            <w:shd w:val="clear" w:color="auto" w:fill="FFC000"/>
            <w:noWrap/>
            <w:vAlign w:val="center"/>
          </w:tcPr>
          <w:p w14:paraId="34FBDD30" w14:textId="77777777" w:rsidR="00AD4D56" w:rsidRPr="00AD4D56" w:rsidRDefault="00AD4D56" w:rsidP="0096242F">
            <w:pPr>
              <w:pStyle w:val="ListBullet"/>
              <w:numPr>
                <w:ilvl w:val="0"/>
                <w:numId w:val="0"/>
              </w:numPr>
              <w:rPr>
                <w:lang w:val="en-GB"/>
              </w:rPr>
            </w:pPr>
            <w:r w:rsidRPr="00AD4D56">
              <w:rPr>
                <w:lang w:val="en-GB"/>
              </w:rPr>
              <w:t>4</w:t>
            </w:r>
          </w:p>
        </w:tc>
      </w:tr>
      <w:tr w:rsidR="00AD4D56" w:rsidRPr="00AD4D56" w14:paraId="2A2026AB" w14:textId="77777777" w:rsidTr="0096242F">
        <w:trPr>
          <w:trHeight w:val="20"/>
        </w:trPr>
        <w:tc>
          <w:tcPr>
            <w:tcW w:w="1011" w:type="pct"/>
            <w:tcBorders>
              <w:top w:val="nil"/>
              <w:left w:val="single" w:sz="4" w:space="0" w:color="auto"/>
              <w:bottom w:val="single" w:sz="4" w:space="0" w:color="auto"/>
              <w:right w:val="single" w:sz="4" w:space="0" w:color="auto"/>
            </w:tcBorders>
            <w:shd w:val="clear" w:color="auto" w:fill="auto"/>
            <w:noWrap/>
            <w:vAlign w:val="center"/>
          </w:tcPr>
          <w:p w14:paraId="590223F0" w14:textId="77777777" w:rsidR="00AD4D56" w:rsidRPr="00AD4D56" w:rsidRDefault="00AD4D56" w:rsidP="0096242F">
            <w:pPr>
              <w:pStyle w:val="ListBullet"/>
              <w:numPr>
                <w:ilvl w:val="0"/>
                <w:numId w:val="0"/>
              </w:numPr>
              <w:rPr>
                <w:lang w:val="en-GB"/>
              </w:rPr>
            </w:pPr>
            <w:r w:rsidRPr="003D5BAC">
              <w:rPr>
                <w:lang w:val="en-GB"/>
              </w:rPr>
              <w:t>coastal waters</w:t>
            </w:r>
          </w:p>
        </w:tc>
        <w:tc>
          <w:tcPr>
            <w:tcW w:w="687" w:type="pct"/>
            <w:tcBorders>
              <w:top w:val="nil"/>
              <w:left w:val="nil"/>
              <w:bottom w:val="single" w:sz="4" w:space="0" w:color="auto"/>
              <w:right w:val="single" w:sz="4" w:space="0" w:color="auto"/>
            </w:tcBorders>
          </w:tcPr>
          <w:p w14:paraId="4229A27A" w14:textId="77777777" w:rsidR="00AD4D56" w:rsidRPr="00AD4D56" w:rsidRDefault="00AD4D56" w:rsidP="0096242F">
            <w:pPr>
              <w:pStyle w:val="ListBullet"/>
              <w:numPr>
                <w:ilvl w:val="0"/>
                <w:numId w:val="0"/>
              </w:numPr>
              <w:rPr>
                <w:lang w:val="en-GB"/>
              </w:rPr>
            </w:pPr>
            <w:r w:rsidRPr="00AD4D56">
              <w:rPr>
                <w:lang w:val="en-GB"/>
              </w:rPr>
              <w:t>BG</w:t>
            </w:r>
          </w:p>
        </w:tc>
        <w:tc>
          <w:tcPr>
            <w:tcW w:w="961" w:type="pct"/>
            <w:tcBorders>
              <w:top w:val="nil"/>
              <w:left w:val="single" w:sz="4" w:space="0" w:color="auto"/>
              <w:bottom w:val="single" w:sz="4" w:space="0" w:color="auto"/>
              <w:right w:val="single" w:sz="4" w:space="0" w:color="auto"/>
            </w:tcBorders>
            <w:shd w:val="clear" w:color="auto" w:fill="auto"/>
            <w:vAlign w:val="center"/>
          </w:tcPr>
          <w:p w14:paraId="524AF890" w14:textId="77777777" w:rsidR="00AD4D56" w:rsidRPr="00AD4D56" w:rsidRDefault="00AD4D56" w:rsidP="0096242F">
            <w:pPr>
              <w:pStyle w:val="ListBullet"/>
              <w:numPr>
                <w:ilvl w:val="0"/>
                <w:numId w:val="0"/>
              </w:numPr>
              <w:rPr>
                <w:lang w:val="en-GB"/>
              </w:rPr>
            </w:pPr>
            <w:r w:rsidRPr="003D5BAC">
              <w:rPr>
                <w:lang w:val="en-GB"/>
              </w:rPr>
              <w:t>BG2BS000C1113</w:t>
            </w:r>
          </w:p>
        </w:tc>
        <w:tc>
          <w:tcPr>
            <w:tcW w:w="1744" w:type="pct"/>
            <w:tcBorders>
              <w:top w:val="nil"/>
              <w:left w:val="nil"/>
              <w:bottom w:val="single" w:sz="4" w:space="0" w:color="auto"/>
              <w:right w:val="single" w:sz="4" w:space="0" w:color="auto"/>
            </w:tcBorders>
            <w:shd w:val="clear" w:color="auto" w:fill="auto"/>
            <w:vAlign w:val="center"/>
          </w:tcPr>
          <w:p w14:paraId="212E88C7" w14:textId="77777777" w:rsidR="00AD4D56" w:rsidRPr="00AD4D56" w:rsidRDefault="00AD4D56" w:rsidP="0096242F">
            <w:pPr>
              <w:pStyle w:val="ListBullet"/>
              <w:numPr>
                <w:ilvl w:val="0"/>
                <w:numId w:val="0"/>
              </w:numPr>
              <w:rPr>
                <w:lang w:val="en-GB"/>
              </w:rPr>
            </w:pPr>
            <w:r w:rsidRPr="003D5BAC">
              <w:rPr>
                <w:lang w:val="en-GB"/>
              </w:rPr>
              <w:t>from cape Galata to resort "Kamchia"</w:t>
            </w:r>
          </w:p>
        </w:tc>
        <w:tc>
          <w:tcPr>
            <w:tcW w:w="596" w:type="pct"/>
            <w:tcBorders>
              <w:top w:val="nil"/>
              <w:left w:val="nil"/>
              <w:bottom w:val="single" w:sz="4" w:space="0" w:color="auto"/>
              <w:right w:val="single" w:sz="4" w:space="0" w:color="auto"/>
            </w:tcBorders>
            <w:shd w:val="clear" w:color="auto" w:fill="FFC000"/>
            <w:noWrap/>
            <w:vAlign w:val="center"/>
          </w:tcPr>
          <w:p w14:paraId="1141F351" w14:textId="77777777" w:rsidR="00AD4D56" w:rsidRPr="00AD4D56" w:rsidRDefault="00AD4D56" w:rsidP="0096242F">
            <w:pPr>
              <w:pStyle w:val="ListBullet"/>
              <w:numPr>
                <w:ilvl w:val="0"/>
                <w:numId w:val="0"/>
              </w:numPr>
              <w:rPr>
                <w:lang w:val="en-GB"/>
              </w:rPr>
            </w:pPr>
            <w:r w:rsidRPr="00AD4D56">
              <w:rPr>
                <w:lang w:val="en-GB"/>
              </w:rPr>
              <w:t>4</w:t>
            </w:r>
          </w:p>
        </w:tc>
      </w:tr>
      <w:tr w:rsidR="00AD4D56" w:rsidRPr="00AD4D56" w14:paraId="3EC075E0" w14:textId="77777777" w:rsidTr="0096242F">
        <w:trPr>
          <w:trHeight w:val="20"/>
        </w:trPr>
        <w:tc>
          <w:tcPr>
            <w:tcW w:w="1011" w:type="pct"/>
            <w:tcBorders>
              <w:top w:val="nil"/>
              <w:left w:val="single" w:sz="4" w:space="0" w:color="auto"/>
              <w:bottom w:val="single" w:sz="4" w:space="0" w:color="auto"/>
              <w:right w:val="single" w:sz="4" w:space="0" w:color="auto"/>
            </w:tcBorders>
            <w:shd w:val="clear" w:color="auto" w:fill="auto"/>
            <w:noWrap/>
            <w:vAlign w:val="center"/>
          </w:tcPr>
          <w:p w14:paraId="2E784976" w14:textId="77777777" w:rsidR="00AD4D56" w:rsidRPr="00AD4D56" w:rsidRDefault="00AD4D56" w:rsidP="0096242F">
            <w:pPr>
              <w:pStyle w:val="ListBullet"/>
              <w:numPr>
                <w:ilvl w:val="0"/>
                <w:numId w:val="0"/>
              </w:numPr>
              <w:rPr>
                <w:lang w:val="en-GB"/>
              </w:rPr>
            </w:pPr>
            <w:r w:rsidRPr="003D5BAC">
              <w:rPr>
                <w:lang w:val="en-GB"/>
              </w:rPr>
              <w:t>coastal waters</w:t>
            </w:r>
          </w:p>
        </w:tc>
        <w:tc>
          <w:tcPr>
            <w:tcW w:w="687" w:type="pct"/>
            <w:tcBorders>
              <w:top w:val="nil"/>
              <w:left w:val="nil"/>
              <w:bottom w:val="single" w:sz="4" w:space="0" w:color="auto"/>
              <w:right w:val="single" w:sz="4" w:space="0" w:color="auto"/>
            </w:tcBorders>
          </w:tcPr>
          <w:p w14:paraId="57A6F774" w14:textId="77777777" w:rsidR="00AD4D56" w:rsidRPr="00AD4D56" w:rsidRDefault="00AD4D56" w:rsidP="0096242F">
            <w:pPr>
              <w:pStyle w:val="ListBullet"/>
              <w:numPr>
                <w:ilvl w:val="0"/>
                <w:numId w:val="0"/>
              </w:numPr>
              <w:rPr>
                <w:lang w:val="en-GB"/>
              </w:rPr>
            </w:pPr>
            <w:r w:rsidRPr="00AD4D56">
              <w:rPr>
                <w:lang w:val="en-GB"/>
              </w:rPr>
              <w:t>BG</w:t>
            </w:r>
          </w:p>
        </w:tc>
        <w:tc>
          <w:tcPr>
            <w:tcW w:w="961" w:type="pct"/>
            <w:tcBorders>
              <w:top w:val="nil"/>
              <w:left w:val="single" w:sz="4" w:space="0" w:color="auto"/>
              <w:bottom w:val="single" w:sz="4" w:space="0" w:color="auto"/>
              <w:right w:val="single" w:sz="4" w:space="0" w:color="auto"/>
            </w:tcBorders>
            <w:shd w:val="clear" w:color="auto" w:fill="auto"/>
            <w:vAlign w:val="center"/>
          </w:tcPr>
          <w:p w14:paraId="3B6FF0D6" w14:textId="77777777" w:rsidR="00AD4D56" w:rsidRPr="00AD4D56" w:rsidRDefault="00AD4D56" w:rsidP="0096242F">
            <w:pPr>
              <w:pStyle w:val="ListBullet"/>
              <w:numPr>
                <w:ilvl w:val="0"/>
                <w:numId w:val="0"/>
              </w:numPr>
              <w:rPr>
                <w:lang w:val="en-GB"/>
              </w:rPr>
            </w:pPr>
            <w:r w:rsidRPr="003D5BAC">
              <w:rPr>
                <w:lang w:val="en-GB"/>
              </w:rPr>
              <w:t>BG2BS000C1006</w:t>
            </w:r>
          </w:p>
        </w:tc>
        <w:tc>
          <w:tcPr>
            <w:tcW w:w="1744" w:type="pct"/>
            <w:tcBorders>
              <w:top w:val="nil"/>
              <w:left w:val="nil"/>
              <w:bottom w:val="single" w:sz="4" w:space="0" w:color="auto"/>
              <w:right w:val="single" w:sz="4" w:space="0" w:color="auto"/>
            </w:tcBorders>
            <w:shd w:val="clear" w:color="auto" w:fill="auto"/>
            <w:vAlign w:val="center"/>
          </w:tcPr>
          <w:p w14:paraId="50771776" w14:textId="77777777" w:rsidR="00AD4D56" w:rsidRPr="00AD4D56" w:rsidRDefault="00AD4D56" w:rsidP="0096242F">
            <w:pPr>
              <w:pStyle w:val="ListBullet"/>
              <w:numPr>
                <w:ilvl w:val="0"/>
                <w:numId w:val="0"/>
              </w:numPr>
              <w:rPr>
                <w:lang w:val="en-GB"/>
              </w:rPr>
            </w:pPr>
            <w:r w:rsidRPr="003D5BAC">
              <w:rPr>
                <w:lang w:val="en-GB"/>
              </w:rPr>
              <w:t>from resort "Kamchia" to Shkorpilovtsi</w:t>
            </w:r>
          </w:p>
        </w:tc>
        <w:tc>
          <w:tcPr>
            <w:tcW w:w="596" w:type="pct"/>
            <w:tcBorders>
              <w:top w:val="nil"/>
              <w:left w:val="nil"/>
              <w:bottom w:val="single" w:sz="4" w:space="0" w:color="auto"/>
              <w:right w:val="single" w:sz="4" w:space="0" w:color="auto"/>
            </w:tcBorders>
            <w:shd w:val="clear" w:color="auto" w:fill="FFC000"/>
            <w:noWrap/>
            <w:vAlign w:val="center"/>
          </w:tcPr>
          <w:p w14:paraId="03CBDBEB" w14:textId="77777777" w:rsidR="00AD4D56" w:rsidRPr="00AD4D56" w:rsidRDefault="00AD4D56" w:rsidP="0096242F">
            <w:pPr>
              <w:pStyle w:val="ListBullet"/>
              <w:numPr>
                <w:ilvl w:val="0"/>
                <w:numId w:val="0"/>
              </w:numPr>
              <w:rPr>
                <w:lang w:val="en-GB"/>
              </w:rPr>
            </w:pPr>
            <w:r w:rsidRPr="00AD4D56">
              <w:rPr>
                <w:lang w:val="en-GB"/>
              </w:rPr>
              <w:t>4</w:t>
            </w:r>
          </w:p>
        </w:tc>
      </w:tr>
      <w:tr w:rsidR="00AD4D56" w:rsidRPr="00AD4D56" w14:paraId="6E107653" w14:textId="77777777" w:rsidTr="0096242F">
        <w:trPr>
          <w:trHeight w:val="20"/>
        </w:trPr>
        <w:tc>
          <w:tcPr>
            <w:tcW w:w="1011" w:type="pct"/>
            <w:tcBorders>
              <w:top w:val="nil"/>
              <w:left w:val="single" w:sz="4" w:space="0" w:color="auto"/>
              <w:bottom w:val="single" w:sz="4" w:space="0" w:color="auto"/>
              <w:right w:val="single" w:sz="4" w:space="0" w:color="auto"/>
            </w:tcBorders>
            <w:shd w:val="clear" w:color="auto" w:fill="auto"/>
            <w:noWrap/>
            <w:vAlign w:val="center"/>
          </w:tcPr>
          <w:p w14:paraId="7876F25B" w14:textId="77777777" w:rsidR="00AD4D56" w:rsidRPr="00AD4D56" w:rsidRDefault="00AD4D56" w:rsidP="0096242F">
            <w:pPr>
              <w:pStyle w:val="ListBullet"/>
              <w:numPr>
                <w:ilvl w:val="0"/>
                <w:numId w:val="0"/>
              </w:numPr>
              <w:rPr>
                <w:lang w:val="en-GB"/>
              </w:rPr>
            </w:pPr>
            <w:r w:rsidRPr="003D5BAC">
              <w:rPr>
                <w:lang w:val="en-GB"/>
              </w:rPr>
              <w:t>coastal waters</w:t>
            </w:r>
          </w:p>
        </w:tc>
        <w:tc>
          <w:tcPr>
            <w:tcW w:w="687" w:type="pct"/>
            <w:tcBorders>
              <w:top w:val="nil"/>
              <w:left w:val="nil"/>
              <w:bottom w:val="single" w:sz="4" w:space="0" w:color="auto"/>
              <w:right w:val="single" w:sz="4" w:space="0" w:color="auto"/>
            </w:tcBorders>
          </w:tcPr>
          <w:p w14:paraId="063C810D" w14:textId="77777777" w:rsidR="00AD4D56" w:rsidRPr="00AD4D56" w:rsidRDefault="00AD4D56" w:rsidP="0096242F">
            <w:pPr>
              <w:pStyle w:val="ListBullet"/>
              <w:numPr>
                <w:ilvl w:val="0"/>
                <w:numId w:val="0"/>
              </w:numPr>
              <w:rPr>
                <w:lang w:val="en-GB"/>
              </w:rPr>
            </w:pPr>
            <w:r w:rsidRPr="00AD4D56">
              <w:rPr>
                <w:lang w:val="en-GB"/>
              </w:rPr>
              <w:t>BG</w:t>
            </w:r>
          </w:p>
        </w:tc>
        <w:tc>
          <w:tcPr>
            <w:tcW w:w="961" w:type="pct"/>
            <w:tcBorders>
              <w:top w:val="nil"/>
              <w:left w:val="single" w:sz="4" w:space="0" w:color="auto"/>
              <w:bottom w:val="single" w:sz="4" w:space="0" w:color="auto"/>
              <w:right w:val="single" w:sz="4" w:space="0" w:color="auto"/>
            </w:tcBorders>
            <w:shd w:val="clear" w:color="auto" w:fill="auto"/>
            <w:vAlign w:val="center"/>
          </w:tcPr>
          <w:p w14:paraId="5A2F8A17" w14:textId="77777777" w:rsidR="00AD4D56" w:rsidRPr="00AD4D56" w:rsidRDefault="00AD4D56" w:rsidP="0096242F">
            <w:pPr>
              <w:pStyle w:val="ListBullet"/>
              <w:numPr>
                <w:ilvl w:val="0"/>
                <w:numId w:val="0"/>
              </w:numPr>
              <w:rPr>
                <w:lang w:val="en-GB"/>
              </w:rPr>
            </w:pPr>
            <w:r w:rsidRPr="003D5BAC">
              <w:rPr>
                <w:lang w:val="en-GB"/>
              </w:rPr>
              <w:t>BG2BS000C1007</w:t>
            </w:r>
          </w:p>
        </w:tc>
        <w:tc>
          <w:tcPr>
            <w:tcW w:w="1744" w:type="pct"/>
            <w:tcBorders>
              <w:top w:val="nil"/>
              <w:left w:val="nil"/>
              <w:bottom w:val="single" w:sz="4" w:space="0" w:color="auto"/>
              <w:right w:val="single" w:sz="4" w:space="0" w:color="auto"/>
            </w:tcBorders>
            <w:shd w:val="clear" w:color="auto" w:fill="auto"/>
            <w:vAlign w:val="center"/>
          </w:tcPr>
          <w:p w14:paraId="6CD1814C" w14:textId="77777777" w:rsidR="00AD4D56" w:rsidRPr="00AD4D56" w:rsidRDefault="00AD4D56" w:rsidP="0096242F">
            <w:pPr>
              <w:pStyle w:val="ListBullet"/>
              <w:numPr>
                <w:ilvl w:val="0"/>
                <w:numId w:val="0"/>
              </w:numPr>
              <w:rPr>
                <w:lang w:val="en-GB"/>
              </w:rPr>
            </w:pPr>
            <w:r w:rsidRPr="003D5BAC">
              <w:rPr>
                <w:lang w:val="en-GB"/>
              </w:rPr>
              <w:t>from Shkorpilovtsi to cape Emine</w:t>
            </w:r>
          </w:p>
        </w:tc>
        <w:tc>
          <w:tcPr>
            <w:tcW w:w="596" w:type="pct"/>
            <w:tcBorders>
              <w:top w:val="nil"/>
              <w:left w:val="nil"/>
              <w:bottom w:val="single" w:sz="4" w:space="0" w:color="auto"/>
              <w:right w:val="single" w:sz="4" w:space="0" w:color="auto"/>
            </w:tcBorders>
            <w:shd w:val="clear" w:color="auto" w:fill="FFFF00"/>
            <w:noWrap/>
            <w:vAlign w:val="center"/>
          </w:tcPr>
          <w:p w14:paraId="3C5A44DC" w14:textId="77777777" w:rsidR="00AD4D56" w:rsidRPr="00AD4D56" w:rsidRDefault="00AD4D56" w:rsidP="0096242F">
            <w:pPr>
              <w:pStyle w:val="ListBullet"/>
              <w:numPr>
                <w:ilvl w:val="0"/>
                <w:numId w:val="0"/>
              </w:numPr>
              <w:rPr>
                <w:lang w:val="en-GB"/>
              </w:rPr>
            </w:pPr>
            <w:r w:rsidRPr="00AD4D56">
              <w:rPr>
                <w:lang w:val="en-GB"/>
              </w:rPr>
              <w:t>3</w:t>
            </w:r>
          </w:p>
        </w:tc>
      </w:tr>
      <w:tr w:rsidR="00AD4D56" w:rsidRPr="00AD4D56" w14:paraId="2FBAE879" w14:textId="77777777" w:rsidTr="0096242F">
        <w:trPr>
          <w:trHeight w:val="20"/>
        </w:trPr>
        <w:tc>
          <w:tcPr>
            <w:tcW w:w="1011" w:type="pct"/>
            <w:tcBorders>
              <w:top w:val="nil"/>
              <w:left w:val="single" w:sz="4" w:space="0" w:color="auto"/>
              <w:bottom w:val="single" w:sz="4" w:space="0" w:color="auto"/>
              <w:right w:val="single" w:sz="4" w:space="0" w:color="auto"/>
            </w:tcBorders>
            <w:shd w:val="clear" w:color="auto" w:fill="auto"/>
            <w:noWrap/>
            <w:vAlign w:val="center"/>
          </w:tcPr>
          <w:p w14:paraId="08983628" w14:textId="77777777" w:rsidR="00AD4D56" w:rsidRPr="00AD4D56" w:rsidRDefault="00AD4D56" w:rsidP="0096242F">
            <w:pPr>
              <w:pStyle w:val="ListBullet"/>
              <w:numPr>
                <w:ilvl w:val="0"/>
                <w:numId w:val="0"/>
              </w:numPr>
              <w:rPr>
                <w:lang w:val="en-GB"/>
              </w:rPr>
            </w:pPr>
            <w:r w:rsidRPr="003D5BAC">
              <w:rPr>
                <w:lang w:val="en-GB"/>
              </w:rPr>
              <w:t>coastal waters</w:t>
            </w:r>
          </w:p>
        </w:tc>
        <w:tc>
          <w:tcPr>
            <w:tcW w:w="687" w:type="pct"/>
            <w:tcBorders>
              <w:top w:val="nil"/>
              <w:left w:val="nil"/>
              <w:bottom w:val="single" w:sz="4" w:space="0" w:color="auto"/>
              <w:right w:val="single" w:sz="4" w:space="0" w:color="auto"/>
            </w:tcBorders>
          </w:tcPr>
          <w:p w14:paraId="52625480" w14:textId="77777777" w:rsidR="00AD4D56" w:rsidRPr="00AD4D56" w:rsidRDefault="00AD4D56" w:rsidP="0096242F">
            <w:pPr>
              <w:pStyle w:val="ListBullet"/>
              <w:numPr>
                <w:ilvl w:val="0"/>
                <w:numId w:val="0"/>
              </w:numPr>
              <w:rPr>
                <w:lang w:val="en-GB"/>
              </w:rPr>
            </w:pPr>
            <w:r w:rsidRPr="00AD4D56">
              <w:rPr>
                <w:lang w:val="en-GB"/>
              </w:rPr>
              <w:t>BG</w:t>
            </w:r>
          </w:p>
        </w:tc>
        <w:tc>
          <w:tcPr>
            <w:tcW w:w="961" w:type="pct"/>
            <w:tcBorders>
              <w:top w:val="nil"/>
              <w:left w:val="single" w:sz="4" w:space="0" w:color="auto"/>
              <w:bottom w:val="single" w:sz="4" w:space="0" w:color="auto"/>
              <w:right w:val="single" w:sz="4" w:space="0" w:color="auto"/>
            </w:tcBorders>
            <w:shd w:val="clear" w:color="auto" w:fill="auto"/>
            <w:vAlign w:val="center"/>
          </w:tcPr>
          <w:p w14:paraId="2150A6A4" w14:textId="77777777" w:rsidR="00AD4D56" w:rsidRPr="00AD4D56" w:rsidRDefault="00AD4D56" w:rsidP="0096242F">
            <w:pPr>
              <w:pStyle w:val="ListBullet"/>
              <w:numPr>
                <w:ilvl w:val="0"/>
                <w:numId w:val="0"/>
              </w:numPr>
              <w:rPr>
                <w:lang w:val="en-GB"/>
              </w:rPr>
            </w:pPr>
            <w:r w:rsidRPr="003D5BAC">
              <w:rPr>
                <w:lang w:val="en-GB"/>
              </w:rPr>
              <w:t>BG2BS000C1008</w:t>
            </w:r>
          </w:p>
        </w:tc>
        <w:tc>
          <w:tcPr>
            <w:tcW w:w="1744" w:type="pct"/>
            <w:tcBorders>
              <w:top w:val="nil"/>
              <w:left w:val="nil"/>
              <w:bottom w:val="single" w:sz="4" w:space="0" w:color="auto"/>
              <w:right w:val="single" w:sz="4" w:space="0" w:color="auto"/>
            </w:tcBorders>
            <w:shd w:val="clear" w:color="auto" w:fill="auto"/>
            <w:vAlign w:val="center"/>
          </w:tcPr>
          <w:p w14:paraId="2E15A9E3" w14:textId="77777777" w:rsidR="00AD4D56" w:rsidRPr="00AD4D56" w:rsidRDefault="00AD4D56" w:rsidP="0096242F">
            <w:pPr>
              <w:pStyle w:val="ListBullet"/>
              <w:numPr>
                <w:ilvl w:val="0"/>
                <w:numId w:val="0"/>
              </w:numPr>
              <w:rPr>
                <w:lang w:val="en-GB"/>
              </w:rPr>
            </w:pPr>
            <w:r w:rsidRPr="003D5BAC">
              <w:rPr>
                <w:lang w:val="en-GB"/>
              </w:rPr>
              <w:t>from cape Emine to Saint Vlas</w:t>
            </w:r>
          </w:p>
        </w:tc>
        <w:tc>
          <w:tcPr>
            <w:tcW w:w="596" w:type="pct"/>
            <w:tcBorders>
              <w:top w:val="nil"/>
              <w:left w:val="nil"/>
              <w:bottom w:val="single" w:sz="4" w:space="0" w:color="auto"/>
              <w:right w:val="single" w:sz="4" w:space="0" w:color="auto"/>
            </w:tcBorders>
            <w:shd w:val="clear" w:color="auto" w:fill="FFFF00"/>
            <w:noWrap/>
            <w:vAlign w:val="center"/>
          </w:tcPr>
          <w:p w14:paraId="102327CF" w14:textId="77777777" w:rsidR="00AD4D56" w:rsidRPr="00AD4D56" w:rsidRDefault="00AD4D56" w:rsidP="0096242F">
            <w:pPr>
              <w:pStyle w:val="ListBullet"/>
              <w:numPr>
                <w:ilvl w:val="0"/>
                <w:numId w:val="0"/>
              </w:numPr>
              <w:rPr>
                <w:lang w:val="en-GB"/>
              </w:rPr>
            </w:pPr>
            <w:r w:rsidRPr="00AD4D56">
              <w:rPr>
                <w:lang w:val="en-GB"/>
              </w:rPr>
              <w:t>3</w:t>
            </w:r>
          </w:p>
        </w:tc>
      </w:tr>
      <w:tr w:rsidR="00AD4D56" w:rsidRPr="00AD4D56" w14:paraId="1820DE2E" w14:textId="77777777" w:rsidTr="0096242F">
        <w:trPr>
          <w:trHeight w:val="20"/>
        </w:trPr>
        <w:tc>
          <w:tcPr>
            <w:tcW w:w="1011" w:type="pct"/>
            <w:tcBorders>
              <w:top w:val="nil"/>
              <w:left w:val="single" w:sz="4" w:space="0" w:color="auto"/>
              <w:bottom w:val="single" w:sz="4" w:space="0" w:color="auto"/>
              <w:right w:val="single" w:sz="4" w:space="0" w:color="auto"/>
            </w:tcBorders>
            <w:shd w:val="clear" w:color="auto" w:fill="auto"/>
            <w:noWrap/>
            <w:vAlign w:val="center"/>
          </w:tcPr>
          <w:p w14:paraId="30752D3E" w14:textId="77777777" w:rsidR="00AD4D56" w:rsidRPr="00AD4D56" w:rsidRDefault="00AD4D56" w:rsidP="0096242F">
            <w:pPr>
              <w:pStyle w:val="ListBullet"/>
              <w:numPr>
                <w:ilvl w:val="0"/>
                <w:numId w:val="0"/>
              </w:numPr>
              <w:rPr>
                <w:lang w:val="en-GB"/>
              </w:rPr>
            </w:pPr>
            <w:r w:rsidRPr="003D5BAC">
              <w:rPr>
                <w:lang w:val="en-GB"/>
              </w:rPr>
              <w:t>coastal waters</w:t>
            </w:r>
          </w:p>
        </w:tc>
        <w:tc>
          <w:tcPr>
            <w:tcW w:w="687" w:type="pct"/>
            <w:tcBorders>
              <w:top w:val="nil"/>
              <w:left w:val="nil"/>
              <w:bottom w:val="single" w:sz="4" w:space="0" w:color="auto"/>
              <w:right w:val="single" w:sz="4" w:space="0" w:color="auto"/>
            </w:tcBorders>
          </w:tcPr>
          <w:p w14:paraId="1A5581B6" w14:textId="77777777" w:rsidR="00AD4D56" w:rsidRPr="00AD4D56" w:rsidRDefault="00AD4D56" w:rsidP="0096242F">
            <w:pPr>
              <w:pStyle w:val="ListBullet"/>
              <w:numPr>
                <w:ilvl w:val="0"/>
                <w:numId w:val="0"/>
              </w:numPr>
              <w:rPr>
                <w:lang w:val="en-GB"/>
              </w:rPr>
            </w:pPr>
            <w:r w:rsidRPr="00AD4D56">
              <w:rPr>
                <w:lang w:val="en-GB"/>
              </w:rPr>
              <w:t>BG</w:t>
            </w:r>
          </w:p>
        </w:tc>
        <w:tc>
          <w:tcPr>
            <w:tcW w:w="961" w:type="pct"/>
            <w:tcBorders>
              <w:top w:val="nil"/>
              <w:left w:val="single" w:sz="4" w:space="0" w:color="auto"/>
              <w:bottom w:val="single" w:sz="4" w:space="0" w:color="auto"/>
              <w:right w:val="single" w:sz="4" w:space="0" w:color="auto"/>
            </w:tcBorders>
            <w:shd w:val="clear" w:color="auto" w:fill="auto"/>
            <w:vAlign w:val="center"/>
          </w:tcPr>
          <w:p w14:paraId="5D5DE2F4" w14:textId="77777777" w:rsidR="00AD4D56" w:rsidRPr="00AD4D56" w:rsidRDefault="00AD4D56" w:rsidP="0096242F">
            <w:pPr>
              <w:pStyle w:val="ListBullet"/>
              <w:numPr>
                <w:ilvl w:val="0"/>
                <w:numId w:val="0"/>
              </w:numPr>
              <w:rPr>
                <w:lang w:val="en-GB"/>
              </w:rPr>
            </w:pPr>
            <w:r w:rsidRPr="003D5BAC">
              <w:rPr>
                <w:lang w:val="en-GB"/>
              </w:rPr>
              <w:t>BG2BS000C1108</w:t>
            </w:r>
          </w:p>
        </w:tc>
        <w:tc>
          <w:tcPr>
            <w:tcW w:w="1744" w:type="pct"/>
            <w:tcBorders>
              <w:top w:val="nil"/>
              <w:left w:val="nil"/>
              <w:bottom w:val="single" w:sz="4" w:space="0" w:color="auto"/>
              <w:right w:val="single" w:sz="4" w:space="0" w:color="auto"/>
            </w:tcBorders>
            <w:shd w:val="clear" w:color="auto" w:fill="auto"/>
            <w:vAlign w:val="center"/>
          </w:tcPr>
          <w:p w14:paraId="75D8A18D" w14:textId="77777777" w:rsidR="00AD4D56" w:rsidRPr="00AD4D56" w:rsidRDefault="00AD4D56" w:rsidP="0096242F">
            <w:pPr>
              <w:pStyle w:val="ListBullet"/>
              <w:numPr>
                <w:ilvl w:val="0"/>
                <w:numId w:val="0"/>
              </w:numPr>
              <w:rPr>
                <w:lang w:val="en-GB"/>
              </w:rPr>
            </w:pPr>
            <w:r w:rsidRPr="003D5BAC">
              <w:rPr>
                <w:lang w:val="en-GB"/>
              </w:rPr>
              <w:t>from Saint Vlas to Pomorie</w:t>
            </w:r>
          </w:p>
        </w:tc>
        <w:tc>
          <w:tcPr>
            <w:tcW w:w="596" w:type="pct"/>
            <w:tcBorders>
              <w:top w:val="nil"/>
              <w:left w:val="nil"/>
              <w:bottom w:val="single" w:sz="4" w:space="0" w:color="auto"/>
              <w:right w:val="single" w:sz="4" w:space="0" w:color="auto"/>
            </w:tcBorders>
            <w:shd w:val="clear" w:color="auto" w:fill="FFC000"/>
            <w:noWrap/>
            <w:vAlign w:val="center"/>
          </w:tcPr>
          <w:p w14:paraId="12BA822E" w14:textId="77777777" w:rsidR="00AD4D56" w:rsidRPr="00AD4D56" w:rsidRDefault="00AD4D56" w:rsidP="0096242F">
            <w:pPr>
              <w:pStyle w:val="ListBullet"/>
              <w:numPr>
                <w:ilvl w:val="0"/>
                <w:numId w:val="0"/>
              </w:numPr>
              <w:rPr>
                <w:lang w:val="en-GB"/>
              </w:rPr>
            </w:pPr>
            <w:r w:rsidRPr="00AD4D56">
              <w:rPr>
                <w:lang w:val="en-GB"/>
              </w:rPr>
              <w:t>4</w:t>
            </w:r>
          </w:p>
        </w:tc>
      </w:tr>
      <w:tr w:rsidR="00AD4D56" w:rsidRPr="00AD4D56" w14:paraId="11B6B607" w14:textId="77777777" w:rsidTr="0096242F">
        <w:trPr>
          <w:trHeight w:val="20"/>
        </w:trPr>
        <w:tc>
          <w:tcPr>
            <w:tcW w:w="1011" w:type="pct"/>
            <w:tcBorders>
              <w:top w:val="nil"/>
              <w:left w:val="single" w:sz="4" w:space="0" w:color="auto"/>
              <w:bottom w:val="single" w:sz="4" w:space="0" w:color="auto"/>
              <w:right w:val="single" w:sz="4" w:space="0" w:color="auto"/>
            </w:tcBorders>
            <w:shd w:val="clear" w:color="auto" w:fill="auto"/>
            <w:noWrap/>
            <w:vAlign w:val="center"/>
          </w:tcPr>
          <w:p w14:paraId="3FF8386B" w14:textId="77777777" w:rsidR="00AD4D56" w:rsidRPr="00AD4D56" w:rsidRDefault="00AD4D56" w:rsidP="0096242F">
            <w:pPr>
              <w:pStyle w:val="ListBullet"/>
              <w:numPr>
                <w:ilvl w:val="0"/>
                <w:numId w:val="0"/>
              </w:numPr>
              <w:rPr>
                <w:lang w:val="en-GB"/>
              </w:rPr>
            </w:pPr>
            <w:r w:rsidRPr="003D5BAC">
              <w:rPr>
                <w:lang w:val="en-GB"/>
              </w:rPr>
              <w:t>coastal waters</w:t>
            </w:r>
          </w:p>
        </w:tc>
        <w:tc>
          <w:tcPr>
            <w:tcW w:w="687" w:type="pct"/>
            <w:tcBorders>
              <w:top w:val="nil"/>
              <w:left w:val="nil"/>
              <w:bottom w:val="single" w:sz="4" w:space="0" w:color="auto"/>
              <w:right w:val="single" w:sz="4" w:space="0" w:color="auto"/>
            </w:tcBorders>
          </w:tcPr>
          <w:p w14:paraId="30993312" w14:textId="77777777" w:rsidR="00AD4D56" w:rsidRPr="00AD4D56" w:rsidRDefault="00AD4D56" w:rsidP="0096242F">
            <w:pPr>
              <w:pStyle w:val="ListBullet"/>
              <w:numPr>
                <w:ilvl w:val="0"/>
                <w:numId w:val="0"/>
              </w:numPr>
              <w:rPr>
                <w:lang w:val="en-GB"/>
              </w:rPr>
            </w:pPr>
            <w:r w:rsidRPr="00AD4D56">
              <w:rPr>
                <w:lang w:val="en-GB"/>
              </w:rPr>
              <w:t>BG</w:t>
            </w:r>
          </w:p>
        </w:tc>
        <w:tc>
          <w:tcPr>
            <w:tcW w:w="961" w:type="pct"/>
            <w:tcBorders>
              <w:top w:val="nil"/>
              <w:left w:val="single" w:sz="4" w:space="0" w:color="auto"/>
              <w:bottom w:val="single" w:sz="4" w:space="0" w:color="auto"/>
              <w:right w:val="single" w:sz="4" w:space="0" w:color="auto"/>
            </w:tcBorders>
            <w:shd w:val="clear" w:color="auto" w:fill="auto"/>
            <w:vAlign w:val="center"/>
          </w:tcPr>
          <w:p w14:paraId="0048F6FC" w14:textId="77777777" w:rsidR="00AD4D56" w:rsidRPr="00AD4D56" w:rsidRDefault="00AD4D56" w:rsidP="0096242F">
            <w:pPr>
              <w:pStyle w:val="ListBullet"/>
              <w:numPr>
                <w:ilvl w:val="0"/>
                <w:numId w:val="0"/>
              </w:numPr>
              <w:rPr>
                <w:lang w:val="en-GB"/>
              </w:rPr>
            </w:pPr>
            <w:r w:rsidRPr="003D5BAC">
              <w:rPr>
                <w:lang w:val="en-GB"/>
              </w:rPr>
              <w:t>BG2BS000C1208</w:t>
            </w:r>
          </w:p>
        </w:tc>
        <w:tc>
          <w:tcPr>
            <w:tcW w:w="1744" w:type="pct"/>
            <w:tcBorders>
              <w:top w:val="nil"/>
              <w:left w:val="nil"/>
              <w:bottom w:val="single" w:sz="4" w:space="0" w:color="auto"/>
              <w:right w:val="single" w:sz="4" w:space="0" w:color="auto"/>
            </w:tcBorders>
            <w:shd w:val="clear" w:color="auto" w:fill="auto"/>
            <w:vAlign w:val="center"/>
          </w:tcPr>
          <w:p w14:paraId="0A37D2EE" w14:textId="77777777" w:rsidR="00AD4D56" w:rsidRPr="00AD4D56" w:rsidRDefault="00AD4D56" w:rsidP="0096242F">
            <w:pPr>
              <w:pStyle w:val="ListBullet"/>
              <w:numPr>
                <w:ilvl w:val="0"/>
                <w:numId w:val="0"/>
              </w:numPr>
              <w:rPr>
                <w:lang w:val="en-GB"/>
              </w:rPr>
            </w:pPr>
            <w:r w:rsidRPr="003D5BAC">
              <w:rPr>
                <w:lang w:val="en-GB"/>
              </w:rPr>
              <w:t>from Pomorie to Sarafovo</w:t>
            </w:r>
          </w:p>
        </w:tc>
        <w:tc>
          <w:tcPr>
            <w:tcW w:w="596" w:type="pct"/>
            <w:tcBorders>
              <w:top w:val="nil"/>
              <w:left w:val="nil"/>
              <w:bottom w:val="single" w:sz="4" w:space="0" w:color="auto"/>
              <w:right w:val="single" w:sz="4" w:space="0" w:color="auto"/>
            </w:tcBorders>
            <w:shd w:val="clear" w:color="auto" w:fill="FFFF00"/>
            <w:noWrap/>
            <w:vAlign w:val="center"/>
          </w:tcPr>
          <w:p w14:paraId="1AA39C7A" w14:textId="77777777" w:rsidR="00AD4D56" w:rsidRPr="00AD4D56" w:rsidRDefault="00AD4D56" w:rsidP="0096242F">
            <w:pPr>
              <w:pStyle w:val="ListBullet"/>
              <w:numPr>
                <w:ilvl w:val="0"/>
                <w:numId w:val="0"/>
              </w:numPr>
              <w:rPr>
                <w:lang w:val="en-GB"/>
              </w:rPr>
            </w:pPr>
            <w:r w:rsidRPr="00AD4D56">
              <w:rPr>
                <w:lang w:val="en-GB"/>
              </w:rPr>
              <w:t>3</w:t>
            </w:r>
          </w:p>
        </w:tc>
      </w:tr>
      <w:tr w:rsidR="00AD4D56" w:rsidRPr="00AD4D56" w14:paraId="3F0D68DE" w14:textId="77777777" w:rsidTr="0096242F">
        <w:trPr>
          <w:trHeight w:val="20"/>
        </w:trPr>
        <w:tc>
          <w:tcPr>
            <w:tcW w:w="1011" w:type="pct"/>
            <w:tcBorders>
              <w:top w:val="nil"/>
              <w:left w:val="single" w:sz="4" w:space="0" w:color="auto"/>
              <w:bottom w:val="single" w:sz="4" w:space="0" w:color="auto"/>
              <w:right w:val="single" w:sz="4" w:space="0" w:color="auto"/>
            </w:tcBorders>
            <w:shd w:val="clear" w:color="auto" w:fill="auto"/>
            <w:noWrap/>
            <w:vAlign w:val="center"/>
          </w:tcPr>
          <w:p w14:paraId="2971DA3D" w14:textId="77777777" w:rsidR="00AD4D56" w:rsidRPr="00AD4D56" w:rsidRDefault="00AD4D56" w:rsidP="0096242F">
            <w:pPr>
              <w:pStyle w:val="ListBullet"/>
              <w:numPr>
                <w:ilvl w:val="0"/>
                <w:numId w:val="0"/>
              </w:numPr>
              <w:rPr>
                <w:lang w:val="en-GB"/>
              </w:rPr>
            </w:pPr>
            <w:r w:rsidRPr="003D5BAC">
              <w:rPr>
                <w:lang w:val="en-GB"/>
              </w:rPr>
              <w:t>coastal waters</w:t>
            </w:r>
          </w:p>
        </w:tc>
        <w:tc>
          <w:tcPr>
            <w:tcW w:w="687" w:type="pct"/>
            <w:tcBorders>
              <w:top w:val="nil"/>
              <w:left w:val="nil"/>
              <w:bottom w:val="single" w:sz="4" w:space="0" w:color="auto"/>
              <w:right w:val="single" w:sz="4" w:space="0" w:color="auto"/>
            </w:tcBorders>
          </w:tcPr>
          <w:p w14:paraId="0FCE0E06" w14:textId="77777777" w:rsidR="00AD4D56" w:rsidRPr="00AD4D56" w:rsidRDefault="00AD4D56" w:rsidP="0096242F">
            <w:pPr>
              <w:pStyle w:val="ListBullet"/>
              <w:numPr>
                <w:ilvl w:val="0"/>
                <w:numId w:val="0"/>
              </w:numPr>
              <w:rPr>
                <w:lang w:val="en-GB"/>
              </w:rPr>
            </w:pPr>
            <w:r w:rsidRPr="00AD4D56">
              <w:rPr>
                <w:lang w:val="en-GB"/>
              </w:rPr>
              <w:t>BG</w:t>
            </w:r>
          </w:p>
        </w:tc>
        <w:tc>
          <w:tcPr>
            <w:tcW w:w="961" w:type="pct"/>
            <w:tcBorders>
              <w:top w:val="nil"/>
              <w:left w:val="single" w:sz="4" w:space="0" w:color="auto"/>
              <w:bottom w:val="single" w:sz="4" w:space="0" w:color="auto"/>
              <w:right w:val="single" w:sz="4" w:space="0" w:color="auto"/>
            </w:tcBorders>
            <w:shd w:val="clear" w:color="auto" w:fill="auto"/>
            <w:vAlign w:val="center"/>
          </w:tcPr>
          <w:p w14:paraId="6EFCAC52" w14:textId="77777777" w:rsidR="00AD4D56" w:rsidRPr="00AD4D56" w:rsidRDefault="00AD4D56" w:rsidP="0096242F">
            <w:pPr>
              <w:pStyle w:val="ListBullet"/>
              <w:numPr>
                <w:ilvl w:val="0"/>
                <w:numId w:val="0"/>
              </w:numPr>
              <w:rPr>
                <w:lang w:val="en-GB"/>
              </w:rPr>
            </w:pPr>
            <w:r w:rsidRPr="003D5BAC">
              <w:rPr>
                <w:lang w:val="en-GB"/>
              </w:rPr>
              <w:t>BG2BS000C1308</w:t>
            </w:r>
          </w:p>
        </w:tc>
        <w:tc>
          <w:tcPr>
            <w:tcW w:w="1744" w:type="pct"/>
            <w:tcBorders>
              <w:top w:val="nil"/>
              <w:left w:val="nil"/>
              <w:bottom w:val="single" w:sz="4" w:space="0" w:color="auto"/>
              <w:right w:val="single" w:sz="4" w:space="0" w:color="auto"/>
            </w:tcBorders>
            <w:shd w:val="clear" w:color="auto" w:fill="auto"/>
            <w:vAlign w:val="center"/>
          </w:tcPr>
          <w:p w14:paraId="6E6BA775" w14:textId="77777777" w:rsidR="00AD4D56" w:rsidRPr="00AD4D56" w:rsidRDefault="00AD4D56" w:rsidP="0096242F">
            <w:pPr>
              <w:pStyle w:val="ListBullet"/>
              <w:numPr>
                <w:ilvl w:val="0"/>
                <w:numId w:val="0"/>
              </w:numPr>
              <w:rPr>
                <w:lang w:val="en-GB"/>
              </w:rPr>
            </w:pPr>
            <w:r w:rsidRPr="003D5BAC">
              <w:rPr>
                <w:lang w:val="en-GB"/>
              </w:rPr>
              <w:t>South Burgas Bay &lt; 30 m</w:t>
            </w:r>
          </w:p>
        </w:tc>
        <w:tc>
          <w:tcPr>
            <w:tcW w:w="596" w:type="pct"/>
            <w:tcBorders>
              <w:top w:val="nil"/>
              <w:left w:val="nil"/>
              <w:bottom w:val="single" w:sz="4" w:space="0" w:color="auto"/>
              <w:right w:val="single" w:sz="4" w:space="0" w:color="auto"/>
            </w:tcBorders>
            <w:shd w:val="clear" w:color="auto" w:fill="FFFF00"/>
            <w:noWrap/>
            <w:vAlign w:val="center"/>
          </w:tcPr>
          <w:p w14:paraId="330417AF" w14:textId="77777777" w:rsidR="00AD4D56" w:rsidRPr="00AD4D56" w:rsidRDefault="00AD4D56" w:rsidP="0096242F">
            <w:pPr>
              <w:pStyle w:val="ListBullet"/>
              <w:numPr>
                <w:ilvl w:val="0"/>
                <w:numId w:val="0"/>
              </w:numPr>
              <w:rPr>
                <w:lang w:val="en-GB"/>
              </w:rPr>
            </w:pPr>
            <w:r w:rsidRPr="00AD4D56">
              <w:rPr>
                <w:lang w:val="en-GB"/>
              </w:rPr>
              <w:t>3</w:t>
            </w:r>
          </w:p>
        </w:tc>
      </w:tr>
      <w:tr w:rsidR="00AD4D56" w:rsidRPr="00AD4D56" w14:paraId="6700AE70" w14:textId="77777777" w:rsidTr="0096242F">
        <w:trPr>
          <w:trHeight w:val="20"/>
        </w:trPr>
        <w:tc>
          <w:tcPr>
            <w:tcW w:w="1011" w:type="pct"/>
            <w:tcBorders>
              <w:top w:val="nil"/>
              <w:left w:val="single" w:sz="4" w:space="0" w:color="auto"/>
              <w:bottom w:val="single" w:sz="4" w:space="0" w:color="auto"/>
              <w:right w:val="single" w:sz="4" w:space="0" w:color="auto"/>
            </w:tcBorders>
            <w:shd w:val="clear" w:color="auto" w:fill="auto"/>
            <w:noWrap/>
            <w:vAlign w:val="center"/>
          </w:tcPr>
          <w:p w14:paraId="007CF3C1" w14:textId="77777777" w:rsidR="00AD4D56" w:rsidRPr="00AD4D56" w:rsidRDefault="00AD4D56" w:rsidP="0096242F">
            <w:pPr>
              <w:pStyle w:val="ListBullet"/>
              <w:numPr>
                <w:ilvl w:val="0"/>
                <w:numId w:val="0"/>
              </w:numPr>
              <w:rPr>
                <w:lang w:val="en-GB"/>
              </w:rPr>
            </w:pPr>
            <w:r w:rsidRPr="003D5BAC">
              <w:rPr>
                <w:lang w:val="en-GB"/>
              </w:rPr>
              <w:t>coastal waters</w:t>
            </w:r>
          </w:p>
        </w:tc>
        <w:tc>
          <w:tcPr>
            <w:tcW w:w="687" w:type="pct"/>
            <w:tcBorders>
              <w:top w:val="nil"/>
              <w:left w:val="nil"/>
              <w:bottom w:val="single" w:sz="4" w:space="0" w:color="auto"/>
              <w:right w:val="single" w:sz="4" w:space="0" w:color="auto"/>
            </w:tcBorders>
          </w:tcPr>
          <w:p w14:paraId="549FE431" w14:textId="77777777" w:rsidR="00AD4D56" w:rsidRPr="00AD4D56" w:rsidRDefault="00AD4D56" w:rsidP="0096242F">
            <w:pPr>
              <w:pStyle w:val="ListBullet"/>
              <w:numPr>
                <w:ilvl w:val="0"/>
                <w:numId w:val="0"/>
              </w:numPr>
              <w:rPr>
                <w:lang w:val="en-GB"/>
              </w:rPr>
            </w:pPr>
            <w:r w:rsidRPr="00AD4D56">
              <w:rPr>
                <w:lang w:val="en-GB"/>
              </w:rPr>
              <w:t>BG</w:t>
            </w:r>
          </w:p>
        </w:tc>
        <w:tc>
          <w:tcPr>
            <w:tcW w:w="961" w:type="pct"/>
            <w:tcBorders>
              <w:top w:val="nil"/>
              <w:left w:val="single" w:sz="4" w:space="0" w:color="auto"/>
              <w:bottom w:val="single" w:sz="4" w:space="0" w:color="auto"/>
              <w:right w:val="single" w:sz="4" w:space="0" w:color="auto"/>
            </w:tcBorders>
            <w:shd w:val="clear" w:color="auto" w:fill="auto"/>
            <w:vAlign w:val="center"/>
          </w:tcPr>
          <w:p w14:paraId="150204AB" w14:textId="77777777" w:rsidR="00AD4D56" w:rsidRPr="00AD4D56" w:rsidRDefault="00AD4D56" w:rsidP="0096242F">
            <w:pPr>
              <w:pStyle w:val="ListBullet"/>
              <w:numPr>
                <w:ilvl w:val="0"/>
                <w:numId w:val="0"/>
              </w:numPr>
              <w:rPr>
                <w:lang w:val="en-GB"/>
              </w:rPr>
            </w:pPr>
            <w:r w:rsidRPr="003D5BAC">
              <w:rPr>
                <w:lang w:val="en-GB"/>
              </w:rPr>
              <w:t>BG2BS000C1011</w:t>
            </w:r>
          </w:p>
        </w:tc>
        <w:tc>
          <w:tcPr>
            <w:tcW w:w="1744" w:type="pct"/>
            <w:tcBorders>
              <w:top w:val="nil"/>
              <w:left w:val="nil"/>
              <w:bottom w:val="single" w:sz="4" w:space="0" w:color="auto"/>
              <w:right w:val="single" w:sz="4" w:space="0" w:color="auto"/>
            </w:tcBorders>
            <w:shd w:val="clear" w:color="auto" w:fill="auto"/>
            <w:vAlign w:val="center"/>
          </w:tcPr>
          <w:p w14:paraId="0979E366" w14:textId="77777777" w:rsidR="00AD4D56" w:rsidRPr="00AD4D56" w:rsidRDefault="00AD4D56" w:rsidP="0096242F">
            <w:pPr>
              <w:pStyle w:val="ListBullet"/>
              <w:numPr>
                <w:ilvl w:val="0"/>
                <w:numId w:val="0"/>
              </w:numPr>
              <w:rPr>
                <w:lang w:val="en-GB"/>
              </w:rPr>
            </w:pPr>
            <w:r w:rsidRPr="003D5BAC">
              <w:rPr>
                <w:lang w:val="en-GB"/>
              </w:rPr>
              <w:t>from cape Akin to cape Malsen nos</w:t>
            </w:r>
          </w:p>
        </w:tc>
        <w:tc>
          <w:tcPr>
            <w:tcW w:w="596" w:type="pct"/>
            <w:tcBorders>
              <w:top w:val="nil"/>
              <w:left w:val="nil"/>
              <w:bottom w:val="single" w:sz="4" w:space="0" w:color="auto"/>
              <w:right w:val="single" w:sz="4" w:space="0" w:color="auto"/>
            </w:tcBorders>
            <w:shd w:val="clear" w:color="auto" w:fill="FFC000"/>
            <w:noWrap/>
            <w:vAlign w:val="center"/>
          </w:tcPr>
          <w:p w14:paraId="24157A47" w14:textId="77777777" w:rsidR="00AD4D56" w:rsidRPr="00AD4D56" w:rsidRDefault="00AD4D56" w:rsidP="0096242F">
            <w:pPr>
              <w:pStyle w:val="ListBullet"/>
              <w:numPr>
                <w:ilvl w:val="0"/>
                <w:numId w:val="0"/>
              </w:numPr>
              <w:rPr>
                <w:lang w:val="en-GB"/>
              </w:rPr>
            </w:pPr>
            <w:r w:rsidRPr="00AD4D56">
              <w:rPr>
                <w:lang w:val="en-GB"/>
              </w:rPr>
              <w:t>4</w:t>
            </w:r>
          </w:p>
        </w:tc>
      </w:tr>
      <w:tr w:rsidR="00AD4D56" w:rsidRPr="00AD4D56" w14:paraId="5DDC7624" w14:textId="77777777" w:rsidTr="0096242F">
        <w:trPr>
          <w:trHeight w:val="20"/>
        </w:trPr>
        <w:tc>
          <w:tcPr>
            <w:tcW w:w="1011" w:type="pct"/>
            <w:tcBorders>
              <w:top w:val="nil"/>
              <w:left w:val="single" w:sz="4" w:space="0" w:color="auto"/>
              <w:bottom w:val="single" w:sz="4" w:space="0" w:color="auto"/>
              <w:right w:val="single" w:sz="4" w:space="0" w:color="auto"/>
            </w:tcBorders>
            <w:shd w:val="clear" w:color="auto" w:fill="auto"/>
            <w:noWrap/>
            <w:vAlign w:val="center"/>
          </w:tcPr>
          <w:p w14:paraId="2030E4D1" w14:textId="77777777" w:rsidR="00AD4D56" w:rsidRPr="00AD4D56" w:rsidRDefault="00AD4D56" w:rsidP="0096242F">
            <w:pPr>
              <w:pStyle w:val="ListBullet"/>
              <w:numPr>
                <w:ilvl w:val="0"/>
                <w:numId w:val="0"/>
              </w:numPr>
              <w:rPr>
                <w:lang w:val="en-GB"/>
              </w:rPr>
            </w:pPr>
            <w:r w:rsidRPr="003D5BAC">
              <w:rPr>
                <w:lang w:val="en-GB"/>
              </w:rPr>
              <w:t>coastal waters</w:t>
            </w:r>
          </w:p>
        </w:tc>
        <w:tc>
          <w:tcPr>
            <w:tcW w:w="687" w:type="pct"/>
            <w:tcBorders>
              <w:top w:val="nil"/>
              <w:left w:val="nil"/>
              <w:bottom w:val="single" w:sz="4" w:space="0" w:color="auto"/>
              <w:right w:val="single" w:sz="4" w:space="0" w:color="auto"/>
            </w:tcBorders>
          </w:tcPr>
          <w:p w14:paraId="0EC6EF82" w14:textId="77777777" w:rsidR="00AD4D56" w:rsidRPr="00AD4D56" w:rsidRDefault="00AD4D56" w:rsidP="0096242F">
            <w:pPr>
              <w:pStyle w:val="ListBullet"/>
              <w:numPr>
                <w:ilvl w:val="0"/>
                <w:numId w:val="0"/>
              </w:numPr>
              <w:rPr>
                <w:lang w:val="en-GB"/>
              </w:rPr>
            </w:pPr>
            <w:r w:rsidRPr="00AD4D56">
              <w:rPr>
                <w:lang w:val="en-GB"/>
              </w:rPr>
              <w:t>BG</w:t>
            </w:r>
          </w:p>
        </w:tc>
        <w:tc>
          <w:tcPr>
            <w:tcW w:w="961" w:type="pct"/>
            <w:tcBorders>
              <w:top w:val="nil"/>
              <w:left w:val="single" w:sz="4" w:space="0" w:color="auto"/>
              <w:bottom w:val="single" w:sz="4" w:space="0" w:color="auto"/>
              <w:right w:val="single" w:sz="4" w:space="0" w:color="auto"/>
            </w:tcBorders>
            <w:shd w:val="clear" w:color="auto" w:fill="auto"/>
            <w:vAlign w:val="center"/>
          </w:tcPr>
          <w:p w14:paraId="00DF0FF1" w14:textId="77777777" w:rsidR="00AD4D56" w:rsidRPr="00AD4D56" w:rsidRDefault="00AD4D56" w:rsidP="0096242F">
            <w:pPr>
              <w:pStyle w:val="ListBullet"/>
              <w:numPr>
                <w:ilvl w:val="0"/>
                <w:numId w:val="0"/>
              </w:numPr>
              <w:rPr>
                <w:lang w:val="en-GB"/>
              </w:rPr>
            </w:pPr>
            <w:r w:rsidRPr="003D5BAC">
              <w:rPr>
                <w:lang w:val="en-GB"/>
              </w:rPr>
              <w:t>BG2BS000C1010</w:t>
            </w:r>
          </w:p>
        </w:tc>
        <w:tc>
          <w:tcPr>
            <w:tcW w:w="1744" w:type="pct"/>
            <w:tcBorders>
              <w:top w:val="nil"/>
              <w:left w:val="nil"/>
              <w:bottom w:val="single" w:sz="4" w:space="0" w:color="auto"/>
              <w:right w:val="single" w:sz="4" w:space="0" w:color="auto"/>
            </w:tcBorders>
            <w:shd w:val="clear" w:color="auto" w:fill="auto"/>
            <w:vAlign w:val="center"/>
          </w:tcPr>
          <w:p w14:paraId="08734F7F" w14:textId="77777777" w:rsidR="00AD4D56" w:rsidRPr="00AD4D56" w:rsidRDefault="00AD4D56" w:rsidP="0096242F">
            <w:pPr>
              <w:pStyle w:val="ListBullet"/>
              <w:numPr>
                <w:ilvl w:val="0"/>
                <w:numId w:val="0"/>
              </w:numPr>
              <w:rPr>
                <w:lang w:val="en-GB"/>
              </w:rPr>
            </w:pPr>
            <w:r w:rsidRPr="003D5BAC">
              <w:rPr>
                <w:lang w:val="en-GB"/>
              </w:rPr>
              <w:t>Burgas Bay &gt; 30 m</w:t>
            </w:r>
          </w:p>
        </w:tc>
        <w:tc>
          <w:tcPr>
            <w:tcW w:w="596" w:type="pct"/>
            <w:tcBorders>
              <w:top w:val="nil"/>
              <w:left w:val="nil"/>
              <w:bottom w:val="single" w:sz="4" w:space="0" w:color="auto"/>
              <w:right w:val="single" w:sz="4" w:space="0" w:color="auto"/>
            </w:tcBorders>
            <w:shd w:val="clear" w:color="auto" w:fill="FFFF00"/>
            <w:noWrap/>
            <w:vAlign w:val="center"/>
          </w:tcPr>
          <w:p w14:paraId="4ABD5E6E" w14:textId="77777777" w:rsidR="00AD4D56" w:rsidRPr="00AD4D56" w:rsidRDefault="00AD4D56" w:rsidP="0096242F">
            <w:pPr>
              <w:pStyle w:val="ListBullet"/>
              <w:numPr>
                <w:ilvl w:val="0"/>
                <w:numId w:val="0"/>
              </w:numPr>
              <w:rPr>
                <w:lang w:val="en-GB"/>
              </w:rPr>
            </w:pPr>
            <w:r w:rsidRPr="00AD4D56">
              <w:rPr>
                <w:lang w:val="en-GB"/>
              </w:rPr>
              <w:t>3</w:t>
            </w:r>
          </w:p>
        </w:tc>
      </w:tr>
      <w:tr w:rsidR="00AD4D56" w:rsidRPr="00AD4D56" w14:paraId="3AED325B" w14:textId="77777777" w:rsidTr="0096242F">
        <w:trPr>
          <w:trHeight w:val="20"/>
        </w:trPr>
        <w:tc>
          <w:tcPr>
            <w:tcW w:w="1011" w:type="pct"/>
            <w:tcBorders>
              <w:top w:val="nil"/>
              <w:left w:val="single" w:sz="4" w:space="0" w:color="auto"/>
              <w:bottom w:val="single" w:sz="4" w:space="0" w:color="auto"/>
              <w:right w:val="single" w:sz="4" w:space="0" w:color="auto"/>
            </w:tcBorders>
            <w:shd w:val="clear" w:color="auto" w:fill="auto"/>
            <w:noWrap/>
            <w:vAlign w:val="center"/>
          </w:tcPr>
          <w:p w14:paraId="6DAD32DE" w14:textId="77777777" w:rsidR="00AD4D56" w:rsidRPr="00AD4D56" w:rsidRDefault="00AD4D56" w:rsidP="0096242F">
            <w:pPr>
              <w:pStyle w:val="ListBullet"/>
              <w:numPr>
                <w:ilvl w:val="0"/>
                <w:numId w:val="0"/>
              </w:numPr>
              <w:rPr>
                <w:lang w:val="en-GB"/>
              </w:rPr>
            </w:pPr>
            <w:r w:rsidRPr="003D5BAC">
              <w:rPr>
                <w:lang w:val="en-GB"/>
              </w:rPr>
              <w:t>coastal waters</w:t>
            </w:r>
          </w:p>
        </w:tc>
        <w:tc>
          <w:tcPr>
            <w:tcW w:w="687" w:type="pct"/>
            <w:tcBorders>
              <w:top w:val="nil"/>
              <w:left w:val="nil"/>
              <w:bottom w:val="single" w:sz="4" w:space="0" w:color="auto"/>
              <w:right w:val="single" w:sz="4" w:space="0" w:color="auto"/>
            </w:tcBorders>
          </w:tcPr>
          <w:p w14:paraId="28856F27" w14:textId="77777777" w:rsidR="00AD4D56" w:rsidRPr="00AD4D56" w:rsidRDefault="00AD4D56" w:rsidP="0096242F">
            <w:pPr>
              <w:pStyle w:val="ListBullet"/>
              <w:numPr>
                <w:ilvl w:val="0"/>
                <w:numId w:val="0"/>
              </w:numPr>
              <w:rPr>
                <w:lang w:val="en-GB"/>
              </w:rPr>
            </w:pPr>
            <w:r w:rsidRPr="00AD4D56">
              <w:rPr>
                <w:lang w:val="en-GB"/>
              </w:rPr>
              <w:t>BG</w:t>
            </w:r>
          </w:p>
        </w:tc>
        <w:tc>
          <w:tcPr>
            <w:tcW w:w="961" w:type="pct"/>
            <w:tcBorders>
              <w:top w:val="nil"/>
              <w:left w:val="single" w:sz="4" w:space="0" w:color="auto"/>
              <w:bottom w:val="single" w:sz="4" w:space="0" w:color="auto"/>
              <w:right w:val="single" w:sz="4" w:space="0" w:color="auto"/>
            </w:tcBorders>
            <w:shd w:val="clear" w:color="auto" w:fill="auto"/>
            <w:vAlign w:val="center"/>
          </w:tcPr>
          <w:p w14:paraId="2205F26D" w14:textId="77777777" w:rsidR="00AD4D56" w:rsidRPr="00AD4D56" w:rsidRDefault="00AD4D56" w:rsidP="0096242F">
            <w:pPr>
              <w:pStyle w:val="ListBullet"/>
              <w:numPr>
                <w:ilvl w:val="0"/>
                <w:numId w:val="0"/>
              </w:numPr>
              <w:rPr>
                <w:lang w:val="en-GB"/>
              </w:rPr>
            </w:pPr>
            <w:r w:rsidRPr="003D5BAC">
              <w:rPr>
                <w:lang w:val="en-GB"/>
              </w:rPr>
              <w:t>BG2BS000C1012</w:t>
            </w:r>
          </w:p>
        </w:tc>
        <w:tc>
          <w:tcPr>
            <w:tcW w:w="1744" w:type="pct"/>
            <w:tcBorders>
              <w:top w:val="nil"/>
              <w:left w:val="nil"/>
              <w:bottom w:val="single" w:sz="4" w:space="0" w:color="auto"/>
              <w:right w:val="single" w:sz="4" w:space="0" w:color="auto"/>
            </w:tcBorders>
            <w:shd w:val="clear" w:color="auto" w:fill="auto"/>
            <w:vAlign w:val="center"/>
          </w:tcPr>
          <w:p w14:paraId="59320F78" w14:textId="77777777" w:rsidR="00AD4D56" w:rsidRPr="00AD4D56" w:rsidRDefault="00AD4D56" w:rsidP="0096242F">
            <w:pPr>
              <w:pStyle w:val="ListBullet"/>
              <w:numPr>
                <w:ilvl w:val="0"/>
                <w:numId w:val="0"/>
              </w:numPr>
              <w:rPr>
                <w:lang w:val="en-GB"/>
              </w:rPr>
            </w:pPr>
            <w:r w:rsidRPr="003D5BAC">
              <w:rPr>
                <w:lang w:val="en-GB"/>
              </w:rPr>
              <w:t>from cape Maslen nos to Rezovska river mouth &lt; 30 m</w:t>
            </w:r>
          </w:p>
        </w:tc>
        <w:tc>
          <w:tcPr>
            <w:tcW w:w="596" w:type="pct"/>
            <w:tcBorders>
              <w:top w:val="nil"/>
              <w:left w:val="nil"/>
              <w:bottom w:val="single" w:sz="4" w:space="0" w:color="auto"/>
              <w:right w:val="single" w:sz="4" w:space="0" w:color="auto"/>
            </w:tcBorders>
            <w:shd w:val="clear" w:color="auto" w:fill="00B050"/>
            <w:noWrap/>
            <w:vAlign w:val="center"/>
          </w:tcPr>
          <w:p w14:paraId="7088608F" w14:textId="77777777" w:rsidR="00AD4D56" w:rsidRPr="00AD4D56" w:rsidRDefault="00AD4D56" w:rsidP="0096242F">
            <w:pPr>
              <w:pStyle w:val="ListBullet"/>
              <w:numPr>
                <w:ilvl w:val="0"/>
                <w:numId w:val="0"/>
              </w:numPr>
              <w:rPr>
                <w:lang w:val="en-GB"/>
              </w:rPr>
            </w:pPr>
            <w:r w:rsidRPr="00AD4D56">
              <w:rPr>
                <w:lang w:val="en-GB"/>
              </w:rPr>
              <w:t>2</w:t>
            </w:r>
          </w:p>
        </w:tc>
      </w:tr>
      <w:tr w:rsidR="00AD4D56" w:rsidRPr="00AD4D56" w14:paraId="0BAFE0C1" w14:textId="77777777" w:rsidTr="0096242F">
        <w:trPr>
          <w:trHeight w:val="20"/>
        </w:trPr>
        <w:tc>
          <w:tcPr>
            <w:tcW w:w="1011" w:type="pct"/>
            <w:tcBorders>
              <w:top w:val="nil"/>
              <w:left w:val="single" w:sz="4" w:space="0" w:color="auto"/>
              <w:bottom w:val="single" w:sz="4" w:space="0" w:color="auto"/>
              <w:right w:val="single" w:sz="4" w:space="0" w:color="auto"/>
            </w:tcBorders>
            <w:shd w:val="clear" w:color="auto" w:fill="auto"/>
            <w:noWrap/>
            <w:vAlign w:val="center"/>
          </w:tcPr>
          <w:p w14:paraId="38B18FD2" w14:textId="77777777" w:rsidR="00AD4D56" w:rsidRPr="00AD4D56" w:rsidRDefault="00AD4D56" w:rsidP="0096242F">
            <w:pPr>
              <w:pStyle w:val="ListBullet"/>
              <w:numPr>
                <w:ilvl w:val="0"/>
                <w:numId w:val="0"/>
              </w:numPr>
              <w:rPr>
                <w:lang w:val="en-GB"/>
              </w:rPr>
            </w:pPr>
            <w:r w:rsidRPr="003D5BAC">
              <w:rPr>
                <w:lang w:val="en-GB"/>
              </w:rPr>
              <w:t>coastal waters</w:t>
            </w:r>
          </w:p>
        </w:tc>
        <w:tc>
          <w:tcPr>
            <w:tcW w:w="687" w:type="pct"/>
            <w:tcBorders>
              <w:top w:val="nil"/>
              <w:left w:val="nil"/>
              <w:bottom w:val="single" w:sz="4" w:space="0" w:color="auto"/>
              <w:right w:val="single" w:sz="4" w:space="0" w:color="auto"/>
            </w:tcBorders>
          </w:tcPr>
          <w:p w14:paraId="0EE73F10" w14:textId="77777777" w:rsidR="00AD4D56" w:rsidRPr="00AD4D56" w:rsidRDefault="00AD4D56" w:rsidP="0096242F">
            <w:pPr>
              <w:pStyle w:val="ListBullet"/>
              <w:numPr>
                <w:ilvl w:val="0"/>
                <w:numId w:val="0"/>
              </w:numPr>
              <w:rPr>
                <w:lang w:val="en-GB"/>
              </w:rPr>
            </w:pPr>
            <w:r w:rsidRPr="00AD4D56">
              <w:rPr>
                <w:lang w:val="en-GB"/>
              </w:rPr>
              <w:t>BG</w:t>
            </w:r>
          </w:p>
        </w:tc>
        <w:tc>
          <w:tcPr>
            <w:tcW w:w="961" w:type="pct"/>
            <w:tcBorders>
              <w:top w:val="nil"/>
              <w:left w:val="single" w:sz="4" w:space="0" w:color="auto"/>
              <w:bottom w:val="single" w:sz="4" w:space="0" w:color="auto"/>
              <w:right w:val="single" w:sz="4" w:space="0" w:color="auto"/>
            </w:tcBorders>
            <w:shd w:val="clear" w:color="auto" w:fill="auto"/>
            <w:vAlign w:val="center"/>
          </w:tcPr>
          <w:p w14:paraId="586AFF22" w14:textId="77777777" w:rsidR="00AD4D56" w:rsidRPr="00AD4D56" w:rsidRDefault="00AD4D56" w:rsidP="0096242F">
            <w:pPr>
              <w:pStyle w:val="ListBullet"/>
              <w:numPr>
                <w:ilvl w:val="0"/>
                <w:numId w:val="0"/>
              </w:numPr>
              <w:rPr>
                <w:lang w:val="en-GB"/>
              </w:rPr>
            </w:pPr>
            <w:r w:rsidRPr="003D5BAC">
              <w:rPr>
                <w:lang w:val="en-GB"/>
              </w:rPr>
              <w:t>BG2BS000C1112</w:t>
            </w:r>
          </w:p>
        </w:tc>
        <w:tc>
          <w:tcPr>
            <w:tcW w:w="1744" w:type="pct"/>
            <w:tcBorders>
              <w:top w:val="nil"/>
              <w:left w:val="nil"/>
              <w:bottom w:val="single" w:sz="4" w:space="0" w:color="auto"/>
              <w:right w:val="single" w:sz="4" w:space="0" w:color="auto"/>
            </w:tcBorders>
            <w:shd w:val="clear" w:color="auto" w:fill="auto"/>
            <w:vAlign w:val="center"/>
          </w:tcPr>
          <w:p w14:paraId="1BCAAFA5" w14:textId="77777777" w:rsidR="00AD4D56" w:rsidRPr="00AD4D56" w:rsidRDefault="00AD4D56" w:rsidP="0096242F">
            <w:pPr>
              <w:pStyle w:val="ListBullet"/>
              <w:numPr>
                <w:ilvl w:val="0"/>
                <w:numId w:val="0"/>
              </w:numPr>
              <w:rPr>
                <w:lang w:val="en-GB"/>
              </w:rPr>
            </w:pPr>
            <w:r w:rsidRPr="003D5BAC">
              <w:rPr>
                <w:lang w:val="en-GB"/>
              </w:rPr>
              <w:t>from cape Maslen nos to Rezovska river mouth &gt; 30 m</w:t>
            </w:r>
          </w:p>
        </w:tc>
        <w:tc>
          <w:tcPr>
            <w:tcW w:w="596" w:type="pct"/>
            <w:tcBorders>
              <w:top w:val="nil"/>
              <w:left w:val="nil"/>
              <w:bottom w:val="single" w:sz="4" w:space="0" w:color="auto"/>
              <w:right w:val="single" w:sz="4" w:space="0" w:color="auto"/>
            </w:tcBorders>
            <w:shd w:val="clear" w:color="auto" w:fill="00B050"/>
            <w:noWrap/>
            <w:vAlign w:val="center"/>
          </w:tcPr>
          <w:p w14:paraId="49C0FCD2" w14:textId="77777777" w:rsidR="00AD4D56" w:rsidRPr="00AD4D56" w:rsidRDefault="00AD4D56" w:rsidP="0096242F">
            <w:pPr>
              <w:pStyle w:val="ListBullet"/>
              <w:numPr>
                <w:ilvl w:val="0"/>
                <w:numId w:val="0"/>
              </w:numPr>
              <w:rPr>
                <w:lang w:val="en-GB"/>
              </w:rPr>
            </w:pPr>
            <w:r w:rsidRPr="003D5BAC">
              <w:rPr>
                <w:lang w:val="en-GB"/>
              </w:rPr>
              <w:t>2</w:t>
            </w:r>
          </w:p>
        </w:tc>
      </w:tr>
      <w:tr w:rsidR="00AD4D56" w:rsidRPr="00AD4D56" w14:paraId="3B75CEE0" w14:textId="77777777" w:rsidTr="0096242F">
        <w:trPr>
          <w:trHeight w:val="20"/>
        </w:trPr>
        <w:tc>
          <w:tcPr>
            <w:tcW w:w="1011" w:type="pct"/>
            <w:tcBorders>
              <w:top w:val="nil"/>
              <w:left w:val="single" w:sz="4" w:space="0" w:color="auto"/>
              <w:bottom w:val="single" w:sz="4" w:space="0" w:color="auto"/>
              <w:right w:val="single" w:sz="4" w:space="0" w:color="auto"/>
            </w:tcBorders>
            <w:shd w:val="clear" w:color="auto" w:fill="auto"/>
            <w:noWrap/>
            <w:vAlign w:val="center"/>
          </w:tcPr>
          <w:p w14:paraId="754E0521" w14:textId="77777777" w:rsidR="00AD4D56" w:rsidRPr="00AD4D56" w:rsidRDefault="00AD4D56" w:rsidP="0096242F">
            <w:pPr>
              <w:pStyle w:val="ListBullet"/>
              <w:numPr>
                <w:ilvl w:val="0"/>
                <w:numId w:val="0"/>
              </w:numPr>
              <w:rPr>
                <w:lang w:val="en-GB"/>
              </w:rPr>
            </w:pPr>
            <w:r w:rsidRPr="003D5BAC">
              <w:rPr>
                <w:lang w:val="en-GB"/>
              </w:rPr>
              <w:t>Transitional waters</w:t>
            </w:r>
          </w:p>
        </w:tc>
        <w:tc>
          <w:tcPr>
            <w:tcW w:w="687" w:type="pct"/>
            <w:tcBorders>
              <w:top w:val="nil"/>
              <w:left w:val="nil"/>
              <w:bottom w:val="single" w:sz="4" w:space="0" w:color="auto"/>
              <w:right w:val="single" w:sz="4" w:space="0" w:color="auto"/>
            </w:tcBorders>
          </w:tcPr>
          <w:p w14:paraId="4D27CBF5" w14:textId="77777777" w:rsidR="00AD4D56" w:rsidRPr="00AD4D56" w:rsidRDefault="00AD4D56" w:rsidP="0096242F">
            <w:pPr>
              <w:pStyle w:val="ListBullet"/>
              <w:numPr>
                <w:ilvl w:val="0"/>
                <w:numId w:val="0"/>
              </w:numPr>
              <w:rPr>
                <w:lang w:val="en-GB"/>
              </w:rPr>
            </w:pPr>
            <w:r w:rsidRPr="00AD4D56">
              <w:rPr>
                <w:lang w:val="en-GB"/>
              </w:rPr>
              <w:t>RO</w:t>
            </w:r>
          </w:p>
        </w:tc>
        <w:tc>
          <w:tcPr>
            <w:tcW w:w="961" w:type="pct"/>
            <w:tcBorders>
              <w:top w:val="nil"/>
              <w:left w:val="single" w:sz="4" w:space="0" w:color="auto"/>
              <w:bottom w:val="single" w:sz="4" w:space="0" w:color="auto"/>
              <w:right w:val="single" w:sz="4" w:space="0" w:color="auto"/>
            </w:tcBorders>
            <w:shd w:val="clear" w:color="auto" w:fill="auto"/>
            <w:vAlign w:val="center"/>
          </w:tcPr>
          <w:p w14:paraId="0AC85158" w14:textId="77777777" w:rsidR="00AD4D56" w:rsidRPr="00AD4D56" w:rsidRDefault="00AD4D56" w:rsidP="0096242F">
            <w:pPr>
              <w:pStyle w:val="ListBullet"/>
              <w:numPr>
                <w:ilvl w:val="0"/>
                <w:numId w:val="0"/>
              </w:numPr>
              <w:rPr>
                <w:lang w:val="en-GB"/>
              </w:rPr>
            </w:pPr>
            <w:r w:rsidRPr="003D5BAC">
              <w:rPr>
                <w:lang w:val="en-GB"/>
              </w:rPr>
              <w:t>ROTT03</w:t>
            </w:r>
          </w:p>
        </w:tc>
        <w:tc>
          <w:tcPr>
            <w:tcW w:w="1744" w:type="pct"/>
            <w:tcBorders>
              <w:top w:val="nil"/>
              <w:left w:val="nil"/>
              <w:bottom w:val="single" w:sz="4" w:space="0" w:color="auto"/>
              <w:right w:val="single" w:sz="4" w:space="0" w:color="auto"/>
            </w:tcBorders>
            <w:shd w:val="clear" w:color="auto" w:fill="auto"/>
            <w:vAlign w:val="center"/>
          </w:tcPr>
          <w:p w14:paraId="41E5608E" w14:textId="77777777" w:rsidR="00AD4D56" w:rsidRPr="00AD4D56" w:rsidRDefault="00AD4D56" w:rsidP="0096242F">
            <w:pPr>
              <w:pStyle w:val="ListBullet"/>
              <w:numPr>
                <w:ilvl w:val="0"/>
                <w:numId w:val="0"/>
              </w:numPr>
              <w:rPr>
                <w:lang w:val="en-GB"/>
              </w:rPr>
            </w:pPr>
            <w:r w:rsidRPr="003D5BAC">
              <w:rPr>
                <w:lang w:val="en-GB"/>
              </w:rPr>
              <w:t>from Chilia to Periboina</w:t>
            </w:r>
          </w:p>
        </w:tc>
        <w:tc>
          <w:tcPr>
            <w:tcW w:w="596" w:type="pct"/>
            <w:tcBorders>
              <w:top w:val="nil"/>
              <w:left w:val="nil"/>
              <w:bottom w:val="single" w:sz="4" w:space="0" w:color="auto"/>
              <w:right w:val="single" w:sz="4" w:space="0" w:color="auto"/>
            </w:tcBorders>
            <w:shd w:val="clear" w:color="auto" w:fill="00B050"/>
            <w:noWrap/>
            <w:vAlign w:val="center"/>
          </w:tcPr>
          <w:p w14:paraId="17B5FB49" w14:textId="77777777" w:rsidR="00AD4D56" w:rsidRPr="00AD4D56" w:rsidRDefault="00AD4D56" w:rsidP="0096242F">
            <w:pPr>
              <w:pStyle w:val="ListBullet"/>
              <w:numPr>
                <w:ilvl w:val="0"/>
                <w:numId w:val="0"/>
              </w:numPr>
              <w:rPr>
                <w:lang w:val="en-GB"/>
              </w:rPr>
            </w:pPr>
            <w:r w:rsidRPr="00AD4D56">
              <w:rPr>
                <w:lang w:val="en-GB"/>
              </w:rPr>
              <w:t>2</w:t>
            </w:r>
          </w:p>
        </w:tc>
      </w:tr>
      <w:tr w:rsidR="00AD4D56" w:rsidRPr="00AD4D56" w14:paraId="16C98ABB" w14:textId="77777777" w:rsidTr="0096242F">
        <w:trPr>
          <w:trHeight w:val="20"/>
        </w:trPr>
        <w:tc>
          <w:tcPr>
            <w:tcW w:w="1011" w:type="pct"/>
            <w:tcBorders>
              <w:top w:val="nil"/>
              <w:left w:val="single" w:sz="4" w:space="0" w:color="auto"/>
              <w:bottom w:val="single" w:sz="4" w:space="0" w:color="auto"/>
              <w:right w:val="single" w:sz="4" w:space="0" w:color="auto"/>
            </w:tcBorders>
            <w:shd w:val="clear" w:color="auto" w:fill="auto"/>
            <w:noWrap/>
            <w:vAlign w:val="center"/>
          </w:tcPr>
          <w:p w14:paraId="318E396C" w14:textId="77777777" w:rsidR="00AD4D56" w:rsidRPr="00AD4D56" w:rsidRDefault="00AD4D56" w:rsidP="0096242F">
            <w:pPr>
              <w:pStyle w:val="ListBullet"/>
              <w:numPr>
                <w:ilvl w:val="0"/>
                <w:numId w:val="0"/>
              </w:numPr>
              <w:rPr>
                <w:lang w:val="en-GB"/>
              </w:rPr>
            </w:pPr>
            <w:r w:rsidRPr="003D5BAC">
              <w:rPr>
                <w:lang w:val="en-GB"/>
              </w:rPr>
              <w:t>Coastal waters</w:t>
            </w:r>
          </w:p>
        </w:tc>
        <w:tc>
          <w:tcPr>
            <w:tcW w:w="687" w:type="pct"/>
            <w:tcBorders>
              <w:top w:val="nil"/>
              <w:left w:val="nil"/>
              <w:bottom w:val="single" w:sz="4" w:space="0" w:color="auto"/>
              <w:right w:val="single" w:sz="4" w:space="0" w:color="auto"/>
            </w:tcBorders>
          </w:tcPr>
          <w:p w14:paraId="383DBA1A" w14:textId="77777777" w:rsidR="00AD4D56" w:rsidRPr="00AD4D56" w:rsidRDefault="00AD4D56" w:rsidP="0096242F">
            <w:pPr>
              <w:pStyle w:val="ListBullet"/>
              <w:numPr>
                <w:ilvl w:val="0"/>
                <w:numId w:val="0"/>
              </w:numPr>
              <w:rPr>
                <w:lang w:val="en-GB"/>
              </w:rPr>
            </w:pPr>
            <w:r w:rsidRPr="00AD4D56">
              <w:rPr>
                <w:lang w:val="en-GB"/>
              </w:rPr>
              <w:t>RO</w:t>
            </w:r>
          </w:p>
        </w:tc>
        <w:tc>
          <w:tcPr>
            <w:tcW w:w="961" w:type="pct"/>
            <w:tcBorders>
              <w:top w:val="nil"/>
              <w:left w:val="single" w:sz="4" w:space="0" w:color="auto"/>
              <w:bottom w:val="single" w:sz="4" w:space="0" w:color="auto"/>
              <w:right w:val="single" w:sz="4" w:space="0" w:color="auto"/>
            </w:tcBorders>
            <w:shd w:val="clear" w:color="auto" w:fill="auto"/>
            <w:vAlign w:val="center"/>
          </w:tcPr>
          <w:p w14:paraId="3319576E" w14:textId="77777777" w:rsidR="00AD4D56" w:rsidRPr="00AD4D56" w:rsidRDefault="00AD4D56" w:rsidP="0096242F">
            <w:pPr>
              <w:pStyle w:val="ListBullet"/>
              <w:numPr>
                <w:ilvl w:val="0"/>
                <w:numId w:val="0"/>
              </w:numPr>
              <w:rPr>
                <w:lang w:val="en-GB"/>
              </w:rPr>
            </w:pPr>
            <w:r w:rsidRPr="003D5BAC">
              <w:rPr>
                <w:lang w:val="en-GB"/>
              </w:rPr>
              <w:t>ROCT01</w:t>
            </w:r>
          </w:p>
        </w:tc>
        <w:tc>
          <w:tcPr>
            <w:tcW w:w="1744" w:type="pct"/>
            <w:tcBorders>
              <w:top w:val="nil"/>
              <w:left w:val="nil"/>
              <w:bottom w:val="single" w:sz="4" w:space="0" w:color="auto"/>
              <w:right w:val="single" w:sz="4" w:space="0" w:color="auto"/>
            </w:tcBorders>
            <w:shd w:val="clear" w:color="auto" w:fill="auto"/>
            <w:vAlign w:val="center"/>
          </w:tcPr>
          <w:p w14:paraId="6E3BE496" w14:textId="77777777" w:rsidR="00AD4D56" w:rsidRPr="00AD4D56" w:rsidRDefault="00AD4D56" w:rsidP="0096242F">
            <w:pPr>
              <w:pStyle w:val="ListBullet"/>
              <w:numPr>
                <w:ilvl w:val="0"/>
                <w:numId w:val="0"/>
              </w:numPr>
              <w:rPr>
                <w:lang w:val="en-GB"/>
              </w:rPr>
            </w:pPr>
            <w:r w:rsidRPr="003D5BAC">
              <w:rPr>
                <w:lang w:val="en-GB"/>
              </w:rPr>
              <w:t>from Periboina to cape Cap Singol</w:t>
            </w:r>
          </w:p>
        </w:tc>
        <w:tc>
          <w:tcPr>
            <w:tcW w:w="596" w:type="pct"/>
            <w:tcBorders>
              <w:top w:val="nil"/>
              <w:left w:val="nil"/>
              <w:bottom w:val="single" w:sz="4" w:space="0" w:color="auto"/>
              <w:right w:val="single" w:sz="4" w:space="0" w:color="auto"/>
            </w:tcBorders>
            <w:shd w:val="clear" w:color="auto" w:fill="FFFF00"/>
            <w:noWrap/>
            <w:vAlign w:val="center"/>
          </w:tcPr>
          <w:p w14:paraId="0ABD2F3A" w14:textId="77777777" w:rsidR="00AD4D56" w:rsidRPr="00AD4D56" w:rsidRDefault="00AD4D56" w:rsidP="0096242F">
            <w:pPr>
              <w:pStyle w:val="ListBullet"/>
              <w:numPr>
                <w:ilvl w:val="0"/>
                <w:numId w:val="0"/>
              </w:numPr>
              <w:rPr>
                <w:lang w:val="en-GB"/>
              </w:rPr>
            </w:pPr>
            <w:r w:rsidRPr="00AD4D56">
              <w:rPr>
                <w:lang w:val="en-GB"/>
              </w:rPr>
              <w:t>3</w:t>
            </w:r>
          </w:p>
        </w:tc>
      </w:tr>
      <w:tr w:rsidR="00AD4D56" w:rsidRPr="00AD4D56" w14:paraId="571D9C75" w14:textId="77777777" w:rsidTr="0096242F">
        <w:trPr>
          <w:trHeight w:val="20"/>
        </w:trPr>
        <w:tc>
          <w:tcPr>
            <w:tcW w:w="1011" w:type="pct"/>
            <w:tcBorders>
              <w:top w:val="nil"/>
              <w:left w:val="single" w:sz="4" w:space="0" w:color="auto"/>
              <w:bottom w:val="single" w:sz="4" w:space="0" w:color="auto"/>
              <w:right w:val="single" w:sz="4" w:space="0" w:color="auto"/>
            </w:tcBorders>
            <w:shd w:val="clear" w:color="auto" w:fill="auto"/>
            <w:noWrap/>
            <w:vAlign w:val="center"/>
          </w:tcPr>
          <w:p w14:paraId="4CDBE66C" w14:textId="77777777" w:rsidR="00AD4D56" w:rsidRPr="00AD4D56" w:rsidRDefault="00AD4D56" w:rsidP="0096242F">
            <w:pPr>
              <w:pStyle w:val="ListBullet"/>
              <w:numPr>
                <w:ilvl w:val="0"/>
                <w:numId w:val="0"/>
              </w:numPr>
              <w:rPr>
                <w:lang w:val="en-GB"/>
              </w:rPr>
            </w:pPr>
            <w:r w:rsidRPr="003D5BAC">
              <w:rPr>
                <w:lang w:val="en-GB"/>
              </w:rPr>
              <w:t>Coastal waters</w:t>
            </w:r>
          </w:p>
        </w:tc>
        <w:tc>
          <w:tcPr>
            <w:tcW w:w="687" w:type="pct"/>
            <w:tcBorders>
              <w:top w:val="nil"/>
              <w:left w:val="nil"/>
              <w:bottom w:val="single" w:sz="4" w:space="0" w:color="auto"/>
              <w:right w:val="single" w:sz="4" w:space="0" w:color="auto"/>
            </w:tcBorders>
          </w:tcPr>
          <w:p w14:paraId="2B23A9CF" w14:textId="77777777" w:rsidR="00AD4D56" w:rsidRPr="00AD4D56" w:rsidRDefault="00AD4D56" w:rsidP="0096242F">
            <w:pPr>
              <w:pStyle w:val="ListBullet"/>
              <w:numPr>
                <w:ilvl w:val="0"/>
                <w:numId w:val="0"/>
              </w:numPr>
              <w:rPr>
                <w:lang w:val="en-GB"/>
              </w:rPr>
            </w:pPr>
            <w:r w:rsidRPr="00AD4D56">
              <w:rPr>
                <w:lang w:val="en-GB"/>
              </w:rPr>
              <w:t>RO</w:t>
            </w:r>
          </w:p>
        </w:tc>
        <w:tc>
          <w:tcPr>
            <w:tcW w:w="961" w:type="pct"/>
            <w:tcBorders>
              <w:top w:val="nil"/>
              <w:left w:val="single" w:sz="4" w:space="0" w:color="auto"/>
              <w:bottom w:val="single" w:sz="4" w:space="0" w:color="auto"/>
              <w:right w:val="single" w:sz="4" w:space="0" w:color="auto"/>
            </w:tcBorders>
            <w:shd w:val="clear" w:color="auto" w:fill="auto"/>
            <w:vAlign w:val="center"/>
          </w:tcPr>
          <w:p w14:paraId="1236253F" w14:textId="77777777" w:rsidR="00AD4D56" w:rsidRPr="00AD4D56" w:rsidRDefault="00AD4D56" w:rsidP="0096242F">
            <w:pPr>
              <w:pStyle w:val="ListBullet"/>
              <w:numPr>
                <w:ilvl w:val="0"/>
                <w:numId w:val="0"/>
              </w:numPr>
              <w:rPr>
                <w:lang w:val="en-GB"/>
              </w:rPr>
            </w:pPr>
            <w:r w:rsidRPr="003D5BAC">
              <w:rPr>
                <w:lang w:val="en-GB"/>
              </w:rPr>
              <w:t>ROCT01CAPM</w:t>
            </w:r>
          </w:p>
        </w:tc>
        <w:tc>
          <w:tcPr>
            <w:tcW w:w="1744" w:type="pct"/>
            <w:tcBorders>
              <w:top w:val="nil"/>
              <w:left w:val="nil"/>
              <w:bottom w:val="single" w:sz="4" w:space="0" w:color="auto"/>
              <w:right w:val="single" w:sz="4" w:space="0" w:color="auto"/>
            </w:tcBorders>
            <w:shd w:val="clear" w:color="auto" w:fill="auto"/>
            <w:vAlign w:val="center"/>
          </w:tcPr>
          <w:p w14:paraId="423F9A75" w14:textId="77777777" w:rsidR="00AD4D56" w:rsidRPr="00AD4D56" w:rsidRDefault="00AD4D56" w:rsidP="0096242F">
            <w:pPr>
              <w:pStyle w:val="ListBullet"/>
              <w:numPr>
                <w:ilvl w:val="0"/>
                <w:numId w:val="0"/>
              </w:numPr>
              <w:rPr>
                <w:lang w:val="en-GB"/>
              </w:rPr>
            </w:pPr>
            <w:r w:rsidRPr="003D5BAC">
              <w:rPr>
                <w:lang w:val="en-GB"/>
              </w:rPr>
              <w:t>Mangalia Lake</w:t>
            </w:r>
          </w:p>
        </w:tc>
        <w:tc>
          <w:tcPr>
            <w:tcW w:w="596" w:type="pct"/>
            <w:tcBorders>
              <w:top w:val="nil"/>
              <w:left w:val="nil"/>
              <w:bottom w:val="single" w:sz="4" w:space="0" w:color="auto"/>
              <w:right w:val="single" w:sz="4" w:space="0" w:color="auto"/>
            </w:tcBorders>
            <w:shd w:val="clear" w:color="auto" w:fill="D9D9D9" w:themeFill="background1" w:themeFillShade="D9"/>
            <w:noWrap/>
            <w:vAlign w:val="center"/>
          </w:tcPr>
          <w:p w14:paraId="1D1559AA" w14:textId="77777777" w:rsidR="00AD4D56" w:rsidRPr="00AD4D56" w:rsidRDefault="00AD4D56" w:rsidP="0096242F">
            <w:pPr>
              <w:pStyle w:val="ListBullet"/>
              <w:numPr>
                <w:ilvl w:val="0"/>
                <w:numId w:val="0"/>
              </w:numPr>
              <w:rPr>
                <w:lang w:val="en-GB"/>
              </w:rPr>
            </w:pPr>
          </w:p>
        </w:tc>
      </w:tr>
      <w:tr w:rsidR="00AD4D56" w:rsidRPr="00AD4D56" w14:paraId="6710362A" w14:textId="77777777" w:rsidTr="0096242F">
        <w:trPr>
          <w:trHeight w:val="170"/>
        </w:trPr>
        <w:tc>
          <w:tcPr>
            <w:tcW w:w="1011" w:type="pct"/>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26081C35" w14:textId="77777777" w:rsidR="00AD4D56" w:rsidRPr="003D5BAC" w:rsidRDefault="00AD4D56" w:rsidP="0096242F">
            <w:pPr>
              <w:pStyle w:val="ListBullet"/>
              <w:numPr>
                <w:ilvl w:val="0"/>
                <w:numId w:val="0"/>
              </w:numPr>
              <w:rPr>
                <w:lang w:val="en-GB"/>
              </w:rPr>
            </w:pPr>
            <w:r w:rsidRPr="003D5BAC">
              <w:rPr>
                <w:lang w:val="en-GB"/>
              </w:rPr>
              <w:t>Coastal waters</w:t>
            </w:r>
          </w:p>
        </w:tc>
        <w:tc>
          <w:tcPr>
            <w:tcW w:w="687" w:type="pct"/>
            <w:vMerge w:val="restart"/>
            <w:tcBorders>
              <w:top w:val="single" w:sz="8" w:space="0" w:color="auto"/>
              <w:left w:val="single" w:sz="4" w:space="0" w:color="auto"/>
              <w:right w:val="single" w:sz="4" w:space="0" w:color="auto"/>
            </w:tcBorders>
            <w:vAlign w:val="center"/>
          </w:tcPr>
          <w:p w14:paraId="202EDFB8" w14:textId="77777777" w:rsidR="00AD4D56" w:rsidRPr="00AD4D56" w:rsidRDefault="00AD4D56" w:rsidP="0096242F">
            <w:pPr>
              <w:pStyle w:val="ListBullet"/>
              <w:numPr>
                <w:ilvl w:val="0"/>
                <w:numId w:val="0"/>
              </w:numPr>
              <w:rPr>
                <w:lang w:val="en-GB"/>
              </w:rPr>
            </w:pPr>
            <w:r w:rsidRPr="00AD4D56">
              <w:rPr>
                <w:lang w:val="en-GB"/>
              </w:rPr>
              <w:t>RO</w:t>
            </w:r>
          </w:p>
        </w:tc>
        <w:tc>
          <w:tcPr>
            <w:tcW w:w="961"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1494DBE" w14:textId="77777777" w:rsidR="00AD4D56" w:rsidRPr="003D5BAC" w:rsidRDefault="00AD4D56" w:rsidP="0096242F">
            <w:pPr>
              <w:pStyle w:val="ListBullet"/>
              <w:numPr>
                <w:ilvl w:val="0"/>
                <w:numId w:val="0"/>
              </w:numPr>
              <w:rPr>
                <w:lang w:val="en-GB"/>
              </w:rPr>
            </w:pPr>
            <w:r w:rsidRPr="003D5BAC">
              <w:rPr>
                <w:lang w:val="en-GB"/>
              </w:rPr>
              <w:t>ROCT02</w:t>
            </w:r>
          </w:p>
        </w:tc>
        <w:tc>
          <w:tcPr>
            <w:tcW w:w="1744"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43838D5" w14:textId="77777777" w:rsidR="00AD4D56" w:rsidRPr="003D5BAC" w:rsidRDefault="00AD4D56" w:rsidP="0096242F">
            <w:pPr>
              <w:pStyle w:val="ListBullet"/>
              <w:numPr>
                <w:ilvl w:val="0"/>
                <w:numId w:val="0"/>
              </w:numPr>
              <w:rPr>
                <w:lang w:val="en-GB"/>
              </w:rPr>
            </w:pPr>
            <w:r w:rsidRPr="003D5BAC">
              <w:rPr>
                <w:lang w:val="en-GB"/>
              </w:rPr>
              <w:t>from Eforie North to Vama Veche</w:t>
            </w:r>
          </w:p>
        </w:tc>
        <w:tc>
          <w:tcPr>
            <w:tcW w:w="596" w:type="pct"/>
            <w:tcBorders>
              <w:top w:val="single" w:sz="8" w:space="0" w:color="auto"/>
              <w:left w:val="nil"/>
              <w:right w:val="nil"/>
            </w:tcBorders>
            <w:shd w:val="clear" w:color="000000" w:fill="FF0000"/>
            <w:vAlign w:val="center"/>
            <w:hideMark/>
          </w:tcPr>
          <w:p w14:paraId="6BE90FCE" w14:textId="77777777" w:rsidR="00AD4D56" w:rsidRPr="003D5BAC" w:rsidRDefault="00AD4D56" w:rsidP="0096242F">
            <w:pPr>
              <w:pStyle w:val="ListBullet"/>
              <w:numPr>
                <w:ilvl w:val="0"/>
                <w:numId w:val="0"/>
              </w:numPr>
              <w:rPr>
                <w:lang w:val="en-GB"/>
              </w:rPr>
            </w:pPr>
            <w:r w:rsidRPr="003D5BAC">
              <w:rPr>
                <w:lang w:val="en-GB"/>
              </w:rPr>
              <w:t>5</w:t>
            </w:r>
          </w:p>
        </w:tc>
      </w:tr>
      <w:tr w:rsidR="00AD4D56" w:rsidRPr="00AD4D56" w14:paraId="79633F1D" w14:textId="77777777" w:rsidTr="0096242F">
        <w:trPr>
          <w:trHeight w:val="20"/>
        </w:trPr>
        <w:tc>
          <w:tcPr>
            <w:tcW w:w="1011" w:type="pct"/>
            <w:vMerge/>
            <w:tcBorders>
              <w:top w:val="single" w:sz="8" w:space="0" w:color="auto"/>
              <w:left w:val="single" w:sz="8" w:space="0" w:color="auto"/>
              <w:bottom w:val="single" w:sz="8" w:space="0" w:color="000000"/>
              <w:right w:val="single" w:sz="4" w:space="0" w:color="auto"/>
            </w:tcBorders>
            <w:vAlign w:val="center"/>
            <w:hideMark/>
          </w:tcPr>
          <w:p w14:paraId="73FACB7C" w14:textId="77777777" w:rsidR="00AD4D56" w:rsidRPr="003D5BAC" w:rsidRDefault="00AD4D56" w:rsidP="0096242F">
            <w:pPr>
              <w:pStyle w:val="ListBullet"/>
              <w:numPr>
                <w:ilvl w:val="0"/>
                <w:numId w:val="0"/>
              </w:numPr>
              <w:rPr>
                <w:lang w:val="en-GB"/>
              </w:rPr>
            </w:pPr>
          </w:p>
        </w:tc>
        <w:tc>
          <w:tcPr>
            <w:tcW w:w="687" w:type="pct"/>
            <w:vMerge/>
            <w:tcBorders>
              <w:left w:val="single" w:sz="4" w:space="0" w:color="auto"/>
              <w:right w:val="single" w:sz="4" w:space="0" w:color="auto"/>
            </w:tcBorders>
          </w:tcPr>
          <w:p w14:paraId="775D5944" w14:textId="77777777" w:rsidR="00AD4D56" w:rsidRPr="00AD4D56" w:rsidRDefault="00AD4D56" w:rsidP="0096242F">
            <w:pPr>
              <w:pStyle w:val="ListBullet"/>
              <w:numPr>
                <w:ilvl w:val="0"/>
                <w:numId w:val="0"/>
              </w:numPr>
              <w:rPr>
                <w:lang w:val="en-GB"/>
              </w:rPr>
            </w:pPr>
          </w:p>
        </w:tc>
        <w:tc>
          <w:tcPr>
            <w:tcW w:w="961" w:type="pct"/>
            <w:vMerge/>
            <w:tcBorders>
              <w:top w:val="single" w:sz="8" w:space="0" w:color="auto"/>
              <w:left w:val="single" w:sz="4" w:space="0" w:color="auto"/>
              <w:bottom w:val="single" w:sz="8" w:space="0" w:color="000000"/>
              <w:right w:val="single" w:sz="4" w:space="0" w:color="auto"/>
            </w:tcBorders>
            <w:vAlign w:val="center"/>
            <w:hideMark/>
          </w:tcPr>
          <w:p w14:paraId="53368468" w14:textId="77777777" w:rsidR="00AD4D56" w:rsidRPr="003D5BAC" w:rsidRDefault="00AD4D56" w:rsidP="0096242F">
            <w:pPr>
              <w:pStyle w:val="ListBullet"/>
              <w:numPr>
                <w:ilvl w:val="0"/>
                <w:numId w:val="0"/>
              </w:numPr>
              <w:rPr>
                <w:lang w:val="en-GB"/>
              </w:rPr>
            </w:pPr>
          </w:p>
        </w:tc>
        <w:tc>
          <w:tcPr>
            <w:tcW w:w="1744" w:type="pct"/>
            <w:vMerge/>
            <w:tcBorders>
              <w:top w:val="single" w:sz="8" w:space="0" w:color="auto"/>
              <w:left w:val="single" w:sz="4" w:space="0" w:color="auto"/>
              <w:bottom w:val="single" w:sz="8" w:space="0" w:color="000000"/>
              <w:right w:val="single" w:sz="4" w:space="0" w:color="auto"/>
            </w:tcBorders>
            <w:vAlign w:val="center"/>
            <w:hideMark/>
          </w:tcPr>
          <w:p w14:paraId="6D82699D" w14:textId="77777777" w:rsidR="00AD4D56" w:rsidRPr="003D5BAC" w:rsidRDefault="00AD4D56" w:rsidP="0096242F">
            <w:pPr>
              <w:pStyle w:val="ListBullet"/>
              <w:numPr>
                <w:ilvl w:val="0"/>
                <w:numId w:val="0"/>
              </w:numPr>
              <w:rPr>
                <w:lang w:val="en-GB"/>
              </w:rPr>
            </w:pPr>
          </w:p>
        </w:tc>
        <w:tc>
          <w:tcPr>
            <w:tcW w:w="596" w:type="pct"/>
            <w:tcBorders>
              <w:top w:val="nil"/>
              <w:left w:val="single" w:sz="8" w:space="0" w:color="auto"/>
              <w:bottom w:val="single" w:sz="8" w:space="0" w:color="auto"/>
              <w:right w:val="single" w:sz="8" w:space="0" w:color="auto"/>
            </w:tcBorders>
            <w:shd w:val="clear" w:color="000000" w:fill="FFC000"/>
            <w:vAlign w:val="center"/>
            <w:hideMark/>
          </w:tcPr>
          <w:p w14:paraId="3F1A9216" w14:textId="77777777" w:rsidR="00AD4D56" w:rsidRPr="003D5BAC" w:rsidRDefault="00AD4D56" w:rsidP="0096242F">
            <w:pPr>
              <w:pStyle w:val="ListBullet"/>
              <w:numPr>
                <w:ilvl w:val="0"/>
                <w:numId w:val="0"/>
              </w:numPr>
              <w:rPr>
                <w:lang w:val="en-GB"/>
              </w:rPr>
            </w:pPr>
            <w:r w:rsidRPr="003D5BAC">
              <w:rPr>
                <w:lang w:val="en-GB"/>
              </w:rPr>
              <w:t>4</w:t>
            </w:r>
          </w:p>
        </w:tc>
      </w:tr>
      <w:tr w:rsidR="00AD4D56" w:rsidRPr="00AD4D56" w14:paraId="581FE27F" w14:textId="77777777" w:rsidTr="0096242F">
        <w:trPr>
          <w:trHeight w:val="20"/>
        </w:trPr>
        <w:tc>
          <w:tcPr>
            <w:tcW w:w="1011" w:type="pct"/>
            <w:vMerge/>
            <w:tcBorders>
              <w:top w:val="single" w:sz="8" w:space="0" w:color="auto"/>
              <w:left w:val="single" w:sz="8" w:space="0" w:color="auto"/>
              <w:bottom w:val="single" w:sz="8" w:space="0" w:color="000000"/>
              <w:right w:val="single" w:sz="4" w:space="0" w:color="auto"/>
            </w:tcBorders>
            <w:vAlign w:val="center"/>
            <w:hideMark/>
          </w:tcPr>
          <w:p w14:paraId="6F7935AA" w14:textId="77777777" w:rsidR="00AD4D56" w:rsidRPr="003D5BAC" w:rsidRDefault="00AD4D56" w:rsidP="0096242F">
            <w:pPr>
              <w:pStyle w:val="ListBullet"/>
              <w:numPr>
                <w:ilvl w:val="0"/>
                <w:numId w:val="0"/>
              </w:numPr>
              <w:rPr>
                <w:lang w:val="en-GB"/>
              </w:rPr>
            </w:pPr>
          </w:p>
        </w:tc>
        <w:tc>
          <w:tcPr>
            <w:tcW w:w="687" w:type="pct"/>
            <w:vMerge/>
            <w:tcBorders>
              <w:left w:val="single" w:sz="4" w:space="0" w:color="auto"/>
              <w:right w:val="single" w:sz="4" w:space="0" w:color="auto"/>
            </w:tcBorders>
          </w:tcPr>
          <w:p w14:paraId="180CBDF6" w14:textId="77777777" w:rsidR="00AD4D56" w:rsidRPr="00AD4D56" w:rsidRDefault="00AD4D56" w:rsidP="0096242F">
            <w:pPr>
              <w:pStyle w:val="ListBullet"/>
              <w:numPr>
                <w:ilvl w:val="0"/>
                <w:numId w:val="0"/>
              </w:numPr>
              <w:rPr>
                <w:lang w:val="en-GB"/>
              </w:rPr>
            </w:pPr>
          </w:p>
        </w:tc>
        <w:tc>
          <w:tcPr>
            <w:tcW w:w="961" w:type="pct"/>
            <w:vMerge/>
            <w:tcBorders>
              <w:top w:val="single" w:sz="8" w:space="0" w:color="auto"/>
              <w:left w:val="single" w:sz="4" w:space="0" w:color="auto"/>
              <w:bottom w:val="single" w:sz="8" w:space="0" w:color="000000"/>
              <w:right w:val="single" w:sz="4" w:space="0" w:color="auto"/>
            </w:tcBorders>
            <w:vAlign w:val="center"/>
            <w:hideMark/>
          </w:tcPr>
          <w:p w14:paraId="3BE03BF1" w14:textId="77777777" w:rsidR="00AD4D56" w:rsidRPr="003D5BAC" w:rsidRDefault="00AD4D56" w:rsidP="0096242F">
            <w:pPr>
              <w:pStyle w:val="ListBullet"/>
              <w:numPr>
                <w:ilvl w:val="0"/>
                <w:numId w:val="0"/>
              </w:numPr>
              <w:rPr>
                <w:lang w:val="en-GB"/>
              </w:rPr>
            </w:pPr>
          </w:p>
        </w:tc>
        <w:tc>
          <w:tcPr>
            <w:tcW w:w="1744" w:type="pct"/>
            <w:vMerge/>
            <w:tcBorders>
              <w:top w:val="single" w:sz="8" w:space="0" w:color="auto"/>
              <w:left w:val="single" w:sz="4" w:space="0" w:color="auto"/>
              <w:bottom w:val="single" w:sz="8" w:space="0" w:color="000000"/>
              <w:right w:val="single" w:sz="4" w:space="0" w:color="auto"/>
            </w:tcBorders>
            <w:vAlign w:val="center"/>
            <w:hideMark/>
          </w:tcPr>
          <w:p w14:paraId="24686185" w14:textId="77777777" w:rsidR="00AD4D56" w:rsidRPr="003D5BAC" w:rsidRDefault="00AD4D56" w:rsidP="0096242F">
            <w:pPr>
              <w:pStyle w:val="ListBullet"/>
              <w:numPr>
                <w:ilvl w:val="0"/>
                <w:numId w:val="0"/>
              </w:numPr>
              <w:rPr>
                <w:lang w:val="en-GB"/>
              </w:rPr>
            </w:pPr>
          </w:p>
        </w:tc>
        <w:tc>
          <w:tcPr>
            <w:tcW w:w="596" w:type="pct"/>
            <w:tcBorders>
              <w:top w:val="nil"/>
              <w:left w:val="single" w:sz="8" w:space="0" w:color="auto"/>
              <w:bottom w:val="single" w:sz="8" w:space="0" w:color="auto"/>
              <w:right w:val="single" w:sz="8" w:space="0" w:color="auto"/>
            </w:tcBorders>
            <w:shd w:val="clear" w:color="000000" w:fill="00B050"/>
            <w:vAlign w:val="center"/>
            <w:hideMark/>
          </w:tcPr>
          <w:p w14:paraId="53720468" w14:textId="77777777" w:rsidR="00AD4D56" w:rsidRPr="003D5BAC" w:rsidRDefault="00AD4D56" w:rsidP="0096242F">
            <w:pPr>
              <w:pStyle w:val="ListBullet"/>
              <w:numPr>
                <w:ilvl w:val="0"/>
                <w:numId w:val="0"/>
              </w:numPr>
              <w:rPr>
                <w:lang w:val="en-GB"/>
              </w:rPr>
            </w:pPr>
            <w:r w:rsidRPr="003D5BAC">
              <w:rPr>
                <w:lang w:val="en-GB"/>
              </w:rPr>
              <w:t>2</w:t>
            </w:r>
          </w:p>
        </w:tc>
      </w:tr>
      <w:tr w:rsidR="00AD4D56" w:rsidRPr="00AD4D56" w14:paraId="6F453074" w14:textId="77777777" w:rsidTr="0096242F">
        <w:trPr>
          <w:trHeight w:val="60"/>
        </w:trPr>
        <w:tc>
          <w:tcPr>
            <w:tcW w:w="1011" w:type="pct"/>
            <w:vMerge/>
            <w:tcBorders>
              <w:top w:val="single" w:sz="8" w:space="0" w:color="auto"/>
              <w:left w:val="single" w:sz="8" w:space="0" w:color="auto"/>
              <w:bottom w:val="single" w:sz="8" w:space="0" w:color="000000"/>
              <w:right w:val="single" w:sz="4" w:space="0" w:color="auto"/>
            </w:tcBorders>
            <w:vAlign w:val="center"/>
            <w:hideMark/>
          </w:tcPr>
          <w:p w14:paraId="5A40FE5F" w14:textId="77777777" w:rsidR="00AD4D56" w:rsidRPr="003D5BAC" w:rsidRDefault="00AD4D56" w:rsidP="0096242F">
            <w:pPr>
              <w:pStyle w:val="ListBullet"/>
              <w:numPr>
                <w:ilvl w:val="0"/>
                <w:numId w:val="0"/>
              </w:numPr>
              <w:rPr>
                <w:lang w:val="en-GB"/>
              </w:rPr>
            </w:pPr>
          </w:p>
        </w:tc>
        <w:tc>
          <w:tcPr>
            <w:tcW w:w="687" w:type="pct"/>
            <w:vMerge/>
            <w:tcBorders>
              <w:left w:val="single" w:sz="4" w:space="0" w:color="auto"/>
              <w:bottom w:val="single" w:sz="8" w:space="0" w:color="000000"/>
              <w:right w:val="single" w:sz="4" w:space="0" w:color="auto"/>
            </w:tcBorders>
          </w:tcPr>
          <w:p w14:paraId="0A6B735B" w14:textId="77777777" w:rsidR="00AD4D56" w:rsidRPr="00AD4D56" w:rsidRDefault="00AD4D56" w:rsidP="0096242F">
            <w:pPr>
              <w:pStyle w:val="ListBullet"/>
              <w:numPr>
                <w:ilvl w:val="0"/>
                <w:numId w:val="0"/>
              </w:numPr>
              <w:rPr>
                <w:lang w:val="en-GB"/>
              </w:rPr>
            </w:pPr>
          </w:p>
        </w:tc>
        <w:tc>
          <w:tcPr>
            <w:tcW w:w="961" w:type="pct"/>
            <w:vMerge/>
            <w:tcBorders>
              <w:top w:val="single" w:sz="8" w:space="0" w:color="auto"/>
              <w:left w:val="single" w:sz="4" w:space="0" w:color="auto"/>
              <w:bottom w:val="single" w:sz="8" w:space="0" w:color="000000"/>
              <w:right w:val="single" w:sz="4" w:space="0" w:color="auto"/>
            </w:tcBorders>
            <w:vAlign w:val="center"/>
            <w:hideMark/>
          </w:tcPr>
          <w:p w14:paraId="573532AA" w14:textId="77777777" w:rsidR="00AD4D56" w:rsidRPr="003D5BAC" w:rsidRDefault="00AD4D56" w:rsidP="0096242F">
            <w:pPr>
              <w:pStyle w:val="ListBullet"/>
              <w:numPr>
                <w:ilvl w:val="0"/>
                <w:numId w:val="0"/>
              </w:numPr>
              <w:rPr>
                <w:lang w:val="en-GB"/>
              </w:rPr>
            </w:pPr>
          </w:p>
        </w:tc>
        <w:tc>
          <w:tcPr>
            <w:tcW w:w="1744" w:type="pct"/>
            <w:vMerge/>
            <w:tcBorders>
              <w:top w:val="single" w:sz="8" w:space="0" w:color="auto"/>
              <w:left w:val="single" w:sz="4" w:space="0" w:color="auto"/>
              <w:bottom w:val="single" w:sz="8" w:space="0" w:color="000000"/>
              <w:right w:val="single" w:sz="4" w:space="0" w:color="auto"/>
            </w:tcBorders>
            <w:vAlign w:val="center"/>
            <w:hideMark/>
          </w:tcPr>
          <w:p w14:paraId="2EE57DF9" w14:textId="77777777" w:rsidR="00AD4D56" w:rsidRPr="003D5BAC" w:rsidRDefault="00AD4D56" w:rsidP="0096242F">
            <w:pPr>
              <w:pStyle w:val="ListBullet"/>
              <w:numPr>
                <w:ilvl w:val="0"/>
                <w:numId w:val="0"/>
              </w:numPr>
              <w:rPr>
                <w:lang w:val="en-GB"/>
              </w:rPr>
            </w:pPr>
            <w:commentRangeStart w:id="1"/>
          </w:p>
        </w:tc>
        <w:tc>
          <w:tcPr>
            <w:tcW w:w="596" w:type="pct"/>
            <w:tcBorders>
              <w:top w:val="single" w:sz="8" w:space="0" w:color="auto"/>
              <w:left w:val="nil"/>
              <w:bottom w:val="single" w:sz="4" w:space="0" w:color="auto"/>
              <w:right w:val="single" w:sz="4" w:space="0" w:color="auto"/>
            </w:tcBorders>
            <w:shd w:val="clear" w:color="000000" w:fill="FFFF00"/>
            <w:vAlign w:val="center"/>
            <w:hideMark/>
          </w:tcPr>
          <w:p w14:paraId="351E879C" w14:textId="77777777" w:rsidR="00AD4D56" w:rsidRPr="003D5BAC" w:rsidRDefault="00AD4D56" w:rsidP="0096242F">
            <w:pPr>
              <w:pStyle w:val="ListBullet"/>
              <w:numPr>
                <w:ilvl w:val="0"/>
                <w:numId w:val="0"/>
              </w:numPr>
              <w:rPr>
                <w:lang w:val="en-GB"/>
              </w:rPr>
            </w:pPr>
            <w:r w:rsidRPr="003D5BAC">
              <w:rPr>
                <w:lang w:val="en-GB"/>
              </w:rPr>
              <w:t>3</w:t>
            </w:r>
            <w:commentRangeEnd w:id="1"/>
            <w:r>
              <w:rPr>
                <w:rStyle w:val="CommentReference"/>
              </w:rPr>
              <w:commentReference w:id="1"/>
            </w:r>
          </w:p>
        </w:tc>
      </w:tr>
      <w:tr w:rsidR="00AD4D56" w:rsidRPr="00AD4D56" w14:paraId="3FFD0DE0" w14:textId="77777777" w:rsidTr="0096242F">
        <w:trPr>
          <w:trHeight w:val="20"/>
        </w:trPr>
        <w:tc>
          <w:tcPr>
            <w:tcW w:w="1011" w:type="pct"/>
            <w:tcBorders>
              <w:top w:val="nil"/>
              <w:left w:val="single" w:sz="4" w:space="0" w:color="auto"/>
              <w:bottom w:val="single" w:sz="4" w:space="0" w:color="auto"/>
              <w:right w:val="single" w:sz="4" w:space="0" w:color="auto"/>
            </w:tcBorders>
            <w:shd w:val="clear" w:color="auto" w:fill="auto"/>
            <w:noWrap/>
            <w:vAlign w:val="center"/>
          </w:tcPr>
          <w:p w14:paraId="4C60C89A" w14:textId="77777777" w:rsidR="00AD4D56" w:rsidRPr="00AD4D56" w:rsidRDefault="00AD4D56" w:rsidP="0096242F">
            <w:pPr>
              <w:pStyle w:val="ListBullet"/>
              <w:numPr>
                <w:ilvl w:val="0"/>
                <w:numId w:val="0"/>
              </w:numPr>
              <w:rPr>
                <w:lang w:val="en-GB"/>
              </w:rPr>
            </w:pPr>
            <w:r w:rsidRPr="003D5BAC">
              <w:rPr>
                <w:lang w:val="en-GB"/>
              </w:rPr>
              <w:t>Coastal waters</w:t>
            </w:r>
          </w:p>
        </w:tc>
        <w:tc>
          <w:tcPr>
            <w:tcW w:w="687" w:type="pct"/>
            <w:tcBorders>
              <w:top w:val="nil"/>
              <w:left w:val="nil"/>
              <w:bottom w:val="single" w:sz="4" w:space="0" w:color="auto"/>
              <w:right w:val="single" w:sz="4" w:space="0" w:color="auto"/>
            </w:tcBorders>
          </w:tcPr>
          <w:p w14:paraId="37FC9C87" w14:textId="77777777" w:rsidR="00AD4D56" w:rsidRPr="00AD4D56" w:rsidRDefault="00AD4D56" w:rsidP="0096242F">
            <w:pPr>
              <w:pStyle w:val="ListBullet"/>
              <w:numPr>
                <w:ilvl w:val="0"/>
                <w:numId w:val="0"/>
              </w:numPr>
              <w:rPr>
                <w:lang w:val="en-GB"/>
              </w:rPr>
            </w:pPr>
            <w:r w:rsidRPr="00AD4D56">
              <w:rPr>
                <w:lang w:val="en-GB"/>
              </w:rPr>
              <w:t>RO</w:t>
            </w:r>
          </w:p>
        </w:tc>
        <w:tc>
          <w:tcPr>
            <w:tcW w:w="961" w:type="pct"/>
            <w:tcBorders>
              <w:top w:val="nil"/>
              <w:left w:val="single" w:sz="4" w:space="0" w:color="auto"/>
              <w:bottom w:val="single" w:sz="4" w:space="0" w:color="auto"/>
              <w:right w:val="single" w:sz="4" w:space="0" w:color="auto"/>
            </w:tcBorders>
            <w:shd w:val="clear" w:color="auto" w:fill="auto"/>
            <w:vAlign w:val="center"/>
          </w:tcPr>
          <w:p w14:paraId="710DC60D" w14:textId="77777777" w:rsidR="00AD4D56" w:rsidRPr="00AD4D56" w:rsidRDefault="00AD4D56" w:rsidP="0096242F">
            <w:pPr>
              <w:pStyle w:val="ListBullet"/>
              <w:numPr>
                <w:ilvl w:val="0"/>
                <w:numId w:val="0"/>
              </w:numPr>
              <w:rPr>
                <w:lang w:val="en-GB"/>
              </w:rPr>
            </w:pPr>
            <w:r w:rsidRPr="003D5BAC">
              <w:rPr>
                <w:lang w:val="en-GB"/>
              </w:rPr>
              <w:t>ROCT02CAPM</w:t>
            </w:r>
          </w:p>
        </w:tc>
        <w:tc>
          <w:tcPr>
            <w:tcW w:w="1744" w:type="pct"/>
            <w:tcBorders>
              <w:top w:val="nil"/>
              <w:left w:val="nil"/>
              <w:bottom w:val="single" w:sz="4" w:space="0" w:color="auto"/>
              <w:right w:val="single" w:sz="4" w:space="0" w:color="auto"/>
            </w:tcBorders>
            <w:shd w:val="clear" w:color="auto" w:fill="auto"/>
            <w:vAlign w:val="center"/>
          </w:tcPr>
          <w:p w14:paraId="3873C6DA" w14:textId="77777777" w:rsidR="00AD4D56" w:rsidRPr="00AD4D56" w:rsidRDefault="00AD4D56" w:rsidP="0096242F">
            <w:pPr>
              <w:pStyle w:val="ListBullet"/>
              <w:numPr>
                <w:ilvl w:val="0"/>
                <w:numId w:val="0"/>
              </w:numPr>
              <w:rPr>
                <w:lang w:val="en-GB"/>
              </w:rPr>
            </w:pPr>
            <w:r w:rsidRPr="003D5BAC">
              <w:rPr>
                <w:lang w:val="en-GB"/>
              </w:rPr>
              <w:t>from Cap Singol to Eforie North</w:t>
            </w:r>
          </w:p>
        </w:tc>
        <w:tc>
          <w:tcPr>
            <w:tcW w:w="596" w:type="pct"/>
            <w:tcBorders>
              <w:top w:val="single" w:sz="4" w:space="0" w:color="auto"/>
              <w:left w:val="nil"/>
              <w:bottom w:val="single" w:sz="4" w:space="0" w:color="auto"/>
              <w:right w:val="single" w:sz="4" w:space="0" w:color="auto"/>
            </w:tcBorders>
            <w:shd w:val="clear" w:color="auto" w:fill="FFFF00"/>
            <w:noWrap/>
            <w:vAlign w:val="center"/>
          </w:tcPr>
          <w:p w14:paraId="4CA062D9" w14:textId="77777777" w:rsidR="00AD4D56" w:rsidRPr="00AD4D56" w:rsidRDefault="00AD4D56" w:rsidP="0096242F">
            <w:pPr>
              <w:pStyle w:val="ListBullet"/>
              <w:numPr>
                <w:ilvl w:val="0"/>
                <w:numId w:val="0"/>
              </w:numPr>
              <w:rPr>
                <w:lang w:val="en-GB"/>
              </w:rPr>
            </w:pPr>
            <w:r w:rsidRPr="00AD4D56">
              <w:rPr>
                <w:lang w:val="en-GB"/>
              </w:rPr>
              <w:t>3</w:t>
            </w:r>
          </w:p>
        </w:tc>
      </w:tr>
    </w:tbl>
    <w:p w14:paraId="2335D6FB" w14:textId="77777777" w:rsidR="00AD4D56" w:rsidRDefault="00AD4D56" w:rsidP="00AD4D56">
      <w:pPr>
        <w:pStyle w:val="ListBullet"/>
        <w:numPr>
          <w:ilvl w:val="0"/>
          <w:numId w:val="0"/>
        </w:numPr>
        <w:ind w:left="360"/>
        <w:rPr>
          <w:lang w:val="en-GB"/>
        </w:rPr>
      </w:pPr>
      <w:r w:rsidRPr="00AD4D56">
        <w:rPr>
          <w:lang w:val="en-GB"/>
        </w:rPr>
        <w:t>Status: 1: High; 2: Good; 3: Moderate; 4: Poor; 5: Bad</w:t>
      </w:r>
    </w:p>
    <w:p w14:paraId="074D930D" w14:textId="77777777" w:rsidR="005E33A7" w:rsidRPr="00AD4D56" w:rsidRDefault="005E33A7" w:rsidP="00AD4D56">
      <w:pPr>
        <w:rPr>
          <w:rFonts w:ascii="TimesNewRomanPSMT" w:eastAsiaTheme="minorHAnsi" w:hAnsi="TimesNewRomanPSMT" w:cs="TimesNewRomanPSMT"/>
          <w:sz w:val="24"/>
          <w:lang w:val="en-GB" w:eastAsia="en-US"/>
        </w:rPr>
      </w:pPr>
    </w:p>
    <w:p w14:paraId="5A5D5EE6" w14:textId="77777777" w:rsidR="005E33A7" w:rsidRPr="00AD4D56" w:rsidRDefault="005E33A7" w:rsidP="005E33A7">
      <w:pPr>
        <w:pStyle w:val="ListBullet"/>
        <w:numPr>
          <w:ilvl w:val="0"/>
          <w:numId w:val="0"/>
        </w:numPr>
        <w:ind w:left="360"/>
        <w:rPr>
          <w:lang w:val="en-GB"/>
        </w:rPr>
      </w:pPr>
    </w:p>
    <w:p w14:paraId="4B0E76CB" w14:textId="77777777" w:rsidR="008F0803" w:rsidRPr="00AD4D56" w:rsidRDefault="008F0803" w:rsidP="008F0803">
      <w:pPr>
        <w:pStyle w:val="ListBullet"/>
        <w:rPr>
          <w:lang w:val="en-GB"/>
        </w:rPr>
      </w:pPr>
      <w:r w:rsidRPr="00AD4D56">
        <w:rPr>
          <w:b/>
          <w:lang w:val="en-GB"/>
        </w:rPr>
        <w:t>Confidence assessment:</w:t>
      </w:r>
      <w:r w:rsidRPr="00AD4D56">
        <w:rPr>
          <w:lang w:val="en-GB"/>
        </w:rPr>
        <w:t xml:space="preserve"> </w:t>
      </w:r>
    </w:p>
    <w:p w14:paraId="04F03067" w14:textId="77777777" w:rsidR="008F0803" w:rsidRPr="00AD4D56" w:rsidRDefault="008F0803" w:rsidP="008F0803">
      <w:pPr>
        <w:pStyle w:val="ListBullet"/>
        <w:numPr>
          <w:ilvl w:val="0"/>
          <w:numId w:val="0"/>
        </w:numPr>
        <w:ind w:left="360"/>
        <w:rPr>
          <w:lang w:val="en-GB"/>
        </w:rPr>
      </w:pPr>
      <w:r w:rsidRPr="00AD4D56">
        <w:rPr>
          <w:lang w:val="en-GB"/>
        </w:rPr>
        <w:t>Bulgaria: Low/Medium/High (explanation)</w:t>
      </w:r>
    </w:p>
    <w:p w14:paraId="0D7D8D0D" w14:textId="77777777" w:rsidR="008F0803" w:rsidRPr="00AD4D56" w:rsidRDefault="008F0803" w:rsidP="008F0803">
      <w:pPr>
        <w:pStyle w:val="ListBullet"/>
        <w:numPr>
          <w:ilvl w:val="0"/>
          <w:numId w:val="0"/>
        </w:numPr>
        <w:ind w:left="360"/>
        <w:rPr>
          <w:lang w:val="en-GB"/>
        </w:rPr>
      </w:pPr>
      <w:r w:rsidRPr="00AD4D56">
        <w:rPr>
          <w:lang w:val="en-GB"/>
        </w:rPr>
        <w:t>Romania: Low/Medium/High (explanation)</w:t>
      </w:r>
    </w:p>
    <w:p w14:paraId="2498F6F4" w14:textId="77777777" w:rsidR="005E33A7" w:rsidRPr="00AD4D56" w:rsidRDefault="005E33A7" w:rsidP="008F0803">
      <w:pPr>
        <w:pStyle w:val="ListBullet"/>
        <w:numPr>
          <w:ilvl w:val="0"/>
          <w:numId w:val="0"/>
        </w:numPr>
        <w:ind w:left="360"/>
        <w:rPr>
          <w:lang w:val="en-GB"/>
        </w:rPr>
      </w:pPr>
    </w:p>
    <w:p w14:paraId="01E29243" w14:textId="77777777" w:rsidR="005E33A7" w:rsidRPr="00AD4D56" w:rsidRDefault="005E33A7" w:rsidP="008F0803">
      <w:pPr>
        <w:pStyle w:val="ListBullet"/>
        <w:numPr>
          <w:ilvl w:val="0"/>
          <w:numId w:val="0"/>
        </w:numPr>
        <w:ind w:left="360"/>
        <w:rPr>
          <w:lang w:val="en-GB"/>
        </w:rPr>
      </w:pPr>
    </w:p>
    <w:p w14:paraId="6C11BFDF" w14:textId="77777777" w:rsidR="008F0803" w:rsidRPr="00AD4D56" w:rsidRDefault="008F0803" w:rsidP="008F0803">
      <w:pPr>
        <w:pStyle w:val="ListBullet"/>
        <w:rPr>
          <w:lang w:val="en-GB"/>
        </w:rPr>
      </w:pPr>
      <w:r w:rsidRPr="00AD4D56">
        <w:rPr>
          <w:b/>
          <w:lang w:val="en-GB"/>
        </w:rPr>
        <w:t xml:space="preserve">Knowledge gaps: </w:t>
      </w:r>
    </w:p>
    <w:p w14:paraId="7FFABC4E" w14:textId="77777777" w:rsidR="008F0803" w:rsidRPr="00AD4D56" w:rsidRDefault="008F0803" w:rsidP="008F0803">
      <w:pPr>
        <w:pStyle w:val="ListBullet"/>
        <w:numPr>
          <w:ilvl w:val="0"/>
          <w:numId w:val="0"/>
        </w:numPr>
        <w:ind w:left="360"/>
        <w:rPr>
          <w:lang w:val="en-GB"/>
        </w:rPr>
      </w:pPr>
      <w:r w:rsidRPr="00AD4D56">
        <w:rPr>
          <w:lang w:val="en-GB"/>
        </w:rPr>
        <w:t>Bulgaria:</w:t>
      </w:r>
    </w:p>
    <w:p w14:paraId="5116FBA3" w14:textId="77777777" w:rsidR="008F0803" w:rsidRPr="00AD4D56" w:rsidRDefault="008F0803" w:rsidP="008F0803">
      <w:pPr>
        <w:pStyle w:val="ListBullet"/>
        <w:numPr>
          <w:ilvl w:val="0"/>
          <w:numId w:val="0"/>
        </w:numPr>
        <w:ind w:left="360"/>
        <w:rPr>
          <w:b/>
          <w:lang w:val="en-GB"/>
        </w:rPr>
      </w:pPr>
      <w:r w:rsidRPr="00AD4D56">
        <w:rPr>
          <w:lang w:val="en-GB"/>
        </w:rPr>
        <w:t>Romania:</w:t>
      </w:r>
      <w:r w:rsidRPr="00AD4D56">
        <w:rPr>
          <w:b/>
          <w:lang w:val="en-GB"/>
        </w:rPr>
        <w:t xml:space="preserve"> </w:t>
      </w:r>
    </w:p>
    <w:p w14:paraId="79C08D6E" w14:textId="77777777" w:rsidR="008F0803" w:rsidRPr="00AD4D56" w:rsidRDefault="008F0803" w:rsidP="008F0803">
      <w:pPr>
        <w:pStyle w:val="ListBullet"/>
        <w:numPr>
          <w:ilvl w:val="0"/>
          <w:numId w:val="0"/>
        </w:numPr>
        <w:ind w:left="360"/>
        <w:rPr>
          <w:lang w:val="en-GB"/>
        </w:rPr>
      </w:pPr>
      <w:r w:rsidRPr="00AD4D56">
        <w:rPr>
          <w:lang w:val="en-GB"/>
        </w:rPr>
        <w:t>Text description of uncertainties and data/knowledge gaps in the assessment (i.e. reasons why confidence is "medium" or "low")</w:t>
      </w:r>
    </w:p>
    <w:p w14:paraId="6AFEA068" w14:textId="77777777" w:rsidR="008F0803" w:rsidRPr="00AD4D56" w:rsidRDefault="008F0803" w:rsidP="008F0803">
      <w:pPr>
        <w:rPr>
          <w:lang w:val="en-GB"/>
        </w:rPr>
      </w:pPr>
    </w:p>
    <w:p w14:paraId="455CA1E7" w14:textId="77777777" w:rsidR="008F0803" w:rsidRPr="00AD4D56" w:rsidRDefault="008F0803" w:rsidP="008F0803">
      <w:pPr>
        <w:rPr>
          <w:b/>
          <w:lang w:val="en-GB"/>
        </w:rPr>
      </w:pPr>
      <w:r w:rsidRPr="00AD4D56">
        <w:rPr>
          <w:b/>
          <w:lang w:val="en-GB"/>
        </w:rPr>
        <w:t>SUPPORTING INFORMATION/FURTHER DETAIL/METADATA</w:t>
      </w:r>
    </w:p>
    <w:p w14:paraId="0DBBF8F5" w14:textId="77777777" w:rsidR="008F0803" w:rsidRPr="00AD4D56" w:rsidRDefault="008F0803" w:rsidP="008F0803">
      <w:pPr>
        <w:rPr>
          <w:lang w:val="en-GB"/>
        </w:rPr>
      </w:pPr>
    </w:p>
    <w:p w14:paraId="7F4A80E7" w14:textId="77777777" w:rsidR="008F0803" w:rsidRPr="00AD4D56" w:rsidRDefault="008F0803" w:rsidP="008F0803">
      <w:pPr>
        <w:pStyle w:val="ListBullet"/>
        <w:rPr>
          <w:lang w:val="en-GB"/>
        </w:rPr>
      </w:pPr>
      <w:r w:rsidRPr="00AD4D56">
        <w:rPr>
          <w:b/>
          <w:lang w:val="en-GB"/>
        </w:rPr>
        <w:t>Geographical coverage</w:t>
      </w:r>
      <w:r w:rsidRPr="00AD4D56">
        <w:rPr>
          <w:lang w:val="en-GB"/>
        </w:rPr>
        <w:t>: BG, RO</w:t>
      </w:r>
    </w:p>
    <w:p w14:paraId="68401D12" w14:textId="77777777" w:rsidR="008F0803" w:rsidRPr="00AD4D56" w:rsidRDefault="008F0803" w:rsidP="008F0803">
      <w:pPr>
        <w:pStyle w:val="ListBullet"/>
        <w:rPr>
          <w:i/>
          <w:lang w:val="en-GB"/>
        </w:rPr>
      </w:pPr>
      <w:r w:rsidRPr="00AD4D56">
        <w:rPr>
          <w:b/>
          <w:lang w:val="en-GB"/>
        </w:rPr>
        <w:t>Date of data used for assessment</w:t>
      </w:r>
      <w:r w:rsidRPr="00AD4D56">
        <w:rPr>
          <w:lang w:val="en-GB"/>
        </w:rPr>
        <w:t xml:space="preserve"> </w:t>
      </w:r>
    </w:p>
    <w:p w14:paraId="7EA81ED1" w14:textId="675C5D69" w:rsidR="008F0803" w:rsidRPr="00AD4D56" w:rsidRDefault="008F0803" w:rsidP="008F0803">
      <w:pPr>
        <w:pStyle w:val="ListBullet"/>
        <w:numPr>
          <w:ilvl w:val="0"/>
          <w:numId w:val="0"/>
        </w:numPr>
        <w:ind w:left="360"/>
        <w:rPr>
          <w:lang w:val="en-GB"/>
        </w:rPr>
      </w:pPr>
      <w:r w:rsidRPr="00AD4D56">
        <w:rPr>
          <w:lang w:val="en-GB"/>
        </w:rPr>
        <w:t>Bulgaria:</w:t>
      </w:r>
      <w:r w:rsidR="00D91DE2" w:rsidRPr="00AD4D56">
        <w:rPr>
          <w:lang w:val="en-GB"/>
        </w:rPr>
        <w:t xml:space="preserve"> </w:t>
      </w:r>
      <w:r w:rsidR="00D91DE2" w:rsidRPr="00AD4D56">
        <w:rPr>
          <w:rFonts w:ascii="TimesNewRomanPSMT" w:eastAsiaTheme="minorHAnsi" w:hAnsi="TimesNewRomanPSMT" w:cs="TimesNewRomanPSMT"/>
          <w:sz w:val="24"/>
          <w:lang w:val="en-GB" w:eastAsia="en-US"/>
        </w:rPr>
        <w:t>July 2013</w:t>
      </w:r>
    </w:p>
    <w:p w14:paraId="12B32B9E" w14:textId="719B1048" w:rsidR="008F0803" w:rsidRPr="00AD4D56" w:rsidRDefault="008F0803" w:rsidP="008F0803">
      <w:pPr>
        <w:pStyle w:val="ListBullet"/>
        <w:numPr>
          <w:ilvl w:val="0"/>
          <w:numId w:val="0"/>
        </w:numPr>
        <w:ind w:left="360"/>
        <w:rPr>
          <w:lang w:val="en-GB"/>
        </w:rPr>
      </w:pPr>
      <w:r w:rsidRPr="00AD4D56">
        <w:rPr>
          <w:lang w:val="en-GB"/>
        </w:rPr>
        <w:t>Romania:</w:t>
      </w:r>
      <w:r w:rsidR="00D91DE2" w:rsidRPr="00AD4D56">
        <w:rPr>
          <w:lang w:val="en-GB"/>
        </w:rPr>
        <w:t xml:space="preserve"> </w:t>
      </w:r>
      <w:r w:rsidR="00D91DE2" w:rsidRPr="00AD4D56">
        <w:rPr>
          <w:rFonts w:ascii="TimesNewRomanPSMT" w:eastAsiaTheme="minorHAnsi" w:hAnsi="TimesNewRomanPSMT" w:cs="TimesNewRomanPSMT"/>
          <w:sz w:val="24"/>
          <w:lang w:val="en-GB" w:eastAsia="en-US"/>
        </w:rPr>
        <w:t>July 2013</w:t>
      </w:r>
    </w:p>
    <w:p w14:paraId="7E9D1141" w14:textId="77777777" w:rsidR="008F0803" w:rsidRPr="00AD4D56" w:rsidRDefault="008F0803" w:rsidP="008F0803">
      <w:pPr>
        <w:pStyle w:val="ListBullet"/>
        <w:rPr>
          <w:lang w:val="en-GB"/>
        </w:rPr>
      </w:pPr>
      <w:r w:rsidRPr="00AD4D56">
        <w:rPr>
          <w:b/>
          <w:lang w:val="en-GB"/>
        </w:rPr>
        <w:t>Data products</w:t>
      </w:r>
      <w:r w:rsidRPr="00AD4D56">
        <w:rPr>
          <w:lang w:val="en-GB"/>
        </w:rPr>
        <w:t xml:space="preserve">: </w:t>
      </w:r>
      <w:r w:rsidR="00BB0046" w:rsidRPr="00AD4D56">
        <w:rPr>
          <w:lang w:val="en-GB"/>
        </w:rPr>
        <w:t>(insert link)</w:t>
      </w:r>
    </w:p>
    <w:p w14:paraId="6AABE80A" w14:textId="77777777" w:rsidR="008F0803" w:rsidRPr="00AD4D56" w:rsidRDefault="008F0803" w:rsidP="008F0803">
      <w:pPr>
        <w:pStyle w:val="ListBullet"/>
        <w:rPr>
          <w:b/>
          <w:lang w:val="en-GB"/>
        </w:rPr>
      </w:pPr>
      <w:r w:rsidRPr="00AD4D56">
        <w:rPr>
          <w:b/>
          <w:lang w:val="en-GB"/>
        </w:rPr>
        <w:t>Contact and ownership</w:t>
      </w:r>
    </w:p>
    <w:p w14:paraId="5FF1CA88" w14:textId="77777777" w:rsidR="008F0803" w:rsidRPr="00AD4D56" w:rsidRDefault="008F0803" w:rsidP="008F0803">
      <w:pPr>
        <w:pStyle w:val="ListBullet"/>
        <w:numPr>
          <w:ilvl w:val="0"/>
          <w:numId w:val="0"/>
        </w:numPr>
        <w:ind w:left="360"/>
        <w:rPr>
          <w:lang w:val="en-GB"/>
        </w:rPr>
      </w:pPr>
      <w:r w:rsidRPr="00AD4D56">
        <w:rPr>
          <w:lang w:val="en-GB"/>
        </w:rPr>
        <w:t>Bulgaria: Black Sea Basin Directorate/Varna/BG</w:t>
      </w:r>
    </w:p>
    <w:p w14:paraId="59F3A9C2" w14:textId="77777777" w:rsidR="008F0803" w:rsidRPr="00AD4D56" w:rsidRDefault="008F0803" w:rsidP="008F0803">
      <w:pPr>
        <w:pStyle w:val="ListBullet"/>
        <w:numPr>
          <w:ilvl w:val="0"/>
          <w:numId w:val="0"/>
        </w:numPr>
        <w:ind w:left="360"/>
        <w:rPr>
          <w:lang w:val="en-GB"/>
        </w:rPr>
      </w:pPr>
      <w:r w:rsidRPr="00AD4D56">
        <w:rPr>
          <w:lang w:val="en-GB"/>
        </w:rPr>
        <w:lastRenderedPageBreak/>
        <w:t>Romania: National Institute for marine research and development "Grigore Antipa"/Constanta/Romania</w:t>
      </w:r>
    </w:p>
    <w:p w14:paraId="73C455F5" w14:textId="08270FA3" w:rsidR="008F0803" w:rsidRPr="00AD4D56" w:rsidRDefault="008F0803" w:rsidP="00A558E2">
      <w:pPr>
        <w:pStyle w:val="ListBullet"/>
        <w:rPr>
          <w:i/>
          <w:lang w:val="en-GB"/>
        </w:rPr>
      </w:pPr>
      <w:r w:rsidRPr="00AD4D56">
        <w:rPr>
          <w:b/>
          <w:lang w:val="en-GB"/>
        </w:rPr>
        <w:t>Method for assessment (optional)</w:t>
      </w:r>
      <w:r w:rsidRPr="00AD4D56">
        <w:rPr>
          <w:lang w:val="en-GB"/>
        </w:rPr>
        <w:t xml:space="preserve">: </w:t>
      </w:r>
    </w:p>
    <w:p w14:paraId="5D8F9B1B" w14:textId="4E83012D" w:rsidR="00957AA1" w:rsidRPr="00AD4D56" w:rsidRDefault="00957AA1" w:rsidP="00957AA1">
      <w:pPr>
        <w:pStyle w:val="ListBullet"/>
        <w:numPr>
          <w:ilvl w:val="0"/>
          <w:numId w:val="0"/>
        </w:numPr>
        <w:ind w:left="360"/>
        <w:rPr>
          <w:i/>
          <w:lang w:val="en-GB"/>
        </w:rPr>
      </w:pPr>
      <w:r w:rsidRPr="00AD4D56">
        <w:rPr>
          <w:lang w:val="en-GB"/>
        </w:rPr>
        <w:t xml:space="preserve">In general, the criteria used are in accordance with the requirements of Directive 2000/60/EC. More details on the approaches can be found </w:t>
      </w:r>
    </w:p>
    <w:p w14:paraId="3B4D5639" w14:textId="588ED96D" w:rsidR="00957AA1" w:rsidRPr="00AD4D56" w:rsidRDefault="00957AA1" w:rsidP="00957AA1">
      <w:pPr>
        <w:pStyle w:val="ListBullet"/>
        <w:numPr>
          <w:ilvl w:val="0"/>
          <w:numId w:val="0"/>
        </w:numPr>
        <w:ind w:left="360"/>
        <w:rPr>
          <w:b/>
          <w:lang w:val="en-GB"/>
        </w:rPr>
      </w:pPr>
      <w:r w:rsidRPr="00AD4D56">
        <w:rPr>
          <w:b/>
          <w:lang w:val="en-GB"/>
        </w:rPr>
        <w:t>For Romania:</w:t>
      </w:r>
    </w:p>
    <w:p w14:paraId="0A140A23" w14:textId="77777777" w:rsidR="00957AA1" w:rsidRPr="00AD4D56" w:rsidRDefault="00957AA1" w:rsidP="00957AA1">
      <w:pPr>
        <w:pStyle w:val="ListBullet"/>
        <w:numPr>
          <w:ilvl w:val="0"/>
          <w:numId w:val="0"/>
        </w:numPr>
        <w:ind w:left="360"/>
        <w:rPr>
          <w:lang w:val="en-GB"/>
        </w:rPr>
      </w:pPr>
      <w:r w:rsidRPr="00AD4D56">
        <w:rPr>
          <w:lang w:val="en-GB"/>
        </w:rPr>
        <w:t>Abaza, V., Dumitrache C., Filimon A., Oros A., Lazăr L., Coatu V., Țigănuș D., 2016. Ecological assessment of benthic invertebrate fauna from the Romanian marine transitional waters, Journal of Environmental Protection and Ecology, 17(3): 932-941</w:t>
      </w:r>
    </w:p>
    <w:p w14:paraId="434FE83E" w14:textId="340EFDAF" w:rsidR="00957AA1" w:rsidRPr="00AD4D56" w:rsidRDefault="00957AA1" w:rsidP="00957AA1">
      <w:pPr>
        <w:pStyle w:val="ListBullet"/>
        <w:numPr>
          <w:ilvl w:val="0"/>
          <w:numId w:val="0"/>
        </w:numPr>
        <w:ind w:left="360"/>
        <w:rPr>
          <w:lang w:val="en-GB"/>
        </w:rPr>
      </w:pPr>
      <w:r w:rsidRPr="00AD4D56">
        <w:rPr>
          <w:lang w:val="en-GB"/>
        </w:rPr>
        <w:t>Abaza, V., Marin O., Filimon A., Dumitrache C., Roșioru D.M., 2016. The status of benthic invertebrate fauna from the Romanian Black Sea ports under present ecological conditions, 16th International Multidisciplinary Scientific GeoConference SGEM 2016, Section Marine and Ocean Ecosystems. Conference Proceedings, Book 3, Vol.II: 901-908</w:t>
      </w:r>
    </w:p>
    <w:p w14:paraId="2CCD8E96" w14:textId="77777777" w:rsidR="00957AA1" w:rsidRPr="00AD4D56" w:rsidRDefault="00957AA1" w:rsidP="00957AA1">
      <w:pPr>
        <w:pStyle w:val="ListBullet"/>
        <w:numPr>
          <w:ilvl w:val="0"/>
          <w:numId w:val="0"/>
        </w:numPr>
        <w:ind w:left="360"/>
        <w:rPr>
          <w:lang w:val="en-GB"/>
        </w:rPr>
      </w:pPr>
      <w:r w:rsidRPr="00AD4D56">
        <w:rPr>
          <w:lang w:val="en-GB"/>
        </w:rPr>
        <w:t>Marin O.,Dimitar B.,Todorov E., 2015. Macrophytobenthic communities from the Romanian Black Sea coast - indicators of the ecological status of coastal water bodies. Cercetări marine – Recherches marines, Constanţa, 45: 195-205. ISSN :0250-3069.</w:t>
      </w:r>
    </w:p>
    <w:p w14:paraId="64E3DC65" w14:textId="753EA7C0" w:rsidR="00957AA1" w:rsidRPr="00AD4D56" w:rsidRDefault="00957AA1" w:rsidP="00957AA1">
      <w:pPr>
        <w:pStyle w:val="ListBullet"/>
        <w:numPr>
          <w:ilvl w:val="0"/>
          <w:numId w:val="0"/>
        </w:numPr>
        <w:ind w:left="360"/>
        <w:rPr>
          <w:lang w:val="en-GB"/>
        </w:rPr>
      </w:pPr>
      <w:r w:rsidRPr="00AD4D56">
        <w:rPr>
          <w:lang w:val="en-GB"/>
        </w:rPr>
        <w:t>Berov D., Todorov E., Marin O., 2015. BLACK SEA GIG – COASTAL/TRANSITIONAL WATERS - BQE. Technical report, 24 pp.</w:t>
      </w:r>
    </w:p>
    <w:p w14:paraId="300A5AF3" w14:textId="77777777" w:rsidR="00957AA1" w:rsidRPr="00AD4D56" w:rsidRDefault="00957AA1" w:rsidP="00957AA1">
      <w:pPr>
        <w:pStyle w:val="ListBullet"/>
        <w:numPr>
          <w:ilvl w:val="0"/>
          <w:numId w:val="0"/>
        </w:numPr>
        <w:ind w:left="360"/>
        <w:rPr>
          <w:lang w:val="en-GB"/>
        </w:rPr>
      </w:pPr>
      <w:r w:rsidRPr="00AD4D56">
        <w:rPr>
          <w:lang w:val="en-GB"/>
        </w:rPr>
        <w:t>Moncheva S., L. Boicenco. 2011. Compliance of national assessment methods with the WFD requirements (Romania and Bulgaria) WFD Intercalibrating Phase 2: Milestone 4b report- Black Sea GIG, ECOSTAT Meeting, 17-19 October, Ispra.</w:t>
      </w:r>
    </w:p>
    <w:p w14:paraId="184FF18C" w14:textId="14491BB4" w:rsidR="00957AA1" w:rsidRPr="00AD4D56" w:rsidRDefault="00957AA1" w:rsidP="00957AA1">
      <w:pPr>
        <w:pStyle w:val="ListBullet"/>
        <w:numPr>
          <w:ilvl w:val="0"/>
          <w:numId w:val="0"/>
        </w:numPr>
        <w:ind w:left="360"/>
        <w:rPr>
          <w:lang w:val="en-GB"/>
        </w:rPr>
      </w:pPr>
      <w:r w:rsidRPr="00AD4D56">
        <w:rPr>
          <w:lang w:val="en-GB"/>
        </w:rPr>
        <w:t>Lazăr L., Boicenco L., Oros A., Coatu V., Țigănuș D. 2016. Integrated Assessment of Causes and Effects of the Romanian Black Sea Eutrophication. Proceedings of the International Multidisciplinary Scientific GeoConference SGEM; 2016, Vol. 2., ISBN 978-619-7105-62-9 / ISSN 1314-2704</w:t>
      </w:r>
    </w:p>
    <w:p w14:paraId="4DF25675" w14:textId="53B87845" w:rsidR="00957AA1" w:rsidRPr="00AD4D56" w:rsidRDefault="00957AA1" w:rsidP="00957AA1">
      <w:pPr>
        <w:pStyle w:val="ListBullet"/>
        <w:numPr>
          <w:ilvl w:val="0"/>
          <w:numId w:val="0"/>
        </w:numPr>
        <w:ind w:left="360"/>
        <w:rPr>
          <w:lang w:val="en-GB"/>
        </w:rPr>
      </w:pPr>
      <w:r w:rsidRPr="00AD4D56">
        <w:rPr>
          <w:lang w:val="en-GB"/>
        </w:rPr>
        <w:t>Luminita Lazar, Laura Boicenco, Colpan Beken, Boryana Dzhurova, Snejana Moncheva, Galina Shtereva, Dan Vasiliu, 2016. Western Black Sea Eutrophication Status according to the Black Sea Eutrophication Assessment Tool, BEAST-MISIS Cruise Results, Cercetari Marine Nr. 46, 48-60. ISSN 0250-3069.</w:t>
      </w:r>
    </w:p>
    <w:p w14:paraId="6A03606C" w14:textId="2D7197A6" w:rsidR="00957AA1" w:rsidRPr="00AD4D56" w:rsidRDefault="00957AA1" w:rsidP="00957AA1">
      <w:pPr>
        <w:pStyle w:val="ListBullet"/>
        <w:numPr>
          <w:ilvl w:val="0"/>
          <w:numId w:val="0"/>
        </w:numPr>
        <w:ind w:left="360"/>
        <w:rPr>
          <w:b/>
          <w:lang w:val="en-GB"/>
        </w:rPr>
      </w:pPr>
      <w:r w:rsidRPr="00AD4D56">
        <w:rPr>
          <w:b/>
          <w:lang w:val="en-GB"/>
        </w:rPr>
        <w:t>For Bulgaria:</w:t>
      </w:r>
    </w:p>
    <w:p w14:paraId="79D380C3" w14:textId="77777777" w:rsidR="00957AA1" w:rsidRPr="00AD4D56" w:rsidRDefault="00957AA1" w:rsidP="00957AA1">
      <w:pPr>
        <w:pStyle w:val="ListBullet"/>
        <w:numPr>
          <w:ilvl w:val="0"/>
          <w:numId w:val="0"/>
        </w:numPr>
        <w:ind w:left="360"/>
        <w:rPr>
          <w:b/>
          <w:lang w:val="en-GB"/>
        </w:rPr>
      </w:pPr>
    </w:p>
    <w:p w14:paraId="4E229A14" w14:textId="77777777" w:rsidR="00537246" w:rsidRPr="00AD4D56" w:rsidRDefault="008F0803" w:rsidP="008F0803">
      <w:pPr>
        <w:rPr>
          <w:lang w:val="en-GB"/>
        </w:rPr>
      </w:pPr>
      <w:r w:rsidRPr="00AD4D56">
        <w:rPr>
          <w:b/>
          <w:lang w:val="en-GB"/>
        </w:rPr>
        <w:t>Date of publication/preparation:</w:t>
      </w:r>
      <w:r w:rsidRPr="00AD4D56">
        <w:rPr>
          <w:lang w:val="en-GB"/>
        </w:rPr>
        <w:t xml:space="preserve"> </w:t>
      </w:r>
      <w:r w:rsidRPr="00AD4D56">
        <w:rPr>
          <w:highlight w:val="yellow"/>
          <w:lang w:val="en-GB"/>
        </w:rPr>
        <w:t>xxx</w:t>
      </w:r>
      <w:r w:rsidRPr="00AD4D56">
        <w:rPr>
          <w:lang w:val="en-GB"/>
        </w:rPr>
        <w:t xml:space="preserve">/(preparation </w:t>
      </w:r>
      <w:r w:rsidR="00A558E2" w:rsidRPr="00AD4D56">
        <w:rPr>
          <w:lang w:val="en-GB"/>
        </w:rPr>
        <w:t>February 2016</w:t>
      </w:r>
      <w:r w:rsidRPr="00AD4D56">
        <w:rPr>
          <w:lang w:val="en-GB"/>
        </w:rPr>
        <w:t>)</w:t>
      </w:r>
    </w:p>
    <w:sectPr w:rsidR="00537246" w:rsidRPr="00AD4D56" w:rsidSect="00537246">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homas Dworak" w:date="2017-02-18T14:51:00Z" w:initials="TD">
    <w:p w14:paraId="43C6725D" w14:textId="13593C53" w:rsidR="00AD4D56" w:rsidRDefault="00AD4D56">
      <w:pPr>
        <w:pStyle w:val="CommentText"/>
      </w:pPr>
      <w:r>
        <w:rPr>
          <w:rStyle w:val="CommentReference"/>
        </w:rPr>
        <w:annotationRef/>
      </w:r>
      <w:r>
        <w:t xml:space="preserve">ThisI do not understand. Needs explenation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C6725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C6EE9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Dworak">
    <w15:presenceInfo w15:providerId="Windows Live" w15:userId="f022adb34f6661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CE"/>
    <w:rsid w:val="00093CC4"/>
    <w:rsid w:val="000D6A4B"/>
    <w:rsid w:val="00170041"/>
    <w:rsid w:val="00196B32"/>
    <w:rsid w:val="00197397"/>
    <w:rsid w:val="001F0FE6"/>
    <w:rsid w:val="002318F6"/>
    <w:rsid w:val="002D3933"/>
    <w:rsid w:val="003D5BAC"/>
    <w:rsid w:val="003E2660"/>
    <w:rsid w:val="00430AC6"/>
    <w:rsid w:val="00465B2B"/>
    <w:rsid w:val="00490713"/>
    <w:rsid w:val="00504944"/>
    <w:rsid w:val="00537246"/>
    <w:rsid w:val="005B2E1A"/>
    <w:rsid w:val="005E33A7"/>
    <w:rsid w:val="006A5947"/>
    <w:rsid w:val="006B4C9E"/>
    <w:rsid w:val="00743CC8"/>
    <w:rsid w:val="008A3ABE"/>
    <w:rsid w:val="008F0803"/>
    <w:rsid w:val="00957AA1"/>
    <w:rsid w:val="009B022D"/>
    <w:rsid w:val="009F7FCE"/>
    <w:rsid w:val="00A558E2"/>
    <w:rsid w:val="00A903C5"/>
    <w:rsid w:val="00AC6EF2"/>
    <w:rsid w:val="00AD4D56"/>
    <w:rsid w:val="00B527D5"/>
    <w:rsid w:val="00B53638"/>
    <w:rsid w:val="00B75AC4"/>
    <w:rsid w:val="00BB0046"/>
    <w:rsid w:val="00CB603D"/>
    <w:rsid w:val="00CD5EEE"/>
    <w:rsid w:val="00D46F56"/>
    <w:rsid w:val="00D91DE2"/>
    <w:rsid w:val="00DE319B"/>
    <w:rsid w:val="00E07AA0"/>
    <w:rsid w:val="00E13229"/>
    <w:rsid w:val="00E7289C"/>
    <w:rsid w:val="00E85E1E"/>
    <w:rsid w:val="00F920DD"/>
    <w:rsid w:val="00FA01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31E68"/>
  <w15:docId w15:val="{A513FC38-E5CA-4DCD-B20F-043A89CD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7FCE"/>
    <w:pPr>
      <w:spacing w:after="0" w:line="240" w:lineRule="auto"/>
    </w:pPr>
    <w:rPr>
      <w:rFonts w:ascii="Times New Roman" w:eastAsia="Times New Roman" w:hAnsi="Times New Roman" w:cs="Times New Roman"/>
      <w:szCs w:val="24"/>
      <w:lang w:val="fr-BE" w:eastAsia="fr-FR"/>
    </w:rPr>
  </w:style>
  <w:style w:type="paragraph" w:styleId="Heading1">
    <w:name w:val="heading 1"/>
    <w:basedOn w:val="Normal"/>
    <w:next w:val="Normal"/>
    <w:link w:val="Heading1Char"/>
    <w:uiPriority w:val="9"/>
    <w:qFormat/>
    <w:rsid w:val="00DE319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qFormat/>
    <w:rsid w:val="009F7FCE"/>
    <w:pPr>
      <w:spacing w:after="120"/>
      <w:ind w:left="578" w:hanging="578"/>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19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9F7FCE"/>
    <w:rPr>
      <w:rFonts w:ascii="Times New Roman" w:eastAsia="Times New Roman" w:hAnsi="Times New Roman" w:cs="Times New Roman"/>
      <w:b/>
      <w:sz w:val="28"/>
      <w:szCs w:val="24"/>
      <w:lang w:val="fr-BE" w:eastAsia="fr-FR"/>
    </w:rPr>
  </w:style>
  <w:style w:type="character" w:styleId="CommentReference">
    <w:name w:val="annotation reference"/>
    <w:basedOn w:val="DefaultParagraphFont"/>
    <w:uiPriority w:val="99"/>
    <w:semiHidden/>
    <w:unhideWhenUsed/>
    <w:rsid w:val="009F7FCE"/>
    <w:rPr>
      <w:sz w:val="16"/>
      <w:szCs w:val="16"/>
    </w:rPr>
  </w:style>
  <w:style w:type="paragraph" w:styleId="CommentText">
    <w:name w:val="annotation text"/>
    <w:basedOn w:val="Normal"/>
    <w:link w:val="CommentTextChar"/>
    <w:uiPriority w:val="99"/>
    <w:unhideWhenUsed/>
    <w:rsid w:val="009F7FCE"/>
    <w:rPr>
      <w:sz w:val="20"/>
      <w:szCs w:val="20"/>
    </w:rPr>
  </w:style>
  <w:style w:type="character" w:customStyle="1" w:styleId="CommentTextChar">
    <w:name w:val="Comment Text Char"/>
    <w:basedOn w:val="DefaultParagraphFont"/>
    <w:link w:val="CommentText"/>
    <w:uiPriority w:val="99"/>
    <w:rsid w:val="009F7FCE"/>
    <w:rPr>
      <w:rFonts w:ascii="Times New Roman" w:eastAsia="Times New Roman" w:hAnsi="Times New Roman" w:cs="Times New Roman"/>
      <w:sz w:val="20"/>
      <w:szCs w:val="20"/>
      <w:lang w:val="fr-BE" w:eastAsia="fr-FR"/>
    </w:rPr>
  </w:style>
  <w:style w:type="paragraph" w:styleId="ListBullet">
    <w:name w:val="List Bullet"/>
    <w:basedOn w:val="Normal"/>
    <w:uiPriority w:val="99"/>
    <w:unhideWhenUsed/>
    <w:rsid w:val="009F7FCE"/>
    <w:pPr>
      <w:numPr>
        <w:numId w:val="1"/>
      </w:numPr>
      <w:contextualSpacing/>
    </w:pPr>
  </w:style>
  <w:style w:type="paragraph" w:styleId="BalloonText">
    <w:name w:val="Balloon Text"/>
    <w:basedOn w:val="Normal"/>
    <w:link w:val="BalloonTextChar"/>
    <w:uiPriority w:val="99"/>
    <w:semiHidden/>
    <w:unhideWhenUsed/>
    <w:rsid w:val="009F7FCE"/>
    <w:rPr>
      <w:rFonts w:ascii="Tahoma" w:hAnsi="Tahoma" w:cs="Tahoma"/>
      <w:sz w:val="16"/>
      <w:szCs w:val="16"/>
    </w:rPr>
  </w:style>
  <w:style w:type="character" w:customStyle="1" w:styleId="BalloonTextChar">
    <w:name w:val="Balloon Text Char"/>
    <w:basedOn w:val="DefaultParagraphFont"/>
    <w:link w:val="BalloonText"/>
    <w:uiPriority w:val="99"/>
    <w:semiHidden/>
    <w:rsid w:val="009F7FCE"/>
    <w:rPr>
      <w:rFonts w:ascii="Tahoma" w:eastAsia="Times New Roman" w:hAnsi="Tahoma" w:cs="Tahoma"/>
      <w:sz w:val="16"/>
      <w:szCs w:val="16"/>
      <w:lang w:val="fr-BE" w:eastAsia="fr-FR"/>
    </w:rPr>
  </w:style>
  <w:style w:type="paragraph" w:styleId="CommentSubject">
    <w:name w:val="annotation subject"/>
    <w:basedOn w:val="CommentText"/>
    <w:next w:val="CommentText"/>
    <w:link w:val="CommentSubjectChar"/>
    <w:uiPriority w:val="99"/>
    <w:semiHidden/>
    <w:unhideWhenUsed/>
    <w:rsid w:val="00197397"/>
    <w:rPr>
      <w:b/>
      <w:bCs/>
    </w:rPr>
  </w:style>
  <w:style w:type="character" w:customStyle="1" w:styleId="CommentSubjectChar">
    <w:name w:val="Comment Subject Char"/>
    <w:basedOn w:val="CommentTextChar"/>
    <w:link w:val="CommentSubject"/>
    <w:uiPriority w:val="99"/>
    <w:semiHidden/>
    <w:rsid w:val="00197397"/>
    <w:rPr>
      <w:rFonts w:ascii="Times New Roman" w:eastAsia="Times New Roman" w:hAnsi="Times New Roman" w:cs="Times New Roman"/>
      <w:b/>
      <w:bCs/>
      <w:sz w:val="20"/>
      <w:szCs w:val="20"/>
      <w:lang w:val="fr-BE" w:eastAsia="fr-FR"/>
    </w:rPr>
  </w:style>
  <w:style w:type="paragraph" w:customStyle="1" w:styleId="Default">
    <w:name w:val="Default"/>
    <w:rsid w:val="0050494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E33A7"/>
    <w:pPr>
      <w:ind w:left="720"/>
      <w:contextualSpacing/>
    </w:pPr>
  </w:style>
  <w:style w:type="paragraph" w:customStyle="1" w:styleId="TableParagraph">
    <w:name w:val="Table Paragraph"/>
    <w:basedOn w:val="Normal"/>
    <w:uiPriority w:val="1"/>
    <w:qFormat/>
    <w:rsid w:val="00170041"/>
    <w:pPr>
      <w:widowControl w:val="0"/>
      <w:autoSpaceDE w:val="0"/>
      <w:autoSpaceDN w:val="0"/>
      <w:spacing w:line="273" w:lineRule="exact"/>
    </w:pPr>
    <w:rPr>
      <w:szCs w:val="22"/>
      <w:lang w:val="en-US" w:eastAsia="en-US"/>
    </w:rPr>
  </w:style>
  <w:style w:type="paragraph" w:styleId="Caption">
    <w:name w:val="caption"/>
    <w:basedOn w:val="Normal"/>
    <w:next w:val="Normal"/>
    <w:uiPriority w:val="35"/>
    <w:unhideWhenUsed/>
    <w:qFormat/>
    <w:rsid w:val="00CB603D"/>
    <w:pPr>
      <w:spacing w:after="200"/>
    </w:pPr>
    <w:rPr>
      <w:rFonts w:asciiTheme="minorHAnsi" w:eastAsiaTheme="minorEastAsia" w:hAnsiTheme="minorHAnsi" w:cstheme="minorBidi"/>
      <w:i/>
      <w:iCs/>
      <w:color w:val="1F497D" w:themeColor="text2"/>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13251">
      <w:bodyDiv w:val="1"/>
      <w:marLeft w:val="0"/>
      <w:marRight w:val="0"/>
      <w:marTop w:val="0"/>
      <w:marBottom w:val="0"/>
      <w:divBdr>
        <w:top w:val="none" w:sz="0" w:space="0" w:color="auto"/>
        <w:left w:val="none" w:sz="0" w:space="0" w:color="auto"/>
        <w:bottom w:val="none" w:sz="0" w:space="0" w:color="auto"/>
        <w:right w:val="none" w:sz="0" w:space="0" w:color="auto"/>
      </w:divBdr>
    </w:div>
    <w:div w:id="192899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528DF-5EC5-4DD4-A85B-EAB08F5B2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876</Words>
  <Characters>5522</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ABP</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InterSus</dc:creator>
  <cp:lastModifiedBy>Thomas Dworak</cp:lastModifiedBy>
  <cp:revision>5</cp:revision>
  <dcterms:created xsi:type="dcterms:W3CDTF">2017-02-18T13:13:00Z</dcterms:created>
  <dcterms:modified xsi:type="dcterms:W3CDTF">2017-03-06T16:44:00Z</dcterms:modified>
</cp:coreProperties>
</file>