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E" w:rsidRDefault="00B75AC4" w:rsidP="009F7FCE">
      <w:pPr>
        <w:pStyle w:val="berschrift2"/>
        <w:rPr>
          <w:bCs/>
          <w:lang w:val="en-GB"/>
        </w:rPr>
      </w:pPr>
      <w:r>
        <w:rPr>
          <w:bCs/>
          <w:lang w:val="en-GB"/>
        </w:rPr>
        <w:t>Draft indicator factsheet</w:t>
      </w:r>
      <w:r w:rsidR="002C75DE" w:rsidRPr="002C75DE">
        <w:rPr>
          <w:bCs/>
          <w:lang w:val="en-GB"/>
        </w:rPr>
        <w:t xml:space="preserve"> </w:t>
      </w:r>
      <w:r w:rsidR="002C75DE">
        <w:rPr>
          <w:bCs/>
          <w:lang w:val="en-GB"/>
        </w:rPr>
        <w:t>D2C3</w:t>
      </w:r>
      <w:r>
        <w:rPr>
          <w:bCs/>
          <w:lang w:val="en-GB"/>
        </w:rPr>
        <w:t xml:space="preserve">: </w:t>
      </w:r>
      <w:proofErr w:type="spellStart"/>
      <w:r w:rsidR="003C2E25" w:rsidRPr="00971556">
        <w:rPr>
          <w:bCs/>
          <w:lang w:val="en-GB"/>
        </w:rPr>
        <w:t>Biopollution</w:t>
      </w:r>
      <w:proofErr w:type="spellEnd"/>
      <w:r w:rsidR="003C2E25" w:rsidRPr="00971556">
        <w:rPr>
          <w:bCs/>
          <w:lang w:val="en-GB"/>
        </w:rPr>
        <w:t xml:space="preserve"> Index for </w:t>
      </w:r>
      <w:proofErr w:type="spellStart"/>
      <w:r w:rsidR="003C2E25" w:rsidRPr="00FB3D4E">
        <w:rPr>
          <w:bCs/>
          <w:i/>
          <w:lang w:val="en-GB"/>
        </w:rPr>
        <w:t>Mnemiopsis</w:t>
      </w:r>
      <w:proofErr w:type="spellEnd"/>
      <w:r w:rsidR="003C2E25" w:rsidRPr="00FB3D4E">
        <w:rPr>
          <w:bCs/>
          <w:i/>
          <w:lang w:val="en-GB"/>
        </w:rPr>
        <w:t xml:space="preserve"> </w:t>
      </w:r>
      <w:proofErr w:type="spellStart"/>
      <w:r w:rsidR="003C2E25" w:rsidRPr="00FB3D4E">
        <w:rPr>
          <w:bCs/>
          <w:i/>
          <w:lang w:val="en-GB"/>
        </w:rPr>
        <w:t>leidyi</w:t>
      </w:r>
      <w:proofErr w:type="spellEnd"/>
    </w:p>
    <w:p w:rsidR="009F7FCE" w:rsidRDefault="009F7FCE" w:rsidP="009F7FCE">
      <w:pPr>
        <w:rPr>
          <w:lang w:val="en-GB"/>
        </w:rPr>
      </w:pPr>
    </w:p>
    <w:p w:rsidR="009F7FCE" w:rsidRPr="00EC7A97" w:rsidRDefault="009F7FCE" w:rsidP="009F7FCE">
      <w:pPr>
        <w:rPr>
          <w:b/>
          <w:lang w:val="en-GB"/>
        </w:rPr>
      </w:pPr>
      <w:r w:rsidRPr="00EC7A97">
        <w:rPr>
          <w:b/>
          <w:lang w:val="en-GB"/>
        </w:rPr>
        <w:t>SUMMARY INFORMATION</w:t>
      </w:r>
      <w:r>
        <w:rPr>
          <w:b/>
          <w:lang w:val="en-GB"/>
        </w:rPr>
        <w:t xml:space="preserve"> </w:t>
      </w:r>
    </w:p>
    <w:p w:rsidR="009F7FCE" w:rsidRPr="00FB0FF6" w:rsidRDefault="009F7FCE" w:rsidP="009F7FCE">
      <w:pPr>
        <w:rPr>
          <w:lang w:val="en-GB"/>
        </w:rPr>
      </w:pPr>
    </w:p>
    <w:p w:rsidR="009F7FCE" w:rsidRPr="00B75AC4" w:rsidRDefault="009F7FCE" w:rsidP="00971556">
      <w:pPr>
        <w:pStyle w:val="Aufzhlungszeichen"/>
        <w:rPr>
          <w:b/>
          <w:lang w:val="en-GB"/>
        </w:rPr>
      </w:pPr>
      <w:r w:rsidRPr="00B75AC4">
        <w:rPr>
          <w:b/>
          <w:lang w:val="en-GB"/>
        </w:rPr>
        <w:t>Indicator name</w:t>
      </w:r>
      <w:r w:rsidR="00B75AC4">
        <w:rPr>
          <w:lang w:val="en-GB"/>
        </w:rPr>
        <w:t xml:space="preserve">: </w:t>
      </w:r>
      <w:proofErr w:type="spellStart"/>
      <w:r w:rsidR="003C2E25">
        <w:rPr>
          <w:sz w:val="24"/>
          <w:lang w:val="en-GB"/>
        </w:rPr>
        <w:t>Biopollution</w:t>
      </w:r>
      <w:proofErr w:type="spellEnd"/>
      <w:r w:rsidR="003C2E25">
        <w:rPr>
          <w:sz w:val="24"/>
          <w:lang w:val="en-GB"/>
        </w:rPr>
        <w:t xml:space="preserve"> Index for </w:t>
      </w:r>
      <w:proofErr w:type="spellStart"/>
      <w:r w:rsidR="003C2E25">
        <w:rPr>
          <w:i/>
          <w:iCs/>
          <w:sz w:val="24"/>
          <w:lang w:val="en-US"/>
        </w:rPr>
        <w:t>Mnemiopsis</w:t>
      </w:r>
      <w:proofErr w:type="spellEnd"/>
      <w:r w:rsidR="003C2E25">
        <w:rPr>
          <w:i/>
          <w:iCs/>
          <w:sz w:val="24"/>
          <w:lang w:val="en-US"/>
        </w:rPr>
        <w:t xml:space="preserve"> </w:t>
      </w:r>
      <w:proofErr w:type="spellStart"/>
      <w:r w:rsidR="003C2E25">
        <w:rPr>
          <w:i/>
          <w:iCs/>
          <w:sz w:val="24"/>
          <w:lang w:val="en-US"/>
        </w:rPr>
        <w:t>leidyi</w:t>
      </w:r>
      <w:proofErr w:type="spellEnd"/>
    </w:p>
    <w:p w:rsidR="009F7FCE" w:rsidRPr="00E7289C" w:rsidRDefault="009F7FCE" w:rsidP="00D21C45">
      <w:pPr>
        <w:pStyle w:val="Aufzhlungszeichen"/>
        <w:rPr>
          <w:i/>
          <w:lang w:val="en-GB"/>
        </w:rPr>
      </w:pPr>
      <w:r w:rsidRPr="00B75AC4">
        <w:rPr>
          <w:b/>
          <w:lang w:val="en-GB"/>
        </w:rPr>
        <w:t>Indicator summary</w:t>
      </w:r>
      <w:r w:rsidR="00D21C45">
        <w:rPr>
          <w:b/>
          <w:lang w:val="en-GB"/>
        </w:rPr>
        <w:t>:</w:t>
      </w:r>
      <w:r w:rsidR="00D21C45" w:rsidRPr="00D21C45">
        <w:t xml:space="preserve"> </w:t>
      </w:r>
      <w:r w:rsidR="00D21C45" w:rsidRPr="00D21C45">
        <w:rPr>
          <w:lang w:val="en-GB"/>
        </w:rPr>
        <w:t>A summary of the status/trend for this indicator can only be delivered after progress on status assessment (probably until 2018).</w:t>
      </w:r>
    </w:p>
    <w:p w:rsidR="00322453" w:rsidRPr="00322453" w:rsidRDefault="009F7FCE" w:rsidP="00322453">
      <w:pPr>
        <w:pStyle w:val="Aufzhlungszeichen"/>
        <w:rPr>
          <w:b/>
          <w:lang w:val="en-US"/>
        </w:rPr>
      </w:pPr>
      <w:r w:rsidRPr="00D21C45">
        <w:rPr>
          <w:b/>
          <w:lang w:val="en-GB"/>
        </w:rPr>
        <w:t>Background/relevance</w:t>
      </w:r>
      <w:r w:rsidR="00D21C45">
        <w:rPr>
          <w:b/>
          <w:lang w:val="en-GB"/>
        </w:rPr>
        <w:t xml:space="preserve">: </w:t>
      </w:r>
      <w:r w:rsidR="00FB3D4E" w:rsidRPr="00322453">
        <w:rPr>
          <w:lang w:val="en-US"/>
        </w:rPr>
        <w:t xml:space="preserve">The number of non-indigenous species (NIS) introduced in the </w:t>
      </w:r>
      <w:r w:rsidR="00322453">
        <w:rPr>
          <w:lang w:val="en-US"/>
        </w:rPr>
        <w:t>Black</w:t>
      </w:r>
      <w:r w:rsidR="00FB3D4E" w:rsidRPr="00322453">
        <w:rPr>
          <w:lang w:val="en-US"/>
        </w:rPr>
        <w:t xml:space="preserve"> Sea due to human activities is increasing. Some of them may spread in large quantities and occupy large areas. Such invasive NIS may cause local elimination of sensitive and/or rare species, alteration of native communities, modification of habitats, changes in food web functioning. Adverse effects of invasive NIS at such a level that lower the environmental quality are termed "biological pollution" or "</w:t>
      </w:r>
      <w:proofErr w:type="spellStart"/>
      <w:r w:rsidR="00FB3D4E" w:rsidRPr="00322453">
        <w:rPr>
          <w:lang w:val="en-US"/>
        </w:rPr>
        <w:t>biopollution</w:t>
      </w:r>
      <w:proofErr w:type="spellEnd"/>
      <w:r w:rsidR="00FB3D4E" w:rsidRPr="00322453">
        <w:rPr>
          <w:lang w:val="en-US"/>
        </w:rPr>
        <w:t>". Invasive species may also hamper the economic use of the sea or even represent a risk for human health. Economic impacts range from financial losses in fisheries to expenses for cleaning intake or outflow pipes of industries and structures from fouling. Public health impacts may arise from the introduction of microbes or toxic algae.</w:t>
      </w:r>
      <w:r w:rsidR="00322453">
        <w:rPr>
          <w:lang w:val="en-US"/>
        </w:rPr>
        <w:t xml:space="preserve"> </w:t>
      </w:r>
    </w:p>
    <w:p w:rsidR="00D21C45" w:rsidRDefault="00FB3D4E" w:rsidP="00322453">
      <w:pPr>
        <w:pStyle w:val="Aufzhlungszeichen"/>
        <w:numPr>
          <w:ilvl w:val="0"/>
          <w:numId w:val="0"/>
        </w:numPr>
        <w:ind w:left="360"/>
        <w:rPr>
          <w:lang w:val="de-DE"/>
        </w:rPr>
      </w:pPr>
      <w:r w:rsidRPr="00322453">
        <w:rPr>
          <w:lang w:val="en-US"/>
        </w:rPr>
        <w:t xml:space="preserve">The </w:t>
      </w:r>
      <w:proofErr w:type="spellStart"/>
      <w:r w:rsidRPr="00322453">
        <w:rPr>
          <w:lang w:val="en-US"/>
        </w:rPr>
        <w:t>Biopollution</w:t>
      </w:r>
      <w:proofErr w:type="spellEnd"/>
      <w:r w:rsidRPr="00322453">
        <w:rPr>
          <w:lang w:val="en-US"/>
        </w:rPr>
        <w:t xml:space="preserve"> level index was developed </w:t>
      </w:r>
      <w:r w:rsidR="00322453">
        <w:rPr>
          <w:lang w:val="en-US"/>
        </w:rPr>
        <w:t xml:space="preserve">in the HELCOM area, </w:t>
      </w:r>
      <w:r w:rsidRPr="00322453">
        <w:rPr>
          <w:lang w:val="en-US"/>
        </w:rPr>
        <w:t xml:space="preserve">by </w:t>
      </w:r>
      <w:proofErr w:type="spellStart"/>
      <w:r w:rsidRPr="00322453">
        <w:rPr>
          <w:lang w:val="en-US"/>
        </w:rPr>
        <w:t>Olenin</w:t>
      </w:r>
      <w:proofErr w:type="spellEnd"/>
      <w:r w:rsidRPr="00322453">
        <w:rPr>
          <w:lang w:val="en-US"/>
        </w:rPr>
        <w:t xml:space="preserve"> et al. (2007) and a Baltic wide use of the index was published by </w:t>
      </w:r>
      <w:proofErr w:type="spellStart"/>
      <w:r w:rsidRPr="00322453">
        <w:rPr>
          <w:lang w:val="en-US"/>
        </w:rPr>
        <w:t>Zaiko</w:t>
      </w:r>
      <w:proofErr w:type="spellEnd"/>
      <w:r w:rsidRPr="00322453">
        <w:rPr>
          <w:lang w:val="en-US"/>
        </w:rPr>
        <w:t xml:space="preserve"> et al. </w:t>
      </w:r>
      <w:r w:rsidRPr="00322453">
        <w:rPr>
          <w:lang w:val="de-DE"/>
        </w:rPr>
        <w:t>(2011).</w:t>
      </w:r>
    </w:p>
    <w:p w:rsidR="00322453" w:rsidRPr="00322453" w:rsidRDefault="00322453" w:rsidP="00322453">
      <w:pPr>
        <w:pStyle w:val="Aufzhlungszeichen"/>
        <w:numPr>
          <w:ilvl w:val="0"/>
          <w:numId w:val="0"/>
        </w:numPr>
        <w:ind w:left="360"/>
        <w:rPr>
          <w:lang w:val="en-US"/>
        </w:rPr>
      </w:pPr>
      <w:r w:rsidRPr="00322453">
        <w:rPr>
          <w:lang w:val="en-US"/>
        </w:rPr>
        <w:t>The assessment is performed on 4 levels;</w:t>
      </w:r>
    </w:p>
    <w:p w:rsidR="00322453" w:rsidRPr="00322453" w:rsidRDefault="00322453" w:rsidP="00322453">
      <w:pPr>
        <w:pStyle w:val="Aufzhlungszeichen"/>
        <w:numPr>
          <w:ilvl w:val="0"/>
          <w:numId w:val="0"/>
        </w:numPr>
        <w:ind w:left="360"/>
        <w:rPr>
          <w:lang w:val="en-US"/>
        </w:rPr>
      </w:pPr>
      <w:r w:rsidRPr="00322453">
        <w:rPr>
          <w:lang w:val="en-US"/>
        </w:rPr>
        <w:t xml:space="preserve">    1. abundance and distribution (ADR)</w:t>
      </w:r>
    </w:p>
    <w:p w:rsidR="00322453" w:rsidRPr="00322453" w:rsidRDefault="00322453" w:rsidP="00322453">
      <w:pPr>
        <w:pStyle w:val="Aufzhlungszeichen"/>
        <w:numPr>
          <w:ilvl w:val="0"/>
          <w:numId w:val="0"/>
        </w:numPr>
        <w:ind w:left="360"/>
        <w:rPr>
          <w:lang w:val="en-US"/>
        </w:rPr>
      </w:pPr>
      <w:r w:rsidRPr="00322453">
        <w:rPr>
          <w:lang w:val="en-US"/>
        </w:rPr>
        <w:t xml:space="preserve">    2. impacts on communities</w:t>
      </w:r>
    </w:p>
    <w:p w:rsidR="00322453" w:rsidRPr="00322453" w:rsidRDefault="00322453" w:rsidP="00322453">
      <w:pPr>
        <w:pStyle w:val="Aufzhlungszeichen"/>
        <w:numPr>
          <w:ilvl w:val="0"/>
          <w:numId w:val="0"/>
        </w:numPr>
        <w:ind w:left="360"/>
        <w:rPr>
          <w:lang w:val="en-US"/>
        </w:rPr>
      </w:pPr>
      <w:r w:rsidRPr="00322453">
        <w:rPr>
          <w:lang w:val="en-US"/>
        </w:rPr>
        <w:t xml:space="preserve">    3. impacts on habitats</w:t>
      </w:r>
    </w:p>
    <w:p w:rsidR="00322453" w:rsidRPr="00322453" w:rsidRDefault="00322453" w:rsidP="00322453">
      <w:pPr>
        <w:pStyle w:val="Aufzhlungszeichen"/>
        <w:numPr>
          <w:ilvl w:val="0"/>
          <w:numId w:val="0"/>
        </w:numPr>
        <w:ind w:left="360"/>
        <w:rPr>
          <w:lang w:val="en-US"/>
        </w:rPr>
      </w:pPr>
      <w:r w:rsidRPr="00322453">
        <w:rPr>
          <w:lang w:val="en-US"/>
        </w:rPr>
        <w:t xml:space="preserve">    4. impacts on ecosystem functioning</w:t>
      </w:r>
    </w:p>
    <w:p w:rsidR="00322453" w:rsidRPr="00322453" w:rsidRDefault="00322453" w:rsidP="00322453">
      <w:pPr>
        <w:pStyle w:val="Aufzhlungszeichen"/>
        <w:numPr>
          <w:ilvl w:val="0"/>
          <w:numId w:val="0"/>
        </w:numPr>
        <w:ind w:left="360"/>
        <w:rPr>
          <w:lang w:val="en-US"/>
        </w:rPr>
      </w:pPr>
      <w:r w:rsidRPr="00322453">
        <w:rPr>
          <w:lang w:val="en-US"/>
        </w:rPr>
        <w:t xml:space="preserve">and should be delivered on a defined aquatic area - assessment unit (e.g. a coastal lagoon, offshore sand bank, or even entire sub-basins) and for a defined period of time. After ADR is estimated, it is related to the magnitude of </w:t>
      </w:r>
      <w:proofErr w:type="spellStart"/>
      <w:r w:rsidRPr="00322453">
        <w:rPr>
          <w:lang w:val="en-US"/>
        </w:rPr>
        <w:t>bioinvasion</w:t>
      </w:r>
      <w:proofErr w:type="spellEnd"/>
      <w:r w:rsidRPr="00322453">
        <w:rPr>
          <w:lang w:val="en-US"/>
        </w:rPr>
        <w:t xml:space="preserve"> impacts, in order to reach the </w:t>
      </w:r>
      <w:proofErr w:type="spellStart"/>
      <w:r w:rsidRPr="00322453">
        <w:rPr>
          <w:lang w:val="en-US"/>
        </w:rPr>
        <w:t>biopollution</w:t>
      </w:r>
      <w:proofErr w:type="spellEnd"/>
      <w:r w:rsidRPr="00322453">
        <w:rPr>
          <w:lang w:val="en-US"/>
        </w:rPr>
        <w:t xml:space="preserve"> level index ranging from 0 to 4:</w:t>
      </w:r>
    </w:p>
    <w:p w:rsidR="00322453" w:rsidRPr="00322453" w:rsidRDefault="00322453" w:rsidP="00322453">
      <w:pPr>
        <w:pStyle w:val="Aufzhlungszeichen"/>
        <w:numPr>
          <w:ilvl w:val="0"/>
          <w:numId w:val="0"/>
        </w:numPr>
        <w:ind w:left="360"/>
        <w:rPr>
          <w:lang w:val="en-US"/>
        </w:rPr>
      </w:pPr>
      <w:r w:rsidRPr="00322453">
        <w:rPr>
          <w:lang w:val="en-US"/>
        </w:rPr>
        <w:t xml:space="preserve">   (0) no impact</w:t>
      </w:r>
    </w:p>
    <w:p w:rsidR="00322453" w:rsidRPr="00322453" w:rsidRDefault="00322453" w:rsidP="00322453">
      <w:pPr>
        <w:pStyle w:val="Aufzhlungszeichen"/>
        <w:numPr>
          <w:ilvl w:val="0"/>
          <w:numId w:val="0"/>
        </w:numPr>
        <w:ind w:left="360"/>
        <w:rPr>
          <w:lang w:val="en-US"/>
        </w:rPr>
      </w:pPr>
      <w:r>
        <w:rPr>
          <w:lang w:val="en-US"/>
        </w:rPr>
        <w:t xml:space="preserve">   (1) weak impact</w:t>
      </w:r>
    </w:p>
    <w:p w:rsidR="00322453" w:rsidRPr="00322453" w:rsidRDefault="00322453" w:rsidP="00322453">
      <w:pPr>
        <w:pStyle w:val="Aufzhlungszeichen"/>
        <w:numPr>
          <w:ilvl w:val="0"/>
          <w:numId w:val="0"/>
        </w:numPr>
        <w:ind w:left="360"/>
        <w:rPr>
          <w:lang w:val="en-US"/>
        </w:rPr>
      </w:pPr>
      <w:r>
        <w:rPr>
          <w:lang w:val="en-US"/>
        </w:rPr>
        <w:t xml:space="preserve"> </w:t>
      </w:r>
      <w:r w:rsidRPr="00322453">
        <w:rPr>
          <w:lang w:val="en-US"/>
        </w:rPr>
        <w:t xml:space="preserve">  (2) moderate impact</w:t>
      </w:r>
    </w:p>
    <w:p w:rsidR="00322453" w:rsidRPr="00322453" w:rsidRDefault="00322453" w:rsidP="00322453">
      <w:pPr>
        <w:pStyle w:val="Aufzhlungszeichen"/>
        <w:numPr>
          <w:ilvl w:val="0"/>
          <w:numId w:val="0"/>
        </w:numPr>
        <w:ind w:left="360"/>
        <w:rPr>
          <w:lang w:val="en-US"/>
        </w:rPr>
      </w:pPr>
      <w:r>
        <w:rPr>
          <w:lang w:val="en-US"/>
        </w:rPr>
        <w:t xml:space="preserve">   (3) strong impact</w:t>
      </w:r>
    </w:p>
    <w:p w:rsidR="00322453" w:rsidRPr="00322453" w:rsidRDefault="00322453" w:rsidP="00322453">
      <w:pPr>
        <w:pStyle w:val="Aufzhlungszeichen"/>
        <w:numPr>
          <w:ilvl w:val="0"/>
          <w:numId w:val="0"/>
        </w:numPr>
        <w:ind w:left="360"/>
        <w:rPr>
          <w:lang w:val="en-US"/>
        </w:rPr>
      </w:pPr>
      <w:r>
        <w:rPr>
          <w:lang w:val="en-US"/>
        </w:rPr>
        <w:t xml:space="preserve"> </w:t>
      </w:r>
      <w:r w:rsidRPr="00322453">
        <w:rPr>
          <w:lang w:val="en-US"/>
        </w:rPr>
        <w:t xml:space="preserve">  (4) massive impact.</w:t>
      </w:r>
    </w:p>
    <w:p w:rsidR="00322453" w:rsidRPr="00322453" w:rsidRDefault="00322453" w:rsidP="00322453">
      <w:pPr>
        <w:pStyle w:val="Aufzhlungszeichen"/>
        <w:numPr>
          <w:ilvl w:val="0"/>
          <w:numId w:val="0"/>
        </w:numPr>
        <w:ind w:left="360"/>
        <w:rPr>
          <w:lang w:val="en-US"/>
        </w:rPr>
      </w:pPr>
      <w:r w:rsidRPr="00322453">
        <w:rPr>
          <w:lang w:val="en-US"/>
        </w:rPr>
        <w:t xml:space="preserve">The overall </w:t>
      </w:r>
      <w:proofErr w:type="spellStart"/>
      <w:r w:rsidRPr="00322453">
        <w:rPr>
          <w:lang w:val="en-US"/>
        </w:rPr>
        <w:t>biopollution</w:t>
      </w:r>
      <w:proofErr w:type="spellEnd"/>
      <w:r w:rsidRPr="00322453">
        <w:rPr>
          <w:lang w:val="en-US"/>
        </w:rPr>
        <w:t xml:space="preserve"> level is the highest species-specific </w:t>
      </w:r>
      <w:proofErr w:type="spellStart"/>
      <w:r w:rsidRPr="00322453">
        <w:rPr>
          <w:lang w:val="en-US"/>
        </w:rPr>
        <w:t>biopollution</w:t>
      </w:r>
      <w:proofErr w:type="spellEnd"/>
      <w:r w:rsidRPr="00322453">
        <w:rPr>
          <w:lang w:val="en-US"/>
        </w:rPr>
        <w:t xml:space="preserve"> level in an assessment unit, i.e. applying the 'one-out-all-out' principle and the pre-cautionary principle to the assessment</w:t>
      </w:r>
      <w:r>
        <w:rPr>
          <w:rStyle w:val="Funotenzeichen"/>
          <w:lang w:val="en-US"/>
        </w:rPr>
        <w:footnoteReference w:id="1"/>
      </w:r>
      <w:r w:rsidRPr="00322453">
        <w:rPr>
          <w:lang w:val="en-US"/>
        </w:rPr>
        <w:t>.</w:t>
      </w:r>
    </w:p>
    <w:p w:rsidR="009F7FCE" w:rsidRPr="00D21C45" w:rsidRDefault="009F7FCE" w:rsidP="009F7FCE">
      <w:pPr>
        <w:pStyle w:val="Aufzhlungszeichen"/>
        <w:rPr>
          <w:lang w:val="en-GB"/>
        </w:rPr>
      </w:pPr>
      <w:r w:rsidRPr="00D21C45">
        <w:rPr>
          <w:b/>
          <w:lang w:val="en-GB"/>
        </w:rPr>
        <w:t>Relevant criterion/a</w:t>
      </w:r>
      <w:r w:rsidR="00B75AC4" w:rsidRPr="00D21C45">
        <w:rPr>
          <w:lang w:val="en-GB"/>
        </w:rPr>
        <w:t xml:space="preserve">: </w:t>
      </w:r>
      <w:r w:rsidR="00971556" w:rsidRPr="00D21C45">
        <w:rPr>
          <w:bCs/>
          <w:lang w:val="en-GB"/>
        </w:rPr>
        <w:t>D2C3</w:t>
      </w:r>
    </w:p>
    <w:p w:rsidR="009F7FCE" w:rsidRDefault="009F7FCE" w:rsidP="009F7FCE">
      <w:pPr>
        <w:rPr>
          <w:lang w:val="en-GB"/>
        </w:rPr>
      </w:pPr>
    </w:p>
    <w:p w:rsidR="009F7FCE" w:rsidRPr="00EC7A97" w:rsidRDefault="009F7FCE" w:rsidP="009F7FCE">
      <w:pPr>
        <w:rPr>
          <w:b/>
          <w:lang w:val="en-GB"/>
        </w:rPr>
      </w:pPr>
      <w:r w:rsidRPr="00EC7A97">
        <w:rPr>
          <w:b/>
          <w:lang w:val="en-GB"/>
        </w:rPr>
        <w:t>MAIN ASSESSMENT</w:t>
      </w:r>
    </w:p>
    <w:p w:rsidR="009F7FCE" w:rsidRDefault="009F7FCE" w:rsidP="009F7FCE">
      <w:pPr>
        <w:rPr>
          <w:lang w:val="en-GB"/>
        </w:rPr>
      </w:pPr>
    </w:p>
    <w:p w:rsidR="00D21C45" w:rsidRDefault="00D21C45" w:rsidP="00D21C45">
      <w:pPr>
        <w:pStyle w:val="Aufzhlungszeichen"/>
        <w:numPr>
          <w:ilvl w:val="0"/>
          <w:numId w:val="0"/>
        </w:numPr>
        <w:ind w:left="360"/>
        <w:rPr>
          <w:lang w:val="en-GB"/>
        </w:rPr>
      </w:pPr>
      <w:r w:rsidRPr="00DE49F2">
        <w:rPr>
          <w:b/>
          <w:lang w:val="en-GB"/>
        </w:rPr>
        <w:t>Status and trends:</w:t>
      </w:r>
      <w:r>
        <w:rPr>
          <w:b/>
          <w:lang w:val="en-GB"/>
        </w:rPr>
        <w:t xml:space="preserve"> </w:t>
      </w:r>
      <w:r w:rsidRPr="00DE49F2">
        <w:rPr>
          <w:lang w:val="en-GB"/>
        </w:rPr>
        <w:t>Status assessment for this indicator is not possible at the moment, due to a lack of monitoring/assessment data. Status/trends will probably be assessed until 2018.</w:t>
      </w:r>
    </w:p>
    <w:p w:rsidR="00D21C45" w:rsidRDefault="00D21C45" w:rsidP="00D21C45">
      <w:pPr>
        <w:pStyle w:val="Aufzhlungszeichen"/>
        <w:numPr>
          <w:ilvl w:val="0"/>
          <w:numId w:val="0"/>
        </w:numPr>
        <w:ind w:left="360"/>
        <w:rPr>
          <w:lang w:val="en-GB"/>
        </w:rPr>
      </w:pPr>
      <w:r>
        <w:rPr>
          <w:lang w:val="en-GB"/>
        </w:rPr>
        <w:t>The status assessment will be against the following thresholds:</w:t>
      </w:r>
    </w:p>
    <w:p w:rsidR="00D21C45" w:rsidRDefault="00D21C45" w:rsidP="00D21C45">
      <w:pPr>
        <w:pStyle w:val="Aufzhlungszeichen"/>
        <w:numPr>
          <w:ilvl w:val="0"/>
          <w:numId w:val="0"/>
        </w:numPr>
        <w:ind w:left="360"/>
        <w:rPr>
          <w:lang w:val="en-GB"/>
        </w:rPr>
      </w:pPr>
      <w:r>
        <w:rPr>
          <w:lang w:val="en-GB"/>
        </w:rPr>
        <w:t>a)</w:t>
      </w:r>
    </w:p>
    <w:p w:rsidR="00D21C45" w:rsidRDefault="00D21C45" w:rsidP="00D21C45">
      <w:pPr>
        <w:pStyle w:val="Aufzhlungszeichen"/>
        <w:numPr>
          <w:ilvl w:val="0"/>
          <w:numId w:val="0"/>
        </w:numPr>
        <w:ind w:left="360"/>
        <w:rPr>
          <w:lang w:val="en-GB"/>
        </w:rPr>
      </w:pPr>
      <w:r>
        <w:rPr>
          <w:lang w:val="en-GB"/>
        </w:rPr>
        <w:t>b)</w:t>
      </w:r>
    </w:p>
    <w:p w:rsidR="00D21C45" w:rsidRDefault="00D21C45" w:rsidP="00D21C45">
      <w:pPr>
        <w:pStyle w:val="Aufzhlungszeichen"/>
        <w:rPr>
          <w:lang w:val="en-GB"/>
        </w:rPr>
      </w:pPr>
      <w:r w:rsidRPr="00DE49F2">
        <w:rPr>
          <w:b/>
          <w:lang w:val="en-GB"/>
        </w:rPr>
        <w:t>Map</w:t>
      </w:r>
      <w:r>
        <w:rPr>
          <w:lang w:val="en-GB"/>
        </w:rPr>
        <w:t>:</w:t>
      </w:r>
    </w:p>
    <w:p w:rsidR="00D21C45" w:rsidRDefault="00D21C45" w:rsidP="00D21C45">
      <w:pPr>
        <w:pStyle w:val="Aufzhlungszeichen"/>
        <w:rPr>
          <w:lang w:val="en-GB"/>
        </w:rPr>
      </w:pPr>
      <w:r w:rsidRPr="00DE49F2">
        <w:rPr>
          <w:b/>
          <w:lang w:val="en-GB"/>
        </w:rPr>
        <w:t>Figures</w:t>
      </w:r>
      <w:r>
        <w:rPr>
          <w:lang w:val="en-GB"/>
        </w:rPr>
        <w:t>:</w:t>
      </w:r>
    </w:p>
    <w:p w:rsidR="00D21C45" w:rsidRPr="00DE49F2" w:rsidRDefault="00D21C45" w:rsidP="00D21C45">
      <w:pPr>
        <w:pStyle w:val="Aufzhlungszeichen"/>
        <w:rPr>
          <w:lang w:val="en-GB"/>
        </w:rPr>
      </w:pPr>
      <w:r w:rsidRPr="00DE49F2">
        <w:rPr>
          <w:b/>
          <w:lang w:val="en-GB"/>
        </w:rPr>
        <w:t>Tables</w:t>
      </w:r>
      <w:r>
        <w:rPr>
          <w:b/>
          <w:lang w:val="en-GB"/>
        </w:rPr>
        <w:t>:</w:t>
      </w:r>
    </w:p>
    <w:p w:rsidR="00D21C45" w:rsidRDefault="00D21C45" w:rsidP="00D21C45">
      <w:pPr>
        <w:pStyle w:val="Aufzhlungszeichen"/>
        <w:rPr>
          <w:lang w:val="en-GB"/>
        </w:rPr>
      </w:pPr>
      <w:r w:rsidRPr="00E414BC">
        <w:rPr>
          <w:b/>
          <w:lang w:val="en-GB"/>
        </w:rPr>
        <w:t>Confidence assessment</w:t>
      </w:r>
      <w:r>
        <w:rPr>
          <w:b/>
          <w:lang w:val="en-GB"/>
        </w:rPr>
        <w:t>:</w:t>
      </w:r>
      <w:r>
        <w:rPr>
          <w:lang w:val="en-GB"/>
        </w:rPr>
        <w:t xml:space="preserve"> </w:t>
      </w:r>
    </w:p>
    <w:p w:rsidR="00D21C45" w:rsidRDefault="00D21C45" w:rsidP="00D21C45">
      <w:pPr>
        <w:pStyle w:val="Aufzhlungszeichen"/>
        <w:numPr>
          <w:ilvl w:val="0"/>
          <w:numId w:val="0"/>
        </w:numPr>
        <w:ind w:left="360"/>
        <w:rPr>
          <w:lang w:val="en-GB"/>
        </w:rPr>
      </w:pPr>
      <w:r>
        <w:rPr>
          <w:lang w:val="en-GB"/>
        </w:rPr>
        <w:t>Bulgaria: Low/Medium/High (explanation)</w:t>
      </w:r>
    </w:p>
    <w:p w:rsidR="00D21C45" w:rsidRDefault="00D21C45" w:rsidP="00D21C45">
      <w:pPr>
        <w:pStyle w:val="Aufzhlungszeichen"/>
        <w:numPr>
          <w:ilvl w:val="0"/>
          <w:numId w:val="0"/>
        </w:numPr>
        <w:ind w:left="360"/>
        <w:rPr>
          <w:lang w:val="en-GB"/>
        </w:rPr>
      </w:pPr>
      <w:r>
        <w:rPr>
          <w:lang w:val="en-GB"/>
        </w:rPr>
        <w:t>Romania:</w:t>
      </w:r>
      <w:r w:rsidRPr="00DE49F2">
        <w:rPr>
          <w:lang w:val="en-GB"/>
        </w:rPr>
        <w:t xml:space="preserve"> Low/Medium/High</w:t>
      </w:r>
      <w:r>
        <w:rPr>
          <w:lang w:val="en-GB"/>
        </w:rPr>
        <w:t xml:space="preserve"> (explanation)</w:t>
      </w:r>
    </w:p>
    <w:p w:rsidR="00D21C45" w:rsidRPr="00B75AC4" w:rsidRDefault="00D21C45" w:rsidP="00D21C45">
      <w:pPr>
        <w:pStyle w:val="Aufzhlungszeichen"/>
        <w:rPr>
          <w:lang w:val="en-GB"/>
        </w:rPr>
      </w:pPr>
      <w:r w:rsidRPr="00E414BC">
        <w:rPr>
          <w:b/>
          <w:lang w:val="en-GB"/>
        </w:rPr>
        <w:t>Knowledge gaps</w:t>
      </w:r>
      <w:r>
        <w:rPr>
          <w:b/>
          <w:lang w:val="en-GB"/>
        </w:rPr>
        <w:t xml:space="preserve">: </w:t>
      </w:r>
    </w:p>
    <w:p w:rsidR="00D21C45" w:rsidRPr="00B75AC4" w:rsidRDefault="00D21C45" w:rsidP="00D21C45">
      <w:pPr>
        <w:pStyle w:val="Aufzhlungszeichen"/>
        <w:numPr>
          <w:ilvl w:val="0"/>
          <w:numId w:val="0"/>
        </w:numPr>
        <w:ind w:left="360"/>
        <w:rPr>
          <w:lang w:val="en-GB"/>
        </w:rPr>
      </w:pPr>
      <w:r w:rsidRPr="00B75AC4">
        <w:rPr>
          <w:lang w:val="en-GB"/>
        </w:rPr>
        <w:t>Bulgaria:</w:t>
      </w:r>
    </w:p>
    <w:p w:rsidR="00D21C45" w:rsidRDefault="00D21C45" w:rsidP="00D21C45">
      <w:pPr>
        <w:pStyle w:val="Aufzhlungszeichen"/>
        <w:numPr>
          <w:ilvl w:val="0"/>
          <w:numId w:val="0"/>
        </w:numPr>
        <w:ind w:left="360"/>
        <w:rPr>
          <w:b/>
          <w:lang w:val="en-GB"/>
        </w:rPr>
      </w:pPr>
      <w:r w:rsidRPr="00B75AC4">
        <w:rPr>
          <w:lang w:val="en-GB"/>
        </w:rPr>
        <w:t>Romania:</w:t>
      </w:r>
      <w:r>
        <w:rPr>
          <w:b/>
          <w:lang w:val="en-GB"/>
        </w:rPr>
        <w:t xml:space="preserve"> </w:t>
      </w:r>
    </w:p>
    <w:p w:rsidR="00D21C45" w:rsidRDefault="00D21C45" w:rsidP="00D21C45">
      <w:pPr>
        <w:pStyle w:val="Aufzhlungszeichen"/>
        <w:numPr>
          <w:ilvl w:val="0"/>
          <w:numId w:val="0"/>
        </w:numPr>
        <w:ind w:left="360"/>
        <w:rPr>
          <w:lang w:val="en-GB"/>
        </w:rPr>
      </w:pPr>
      <w:r>
        <w:rPr>
          <w:lang w:val="en-GB"/>
        </w:rPr>
        <w:lastRenderedPageBreak/>
        <w:t>Text description of uncertainties and data/knowledge gaps in the assessment (i.e. reasons why confidence is "medium" or "low")</w:t>
      </w:r>
    </w:p>
    <w:p w:rsidR="00D21C45" w:rsidRDefault="00D21C45" w:rsidP="00D21C45">
      <w:pPr>
        <w:rPr>
          <w:lang w:val="en-GB"/>
        </w:rPr>
      </w:pPr>
    </w:p>
    <w:p w:rsidR="00D21C45" w:rsidRPr="00EC7A97" w:rsidRDefault="00D21C45" w:rsidP="00D21C45">
      <w:pPr>
        <w:rPr>
          <w:b/>
          <w:lang w:val="en-GB"/>
        </w:rPr>
      </w:pPr>
      <w:r w:rsidRPr="00EC7A97">
        <w:rPr>
          <w:b/>
          <w:lang w:val="en-GB"/>
        </w:rPr>
        <w:t>SUPPORTING INFORMATION/FURTHER DETAIL</w:t>
      </w:r>
      <w:r>
        <w:rPr>
          <w:b/>
          <w:lang w:val="en-GB"/>
        </w:rPr>
        <w:t>/METADATA</w:t>
      </w:r>
    </w:p>
    <w:p w:rsidR="00D21C45" w:rsidRDefault="00D21C45" w:rsidP="00D21C45">
      <w:pPr>
        <w:rPr>
          <w:lang w:val="en-GB"/>
        </w:rPr>
      </w:pPr>
    </w:p>
    <w:p w:rsidR="00D21C45" w:rsidRDefault="00D21C45" w:rsidP="00D21C45">
      <w:pPr>
        <w:pStyle w:val="Aufzhlungszeichen"/>
        <w:rPr>
          <w:lang w:val="en-GB"/>
        </w:rPr>
      </w:pPr>
      <w:r w:rsidRPr="0016160F">
        <w:rPr>
          <w:b/>
          <w:lang w:val="en-GB"/>
        </w:rPr>
        <w:t>Geographical coverage</w:t>
      </w:r>
      <w:r>
        <w:rPr>
          <w:lang w:val="en-GB"/>
        </w:rPr>
        <w:t>: BG, RO</w:t>
      </w:r>
    </w:p>
    <w:p w:rsidR="00D21C45" w:rsidRPr="00B75AC4" w:rsidRDefault="00D21C45" w:rsidP="00D21C45">
      <w:pPr>
        <w:pStyle w:val="Aufzhlungszeichen"/>
        <w:rPr>
          <w:i/>
          <w:lang w:val="en-GB"/>
        </w:rPr>
      </w:pPr>
      <w:r>
        <w:rPr>
          <w:b/>
          <w:lang w:val="en-GB"/>
        </w:rPr>
        <w:t>D</w:t>
      </w:r>
      <w:r w:rsidRPr="0016160F">
        <w:rPr>
          <w:b/>
          <w:lang w:val="en-GB"/>
        </w:rPr>
        <w:t>ate of data used for assessment</w:t>
      </w:r>
      <w:r>
        <w:rPr>
          <w:lang w:val="en-GB"/>
        </w:rPr>
        <w:t xml:space="preserve"> </w:t>
      </w:r>
    </w:p>
    <w:p w:rsidR="00D21C45" w:rsidRDefault="00D21C45" w:rsidP="00D21C45">
      <w:pPr>
        <w:pStyle w:val="Aufzhlungszeichen"/>
        <w:numPr>
          <w:ilvl w:val="0"/>
          <w:numId w:val="0"/>
        </w:numPr>
        <w:ind w:left="360"/>
        <w:rPr>
          <w:lang w:val="en-GB"/>
        </w:rPr>
      </w:pPr>
      <w:r>
        <w:rPr>
          <w:lang w:val="en-GB"/>
        </w:rPr>
        <w:t>Bulgaria:</w:t>
      </w:r>
    </w:p>
    <w:p w:rsidR="00D21C45" w:rsidRDefault="00D21C45" w:rsidP="00D21C45">
      <w:pPr>
        <w:pStyle w:val="Aufzhlungszeichen"/>
        <w:numPr>
          <w:ilvl w:val="0"/>
          <w:numId w:val="0"/>
        </w:numPr>
        <w:ind w:left="360"/>
        <w:rPr>
          <w:lang w:val="en-GB"/>
        </w:rPr>
      </w:pPr>
      <w:r>
        <w:rPr>
          <w:lang w:val="en-GB"/>
        </w:rPr>
        <w:t>Romania:</w:t>
      </w:r>
    </w:p>
    <w:p w:rsidR="00D21C45" w:rsidRDefault="00D21C45" w:rsidP="00D21C45">
      <w:pPr>
        <w:pStyle w:val="Aufzhlungszeichen"/>
        <w:rPr>
          <w:lang w:val="en-GB"/>
        </w:rPr>
      </w:pPr>
      <w:r w:rsidRPr="008B63AF">
        <w:rPr>
          <w:b/>
          <w:lang w:val="en-GB"/>
        </w:rPr>
        <w:t>Data products</w:t>
      </w:r>
      <w:r>
        <w:rPr>
          <w:lang w:val="en-GB"/>
        </w:rPr>
        <w:t xml:space="preserve">: </w:t>
      </w:r>
      <w:r w:rsidR="002C75DE" w:rsidRPr="002C75DE">
        <w:rPr>
          <w:lang w:val="en-GB"/>
        </w:rPr>
        <w:t>(insert link)</w:t>
      </w:r>
    </w:p>
    <w:p w:rsidR="00D21C45" w:rsidRPr="00B75AC4" w:rsidRDefault="00D21C45" w:rsidP="00D21C45">
      <w:pPr>
        <w:pStyle w:val="Aufzhlungszeichen"/>
        <w:rPr>
          <w:b/>
          <w:lang w:val="en-GB"/>
        </w:rPr>
      </w:pPr>
      <w:r w:rsidRPr="00B75AC4">
        <w:rPr>
          <w:b/>
          <w:lang w:val="en-GB"/>
        </w:rPr>
        <w:t>Contact and ownership</w:t>
      </w:r>
    </w:p>
    <w:p w:rsidR="00D21C45" w:rsidRPr="00C80DA5" w:rsidRDefault="00D21C45" w:rsidP="00D21C45">
      <w:pPr>
        <w:pStyle w:val="Aufzhlungszeichen"/>
        <w:numPr>
          <w:ilvl w:val="0"/>
          <w:numId w:val="0"/>
        </w:numPr>
        <w:ind w:left="360"/>
        <w:rPr>
          <w:lang w:val="en-GB"/>
        </w:rPr>
      </w:pPr>
      <w:r w:rsidRPr="00C80DA5">
        <w:rPr>
          <w:lang w:val="en-GB"/>
        </w:rPr>
        <w:t>Bulgaria: Black Sea Basin Directorate/Varna/BG</w:t>
      </w:r>
    </w:p>
    <w:p w:rsidR="00D21C45" w:rsidRPr="00B75AC4" w:rsidRDefault="00D21C45" w:rsidP="00D21C45">
      <w:pPr>
        <w:pStyle w:val="Aufzhlungszeichen"/>
        <w:numPr>
          <w:ilvl w:val="0"/>
          <w:numId w:val="0"/>
        </w:numPr>
        <w:ind w:left="360"/>
        <w:rPr>
          <w:lang w:val="en-GB"/>
        </w:rPr>
      </w:pPr>
      <w:r w:rsidRPr="00C80DA5">
        <w:rPr>
          <w:lang w:val="en-GB"/>
        </w:rPr>
        <w:t xml:space="preserve">Romania: National Institute for marine research and development "Grigore </w:t>
      </w:r>
      <w:proofErr w:type="spellStart"/>
      <w:r w:rsidRPr="00C80DA5">
        <w:rPr>
          <w:lang w:val="en-GB"/>
        </w:rPr>
        <w:t>Antipa</w:t>
      </w:r>
      <w:proofErr w:type="spellEnd"/>
      <w:r w:rsidRPr="00C80DA5">
        <w:rPr>
          <w:lang w:val="en-GB"/>
        </w:rPr>
        <w:t>"/Constanta/Romania</w:t>
      </w:r>
    </w:p>
    <w:p w:rsidR="00D21C45" w:rsidRPr="00DE49F2" w:rsidRDefault="00D21C45" w:rsidP="00D21C45">
      <w:pPr>
        <w:pStyle w:val="Aufzhlungszeichen"/>
        <w:rPr>
          <w:i/>
          <w:lang w:val="en-GB"/>
        </w:rPr>
      </w:pPr>
      <w:r w:rsidRPr="00DE49F2">
        <w:rPr>
          <w:b/>
          <w:lang w:val="en-GB"/>
        </w:rPr>
        <w:t>Method for assessment (optional)</w:t>
      </w:r>
      <w:r w:rsidRPr="00DE49F2">
        <w:rPr>
          <w:lang w:val="en-GB"/>
        </w:rPr>
        <w:t>: short description of method – or link/reference to relevant website/papers.</w:t>
      </w:r>
      <w:r w:rsidRPr="00DE49F2">
        <w:rPr>
          <w:i/>
          <w:lang w:val="en-GB"/>
        </w:rPr>
        <w:t xml:space="preserve"> </w:t>
      </w:r>
    </w:p>
    <w:p w:rsidR="00537246" w:rsidRDefault="00D21C45" w:rsidP="00D21C45">
      <w:r w:rsidRPr="00BF5893">
        <w:rPr>
          <w:b/>
          <w:lang w:val="en-GB"/>
        </w:rPr>
        <w:t>Date of publication/preparation</w:t>
      </w:r>
      <w:r>
        <w:rPr>
          <w:b/>
          <w:lang w:val="en-GB"/>
        </w:rPr>
        <w:t>:</w:t>
      </w:r>
      <w:r>
        <w:rPr>
          <w:lang w:val="en-GB"/>
        </w:rPr>
        <w:t xml:space="preserve"> </w:t>
      </w:r>
      <w:r w:rsidRPr="002C75DE">
        <w:rPr>
          <w:lang w:val="en-GB"/>
        </w:rPr>
        <w:t>xxx/(preparation xxx)</w:t>
      </w:r>
      <w:bookmarkStart w:id="0" w:name="_GoBack"/>
      <w:bookmarkEnd w:id="0"/>
    </w:p>
    <w:sectPr w:rsidR="00537246" w:rsidSect="0053724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BD" w:rsidRDefault="002C6BBD" w:rsidP="00322453">
      <w:r>
        <w:separator/>
      </w:r>
    </w:p>
  </w:endnote>
  <w:endnote w:type="continuationSeparator" w:id="0">
    <w:p w:rsidR="002C6BBD" w:rsidRDefault="002C6BBD" w:rsidP="00322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BD" w:rsidRDefault="002C6BBD" w:rsidP="00322453">
      <w:r>
        <w:separator/>
      </w:r>
    </w:p>
  </w:footnote>
  <w:footnote w:type="continuationSeparator" w:id="0">
    <w:p w:rsidR="002C6BBD" w:rsidRDefault="002C6BBD" w:rsidP="00322453">
      <w:r>
        <w:continuationSeparator/>
      </w:r>
    </w:p>
  </w:footnote>
  <w:footnote w:id="1">
    <w:p w:rsidR="00322453" w:rsidRPr="00322453" w:rsidRDefault="00322453">
      <w:pPr>
        <w:pStyle w:val="Funotentext"/>
        <w:rPr>
          <w:lang w:val="de-DE"/>
        </w:rPr>
      </w:pPr>
      <w:r>
        <w:rPr>
          <w:rStyle w:val="Funotenzeichen"/>
        </w:rPr>
        <w:footnoteRef/>
      </w:r>
      <w:r>
        <w:t xml:space="preserve"> </w:t>
      </w:r>
      <w:r w:rsidRPr="00322453">
        <w:t>http://helcom.fi/baltic-sea-trends/environment-fact-sheets/biodiversity/biopollution-level-index/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644AC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7FCE"/>
    <w:rsid w:val="00197397"/>
    <w:rsid w:val="001F0FE6"/>
    <w:rsid w:val="002C6BBD"/>
    <w:rsid w:val="002C75DE"/>
    <w:rsid w:val="002D3933"/>
    <w:rsid w:val="0030235E"/>
    <w:rsid w:val="00322453"/>
    <w:rsid w:val="003C2E25"/>
    <w:rsid w:val="003E2660"/>
    <w:rsid w:val="00430AC6"/>
    <w:rsid w:val="00465B2B"/>
    <w:rsid w:val="00490713"/>
    <w:rsid w:val="0050674A"/>
    <w:rsid w:val="00537246"/>
    <w:rsid w:val="006B4C9E"/>
    <w:rsid w:val="00743CC8"/>
    <w:rsid w:val="008A3ABE"/>
    <w:rsid w:val="00971556"/>
    <w:rsid w:val="009B022D"/>
    <w:rsid w:val="009F7FCE"/>
    <w:rsid w:val="00A903C5"/>
    <w:rsid w:val="00AC6EF2"/>
    <w:rsid w:val="00B527D5"/>
    <w:rsid w:val="00B53638"/>
    <w:rsid w:val="00B75AC4"/>
    <w:rsid w:val="00D21C45"/>
    <w:rsid w:val="00DE319B"/>
    <w:rsid w:val="00E07AA0"/>
    <w:rsid w:val="00E13229"/>
    <w:rsid w:val="00E7289C"/>
    <w:rsid w:val="00E85E1E"/>
    <w:rsid w:val="00F920DD"/>
    <w:rsid w:val="00FB3D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FCE"/>
    <w:pPr>
      <w:spacing w:after="0" w:line="240" w:lineRule="auto"/>
    </w:pPr>
    <w:rPr>
      <w:rFonts w:ascii="Times New Roman" w:eastAsia="Times New Roman" w:hAnsi="Times New Roman" w:cs="Times New Roman"/>
      <w:szCs w:val="24"/>
      <w:lang w:val="fr-BE" w:eastAsia="fr-FR"/>
    </w:rPr>
  </w:style>
  <w:style w:type="paragraph" w:styleId="berschrift1">
    <w:name w:val="heading 1"/>
    <w:basedOn w:val="Standard"/>
    <w:next w:val="Standard"/>
    <w:link w:val="berschrift1Zchn"/>
    <w:uiPriority w:val="9"/>
    <w:qFormat/>
    <w:rsid w:val="00DE319B"/>
    <w:pPr>
      <w:keepNext/>
      <w:keepLines/>
      <w:spacing w:before="24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9F7FCE"/>
    <w:pPr>
      <w:spacing w:after="120"/>
      <w:ind w:left="578" w:hanging="578"/>
      <w:outlineLvl w:val="1"/>
    </w:pPr>
    <w:rPr>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19B"/>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9F7FCE"/>
    <w:rPr>
      <w:rFonts w:ascii="Times New Roman" w:eastAsia="Times New Roman" w:hAnsi="Times New Roman" w:cs="Times New Roman"/>
      <w:b/>
      <w:sz w:val="28"/>
      <w:szCs w:val="24"/>
      <w:lang w:val="fr-BE" w:eastAsia="fr-FR"/>
    </w:rPr>
  </w:style>
  <w:style w:type="character" w:styleId="Kommentarzeichen">
    <w:name w:val="annotation reference"/>
    <w:basedOn w:val="Absatz-Standardschriftart"/>
    <w:uiPriority w:val="99"/>
    <w:semiHidden/>
    <w:unhideWhenUsed/>
    <w:rsid w:val="009F7FCE"/>
    <w:rPr>
      <w:sz w:val="16"/>
      <w:szCs w:val="16"/>
    </w:rPr>
  </w:style>
  <w:style w:type="paragraph" w:styleId="Kommentartext">
    <w:name w:val="annotation text"/>
    <w:basedOn w:val="Standard"/>
    <w:link w:val="KommentartextZchn"/>
    <w:uiPriority w:val="99"/>
    <w:unhideWhenUsed/>
    <w:rsid w:val="009F7FCE"/>
    <w:rPr>
      <w:sz w:val="20"/>
      <w:szCs w:val="20"/>
    </w:rPr>
  </w:style>
  <w:style w:type="character" w:customStyle="1" w:styleId="KommentartextZchn">
    <w:name w:val="Kommentartext Zchn"/>
    <w:basedOn w:val="Absatz-Standardschriftart"/>
    <w:link w:val="Kommentartext"/>
    <w:uiPriority w:val="99"/>
    <w:rsid w:val="009F7FCE"/>
    <w:rPr>
      <w:rFonts w:ascii="Times New Roman" w:eastAsia="Times New Roman" w:hAnsi="Times New Roman" w:cs="Times New Roman"/>
      <w:sz w:val="20"/>
      <w:szCs w:val="20"/>
      <w:lang w:val="fr-BE" w:eastAsia="fr-FR"/>
    </w:rPr>
  </w:style>
  <w:style w:type="paragraph" w:styleId="Aufzhlungszeichen">
    <w:name w:val="List Bullet"/>
    <w:basedOn w:val="Standard"/>
    <w:uiPriority w:val="99"/>
    <w:unhideWhenUsed/>
    <w:rsid w:val="009F7FCE"/>
    <w:pPr>
      <w:numPr>
        <w:numId w:val="1"/>
      </w:numPr>
      <w:contextualSpacing/>
    </w:pPr>
  </w:style>
  <w:style w:type="paragraph" w:styleId="Sprechblasentext">
    <w:name w:val="Balloon Text"/>
    <w:basedOn w:val="Standard"/>
    <w:link w:val="SprechblasentextZchn"/>
    <w:uiPriority w:val="99"/>
    <w:semiHidden/>
    <w:unhideWhenUsed/>
    <w:rsid w:val="009F7F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FCE"/>
    <w:rPr>
      <w:rFonts w:ascii="Tahoma" w:eastAsia="Times New Roman" w:hAnsi="Tahoma" w:cs="Tahoma"/>
      <w:sz w:val="16"/>
      <w:szCs w:val="16"/>
      <w:lang w:val="fr-BE" w:eastAsia="fr-FR"/>
    </w:rPr>
  </w:style>
  <w:style w:type="paragraph" w:styleId="Kommentarthema">
    <w:name w:val="annotation subject"/>
    <w:basedOn w:val="Kommentartext"/>
    <w:next w:val="Kommentartext"/>
    <w:link w:val="KommentarthemaZchn"/>
    <w:uiPriority w:val="99"/>
    <w:semiHidden/>
    <w:unhideWhenUsed/>
    <w:rsid w:val="00197397"/>
    <w:rPr>
      <w:b/>
      <w:bCs/>
    </w:rPr>
  </w:style>
  <w:style w:type="character" w:customStyle="1" w:styleId="KommentarthemaZchn">
    <w:name w:val="Kommentarthema Zchn"/>
    <w:basedOn w:val="KommentartextZchn"/>
    <w:link w:val="Kommentarthema"/>
    <w:uiPriority w:val="99"/>
    <w:semiHidden/>
    <w:rsid w:val="00197397"/>
    <w:rPr>
      <w:rFonts w:ascii="Times New Roman" w:eastAsia="Times New Roman" w:hAnsi="Times New Roman" w:cs="Times New Roman"/>
      <w:b/>
      <w:bCs/>
      <w:sz w:val="20"/>
      <w:szCs w:val="20"/>
      <w:lang w:val="fr-BE" w:eastAsia="fr-FR"/>
    </w:rPr>
  </w:style>
  <w:style w:type="paragraph" w:styleId="StandardWeb">
    <w:name w:val="Normal (Web)"/>
    <w:basedOn w:val="Standard"/>
    <w:uiPriority w:val="99"/>
    <w:semiHidden/>
    <w:unhideWhenUsed/>
    <w:rsid w:val="00FB3D4E"/>
    <w:rPr>
      <w:sz w:val="24"/>
    </w:rPr>
  </w:style>
  <w:style w:type="paragraph" w:styleId="Funotentext">
    <w:name w:val="footnote text"/>
    <w:basedOn w:val="Standard"/>
    <w:link w:val="FunotentextZchn"/>
    <w:uiPriority w:val="99"/>
    <w:semiHidden/>
    <w:unhideWhenUsed/>
    <w:rsid w:val="00322453"/>
    <w:rPr>
      <w:sz w:val="20"/>
      <w:szCs w:val="20"/>
    </w:rPr>
  </w:style>
  <w:style w:type="character" w:customStyle="1" w:styleId="FunotentextZchn">
    <w:name w:val="Fußnotentext Zchn"/>
    <w:basedOn w:val="Absatz-Standardschriftart"/>
    <w:link w:val="Funotentext"/>
    <w:uiPriority w:val="99"/>
    <w:semiHidden/>
    <w:rsid w:val="00322453"/>
    <w:rPr>
      <w:rFonts w:ascii="Times New Roman" w:eastAsia="Times New Roman" w:hAnsi="Times New Roman" w:cs="Times New Roman"/>
      <w:sz w:val="20"/>
      <w:szCs w:val="20"/>
      <w:lang w:val="fr-BE" w:eastAsia="fr-FR"/>
    </w:rPr>
  </w:style>
  <w:style w:type="character" w:styleId="Funotenzeichen">
    <w:name w:val="footnote reference"/>
    <w:basedOn w:val="Absatz-Standardschriftart"/>
    <w:uiPriority w:val="99"/>
    <w:semiHidden/>
    <w:unhideWhenUsed/>
    <w:rsid w:val="00322453"/>
    <w:rPr>
      <w:vertAlign w:val="superscript"/>
    </w:rPr>
  </w:style>
</w:styles>
</file>

<file path=word/webSettings.xml><?xml version="1.0" encoding="utf-8"?>
<w:webSettings xmlns:r="http://schemas.openxmlformats.org/officeDocument/2006/relationships" xmlns:w="http://schemas.openxmlformats.org/wordprocessingml/2006/main">
  <w:divs>
    <w:div w:id="211700949">
      <w:bodyDiv w:val="1"/>
      <w:marLeft w:val="0"/>
      <w:marRight w:val="0"/>
      <w:marTop w:val="0"/>
      <w:marBottom w:val="0"/>
      <w:divBdr>
        <w:top w:val="none" w:sz="0" w:space="0" w:color="auto"/>
        <w:left w:val="none" w:sz="0" w:space="0" w:color="auto"/>
        <w:bottom w:val="none" w:sz="0" w:space="0" w:color="auto"/>
        <w:right w:val="none" w:sz="0" w:space="0" w:color="auto"/>
      </w:divBdr>
      <w:divsChild>
        <w:div w:id="437070002">
          <w:blockQuote w:val="1"/>
          <w:marLeft w:val="720"/>
          <w:marRight w:val="0"/>
          <w:marTop w:val="100"/>
          <w:marBottom w:val="100"/>
          <w:divBdr>
            <w:top w:val="none" w:sz="0" w:space="0" w:color="auto"/>
            <w:left w:val="none" w:sz="0" w:space="0" w:color="auto"/>
            <w:bottom w:val="none" w:sz="0" w:space="0" w:color="auto"/>
            <w:right w:val="none" w:sz="0" w:space="0" w:color="auto"/>
          </w:divBdr>
        </w:div>
        <w:div w:id="11997035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7572808">
      <w:bodyDiv w:val="1"/>
      <w:marLeft w:val="0"/>
      <w:marRight w:val="0"/>
      <w:marTop w:val="0"/>
      <w:marBottom w:val="0"/>
      <w:divBdr>
        <w:top w:val="none" w:sz="0" w:space="0" w:color="auto"/>
        <w:left w:val="none" w:sz="0" w:space="0" w:color="auto"/>
        <w:bottom w:val="none" w:sz="0" w:space="0" w:color="auto"/>
        <w:right w:val="none" w:sz="0" w:space="0" w:color="auto"/>
      </w:divBdr>
    </w:div>
    <w:div w:id="968902907">
      <w:bodyDiv w:val="1"/>
      <w:marLeft w:val="0"/>
      <w:marRight w:val="0"/>
      <w:marTop w:val="0"/>
      <w:marBottom w:val="0"/>
      <w:divBdr>
        <w:top w:val="none" w:sz="0" w:space="0" w:color="auto"/>
        <w:left w:val="none" w:sz="0" w:space="0" w:color="auto"/>
        <w:bottom w:val="none" w:sz="0" w:space="0" w:color="auto"/>
        <w:right w:val="none" w:sz="0" w:space="0" w:color="auto"/>
      </w:divBdr>
    </w:div>
    <w:div w:id="1678799580">
      <w:bodyDiv w:val="1"/>
      <w:marLeft w:val="0"/>
      <w:marRight w:val="0"/>
      <w:marTop w:val="0"/>
      <w:marBottom w:val="0"/>
      <w:divBdr>
        <w:top w:val="none" w:sz="0" w:space="0" w:color="auto"/>
        <w:left w:val="none" w:sz="0" w:space="0" w:color="auto"/>
        <w:bottom w:val="none" w:sz="0" w:space="0" w:color="auto"/>
        <w:right w:val="none" w:sz="0" w:space="0" w:color="auto"/>
      </w:divBdr>
      <w:divsChild>
        <w:div w:id="302541794">
          <w:blockQuote w:val="1"/>
          <w:marLeft w:val="720"/>
          <w:marRight w:val="0"/>
          <w:marTop w:val="100"/>
          <w:marBottom w:val="100"/>
          <w:divBdr>
            <w:top w:val="none" w:sz="0" w:space="0" w:color="auto"/>
            <w:left w:val="none" w:sz="0" w:space="0" w:color="auto"/>
            <w:bottom w:val="none" w:sz="0" w:space="0" w:color="auto"/>
            <w:right w:val="none" w:sz="0" w:space="0" w:color="auto"/>
          </w:divBdr>
        </w:div>
        <w:div w:id="19463052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01A4-4276-4341-8742-10B9B537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ABP</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InterSus</dc:creator>
  <cp:lastModifiedBy>InterSus</cp:lastModifiedBy>
  <cp:revision>8</cp:revision>
  <dcterms:created xsi:type="dcterms:W3CDTF">2016-12-12T16:10:00Z</dcterms:created>
  <dcterms:modified xsi:type="dcterms:W3CDTF">2017-01-20T10:09:00Z</dcterms:modified>
</cp:coreProperties>
</file>