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CE" w:rsidRDefault="00B75AC4" w:rsidP="009F7FCE">
      <w:pPr>
        <w:pStyle w:val="berschrift2"/>
        <w:rPr>
          <w:bCs/>
          <w:lang w:val="en-GB"/>
        </w:rPr>
      </w:pPr>
      <w:r>
        <w:rPr>
          <w:bCs/>
          <w:lang w:val="en-GB"/>
        </w:rPr>
        <w:t>Draft indicator factsheet</w:t>
      </w:r>
      <w:r w:rsidR="00766A50" w:rsidRPr="00766A50">
        <w:rPr>
          <w:bCs/>
          <w:lang w:val="en-GB"/>
        </w:rPr>
        <w:t xml:space="preserve"> </w:t>
      </w:r>
      <w:r w:rsidR="00766A50" w:rsidRPr="0055558A">
        <w:rPr>
          <w:bCs/>
          <w:lang w:val="en-GB"/>
        </w:rPr>
        <w:t>D1C4 Fish</w:t>
      </w:r>
      <w:r w:rsidR="0055558A" w:rsidRPr="0055558A">
        <w:rPr>
          <w:bCs/>
          <w:lang w:val="en-GB"/>
        </w:rPr>
        <w:t xml:space="preserve">: Area and distribution of </w:t>
      </w:r>
      <w:r w:rsidR="0055558A" w:rsidRPr="00801E67">
        <w:rPr>
          <w:bCs/>
          <w:i/>
          <w:lang w:val="en-GB"/>
        </w:rPr>
        <w:t>Gobiidae</w:t>
      </w:r>
      <w:r w:rsidR="0055558A" w:rsidRPr="0055558A">
        <w:rPr>
          <w:bCs/>
          <w:lang w:val="en-GB"/>
        </w:rPr>
        <w:t xml:space="preserve"> (coastal fish)</w:t>
      </w:r>
    </w:p>
    <w:p w:rsidR="009F7FCE" w:rsidRDefault="009F7FCE" w:rsidP="009F7FCE">
      <w:pPr>
        <w:rPr>
          <w:lang w:val="en-GB"/>
        </w:rPr>
      </w:pPr>
    </w:p>
    <w:p w:rsidR="009F7FCE" w:rsidRPr="00EC7A97" w:rsidRDefault="009F7FCE" w:rsidP="009F7FCE">
      <w:pPr>
        <w:rPr>
          <w:b/>
          <w:lang w:val="en-GB"/>
        </w:rPr>
      </w:pPr>
      <w:r w:rsidRPr="00EC7A97">
        <w:rPr>
          <w:b/>
          <w:lang w:val="en-GB"/>
        </w:rPr>
        <w:t>SUMMARY INFORMATION</w:t>
      </w:r>
      <w:r>
        <w:rPr>
          <w:b/>
          <w:lang w:val="en-GB"/>
        </w:rPr>
        <w:t xml:space="preserve"> </w:t>
      </w:r>
    </w:p>
    <w:p w:rsidR="009F7FCE" w:rsidRPr="00FB0FF6" w:rsidRDefault="009F7FCE" w:rsidP="009F7FCE">
      <w:pPr>
        <w:rPr>
          <w:lang w:val="en-GB"/>
        </w:rPr>
      </w:pPr>
    </w:p>
    <w:p w:rsidR="009F7FCE" w:rsidRPr="00B75AC4" w:rsidRDefault="009F7FCE" w:rsidP="0055558A">
      <w:pPr>
        <w:pStyle w:val="Aufzhlungszeichen"/>
        <w:rPr>
          <w:b/>
          <w:lang w:val="en-GB"/>
        </w:rPr>
      </w:pPr>
      <w:r w:rsidRPr="00B75AC4">
        <w:rPr>
          <w:b/>
          <w:lang w:val="en-GB"/>
        </w:rPr>
        <w:t>Indicator name</w:t>
      </w:r>
      <w:r w:rsidR="00B75AC4">
        <w:rPr>
          <w:lang w:val="en-GB"/>
        </w:rPr>
        <w:t xml:space="preserve">: </w:t>
      </w:r>
      <w:r w:rsidR="0055558A" w:rsidRPr="0055558A">
        <w:rPr>
          <w:lang w:val="en-GB"/>
        </w:rPr>
        <w:t>Fish: Area and distribution of Gobiidae (coastal fish)</w:t>
      </w:r>
    </w:p>
    <w:p w:rsidR="009F7FCE" w:rsidRPr="00E7289C" w:rsidRDefault="009F7FCE" w:rsidP="00633BE2">
      <w:pPr>
        <w:pStyle w:val="Aufzhlungszeichen"/>
        <w:rPr>
          <w:i/>
          <w:lang w:val="en-GB"/>
        </w:rPr>
      </w:pPr>
      <w:r w:rsidRPr="00B75AC4">
        <w:rPr>
          <w:b/>
          <w:lang w:val="en-GB"/>
        </w:rPr>
        <w:t>Indicator summary</w:t>
      </w:r>
      <w:r w:rsidR="00633BE2">
        <w:rPr>
          <w:b/>
          <w:lang w:val="en-GB"/>
        </w:rPr>
        <w:t>:</w:t>
      </w:r>
      <w:r w:rsidRPr="00B75AC4">
        <w:rPr>
          <w:lang w:val="en-GB"/>
        </w:rPr>
        <w:t xml:space="preserve"> </w:t>
      </w:r>
      <w:r w:rsidR="00633BE2" w:rsidRPr="00633BE2">
        <w:rPr>
          <w:lang w:val="en-GB"/>
        </w:rPr>
        <w:t>A summary of the status/trend for this indicator can only be delivered after progress on status assessment (probably until 2018).</w:t>
      </w:r>
    </w:p>
    <w:p w:rsidR="009F7FCE" w:rsidRPr="00801E67" w:rsidRDefault="009F7FCE" w:rsidP="00801E67">
      <w:pPr>
        <w:pStyle w:val="Aufzhlungszeichen"/>
        <w:rPr>
          <w:lang w:val="en-US"/>
        </w:rPr>
      </w:pPr>
      <w:r w:rsidRPr="008B63AF">
        <w:rPr>
          <w:b/>
          <w:lang w:val="en-GB"/>
        </w:rPr>
        <w:t>Background/relevance</w:t>
      </w:r>
      <w:r w:rsidR="00633BE2">
        <w:rPr>
          <w:b/>
          <w:lang w:val="en-GB"/>
        </w:rPr>
        <w:t>:</w:t>
      </w:r>
      <w:r>
        <w:rPr>
          <w:lang w:val="en-GB"/>
        </w:rPr>
        <w:t xml:space="preserve"> </w:t>
      </w:r>
      <w:bookmarkStart w:id="0" w:name="_GoBack"/>
      <w:bookmarkEnd w:id="0"/>
      <w:r w:rsidR="00801E67" w:rsidRPr="00801E67">
        <w:rPr>
          <w:lang w:val="en-US"/>
        </w:rPr>
        <w:t xml:space="preserve">The </w:t>
      </w:r>
      <w:r w:rsidR="00801E67">
        <w:rPr>
          <w:lang w:val="en-US"/>
        </w:rPr>
        <w:t xml:space="preserve">indicator shows the </w:t>
      </w:r>
      <w:r w:rsidR="00801E67" w:rsidRPr="00801E67">
        <w:rPr>
          <w:lang w:val="en-US"/>
        </w:rPr>
        <w:t xml:space="preserve">distributional range </w:t>
      </w:r>
      <w:r w:rsidR="00801E67">
        <w:rPr>
          <w:lang w:val="en-US"/>
        </w:rPr>
        <w:t xml:space="preserve">of the species </w:t>
      </w:r>
      <w:r w:rsidR="00801E67" w:rsidRPr="00801E67">
        <w:rPr>
          <w:bCs/>
          <w:i/>
          <w:lang w:val="en-GB"/>
        </w:rPr>
        <w:t>Gobiidae</w:t>
      </w:r>
      <w:r w:rsidR="00801E67" w:rsidRPr="00801E67">
        <w:rPr>
          <w:bCs/>
          <w:lang w:val="en-GB"/>
        </w:rPr>
        <w:t xml:space="preserve"> (coastal fish)</w:t>
      </w:r>
      <w:r w:rsidR="00801E67">
        <w:rPr>
          <w:lang w:val="en-US"/>
        </w:rPr>
        <w:t xml:space="preserve">. A wide area of occurrence and distribution </w:t>
      </w:r>
      <w:r w:rsidR="00801E67" w:rsidRPr="00801E67">
        <w:rPr>
          <w:lang w:val="en-US"/>
        </w:rPr>
        <w:t>are indicative of a healthy population which is not adversely affected due to anthropogenic pressures</w:t>
      </w:r>
      <w:r w:rsidR="00801E67">
        <w:rPr>
          <w:lang w:val="en-US"/>
        </w:rPr>
        <w:t>.</w:t>
      </w:r>
    </w:p>
    <w:p w:rsidR="009F7FCE" w:rsidRDefault="009F7FCE" w:rsidP="009F7FCE">
      <w:pPr>
        <w:pStyle w:val="Aufzhlungszeichen"/>
        <w:rPr>
          <w:lang w:val="en-GB"/>
        </w:rPr>
      </w:pPr>
      <w:r w:rsidRPr="008B63AF">
        <w:rPr>
          <w:b/>
          <w:lang w:val="en-GB"/>
        </w:rPr>
        <w:t>Relevant criteri</w:t>
      </w:r>
      <w:r>
        <w:rPr>
          <w:b/>
          <w:lang w:val="en-GB"/>
        </w:rPr>
        <w:t>on/a</w:t>
      </w:r>
      <w:r w:rsidR="00B75AC4">
        <w:rPr>
          <w:lang w:val="en-GB"/>
        </w:rPr>
        <w:t xml:space="preserve">: </w:t>
      </w:r>
      <w:r w:rsidR="002A5B91" w:rsidRPr="0055558A">
        <w:rPr>
          <w:lang w:val="en-GB"/>
        </w:rPr>
        <w:t>D1C4</w:t>
      </w:r>
    </w:p>
    <w:p w:rsidR="009F7FCE" w:rsidRDefault="009F7FCE" w:rsidP="009F7FCE">
      <w:pPr>
        <w:rPr>
          <w:lang w:val="en-GB"/>
        </w:rPr>
      </w:pPr>
    </w:p>
    <w:p w:rsidR="009F7FCE" w:rsidRPr="00EC7A97" w:rsidRDefault="009F7FCE" w:rsidP="009F7FCE">
      <w:pPr>
        <w:rPr>
          <w:b/>
          <w:lang w:val="en-GB"/>
        </w:rPr>
      </w:pPr>
      <w:r w:rsidRPr="00EC7A97">
        <w:rPr>
          <w:b/>
          <w:lang w:val="en-GB"/>
        </w:rPr>
        <w:t>MAIN ASSESSMENT</w:t>
      </w:r>
    </w:p>
    <w:p w:rsidR="009F7FCE" w:rsidRDefault="009F7FCE" w:rsidP="009F7FCE">
      <w:pPr>
        <w:rPr>
          <w:lang w:val="en-GB"/>
        </w:rPr>
      </w:pPr>
    </w:p>
    <w:p w:rsidR="00633BE2" w:rsidRDefault="00633BE2" w:rsidP="00633BE2">
      <w:pPr>
        <w:pStyle w:val="Aufzhlungszeichen"/>
        <w:numPr>
          <w:ilvl w:val="0"/>
          <w:numId w:val="0"/>
        </w:numPr>
        <w:ind w:left="360"/>
        <w:rPr>
          <w:lang w:val="en-GB"/>
        </w:rPr>
      </w:pPr>
      <w:r w:rsidRPr="00DE49F2">
        <w:rPr>
          <w:b/>
          <w:lang w:val="en-GB"/>
        </w:rPr>
        <w:t>Status and trends:</w:t>
      </w:r>
      <w:r>
        <w:rPr>
          <w:b/>
          <w:lang w:val="en-GB"/>
        </w:rPr>
        <w:t xml:space="preserve"> </w:t>
      </w:r>
      <w:r w:rsidRPr="00DE49F2">
        <w:rPr>
          <w:lang w:val="en-GB"/>
        </w:rPr>
        <w:t>Status assessment for this indicator is not possible at the moment, due to a lack of monitoring/assessment data. Status/trends will probably be assessed until 2018.</w:t>
      </w:r>
    </w:p>
    <w:p w:rsidR="00633BE2" w:rsidRDefault="00633BE2" w:rsidP="00633BE2">
      <w:pPr>
        <w:pStyle w:val="Aufzhlungszeichen"/>
        <w:numPr>
          <w:ilvl w:val="0"/>
          <w:numId w:val="0"/>
        </w:numPr>
        <w:ind w:left="360"/>
        <w:rPr>
          <w:lang w:val="en-GB"/>
        </w:rPr>
      </w:pPr>
      <w:r>
        <w:rPr>
          <w:lang w:val="en-GB"/>
        </w:rPr>
        <w:t>The status assessment will be against the following thresholds:</w:t>
      </w:r>
    </w:p>
    <w:p w:rsidR="00633BE2" w:rsidRDefault="00633BE2" w:rsidP="00633BE2">
      <w:pPr>
        <w:pStyle w:val="Aufzhlungszeichen"/>
        <w:numPr>
          <w:ilvl w:val="0"/>
          <w:numId w:val="0"/>
        </w:numPr>
        <w:ind w:left="360"/>
        <w:rPr>
          <w:lang w:val="en-GB"/>
        </w:rPr>
      </w:pPr>
      <w:r>
        <w:rPr>
          <w:lang w:val="en-GB"/>
        </w:rPr>
        <w:t>a)</w:t>
      </w:r>
    </w:p>
    <w:p w:rsidR="00633BE2" w:rsidRDefault="00633BE2" w:rsidP="00633BE2">
      <w:pPr>
        <w:pStyle w:val="Aufzhlungszeichen"/>
        <w:numPr>
          <w:ilvl w:val="0"/>
          <w:numId w:val="0"/>
        </w:numPr>
        <w:ind w:left="360"/>
        <w:rPr>
          <w:lang w:val="en-GB"/>
        </w:rPr>
      </w:pPr>
      <w:r>
        <w:rPr>
          <w:lang w:val="en-GB"/>
        </w:rPr>
        <w:t>b)</w:t>
      </w:r>
    </w:p>
    <w:p w:rsidR="00633BE2" w:rsidRDefault="00633BE2" w:rsidP="00633BE2">
      <w:pPr>
        <w:pStyle w:val="Aufzhlungszeichen"/>
        <w:rPr>
          <w:lang w:val="en-GB"/>
        </w:rPr>
      </w:pPr>
      <w:r w:rsidRPr="00DE49F2">
        <w:rPr>
          <w:b/>
          <w:lang w:val="en-GB"/>
        </w:rPr>
        <w:t>Map</w:t>
      </w:r>
      <w:r>
        <w:rPr>
          <w:lang w:val="en-GB"/>
        </w:rPr>
        <w:t>:</w:t>
      </w:r>
    </w:p>
    <w:p w:rsidR="00633BE2" w:rsidRDefault="00633BE2" w:rsidP="00633BE2">
      <w:pPr>
        <w:pStyle w:val="Aufzhlungszeichen"/>
        <w:rPr>
          <w:lang w:val="en-GB"/>
        </w:rPr>
      </w:pPr>
      <w:r w:rsidRPr="00DE49F2">
        <w:rPr>
          <w:b/>
          <w:lang w:val="en-GB"/>
        </w:rPr>
        <w:t>Figures</w:t>
      </w:r>
      <w:r>
        <w:rPr>
          <w:lang w:val="en-GB"/>
        </w:rPr>
        <w:t>:</w:t>
      </w:r>
    </w:p>
    <w:p w:rsidR="00633BE2" w:rsidRPr="00DE49F2" w:rsidRDefault="00633BE2" w:rsidP="00633BE2">
      <w:pPr>
        <w:pStyle w:val="Aufzhlungszeichen"/>
        <w:rPr>
          <w:lang w:val="en-GB"/>
        </w:rPr>
      </w:pPr>
      <w:r w:rsidRPr="00DE49F2">
        <w:rPr>
          <w:b/>
          <w:lang w:val="en-GB"/>
        </w:rPr>
        <w:t>Tables</w:t>
      </w:r>
      <w:r>
        <w:rPr>
          <w:b/>
          <w:lang w:val="en-GB"/>
        </w:rPr>
        <w:t>:</w:t>
      </w:r>
    </w:p>
    <w:p w:rsidR="00633BE2" w:rsidRDefault="00633BE2" w:rsidP="00633BE2">
      <w:pPr>
        <w:pStyle w:val="Aufzhlungszeichen"/>
        <w:rPr>
          <w:lang w:val="en-GB"/>
        </w:rPr>
      </w:pPr>
      <w:r w:rsidRPr="00E414BC">
        <w:rPr>
          <w:b/>
          <w:lang w:val="en-GB"/>
        </w:rPr>
        <w:t>Confidence assessment</w:t>
      </w:r>
      <w:r>
        <w:rPr>
          <w:b/>
          <w:lang w:val="en-GB"/>
        </w:rPr>
        <w:t>:</w:t>
      </w:r>
      <w:r>
        <w:rPr>
          <w:lang w:val="en-GB"/>
        </w:rPr>
        <w:t xml:space="preserve"> </w:t>
      </w:r>
    </w:p>
    <w:p w:rsidR="00633BE2" w:rsidRDefault="00633BE2" w:rsidP="00633BE2">
      <w:pPr>
        <w:pStyle w:val="Aufzhlungszeichen"/>
        <w:numPr>
          <w:ilvl w:val="0"/>
          <w:numId w:val="0"/>
        </w:numPr>
        <w:ind w:left="360"/>
        <w:rPr>
          <w:lang w:val="en-GB"/>
        </w:rPr>
      </w:pPr>
      <w:r>
        <w:rPr>
          <w:lang w:val="en-GB"/>
        </w:rPr>
        <w:t>Bulgaria: Low/Medium/High (explanation)</w:t>
      </w:r>
    </w:p>
    <w:p w:rsidR="00633BE2" w:rsidRDefault="00633BE2" w:rsidP="00633BE2">
      <w:pPr>
        <w:pStyle w:val="Aufzhlungszeichen"/>
        <w:numPr>
          <w:ilvl w:val="0"/>
          <w:numId w:val="0"/>
        </w:numPr>
        <w:ind w:left="360"/>
        <w:rPr>
          <w:lang w:val="en-GB"/>
        </w:rPr>
      </w:pPr>
      <w:r>
        <w:rPr>
          <w:lang w:val="en-GB"/>
        </w:rPr>
        <w:t>Romania:</w:t>
      </w:r>
      <w:r w:rsidRPr="00DE49F2">
        <w:rPr>
          <w:lang w:val="en-GB"/>
        </w:rPr>
        <w:t xml:space="preserve"> Low/Medium/High</w:t>
      </w:r>
      <w:r>
        <w:rPr>
          <w:lang w:val="en-GB"/>
        </w:rPr>
        <w:t xml:space="preserve"> (explanation)</w:t>
      </w:r>
    </w:p>
    <w:p w:rsidR="00633BE2" w:rsidRPr="00B75AC4" w:rsidRDefault="00633BE2" w:rsidP="00633BE2">
      <w:pPr>
        <w:pStyle w:val="Aufzhlungszeichen"/>
        <w:rPr>
          <w:lang w:val="en-GB"/>
        </w:rPr>
      </w:pPr>
      <w:r w:rsidRPr="00E414BC">
        <w:rPr>
          <w:b/>
          <w:lang w:val="en-GB"/>
        </w:rPr>
        <w:t>Knowledge gaps</w:t>
      </w:r>
      <w:r>
        <w:rPr>
          <w:b/>
          <w:lang w:val="en-GB"/>
        </w:rPr>
        <w:t xml:space="preserve">: </w:t>
      </w:r>
    </w:p>
    <w:p w:rsidR="00633BE2" w:rsidRPr="00B75AC4" w:rsidRDefault="00633BE2" w:rsidP="00633BE2">
      <w:pPr>
        <w:pStyle w:val="Aufzhlungszeichen"/>
        <w:numPr>
          <w:ilvl w:val="0"/>
          <w:numId w:val="0"/>
        </w:numPr>
        <w:ind w:left="360"/>
        <w:rPr>
          <w:lang w:val="en-GB"/>
        </w:rPr>
      </w:pPr>
      <w:r w:rsidRPr="00B75AC4">
        <w:rPr>
          <w:lang w:val="en-GB"/>
        </w:rPr>
        <w:t>Bulgaria:</w:t>
      </w:r>
    </w:p>
    <w:p w:rsidR="00633BE2" w:rsidRDefault="00633BE2" w:rsidP="00633BE2">
      <w:pPr>
        <w:pStyle w:val="Aufzhlungszeichen"/>
        <w:numPr>
          <w:ilvl w:val="0"/>
          <w:numId w:val="0"/>
        </w:numPr>
        <w:ind w:left="360"/>
        <w:rPr>
          <w:b/>
          <w:lang w:val="en-GB"/>
        </w:rPr>
      </w:pPr>
      <w:r w:rsidRPr="00B75AC4">
        <w:rPr>
          <w:lang w:val="en-GB"/>
        </w:rPr>
        <w:t>Romania:</w:t>
      </w:r>
      <w:r>
        <w:rPr>
          <w:b/>
          <w:lang w:val="en-GB"/>
        </w:rPr>
        <w:t xml:space="preserve"> </w:t>
      </w:r>
    </w:p>
    <w:p w:rsidR="00633BE2" w:rsidRDefault="00633BE2" w:rsidP="00633BE2">
      <w:pPr>
        <w:pStyle w:val="Aufzhlungszeichen"/>
        <w:numPr>
          <w:ilvl w:val="0"/>
          <w:numId w:val="0"/>
        </w:numPr>
        <w:ind w:left="360"/>
        <w:rPr>
          <w:lang w:val="en-GB"/>
        </w:rPr>
      </w:pPr>
      <w:r>
        <w:rPr>
          <w:lang w:val="en-GB"/>
        </w:rPr>
        <w:t>Text description of uncertainties and data/knowledge gaps in the assessment (i.e. reasons why confidence is "medium" or "low")</w:t>
      </w:r>
    </w:p>
    <w:p w:rsidR="00633BE2" w:rsidRDefault="00633BE2" w:rsidP="00633BE2">
      <w:pPr>
        <w:rPr>
          <w:lang w:val="en-GB"/>
        </w:rPr>
      </w:pPr>
    </w:p>
    <w:p w:rsidR="00633BE2" w:rsidRPr="00EC7A97" w:rsidRDefault="00633BE2" w:rsidP="00633BE2">
      <w:pPr>
        <w:rPr>
          <w:b/>
          <w:lang w:val="en-GB"/>
        </w:rPr>
      </w:pPr>
      <w:r w:rsidRPr="00EC7A97">
        <w:rPr>
          <w:b/>
          <w:lang w:val="en-GB"/>
        </w:rPr>
        <w:t>SUPPORTING INFORMATION/FURTHER DETAIL</w:t>
      </w:r>
      <w:r>
        <w:rPr>
          <w:b/>
          <w:lang w:val="en-GB"/>
        </w:rPr>
        <w:t>/METADATA</w:t>
      </w:r>
    </w:p>
    <w:p w:rsidR="00633BE2" w:rsidRDefault="00633BE2" w:rsidP="00633BE2">
      <w:pPr>
        <w:rPr>
          <w:lang w:val="en-GB"/>
        </w:rPr>
      </w:pPr>
    </w:p>
    <w:p w:rsidR="00633BE2" w:rsidRDefault="00633BE2" w:rsidP="00633BE2">
      <w:pPr>
        <w:pStyle w:val="Aufzhlungszeichen"/>
        <w:rPr>
          <w:lang w:val="en-GB"/>
        </w:rPr>
      </w:pPr>
      <w:r w:rsidRPr="0016160F">
        <w:rPr>
          <w:b/>
          <w:lang w:val="en-GB"/>
        </w:rPr>
        <w:t>Geographical coverage</w:t>
      </w:r>
      <w:r>
        <w:rPr>
          <w:lang w:val="en-GB"/>
        </w:rPr>
        <w:t>: BG, RO</w:t>
      </w:r>
    </w:p>
    <w:p w:rsidR="00633BE2" w:rsidRPr="00B75AC4" w:rsidRDefault="00633BE2" w:rsidP="00633BE2">
      <w:pPr>
        <w:pStyle w:val="Aufzhlungszeichen"/>
        <w:rPr>
          <w:i/>
          <w:lang w:val="en-GB"/>
        </w:rPr>
      </w:pPr>
      <w:r>
        <w:rPr>
          <w:b/>
          <w:lang w:val="en-GB"/>
        </w:rPr>
        <w:t>D</w:t>
      </w:r>
      <w:r w:rsidRPr="0016160F">
        <w:rPr>
          <w:b/>
          <w:lang w:val="en-GB"/>
        </w:rPr>
        <w:t>ate of data used for assessment</w:t>
      </w:r>
      <w:r>
        <w:rPr>
          <w:lang w:val="en-GB"/>
        </w:rPr>
        <w:t xml:space="preserve"> </w:t>
      </w:r>
    </w:p>
    <w:p w:rsidR="00633BE2" w:rsidRDefault="00633BE2" w:rsidP="00633BE2">
      <w:pPr>
        <w:pStyle w:val="Aufzhlungszeichen"/>
        <w:numPr>
          <w:ilvl w:val="0"/>
          <w:numId w:val="0"/>
        </w:numPr>
        <w:ind w:left="360"/>
        <w:rPr>
          <w:lang w:val="en-GB"/>
        </w:rPr>
      </w:pPr>
      <w:r>
        <w:rPr>
          <w:lang w:val="en-GB"/>
        </w:rPr>
        <w:t>Bulgaria:</w:t>
      </w:r>
    </w:p>
    <w:p w:rsidR="00633BE2" w:rsidRDefault="00633BE2" w:rsidP="00633BE2">
      <w:pPr>
        <w:pStyle w:val="Aufzhlungszeichen"/>
        <w:numPr>
          <w:ilvl w:val="0"/>
          <w:numId w:val="0"/>
        </w:numPr>
        <w:ind w:left="360"/>
        <w:rPr>
          <w:lang w:val="en-GB"/>
        </w:rPr>
      </w:pPr>
      <w:r>
        <w:rPr>
          <w:lang w:val="en-GB"/>
        </w:rPr>
        <w:t>Romania:</w:t>
      </w:r>
    </w:p>
    <w:p w:rsidR="00633BE2" w:rsidRDefault="00633BE2" w:rsidP="00633BE2">
      <w:pPr>
        <w:pStyle w:val="Aufzhlungszeichen"/>
        <w:rPr>
          <w:lang w:val="en-GB"/>
        </w:rPr>
      </w:pPr>
      <w:r w:rsidRPr="008B63AF">
        <w:rPr>
          <w:b/>
          <w:lang w:val="en-GB"/>
        </w:rPr>
        <w:t>Data products</w:t>
      </w:r>
      <w:r>
        <w:rPr>
          <w:lang w:val="en-GB"/>
        </w:rPr>
        <w:t xml:space="preserve">: </w:t>
      </w:r>
      <w:r w:rsidR="00766A50" w:rsidRPr="00766A50">
        <w:rPr>
          <w:lang w:val="en-GB"/>
        </w:rPr>
        <w:t>(insert link)</w:t>
      </w:r>
    </w:p>
    <w:p w:rsidR="00633BE2" w:rsidRPr="00B75AC4" w:rsidRDefault="00633BE2" w:rsidP="00633BE2">
      <w:pPr>
        <w:pStyle w:val="Aufzhlungszeichen"/>
        <w:rPr>
          <w:b/>
          <w:lang w:val="en-GB"/>
        </w:rPr>
      </w:pPr>
      <w:r w:rsidRPr="00B75AC4">
        <w:rPr>
          <w:b/>
          <w:lang w:val="en-GB"/>
        </w:rPr>
        <w:t>Contact and ownership</w:t>
      </w:r>
    </w:p>
    <w:p w:rsidR="00633BE2" w:rsidRPr="00C80DA5" w:rsidRDefault="00633BE2" w:rsidP="00633BE2">
      <w:pPr>
        <w:pStyle w:val="Aufzhlungszeichen"/>
        <w:numPr>
          <w:ilvl w:val="0"/>
          <w:numId w:val="0"/>
        </w:numPr>
        <w:ind w:left="360"/>
        <w:rPr>
          <w:lang w:val="en-GB"/>
        </w:rPr>
      </w:pPr>
      <w:r w:rsidRPr="00C80DA5">
        <w:rPr>
          <w:lang w:val="en-GB"/>
        </w:rPr>
        <w:t>Bulgaria: Black Sea Basin Directorate/Varna/BG</w:t>
      </w:r>
    </w:p>
    <w:p w:rsidR="00633BE2" w:rsidRPr="00B75AC4" w:rsidRDefault="00633BE2" w:rsidP="00633BE2">
      <w:pPr>
        <w:pStyle w:val="Aufzhlungszeichen"/>
        <w:numPr>
          <w:ilvl w:val="0"/>
          <w:numId w:val="0"/>
        </w:numPr>
        <w:ind w:left="360"/>
        <w:rPr>
          <w:lang w:val="en-GB"/>
        </w:rPr>
      </w:pPr>
      <w:r w:rsidRPr="00C80DA5">
        <w:rPr>
          <w:lang w:val="en-GB"/>
        </w:rPr>
        <w:t>Romania: National Institute for marine research and development "Grigore Antipa"/Constanta/Romania</w:t>
      </w:r>
    </w:p>
    <w:p w:rsidR="00633BE2" w:rsidRPr="00DE49F2" w:rsidRDefault="00633BE2" w:rsidP="00633BE2">
      <w:pPr>
        <w:pStyle w:val="Aufzhlungszeichen"/>
        <w:rPr>
          <w:i/>
          <w:lang w:val="en-GB"/>
        </w:rPr>
      </w:pPr>
      <w:r w:rsidRPr="00DE49F2">
        <w:rPr>
          <w:b/>
          <w:lang w:val="en-GB"/>
        </w:rPr>
        <w:t>Method for assessment (optional)</w:t>
      </w:r>
      <w:r w:rsidRPr="00DE49F2">
        <w:rPr>
          <w:lang w:val="en-GB"/>
        </w:rPr>
        <w:t>: short description of method – or link/reference to relevant website/papers.</w:t>
      </w:r>
      <w:r w:rsidRPr="00DE49F2">
        <w:rPr>
          <w:i/>
          <w:lang w:val="en-GB"/>
        </w:rPr>
        <w:t xml:space="preserve"> </w:t>
      </w:r>
    </w:p>
    <w:p w:rsidR="00633BE2" w:rsidRPr="00304295" w:rsidRDefault="00633BE2" w:rsidP="00633BE2">
      <w:pPr>
        <w:pStyle w:val="Aufzhlungszeichen"/>
        <w:rPr>
          <w:i/>
          <w:lang w:val="en-GB"/>
        </w:rPr>
      </w:pPr>
      <w:r w:rsidRPr="00BF5893">
        <w:rPr>
          <w:b/>
          <w:lang w:val="en-GB"/>
        </w:rPr>
        <w:t>Date of publication/preparation</w:t>
      </w:r>
      <w:r>
        <w:rPr>
          <w:b/>
          <w:lang w:val="en-GB"/>
        </w:rPr>
        <w:t>:</w:t>
      </w:r>
      <w:r>
        <w:rPr>
          <w:lang w:val="en-GB"/>
        </w:rPr>
        <w:t xml:space="preserve"> </w:t>
      </w:r>
      <w:r w:rsidRPr="00766A50">
        <w:rPr>
          <w:lang w:val="en-GB"/>
        </w:rPr>
        <w:t>xxx/(preparation xxx)</w:t>
      </w:r>
    </w:p>
    <w:p w:rsidR="00537246" w:rsidRPr="00633BE2" w:rsidRDefault="00537246">
      <w:pPr>
        <w:rPr>
          <w:lang w:val="en-GB"/>
        </w:rPr>
      </w:pPr>
    </w:p>
    <w:sectPr w:rsidR="00537246" w:rsidRPr="00633BE2" w:rsidSect="005372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644AC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7FCE"/>
    <w:rsid w:val="00197397"/>
    <w:rsid w:val="001F0FE6"/>
    <w:rsid w:val="002A5B91"/>
    <w:rsid w:val="002D3933"/>
    <w:rsid w:val="003E2660"/>
    <w:rsid w:val="00430AC6"/>
    <w:rsid w:val="00465B2B"/>
    <w:rsid w:val="00490713"/>
    <w:rsid w:val="004E7885"/>
    <w:rsid w:val="00537246"/>
    <w:rsid w:val="0055558A"/>
    <w:rsid w:val="00633BE2"/>
    <w:rsid w:val="006B4C9E"/>
    <w:rsid w:val="00743CC8"/>
    <w:rsid w:val="00766A50"/>
    <w:rsid w:val="00801E67"/>
    <w:rsid w:val="00830C00"/>
    <w:rsid w:val="008A3ABE"/>
    <w:rsid w:val="009B022D"/>
    <w:rsid w:val="009F7FCE"/>
    <w:rsid w:val="00A903C5"/>
    <w:rsid w:val="00AC6EF2"/>
    <w:rsid w:val="00B527D5"/>
    <w:rsid w:val="00B53638"/>
    <w:rsid w:val="00B75AC4"/>
    <w:rsid w:val="00BA10F0"/>
    <w:rsid w:val="00DE319B"/>
    <w:rsid w:val="00E07AA0"/>
    <w:rsid w:val="00E13229"/>
    <w:rsid w:val="00E7289C"/>
    <w:rsid w:val="00E85E1E"/>
    <w:rsid w:val="00F9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FCE"/>
    <w:pPr>
      <w:spacing w:after="0" w:line="240" w:lineRule="auto"/>
    </w:pPr>
    <w:rPr>
      <w:rFonts w:ascii="Times New Roman" w:eastAsia="Times New Roman" w:hAnsi="Times New Roman" w:cs="Times New Roman"/>
      <w:szCs w:val="24"/>
      <w:lang w:val="fr-BE"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319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F7FCE"/>
    <w:pPr>
      <w:spacing w:after="120"/>
      <w:ind w:left="578" w:hanging="578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319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9F7FCE"/>
    <w:rPr>
      <w:rFonts w:ascii="Times New Roman" w:eastAsia="Times New Roman" w:hAnsi="Times New Roman" w:cs="Times New Roman"/>
      <w:b/>
      <w:sz w:val="28"/>
      <w:szCs w:val="24"/>
      <w:lang w:val="fr-BE" w:eastAsia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7F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F7F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F7FCE"/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styleId="Aufzhlungszeichen">
    <w:name w:val="List Bullet"/>
    <w:basedOn w:val="Standard"/>
    <w:uiPriority w:val="99"/>
    <w:unhideWhenUsed/>
    <w:rsid w:val="009F7FCE"/>
    <w:pPr>
      <w:numPr>
        <w:numId w:val="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F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FCE"/>
    <w:rPr>
      <w:rFonts w:ascii="Tahoma" w:eastAsia="Times New Roman" w:hAnsi="Tahoma" w:cs="Tahoma"/>
      <w:sz w:val="16"/>
      <w:szCs w:val="16"/>
      <w:lang w:val="fr-BE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73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7397"/>
    <w:rPr>
      <w:rFonts w:ascii="Times New Roman" w:eastAsia="Times New Roman" w:hAnsi="Times New Roman" w:cs="Times New Roman"/>
      <w:b/>
      <w:bCs/>
      <w:sz w:val="20"/>
      <w:szCs w:val="20"/>
      <w:lang w:val="fr-BE" w:eastAsia="fr-FR"/>
    </w:rPr>
  </w:style>
  <w:style w:type="paragraph" w:customStyle="1" w:styleId="Default">
    <w:name w:val="Default"/>
    <w:rsid w:val="00801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ABP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InterSus</dc:creator>
  <cp:lastModifiedBy>InterSus</cp:lastModifiedBy>
  <cp:revision>8</cp:revision>
  <dcterms:created xsi:type="dcterms:W3CDTF">2016-12-12T16:10:00Z</dcterms:created>
  <dcterms:modified xsi:type="dcterms:W3CDTF">2017-01-23T07:46:00Z</dcterms:modified>
</cp:coreProperties>
</file>