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3F" w:rsidRDefault="005D3832" w:rsidP="00583D8D">
      <w:pPr>
        <w:rPr>
          <w:rFonts w:ascii="Arial" w:hAnsi="Arial" w:cs="Arial"/>
          <w:b/>
          <w:lang w:val="en-GB"/>
        </w:rPr>
      </w:pPr>
      <w:r w:rsidRPr="009D45F8">
        <w:rPr>
          <w:rFonts w:ascii="Arial" w:hAnsi="Arial" w:cs="Arial"/>
          <w:b/>
          <w:lang w:val="en-GB"/>
        </w:rPr>
        <w:t>Factsheet</w:t>
      </w:r>
      <w:r w:rsidR="00663774" w:rsidRPr="009D45F8">
        <w:rPr>
          <w:rFonts w:ascii="Arial" w:hAnsi="Arial" w:cs="Arial"/>
          <w:b/>
          <w:lang w:val="en-GB"/>
        </w:rPr>
        <w:t xml:space="preserve"> for new measures</w:t>
      </w:r>
    </w:p>
    <w:p w:rsidR="00687FA0" w:rsidRPr="0042570F" w:rsidRDefault="0042570F" w:rsidP="00583D8D">
      <w:pPr>
        <w:rPr>
          <w:rFonts w:ascii="Arial" w:hAnsi="Arial" w:cs="Arial"/>
          <w:i/>
          <w:sz w:val="16"/>
          <w:szCs w:val="16"/>
          <w:lang w:val="en-GB"/>
        </w:rPr>
      </w:pPr>
      <w:r w:rsidRPr="0042570F">
        <w:rPr>
          <w:rFonts w:ascii="Arial" w:hAnsi="Arial" w:cs="Arial"/>
          <w:i/>
          <w:sz w:val="16"/>
          <w:szCs w:val="16"/>
          <w:lang w:val="en-GB"/>
        </w:rPr>
        <w:t>This measure fact sheet is the result of coordination between the UBA project Implementation of the Marine Strategy Framework Directive (MSFD) in Bulgaria – Development of Programmes of Measures under Article 13', carried out by Fresh Thoughts/</w:t>
      </w:r>
      <w:proofErr w:type="spellStart"/>
      <w:r w:rsidRPr="0042570F">
        <w:rPr>
          <w:rFonts w:ascii="Arial" w:hAnsi="Arial" w:cs="Arial"/>
          <w:i/>
          <w:sz w:val="16"/>
          <w:szCs w:val="16"/>
          <w:lang w:val="en-GB"/>
        </w:rPr>
        <w:t>Intersus</w:t>
      </w:r>
      <w:proofErr w:type="spellEnd"/>
      <w:r w:rsidRPr="0042570F">
        <w:rPr>
          <w:rFonts w:ascii="Arial" w:hAnsi="Arial" w:cs="Arial"/>
          <w:i/>
          <w:sz w:val="16"/>
          <w:szCs w:val="16"/>
          <w:lang w:val="en-GB"/>
        </w:rPr>
        <w:t>, and the EC project (DG Environment) 'Technical and administrative support for the joint implementation of the Marine Strategy Framework Directive (MSFD) in Bulgaria and Romania – Phase 2', carried out by ARCADIS-Belgium.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837"/>
        <w:gridCol w:w="2534"/>
      </w:tblGrid>
      <w:tr w:rsidR="005D3832" w:rsidRPr="009D45F8" w:rsidTr="00663774">
        <w:tc>
          <w:tcPr>
            <w:tcW w:w="2376" w:type="dxa"/>
            <w:shd w:val="clear" w:color="auto" w:fill="A6A6A6" w:themeFill="background1" w:themeFillShade="A6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 xml:space="preserve">Measure characteristics </w:t>
            </w:r>
          </w:p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837" w:type="dxa"/>
            <w:shd w:val="clear" w:color="auto" w:fill="A6A6A6" w:themeFill="background1" w:themeFillShade="A6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9D45F8">
              <w:rPr>
                <w:rFonts w:ascii="Arial" w:hAnsi="Arial" w:cs="Arial"/>
                <w:lang w:val="en-GB"/>
              </w:rPr>
              <w:t>Management area:</w:t>
            </w:r>
          </w:p>
          <w:p w:rsidR="005D3832" w:rsidRPr="009D45F8" w:rsidRDefault="00C363D9" w:rsidP="005D3832">
            <w:pPr>
              <w:numPr>
                <w:ilvl w:val="0"/>
                <w:numId w:val="2"/>
              </w:numPr>
              <w:spacing w:before="60" w:after="60" w:line="240" w:lineRule="auto"/>
              <w:ind w:left="714" w:hanging="357"/>
              <w:rPr>
                <w:rFonts w:ascii="Arial" w:hAnsi="Arial" w:cs="Arial"/>
                <w:i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Black Sea</w:t>
            </w:r>
          </w:p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Any other codes</w:t>
            </w:r>
          </w:p>
        </w:tc>
        <w:tc>
          <w:tcPr>
            <w:tcW w:w="2534" w:type="dxa"/>
            <w:shd w:val="clear" w:color="auto" w:fill="A6A6A6" w:themeFill="background1" w:themeFillShade="A6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9D45F8">
              <w:rPr>
                <w:rFonts w:ascii="Arial" w:hAnsi="Arial" w:cs="Arial"/>
                <w:lang w:val="en-GB"/>
              </w:rPr>
              <w:t>Code:</w:t>
            </w:r>
          </w:p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MSFD reporting code</w:t>
            </w:r>
          </w:p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  <w:r w:rsidRPr="009D45F8">
              <w:rPr>
                <w:rFonts w:ascii="Arial" w:hAnsi="Arial" w:cs="Arial"/>
                <w:lang w:val="en-GB"/>
              </w:rPr>
              <w:t>No. of measure:</w:t>
            </w:r>
          </w:p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MSFD measure list</w:t>
            </w:r>
          </w:p>
        </w:tc>
      </w:tr>
      <w:tr w:rsidR="005D3832" w:rsidRPr="009D45F8" w:rsidTr="00AF66BF">
        <w:tc>
          <w:tcPr>
            <w:tcW w:w="2376" w:type="dxa"/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Measure title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F66BF" w:rsidRPr="009D45F8" w:rsidTr="00AF66BF">
        <w:tc>
          <w:tcPr>
            <w:tcW w:w="2376" w:type="dxa"/>
            <w:shd w:val="clear" w:color="auto" w:fill="auto"/>
          </w:tcPr>
          <w:p w:rsidR="00AF66BF" w:rsidRPr="009D45F8" w:rsidRDefault="00AF66BF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Short, precise description of the measure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F66BF" w:rsidRPr="009D45F8" w:rsidRDefault="00AF66BF" w:rsidP="00E41209">
            <w:pPr>
              <w:spacing w:before="60" w:after="6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9D45F8" w:rsidRPr="009D45F8" w:rsidTr="00664B7F">
        <w:tc>
          <w:tcPr>
            <w:tcW w:w="2376" w:type="dxa"/>
            <w:shd w:val="clear" w:color="auto" w:fill="auto"/>
          </w:tcPr>
          <w:p w:rsidR="009D45F8" w:rsidRPr="009D45F8" w:rsidRDefault="009D45F8" w:rsidP="00664B7F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EU measure category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D45F8" w:rsidRPr="009D45F8" w:rsidRDefault="009D45F8" w:rsidP="00664B7F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Categorisation of the measure in accordance with the “</w:t>
            </w:r>
            <w:proofErr w:type="spellStart"/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PoM</w:t>
            </w:r>
            <w:proofErr w:type="spellEnd"/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Recommendations”:</w:t>
            </w:r>
          </w:p>
          <w:p w:rsidR="009D45F8" w:rsidRPr="009D45F8" w:rsidRDefault="009D45F8" w:rsidP="00664B7F">
            <w:pPr>
              <w:pStyle w:val="Lijstaline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Category 2a: Additional measures to achieve and maintain GES which build upon existing implementation processes regarding other EU legislation and international agreements but go beyond what is already required under these.</w:t>
            </w:r>
          </w:p>
          <w:p w:rsidR="009D45F8" w:rsidRPr="009D45F8" w:rsidRDefault="009D45F8" w:rsidP="00664B7F">
            <w:pPr>
              <w:pStyle w:val="Lijstalinea"/>
              <w:numPr>
                <w:ilvl w:val="1"/>
                <w:numId w:val="6"/>
              </w:numPr>
              <w:spacing w:after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Including clear references to the legislation/agreement (e.g. Habitats Directive) </w:t>
            </w:r>
          </w:p>
          <w:p w:rsidR="009D45F8" w:rsidRPr="009D45F8" w:rsidRDefault="009D45F8" w:rsidP="00664B7F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cs="Arial"/>
                <w:i/>
                <w:sz w:val="20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Category 2b: Additional measures to achieve and maintain GES which do not build upon existing EU legislation or international agreements.</w:t>
            </w:r>
          </w:p>
        </w:tc>
      </w:tr>
      <w:tr w:rsidR="005D3832" w:rsidRPr="009D45F8" w:rsidTr="00AF66BF">
        <w:tc>
          <w:tcPr>
            <w:tcW w:w="2376" w:type="dxa"/>
            <w:shd w:val="clear" w:color="auto" w:fill="auto"/>
          </w:tcPr>
          <w:p w:rsidR="005D3832" w:rsidRPr="009D45F8" w:rsidRDefault="000F1AFE" w:rsidP="000F1AFE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Key Types of Measures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D3832" w:rsidRPr="009D45F8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KTMs as defined in the „</w:t>
            </w:r>
            <w:proofErr w:type="spellStart"/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PoM</w:t>
            </w:r>
            <w:proofErr w:type="spellEnd"/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Recommendations“. Measures can be categorised in one or multiple KTMs.</w:t>
            </w:r>
          </w:p>
          <w:tbl>
            <w:tblPr>
              <w:tblW w:w="1293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</w:tblBorders>
              <w:shd w:val="clear" w:color="auto" w:fill="FFFFFF" w:themeFill="background1"/>
              <w:tblLayout w:type="fixed"/>
              <w:tblLook w:val="0000" w:firstRow="0" w:lastRow="0" w:firstColumn="0" w:lastColumn="0" w:noHBand="0" w:noVBand="0"/>
            </w:tblPr>
            <w:tblGrid>
              <w:gridCol w:w="670"/>
              <w:gridCol w:w="6134"/>
              <w:gridCol w:w="6134"/>
            </w:tblGrid>
            <w:tr w:rsidR="009D45F8" w:rsidRPr="009D45F8" w:rsidTr="009D45F8">
              <w:trPr>
                <w:trHeight w:val="203"/>
                <w:tblHeader/>
              </w:trPr>
              <w:tc>
                <w:tcPr>
                  <w:tcW w:w="670" w:type="dxa"/>
                  <w:tcBorders>
                    <w:top w:val="single" w:sz="18" w:space="0" w:color="auto"/>
                    <w:left w:val="nil"/>
                    <w:bottom w:val="single" w:sz="1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head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 w:val="18"/>
                      <w:szCs w:val="18"/>
                    </w:rPr>
                    <w:t>N°</w:t>
                  </w:r>
                </w:p>
              </w:tc>
              <w:tc>
                <w:tcPr>
                  <w:tcW w:w="6134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head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 w:val="18"/>
                      <w:szCs w:val="18"/>
                    </w:rPr>
                    <w:t>Additional KTMs for MSFD reporting</w:t>
                  </w:r>
                </w:p>
              </w:tc>
              <w:tc>
                <w:tcPr>
                  <w:tcW w:w="6134" w:type="dxa"/>
                  <w:tcBorders>
                    <w:top w:val="single" w:sz="18" w:space="0" w:color="auto"/>
                    <w:bottom w:val="single" w:sz="1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head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</w:tr>
            <w:tr w:rsidR="009D45F8" w:rsidRPr="009D45F8" w:rsidTr="009D45F8">
              <w:trPr>
                <w:trHeight w:val="299"/>
              </w:trPr>
              <w:tc>
                <w:tcPr>
                  <w:tcW w:w="670" w:type="dxa"/>
                  <w:tcBorders>
                    <w:top w:val="single" w:sz="1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26</w:t>
                  </w:r>
                </w:p>
              </w:tc>
              <w:tc>
                <w:tcPr>
                  <w:tcW w:w="6134" w:type="dxa"/>
                  <w:tcBorders>
                    <w:top w:val="single" w:sz="1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Measures to reduce physical loss</w:t>
                  </w:r>
                  <w:r w:rsidRPr="009D45F8">
                    <w:rPr>
                      <w:rStyle w:val="Voetnootmarkering"/>
                      <w:rFonts w:ascii="Arial" w:eastAsiaTheme="majorEastAsia" w:hAnsi="Arial" w:cs="Arial"/>
                      <w:szCs w:val="18"/>
                    </w:rPr>
                    <w:footnoteReference w:id="1"/>
                  </w:r>
                  <w:r w:rsidRPr="009D45F8">
                    <w:rPr>
                      <w:rFonts w:ascii="Arial" w:hAnsi="Arial" w:cs="Arial"/>
                      <w:szCs w:val="18"/>
                    </w:rPr>
                    <w:t xml:space="preserve"> of seabed habitats in marine waters (and not reported under KTM 6 in relation to WFD Coastal Waters)</w:t>
                  </w:r>
                </w:p>
              </w:tc>
              <w:tc>
                <w:tcPr>
                  <w:tcW w:w="6134" w:type="dxa"/>
                  <w:tcBorders>
                    <w:top w:val="single" w:sz="1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9D45F8" w:rsidRPr="009D45F8" w:rsidTr="009D45F8">
              <w:trPr>
                <w:trHeight w:val="149"/>
              </w:trPr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27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Measures to reduce physical damage</w:t>
                  </w:r>
                  <w:r w:rsidRPr="009D45F8">
                    <w:rPr>
                      <w:rStyle w:val="Voetnootmarkering"/>
                      <w:rFonts w:ascii="Arial" w:eastAsiaTheme="majorEastAsia" w:hAnsi="Arial" w:cs="Arial"/>
                      <w:szCs w:val="18"/>
                    </w:rPr>
                    <w:footnoteReference w:id="2"/>
                  </w:r>
                  <w:r w:rsidRPr="009D45F8">
                    <w:rPr>
                      <w:rFonts w:ascii="Arial" w:hAnsi="Arial" w:cs="Arial"/>
                      <w:szCs w:val="18"/>
                    </w:rPr>
                    <w:t xml:space="preserve"> in marine waters (and not reported under KTM 6 in relation to WFD Coastal Waters)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9D45F8" w:rsidRPr="009D45F8" w:rsidTr="009D45F8">
              <w:trPr>
                <w:trHeight w:val="149"/>
              </w:trPr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28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Measures to reduce inputs of energy, including underwater noise, to the marine environment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9D45F8" w:rsidRPr="009D45F8" w:rsidTr="009D45F8">
              <w:trPr>
                <w:trHeight w:val="190"/>
              </w:trPr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29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Measures to reduce litter in the marine environment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9D45F8" w:rsidRPr="009D45F8" w:rsidTr="009D45F8">
              <w:trPr>
                <w:trHeight w:val="190"/>
              </w:trPr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30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Measures to reduce interferences with hydrological processes in the marine environment (and not reported under KTM 6 in relation to WFD Coastal Waters)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9D45F8" w:rsidRPr="009D45F8" w:rsidTr="009D45F8">
              <w:trPr>
                <w:trHeight w:val="190"/>
              </w:trPr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31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Measures to reduce contamination by hazardous substances (synthetic substances, non-synthetic substances, radio-nuclides) and the systematic and/or intentional release of substances in the marine environment from sea-based or air-based sources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9D45F8" w:rsidRPr="009D45F8" w:rsidTr="009D45F8">
              <w:trPr>
                <w:trHeight w:val="190"/>
              </w:trPr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32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Measures to reduce sea-based accidental pollution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9D45F8" w:rsidRPr="009D45F8" w:rsidTr="009D45F8">
              <w:trPr>
                <w:trHeight w:val="217"/>
              </w:trPr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33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Measures to reduce nutrient and organic matter inputs to the marine environment from sea-based or air-based sources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9D45F8" w:rsidRPr="009D45F8" w:rsidTr="009D45F8">
              <w:trPr>
                <w:trHeight w:val="394"/>
              </w:trPr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34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Measures to reduce the introduction and spread of non-indigenous species in the marine environment and for their control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9D45F8" w:rsidRPr="009D45F8" w:rsidTr="009D45F8">
              <w:trPr>
                <w:trHeight w:val="206"/>
              </w:trPr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35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Measures to reduce biological disturbances in the marine environment from the extraction of species, including incidental non-target catches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9D45F8" w:rsidRPr="009D45F8" w:rsidTr="009D45F8">
              <w:trPr>
                <w:trHeight w:val="206"/>
              </w:trPr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lastRenderedPageBreak/>
                    <w:t>36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Measures to reduce other types of biological disturbance, including death, injury, disturbance, translocation of native marine species, the introduction of microbial pathogens and the introduction of genetically-modified individuals of marine species (e.g. from aquaculture)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9D45F8" w:rsidRPr="009D45F8" w:rsidTr="009D45F8">
              <w:trPr>
                <w:trHeight w:val="206"/>
              </w:trPr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37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Measures to restore and conserve marine ecosystems, including habitats and species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9D45F8" w:rsidRPr="009D45F8" w:rsidTr="009D45F8">
              <w:trPr>
                <w:trHeight w:val="206"/>
              </w:trPr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38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Measures related to Spatial Protection Measures for the marine environment (not reported under another KTM)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9D45F8" w:rsidRPr="009D45F8" w:rsidTr="009D45F8">
              <w:trPr>
                <w:trHeight w:val="543"/>
              </w:trPr>
              <w:tc>
                <w:tcPr>
                  <w:tcW w:w="670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39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  <w:r w:rsidRPr="009D45F8">
                    <w:rPr>
                      <w:rFonts w:ascii="Arial" w:hAnsi="Arial" w:cs="Arial"/>
                      <w:szCs w:val="18"/>
                    </w:rPr>
                    <w:t>Other measures</w:t>
                  </w:r>
                </w:p>
              </w:tc>
              <w:tc>
                <w:tcPr>
                  <w:tcW w:w="6134" w:type="dxa"/>
                  <w:tcBorders>
                    <w:top w:val="single" w:sz="8" w:space="0" w:color="auto"/>
                    <w:bottom w:val="single" w:sz="8" w:space="0" w:color="auto"/>
                    <w:right w:val="nil"/>
                  </w:tcBorders>
                </w:tcPr>
                <w:p w:rsidR="009D45F8" w:rsidRPr="009D45F8" w:rsidRDefault="009D45F8" w:rsidP="00E41209">
                  <w:pPr>
                    <w:pStyle w:val="Tablecontents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0F1AFE" w:rsidRPr="009D45F8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5D3832" w:rsidRPr="009D45F8" w:rsidTr="00AF66BF">
        <w:trPr>
          <w:trHeight w:val="489"/>
        </w:trPr>
        <w:tc>
          <w:tcPr>
            <w:tcW w:w="2376" w:type="dxa"/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lastRenderedPageBreak/>
              <w:t>Environmental targets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D3832" w:rsidRPr="009D45F8" w:rsidRDefault="000F1AFE" w:rsidP="000F1AFE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Categorisation of the measures in accordance with the nationally defined operational environmental objectives. </w:t>
            </w:r>
          </w:p>
        </w:tc>
      </w:tr>
      <w:tr w:rsidR="005D3832" w:rsidRPr="009D45F8" w:rsidTr="00AF66BF">
        <w:tc>
          <w:tcPr>
            <w:tcW w:w="2376" w:type="dxa"/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Descriptors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D3832" w:rsidRPr="009D45F8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Categorisation of the measures to the descriptors in lined with Annex 1 MSFD. The descriptors are identified by their short form:</w:t>
            </w:r>
          </w:p>
          <w:p w:rsidR="000F1AFE" w:rsidRPr="009D45F8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D1- Biodiversity</w:t>
            </w:r>
          </w:p>
          <w:p w:rsidR="000F1AFE" w:rsidRPr="009D45F8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D2 – Non-native species</w:t>
            </w:r>
          </w:p>
          <w:p w:rsidR="000F1AFE" w:rsidRPr="009D45F8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D3 – State of commercial fish and shellfish stocks</w:t>
            </w:r>
          </w:p>
          <w:p w:rsidR="000F1AFE" w:rsidRPr="009D45F8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D4 – Food web</w:t>
            </w:r>
          </w:p>
          <w:p w:rsidR="000F1AFE" w:rsidRPr="009D45F8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D5 – Eutrophication</w:t>
            </w:r>
          </w:p>
          <w:p w:rsidR="000F1AFE" w:rsidRPr="009D45F8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D6 – Seabed</w:t>
            </w:r>
          </w:p>
          <w:p w:rsidR="000F1AFE" w:rsidRPr="00687FA0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687FA0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D7 – </w:t>
            </w:r>
            <w:proofErr w:type="spellStart"/>
            <w:r w:rsidRPr="00687FA0">
              <w:rPr>
                <w:rFonts w:ascii="Arial" w:hAnsi="Arial" w:cs="Arial"/>
                <w:i/>
                <w:sz w:val="18"/>
                <w:szCs w:val="18"/>
                <w:lang w:val="fr-FR"/>
              </w:rPr>
              <w:t>Hydrographic</w:t>
            </w:r>
            <w:proofErr w:type="spellEnd"/>
            <w:r w:rsidRPr="00687FA0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conditions</w:t>
            </w:r>
          </w:p>
          <w:p w:rsidR="000F1AFE" w:rsidRPr="00687FA0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687FA0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D8 – </w:t>
            </w:r>
            <w:proofErr w:type="spellStart"/>
            <w:r w:rsidRPr="00687FA0">
              <w:rPr>
                <w:rFonts w:ascii="Arial" w:hAnsi="Arial" w:cs="Arial"/>
                <w:i/>
                <w:sz w:val="18"/>
                <w:szCs w:val="18"/>
                <w:lang w:val="fr-FR"/>
              </w:rPr>
              <w:t>Pollutants</w:t>
            </w:r>
            <w:proofErr w:type="spellEnd"/>
          </w:p>
          <w:p w:rsidR="000F1AFE" w:rsidRPr="00687FA0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687FA0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D9 – Contaminants in </w:t>
            </w:r>
            <w:proofErr w:type="spellStart"/>
            <w:r w:rsidRPr="00687FA0">
              <w:rPr>
                <w:rFonts w:ascii="Arial" w:hAnsi="Arial" w:cs="Arial"/>
                <w:i/>
                <w:sz w:val="18"/>
                <w:szCs w:val="18"/>
                <w:lang w:val="fr-FR"/>
              </w:rPr>
              <w:t>food</w:t>
            </w:r>
            <w:proofErr w:type="spellEnd"/>
          </w:p>
          <w:p w:rsidR="000F1AFE" w:rsidRPr="009D45F8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D10 – Marine litter</w:t>
            </w:r>
          </w:p>
          <w:p w:rsidR="000F1AFE" w:rsidRPr="009D45F8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D11 – Energy lines</w:t>
            </w:r>
          </w:p>
        </w:tc>
      </w:tr>
      <w:tr w:rsidR="005D3832" w:rsidRPr="009D45F8" w:rsidTr="00AF66BF">
        <w:tc>
          <w:tcPr>
            <w:tcW w:w="2376" w:type="dxa"/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Main pressures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D3832" w:rsidRPr="009D45F8" w:rsidRDefault="000F1AFE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Using the analysis carried</w:t>
            </w:r>
            <w:r w:rsidR="00AE6ACD"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out</w:t>
            </w: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in 2012 as a basis, categorisation of the measures in accordance with the pressures defined in Annex 3 MSFD, Table 2:</w:t>
            </w:r>
          </w:p>
          <w:p w:rsidR="000F1AFE" w:rsidRPr="009D45F8" w:rsidRDefault="000F1AFE" w:rsidP="000F1AFE">
            <w:pPr>
              <w:pStyle w:val="Lijstalinea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Physical loss</w:t>
            </w:r>
          </w:p>
          <w:p w:rsidR="000F1AFE" w:rsidRPr="009D45F8" w:rsidRDefault="000F1AFE" w:rsidP="000F1AFE">
            <w:pPr>
              <w:pStyle w:val="Lijstalinea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Physical damage</w:t>
            </w:r>
          </w:p>
          <w:p w:rsidR="000F1AFE" w:rsidRPr="009D45F8" w:rsidRDefault="000F1AFE" w:rsidP="000F1AFE">
            <w:pPr>
              <w:pStyle w:val="Lijstalinea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physical disturbance</w:t>
            </w:r>
          </w:p>
          <w:p w:rsidR="000F1AFE" w:rsidRPr="009D45F8" w:rsidRDefault="000F1AFE" w:rsidP="000F1AFE">
            <w:pPr>
              <w:pStyle w:val="Lijstalinea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Interference with hydrological processes</w:t>
            </w:r>
          </w:p>
          <w:p w:rsidR="000F1AFE" w:rsidRPr="009D45F8" w:rsidRDefault="000F1AFE" w:rsidP="000F1AFE">
            <w:pPr>
              <w:pStyle w:val="Lijstalinea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Contamination from hazardous substances</w:t>
            </w:r>
          </w:p>
          <w:p w:rsidR="000F1AFE" w:rsidRPr="009D45F8" w:rsidRDefault="000F1AFE" w:rsidP="000F1AFE">
            <w:pPr>
              <w:pStyle w:val="Lijstalinea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Systematic and/or international release of substances</w:t>
            </w:r>
          </w:p>
          <w:p w:rsidR="000F1AFE" w:rsidRPr="009D45F8" w:rsidRDefault="000F1AFE" w:rsidP="000F1AFE">
            <w:pPr>
              <w:pStyle w:val="Lijstalinea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Nutrient and organic matter </w:t>
            </w:r>
            <w:r w:rsidR="0042570F"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enrichment</w:t>
            </w:r>
          </w:p>
          <w:p w:rsidR="000F1AFE" w:rsidRPr="009D45F8" w:rsidRDefault="000F1AFE" w:rsidP="000F1AFE">
            <w:pPr>
              <w:pStyle w:val="Lijstalinea"/>
              <w:numPr>
                <w:ilvl w:val="0"/>
                <w:numId w:val="8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Biological disturbances.</w:t>
            </w:r>
          </w:p>
        </w:tc>
      </w:tr>
      <w:tr w:rsidR="00AF66BF" w:rsidRPr="009D45F8" w:rsidTr="00AF66BF">
        <w:tc>
          <w:tcPr>
            <w:tcW w:w="2376" w:type="dxa"/>
            <w:shd w:val="clear" w:color="auto" w:fill="auto"/>
          </w:tcPr>
          <w:p w:rsidR="00AF66BF" w:rsidRPr="009D45F8" w:rsidRDefault="00AF66BF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Main drivers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F66BF" w:rsidRPr="009D45F8" w:rsidRDefault="00AF66BF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The sectors/activities targeted by the measure</w:t>
            </w:r>
          </w:p>
        </w:tc>
      </w:tr>
      <w:tr w:rsidR="005D3832" w:rsidRPr="009D45F8" w:rsidTr="00AF66BF">
        <w:tc>
          <w:tcPr>
            <w:tcW w:w="2376" w:type="dxa"/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Characteristics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D3832" w:rsidRPr="009D45F8" w:rsidRDefault="00AE6ACD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Using the </w:t>
            </w:r>
            <w:r w:rsidR="00AF66BF"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analysis</w:t>
            </w: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carried out in 2012 as a basis, categorisation of the measures in accordance with the characteristics defined in the “</w:t>
            </w:r>
            <w:proofErr w:type="spellStart"/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PoM</w:t>
            </w:r>
            <w:proofErr w:type="spellEnd"/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Recommendations”:</w:t>
            </w:r>
          </w:p>
          <w:p w:rsidR="00AE6ACD" w:rsidRPr="009D45F8" w:rsidRDefault="00AE6ACD" w:rsidP="00AE6ACD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Marine and coastal birds</w:t>
            </w:r>
          </w:p>
          <w:p w:rsidR="00AE6ACD" w:rsidRPr="009D45F8" w:rsidRDefault="00AE6ACD" w:rsidP="00AE6ACD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Marine mammals</w:t>
            </w:r>
          </w:p>
          <w:p w:rsidR="00AE6ACD" w:rsidRPr="009D45F8" w:rsidRDefault="00AE6ACD" w:rsidP="00AE6ACD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Reptiles</w:t>
            </w:r>
          </w:p>
          <w:p w:rsidR="00AE6ACD" w:rsidRPr="009D45F8" w:rsidRDefault="00AE6ACD" w:rsidP="00AE6ACD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Fish</w:t>
            </w:r>
          </w:p>
          <w:p w:rsidR="00AE6ACD" w:rsidRPr="009D45F8" w:rsidRDefault="00AE6ACD" w:rsidP="00AE6ACD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Cephalopods</w:t>
            </w:r>
          </w:p>
          <w:p w:rsidR="00AE6ACD" w:rsidRPr="009D45F8" w:rsidRDefault="00AE6ACD" w:rsidP="00AE6ACD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Benthic habitats</w:t>
            </w:r>
          </w:p>
          <w:p w:rsidR="00AE6ACD" w:rsidRPr="009D45F8" w:rsidRDefault="00AE6ACD" w:rsidP="00AE6ACD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Pelagic habitats</w:t>
            </w:r>
          </w:p>
        </w:tc>
      </w:tr>
      <w:tr w:rsidR="005D3832" w:rsidRPr="009D45F8" w:rsidTr="00AF66BF">
        <w:tc>
          <w:tcPr>
            <w:tcW w:w="2376" w:type="dxa"/>
            <w:shd w:val="clear" w:color="auto" w:fill="auto"/>
          </w:tcPr>
          <w:p w:rsidR="005D3832" w:rsidRPr="009D45F8" w:rsidRDefault="00AF66BF" w:rsidP="00AF66BF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Link to other directive/legislation/policy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D3832" w:rsidRPr="009D45F8" w:rsidRDefault="00AE6ACD" w:rsidP="00E41209">
            <w:pPr>
              <w:pStyle w:val="Lijstalinea"/>
              <w:spacing w:before="60" w:after="60" w:line="240" w:lineRule="auto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Aligning objectives with other legal commitments</w:t>
            </w:r>
          </w:p>
        </w:tc>
      </w:tr>
      <w:tr w:rsidR="005D3832" w:rsidRPr="009D45F8" w:rsidTr="00AF66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Necessity for transnational regulation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AE6ACD" w:rsidP="00E41209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Information as regarding the necessity for regulations at EU, regional and international level to achieve MSFD environmental objectives.</w:t>
            </w:r>
          </w:p>
        </w:tc>
      </w:tr>
      <w:tr w:rsidR="005D3832" w:rsidRPr="009D45F8" w:rsidTr="00583D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Instrument for implementation</w:t>
            </w:r>
            <w:r w:rsidR="00583D8D" w:rsidRPr="009D45F8">
              <w:rPr>
                <w:rFonts w:ascii="Arial" w:hAnsi="Arial" w:cs="Arial"/>
                <w:b/>
                <w:lang w:val="en-GB"/>
              </w:rPr>
              <w:t>/</w:t>
            </w:r>
            <w:r w:rsidR="00583D8D" w:rsidRPr="009D45F8">
              <w:rPr>
                <w:lang w:val="en-GB"/>
              </w:rPr>
              <w:t xml:space="preserve"> </w:t>
            </w:r>
            <w:r w:rsidR="00583D8D" w:rsidRPr="009D45F8">
              <w:rPr>
                <w:rFonts w:ascii="Arial" w:hAnsi="Arial" w:cs="Arial"/>
                <w:b/>
                <w:lang w:val="en-GB"/>
              </w:rPr>
              <w:t>Mode of action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0F1AFE">
            <w:pPr>
              <w:spacing w:after="1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Stating the implementation process in line with the „</w:t>
            </w:r>
            <w:proofErr w:type="spellStart"/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PoM</w:t>
            </w:r>
            <w:proofErr w:type="spellEnd"/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Recommendations“; multiple options possible:</w:t>
            </w:r>
          </w:p>
          <w:p w:rsidR="005D3832" w:rsidRPr="009D45F8" w:rsidRDefault="005D3832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Legal</w:t>
            </w:r>
          </w:p>
          <w:p w:rsidR="005D3832" w:rsidRPr="009D45F8" w:rsidRDefault="005D3832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lastRenderedPageBreak/>
              <w:t>Technical</w:t>
            </w:r>
          </w:p>
          <w:p w:rsidR="005D3832" w:rsidRPr="009D45F8" w:rsidRDefault="005D3832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Political</w:t>
            </w:r>
          </w:p>
          <w:p w:rsidR="005D3832" w:rsidRPr="009D45F8" w:rsidRDefault="005D3832" w:rsidP="000F1AFE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Economic</w:t>
            </w:r>
          </w:p>
          <w:p w:rsidR="005D3832" w:rsidRPr="009D45F8" w:rsidRDefault="005D3832" w:rsidP="000F1AFE">
            <w:pPr>
              <w:spacing w:after="1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Potentially also stating additional concrete instruments useful for implementation</w:t>
            </w:r>
          </w:p>
        </w:tc>
      </w:tr>
      <w:tr w:rsidR="005D3832" w:rsidRPr="009D45F8" w:rsidTr="00583D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9D45F8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lastRenderedPageBreak/>
              <w:t>Spatial reference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583D8D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i.e. the spatial impact of the measure: </w:t>
            </w:r>
            <w:r w:rsidR="00583D8D"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whole </w:t>
            </w: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Black Sea, region</w:t>
            </w:r>
            <w:r w:rsidR="00583D8D"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al</w:t>
            </w: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, local </w:t>
            </w:r>
          </w:p>
        </w:tc>
      </w:tr>
      <w:tr w:rsidR="005D3832" w:rsidRPr="009D45F8" w:rsidTr="009D45F8">
        <w:tc>
          <w:tcPr>
            <w:tcW w:w="2376" w:type="dxa"/>
            <w:shd w:val="clear" w:color="auto" w:fill="auto"/>
          </w:tcPr>
          <w:p w:rsidR="005D3832" w:rsidRPr="009D45F8" w:rsidRDefault="009D45F8" w:rsidP="009D45F8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 xml:space="preserve">Contribution of the measure to achieving the target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D3832" w:rsidRPr="009D45F8" w:rsidRDefault="009D45F8" w:rsidP="009D45F8">
            <w:pPr>
              <w:pStyle w:val="Lijstalinea"/>
              <w:tabs>
                <w:tab w:val="left" w:pos="175"/>
              </w:tabs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– using technical information</w:t>
            </w:r>
          </w:p>
        </w:tc>
      </w:tr>
      <w:tr w:rsidR="005D3832" w:rsidRPr="009D45F8" w:rsidTr="00583D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9D45F8">
              <w:rPr>
                <w:rFonts w:ascii="Arial" w:hAnsi="Arial" w:cs="Arial"/>
                <w:b/>
                <w:lang w:val="en-GB"/>
              </w:rPr>
              <w:t>Transboundary</w:t>
            </w:r>
            <w:proofErr w:type="spellEnd"/>
            <w:r w:rsidRPr="009D45F8">
              <w:rPr>
                <w:rFonts w:ascii="Arial" w:hAnsi="Arial" w:cs="Arial"/>
                <w:b/>
                <w:lang w:val="en-GB"/>
              </w:rPr>
              <w:t xml:space="preserve"> impact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AE6ACD" w:rsidP="00E41209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Information on the impact of the measures on </w:t>
            </w:r>
            <w:proofErr w:type="spellStart"/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transboundary</w:t>
            </w:r>
            <w:proofErr w:type="spellEnd"/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neighbours</w:t>
            </w:r>
          </w:p>
        </w:tc>
      </w:tr>
      <w:tr w:rsidR="005D3832" w:rsidRPr="009D45F8" w:rsidTr="00583D8D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Costs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E41209">
            <w:pPr>
              <w:pStyle w:val="Lijstalinea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costs for the implementation </w:t>
            </w:r>
          </w:p>
        </w:tc>
      </w:tr>
      <w:tr w:rsidR="00583D8D" w:rsidRPr="009D45F8" w:rsidTr="00583D8D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9D45F8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Effectiveness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9D45F8" w:rsidRDefault="00583D8D" w:rsidP="00E41209">
            <w:pPr>
              <w:pStyle w:val="Lijstalinea"/>
              <w:ind w:left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Effectiveness of the measure in reaching targets (either qualitative description, or </w:t>
            </w:r>
            <w:r w:rsidR="009D45F8"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according</w:t>
            </w: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to indicators: indicators for environmental targets and for GES, proposal for statistical indicators in support of Art. 18 interim reports</w:t>
            </w:r>
          </w:p>
        </w:tc>
      </w:tr>
      <w:tr w:rsidR="005D3832" w:rsidRPr="009D45F8" w:rsidTr="00583D8D">
        <w:trPr>
          <w:trHeight w:val="4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Socio-economic assessment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5D3832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Result CEA</w:t>
            </w:r>
          </w:p>
          <w:p w:rsidR="005D3832" w:rsidRPr="009D45F8" w:rsidRDefault="005D3832" w:rsidP="005D3832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Result CBA</w:t>
            </w:r>
            <w:r w:rsidRPr="009D45F8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5D3832" w:rsidRPr="009D45F8" w:rsidTr="00583D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Coordination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AE6ACD" w:rsidP="00E4120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Selection of the governance level that will coordination the </w:t>
            </w:r>
            <w:r w:rsidR="009D45F8"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implementation</w:t>
            </w: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of the measures, i.e. local, national </w:t>
            </w:r>
            <w:r w:rsidR="005D3832"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Regional, bilateral</w:t>
            </w:r>
          </w:p>
        </w:tc>
      </w:tr>
      <w:tr w:rsidR="00583D8D" w:rsidRPr="009D45F8" w:rsidTr="00583D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9D45F8" w:rsidRDefault="00583D8D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Technical feasibility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8D" w:rsidRPr="009D45F8" w:rsidRDefault="00583D8D" w:rsidP="00583D8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Options: </w:t>
            </w:r>
          </w:p>
          <w:p w:rsidR="00583D8D" w:rsidRPr="009D45F8" w:rsidRDefault="00583D8D" w:rsidP="00583D8D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Frequently applied, Best Available Technologies (BAT)</w:t>
            </w:r>
          </w:p>
          <w:p w:rsidR="00583D8D" w:rsidRPr="009D45F8" w:rsidRDefault="00583D8D" w:rsidP="00583D8D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Frequently applied; extensive experience / evidence of good practice</w:t>
            </w:r>
          </w:p>
          <w:p w:rsidR="00583D8D" w:rsidRPr="009D45F8" w:rsidRDefault="00583D8D" w:rsidP="00583D8D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Applied; limited experience / uncertainties</w:t>
            </w:r>
          </w:p>
          <w:p w:rsidR="00583D8D" w:rsidRPr="009D45F8" w:rsidRDefault="00583D8D" w:rsidP="00583D8D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New development</w:t>
            </w:r>
          </w:p>
        </w:tc>
      </w:tr>
      <w:tr w:rsidR="005D3832" w:rsidRPr="009D45F8" w:rsidTr="00583D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9D45F8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 xml:space="preserve">Body responsible for the measure </w:t>
            </w:r>
            <w:r w:rsidR="009D45F8" w:rsidRPr="009D45F8">
              <w:rPr>
                <w:rFonts w:ascii="Arial" w:hAnsi="Arial" w:cs="Arial"/>
                <w:b/>
                <w:lang w:val="en-GB"/>
              </w:rPr>
              <w:t>implementation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</w:p>
        </w:tc>
      </w:tr>
      <w:tr w:rsidR="005D3832" w:rsidRPr="009D45F8" w:rsidTr="00583D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Financing opportunities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Including EU-</w:t>
            </w:r>
            <w:proofErr w:type="spellStart"/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cofinancing</w:t>
            </w:r>
            <w:proofErr w:type="spellEnd"/>
          </w:p>
        </w:tc>
      </w:tr>
      <w:tr w:rsidR="005D3832" w:rsidRPr="009D45F8" w:rsidTr="00583D8D">
        <w:tc>
          <w:tcPr>
            <w:tcW w:w="2376" w:type="dxa"/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Planning of implementation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2016? Later?</w:t>
            </w:r>
          </w:p>
          <w:p w:rsidR="00583D8D" w:rsidRPr="009D45F8" w:rsidRDefault="00583D8D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Exceptions (Article 14)?</w:t>
            </w:r>
          </w:p>
        </w:tc>
      </w:tr>
      <w:tr w:rsidR="00AE6ACD" w:rsidRPr="009D45F8" w:rsidTr="009D45F8">
        <w:tc>
          <w:tcPr>
            <w:tcW w:w="2376" w:type="dxa"/>
            <w:shd w:val="clear" w:color="auto" w:fill="auto"/>
          </w:tcPr>
          <w:p w:rsidR="00AE6ACD" w:rsidRPr="009D45F8" w:rsidRDefault="00AE6ACD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Difficulties in implementation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E6ACD" w:rsidRPr="009D45F8" w:rsidRDefault="00AE6ACD" w:rsidP="00E4120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Provide information on the potential challenges that could likely faced in implementation. </w:t>
            </w:r>
          </w:p>
        </w:tc>
      </w:tr>
      <w:tr w:rsidR="005D3832" w:rsidRPr="009D45F8" w:rsidTr="00583D8D">
        <w:tc>
          <w:tcPr>
            <w:tcW w:w="9747" w:type="dxa"/>
            <w:gridSpan w:val="3"/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 w:rsidRPr="009D45F8">
              <w:rPr>
                <w:rFonts w:ascii="Arial" w:hAnsi="Arial" w:cs="Arial"/>
                <w:b/>
                <w:i/>
                <w:lang w:val="en-GB"/>
              </w:rPr>
              <w:t>Supporting information for SEA</w:t>
            </w:r>
          </w:p>
        </w:tc>
      </w:tr>
      <w:tr w:rsidR="005D3832" w:rsidRPr="009D45F8" w:rsidTr="00583D8D">
        <w:tc>
          <w:tcPr>
            <w:tcW w:w="2376" w:type="dxa"/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Additional values for protection (outside MSFD)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D3832" w:rsidRPr="009D45F8" w:rsidRDefault="00AE6ACD" w:rsidP="00AE6ACD">
            <w:pPr>
              <w:pStyle w:val="Lijstalinea"/>
              <w:spacing w:after="0" w:line="240" w:lineRule="auto"/>
              <w:ind w:left="0"/>
              <w:contextualSpacing w:val="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Results from the SEA process </w:t>
            </w:r>
            <w:r w:rsidR="005D3832"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e.g. climate, air, soil terrestrial ecosystems, monument protection</w:t>
            </w:r>
          </w:p>
        </w:tc>
      </w:tr>
      <w:tr w:rsidR="005D3832" w:rsidRPr="009D45F8" w:rsidTr="00583D8D">
        <w:tc>
          <w:tcPr>
            <w:tcW w:w="2376" w:type="dxa"/>
            <w:shd w:val="clear" w:color="auto" w:fill="auto"/>
          </w:tcPr>
          <w:p w:rsidR="005D3832" w:rsidRPr="009D45F8" w:rsidRDefault="005D3832" w:rsidP="00E41209">
            <w:pPr>
              <w:spacing w:before="60" w:after="60" w:line="240" w:lineRule="auto"/>
              <w:rPr>
                <w:rFonts w:ascii="Arial" w:hAnsi="Arial" w:cs="Arial"/>
                <w:b/>
                <w:lang w:val="en-GB"/>
              </w:rPr>
            </w:pPr>
            <w:r w:rsidRPr="009D45F8">
              <w:rPr>
                <w:rFonts w:ascii="Arial" w:hAnsi="Arial" w:cs="Arial"/>
                <w:b/>
                <w:lang w:val="en-GB"/>
              </w:rPr>
              <w:t>Reasonable alternatives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5D3832" w:rsidRPr="009D45F8" w:rsidRDefault="009D45F8" w:rsidP="00E41209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>Description</w:t>
            </w:r>
            <w:r w:rsidR="00AE6ACD" w:rsidRPr="009D45F8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of identified alternatives including the baseline</w:t>
            </w:r>
          </w:p>
        </w:tc>
      </w:tr>
    </w:tbl>
    <w:p w:rsidR="005D3832" w:rsidRPr="009D45F8" w:rsidRDefault="005D3832" w:rsidP="005D3832">
      <w:pPr>
        <w:rPr>
          <w:lang w:val="en-GB"/>
        </w:rPr>
      </w:pPr>
    </w:p>
    <w:sectPr w:rsidR="005D3832" w:rsidRPr="009D45F8" w:rsidSect="004919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55" w:rsidRDefault="000E5A55" w:rsidP="000F1AFE">
      <w:pPr>
        <w:spacing w:after="0" w:line="240" w:lineRule="auto"/>
      </w:pPr>
      <w:r>
        <w:separator/>
      </w:r>
    </w:p>
  </w:endnote>
  <w:endnote w:type="continuationSeparator" w:id="0">
    <w:p w:rsidR="000E5A55" w:rsidRDefault="000E5A55" w:rsidP="000F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55" w:rsidRDefault="000E5A55" w:rsidP="000F1AFE">
      <w:pPr>
        <w:spacing w:after="0" w:line="240" w:lineRule="auto"/>
      </w:pPr>
      <w:r>
        <w:separator/>
      </w:r>
    </w:p>
  </w:footnote>
  <w:footnote w:type="continuationSeparator" w:id="0">
    <w:p w:rsidR="000E5A55" w:rsidRDefault="000E5A55" w:rsidP="000F1AFE">
      <w:pPr>
        <w:spacing w:after="0" w:line="240" w:lineRule="auto"/>
      </w:pPr>
      <w:r>
        <w:continuationSeparator/>
      </w:r>
    </w:p>
  </w:footnote>
  <w:footnote w:id="1">
    <w:p w:rsidR="009D45F8" w:rsidRPr="0050735F" w:rsidRDefault="009D45F8" w:rsidP="000F1AFE">
      <w:pPr>
        <w:pStyle w:val="Voetnoottekst"/>
        <w:rPr>
          <w:rFonts w:ascii="Arial" w:hAnsi="Arial" w:cs="Arial"/>
          <w:sz w:val="18"/>
          <w:szCs w:val="18"/>
          <w:lang w:val="en-US"/>
        </w:rPr>
      </w:pPr>
      <w:r w:rsidRPr="009C5442">
        <w:rPr>
          <w:rStyle w:val="Voetnootmarkering"/>
          <w:rFonts w:ascii="Arial" w:hAnsi="Arial" w:cs="Arial"/>
          <w:sz w:val="18"/>
          <w:szCs w:val="18"/>
        </w:rPr>
        <w:footnoteRef/>
      </w:r>
      <w:r w:rsidRPr="0050735F">
        <w:rPr>
          <w:rFonts w:ascii="Arial" w:hAnsi="Arial" w:cs="Arial"/>
          <w:sz w:val="18"/>
          <w:szCs w:val="18"/>
          <w:lang w:val="en-US"/>
        </w:rPr>
        <w:t xml:space="preserve"> Measures relating to placement of infrastructure and landscape alterations that introduce changes to the sea-floor substratum and morphology and hence permanent loss of marine habitat.</w:t>
      </w:r>
    </w:p>
  </w:footnote>
  <w:footnote w:id="2">
    <w:p w:rsidR="009D45F8" w:rsidRPr="0050735F" w:rsidRDefault="009D45F8" w:rsidP="000F1AFE">
      <w:pPr>
        <w:pStyle w:val="Voetnoottekst"/>
        <w:rPr>
          <w:rFonts w:ascii="Arial" w:hAnsi="Arial" w:cs="Arial"/>
          <w:sz w:val="18"/>
          <w:szCs w:val="18"/>
          <w:lang w:val="en-US"/>
        </w:rPr>
      </w:pPr>
      <w:r w:rsidRPr="009C5442">
        <w:rPr>
          <w:rStyle w:val="Voetnootmarkering"/>
          <w:rFonts w:ascii="Arial" w:hAnsi="Arial" w:cs="Arial"/>
          <w:sz w:val="18"/>
          <w:szCs w:val="18"/>
        </w:rPr>
        <w:footnoteRef/>
      </w:r>
      <w:r w:rsidRPr="0050735F">
        <w:rPr>
          <w:rFonts w:ascii="Arial" w:hAnsi="Arial" w:cs="Arial"/>
          <w:sz w:val="18"/>
          <w:szCs w:val="18"/>
          <w:lang w:val="en-US"/>
        </w:rPr>
        <w:t xml:space="preserve"> Measures which address other types of sea-floor disturbance (e.g. bottom fishing, gravel extraction) which can change the nature of the seabed and its habitats but which are not of a permanent nature.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79D"/>
    <w:multiLevelType w:val="hybridMultilevel"/>
    <w:tmpl w:val="2F484FA4"/>
    <w:lvl w:ilvl="0" w:tplc="CDD4E81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C2D0B"/>
    <w:multiLevelType w:val="hybridMultilevel"/>
    <w:tmpl w:val="546E5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E0967"/>
    <w:multiLevelType w:val="hybridMultilevel"/>
    <w:tmpl w:val="6C789768"/>
    <w:lvl w:ilvl="0" w:tplc="1EE0DA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A14D0"/>
    <w:multiLevelType w:val="hybridMultilevel"/>
    <w:tmpl w:val="432A33CA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6095"/>
    <w:multiLevelType w:val="hybridMultilevel"/>
    <w:tmpl w:val="FD1A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50844"/>
    <w:multiLevelType w:val="hybridMultilevel"/>
    <w:tmpl w:val="A848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D5524"/>
    <w:multiLevelType w:val="hybridMultilevel"/>
    <w:tmpl w:val="1FB853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3785CF3"/>
    <w:multiLevelType w:val="hybridMultilevel"/>
    <w:tmpl w:val="2DD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E74DB"/>
    <w:multiLevelType w:val="hybridMultilevel"/>
    <w:tmpl w:val="A224C94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B1487"/>
    <w:multiLevelType w:val="hybridMultilevel"/>
    <w:tmpl w:val="7F009FD8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892E48"/>
    <w:multiLevelType w:val="hybridMultilevel"/>
    <w:tmpl w:val="8E001802"/>
    <w:lvl w:ilvl="0" w:tplc="14D0BCC6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4E"/>
    <w:rsid w:val="00001895"/>
    <w:rsid w:val="0001038D"/>
    <w:rsid w:val="00010EB8"/>
    <w:rsid w:val="00014249"/>
    <w:rsid w:val="000175F0"/>
    <w:rsid w:val="000406CF"/>
    <w:rsid w:val="0004092E"/>
    <w:rsid w:val="0004295D"/>
    <w:rsid w:val="00047DD6"/>
    <w:rsid w:val="00052584"/>
    <w:rsid w:val="00054FC6"/>
    <w:rsid w:val="00056915"/>
    <w:rsid w:val="000628E0"/>
    <w:rsid w:val="000667E5"/>
    <w:rsid w:val="000670F4"/>
    <w:rsid w:val="00067DDE"/>
    <w:rsid w:val="00077B71"/>
    <w:rsid w:val="00084912"/>
    <w:rsid w:val="00090BA0"/>
    <w:rsid w:val="00091E7D"/>
    <w:rsid w:val="00092F4A"/>
    <w:rsid w:val="00094332"/>
    <w:rsid w:val="0009460E"/>
    <w:rsid w:val="0009487F"/>
    <w:rsid w:val="000A5794"/>
    <w:rsid w:val="000A6B33"/>
    <w:rsid w:val="000B1117"/>
    <w:rsid w:val="000B113E"/>
    <w:rsid w:val="000B1AED"/>
    <w:rsid w:val="000B2AEB"/>
    <w:rsid w:val="000B68A6"/>
    <w:rsid w:val="000B78C2"/>
    <w:rsid w:val="000B7A39"/>
    <w:rsid w:val="000C0FED"/>
    <w:rsid w:val="000C323B"/>
    <w:rsid w:val="000C3C7F"/>
    <w:rsid w:val="000C66A9"/>
    <w:rsid w:val="000C6EF5"/>
    <w:rsid w:val="000D1BFB"/>
    <w:rsid w:val="000D2616"/>
    <w:rsid w:val="000E2E08"/>
    <w:rsid w:val="000E31D3"/>
    <w:rsid w:val="000E4052"/>
    <w:rsid w:val="000E5A55"/>
    <w:rsid w:val="000F1125"/>
    <w:rsid w:val="000F1AFE"/>
    <w:rsid w:val="000F679D"/>
    <w:rsid w:val="000F7684"/>
    <w:rsid w:val="00100B8E"/>
    <w:rsid w:val="001032EA"/>
    <w:rsid w:val="0010440B"/>
    <w:rsid w:val="00113400"/>
    <w:rsid w:val="001152E4"/>
    <w:rsid w:val="001160B9"/>
    <w:rsid w:val="00127705"/>
    <w:rsid w:val="0013003B"/>
    <w:rsid w:val="001317F0"/>
    <w:rsid w:val="00132BB9"/>
    <w:rsid w:val="00133472"/>
    <w:rsid w:val="00140454"/>
    <w:rsid w:val="0014247B"/>
    <w:rsid w:val="001439DD"/>
    <w:rsid w:val="001444C8"/>
    <w:rsid w:val="00145EF7"/>
    <w:rsid w:val="00146742"/>
    <w:rsid w:val="0014759F"/>
    <w:rsid w:val="00151889"/>
    <w:rsid w:val="00152329"/>
    <w:rsid w:val="001561EF"/>
    <w:rsid w:val="00161ED5"/>
    <w:rsid w:val="00162CFD"/>
    <w:rsid w:val="001630EE"/>
    <w:rsid w:val="001644CF"/>
    <w:rsid w:val="00164812"/>
    <w:rsid w:val="00165AF0"/>
    <w:rsid w:val="001705D6"/>
    <w:rsid w:val="00170CD8"/>
    <w:rsid w:val="00171A4C"/>
    <w:rsid w:val="0017379B"/>
    <w:rsid w:val="00173F94"/>
    <w:rsid w:val="00175D7B"/>
    <w:rsid w:val="00177B83"/>
    <w:rsid w:val="0018607B"/>
    <w:rsid w:val="00186246"/>
    <w:rsid w:val="001872C2"/>
    <w:rsid w:val="00191AA9"/>
    <w:rsid w:val="00194BF1"/>
    <w:rsid w:val="00194C40"/>
    <w:rsid w:val="001A3774"/>
    <w:rsid w:val="001A3C04"/>
    <w:rsid w:val="001B0CD8"/>
    <w:rsid w:val="001B2A80"/>
    <w:rsid w:val="001B589E"/>
    <w:rsid w:val="001B5C63"/>
    <w:rsid w:val="001B6039"/>
    <w:rsid w:val="001B694C"/>
    <w:rsid w:val="001B7B14"/>
    <w:rsid w:val="001C06B4"/>
    <w:rsid w:val="001C0E78"/>
    <w:rsid w:val="001C390E"/>
    <w:rsid w:val="001C4E7C"/>
    <w:rsid w:val="001C5D1F"/>
    <w:rsid w:val="001D2777"/>
    <w:rsid w:val="001D63A1"/>
    <w:rsid w:val="001D65EE"/>
    <w:rsid w:val="001D730F"/>
    <w:rsid w:val="001D7DBD"/>
    <w:rsid w:val="001E3167"/>
    <w:rsid w:val="001E5E06"/>
    <w:rsid w:val="001E7639"/>
    <w:rsid w:val="001F008F"/>
    <w:rsid w:val="001F2F96"/>
    <w:rsid w:val="001F6166"/>
    <w:rsid w:val="001F62EE"/>
    <w:rsid w:val="001F7A69"/>
    <w:rsid w:val="00206CC9"/>
    <w:rsid w:val="002101F3"/>
    <w:rsid w:val="00212289"/>
    <w:rsid w:val="00212A6E"/>
    <w:rsid w:val="00216F98"/>
    <w:rsid w:val="00220454"/>
    <w:rsid w:val="002223DF"/>
    <w:rsid w:val="002224C9"/>
    <w:rsid w:val="002241F8"/>
    <w:rsid w:val="002308EB"/>
    <w:rsid w:val="002337DF"/>
    <w:rsid w:val="00234F80"/>
    <w:rsid w:val="00235AA4"/>
    <w:rsid w:val="002429A7"/>
    <w:rsid w:val="00242CB1"/>
    <w:rsid w:val="00243342"/>
    <w:rsid w:val="00245DEF"/>
    <w:rsid w:val="002472FB"/>
    <w:rsid w:val="00247FA7"/>
    <w:rsid w:val="00250B4A"/>
    <w:rsid w:val="00252C83"/>
    <w:rsid w:val="00260166"/>
    <w:rsid w:val="00260EE6"/>
    <w:rsid w:val="00264112"/>
    <w:rsid w:val="0026494B"/>
    <w:rsid w:val="00265692"/>
    <w:rsid w:val="00265726"/>
    <w:rsid w:val="002721F7"/>
    <w:rsid w:val="002826FC"/>
    <w:rsid w:val="002867B5"/>
    <w:rsid w:val="0028680F"/>
    <w:rsid w:val="00287492"/>
    <w:rsid w:val="00290B2E"/>
    <w:rsid w:val="002946A3"/>
    <w:rsid w:val="00297E12"/>
    <w:rsid w:val="002A7569"/>
    <w:rsid w:val="002A75EF"/>
    <w:rsid w:val="002A7D0A"/>
    <w:rsid w:val="002B2792"/>
    <w:rsid w:val="002B3E36"/>
    <w:rsid w:val="002B42A0"/>
    <w:rsid w:val="002B43D2"/>
    <w:rsid w:val="002B5A01"/>
    <w:rsid w:val="002C0FAB"/>
    <w:rsid w:val="002C12E5"/>
    <w:rsid w:val="002D11E4"/>
    <w:rsid w:val="002D174F"/>
    <w:rsid w:val="002D3AC5"/>
    <w:rsid w:val="002D490C"/>
    <w:rsid w:val="002D5519"/>
    <w:rsid w:val="002D5C96"/>
    <w:rsid w:val="002E3844"/>
    <w:rsid w:val="002E4AC2"/>
    <w:rsid w:val="002E6F8B"/>
    <w:rsid w:val="002F0887"/>
    <w:rsid w:val="002F1D56"/>
    <w:rsid w:val="002F20AC"/>
    <w:rsid w:val="00301E1A"/>
    <w:rsid w:val="00303184"/>
    <w:rsid w:val="00303BD6"/>
    <w:rsid w:val="00305EC7"/>
    <w:rsid w:val="00306801"/>
    <w:rsid w:val="00306F22"/>
    <w:rsid w:val="00310C9A"/>
    <w:rsid w:val="00316A74"/>
    <w:rsid w:val="00320258"/>
    <w:rsid w:val="00320DE0"/>
    <w:rsid w:val="00322690"/>
    <w:rsid w:val="00323602"/>
    <w:rsid w:val="00333310"/>
    <w:rsid w:val="00335114"/>
    <w:rsid w:val="003436AA"/>
    <w:rsid w:val="00346BA5"/>
    <w:rsid w:val="00346F80"/>
    <w:rsid w:val="0035158A"/>
    <w:rsid w:val="00356276"/>
    <w:rsid w:val="0036182D"/>
    <w:rsid w:val="00367024"/>
    <w:rsid w:val="00367174"/>
    <w:rsid w:val="003673C3"/>
    <w:rsid w:val="0037221E"/>
    <w:rsid w:val="00375A6D"/>
    <w:rsid w:val="00381731"/>
    <w:rsid w:val="00387904"/>
    <w:rsid w:val="00390CAA"/>
    <w:rsid w:val="00390FE2"/>
    <w:rsid w:val="0039783F"/>
    <w:rsid w:val="003A057C"/>
    <w:rsid w:val="003A20FE"/>
    <w:rsid w:val="003A46C0"/>
    <w:rsid w:val="003A5F68"/>
    <w:rsid w:val="003A695C"/>
    <w:rsid w:val="003A73C5"/>
    <w:rsid w:val="003B0C05"/>
    <w:rsid w:val="003B3FA1"/>
    <w:rsid w:val="003C0318"/>
    <w:rsid w:val="003C3D18"/>
    <w:rsid w:val="003C7A1A"/>
    <w:rsid w:val="003D20CD"/>
    <w:rsid w:val="003D3F70"/>
    <w:rsid w:val="003D6616"/>
    <w:rsid w:val="003D6899"/>
    <w:rsid w:val="003D6F35"/>
    <w:rsid w:val="003D789A"/>
    <w:rsid w:val="003E139C"/>
    <w:rsid w:val="003E33D2"/>
    <w:rsid w:val="003E6546"/>
    <w:rsid w:val="003E6CC7"/>
    <w:rsid w:val="003F3E9C"/>
    <w:rsid w:val="003F4EC9"/>
    <w:rsid w:val="003F4F94"/>
    <w:rsid w:val="003F5518"/>
    <w:rsid w:val="003F5F36"/>
    <w:rsid w:val="003F62BD"/>
    <w:rsid w:val="003F773F"/>
    <w:rsid w:val="004009F8"/>
    <w:rsid w:val="00406887"/>
    <w:rsid w:val="00407F5B"/>
    <w:rsid w:val="0041476A"/>
    <w:rsid w:val="00416815"/>
    <w:rsid w:val="00422BCF"/>
    <w:rsid w:val="0042570F"/>
    <w:rsid w:val="0043116D"/>
    <w:rsid w:val="00436B30"/>
    <w:rsid w:val="004433AC"/>
    <w:rsid w:val="00444BD8"/>
    <w:rsid w:val="0044729F"/>
    <w:rsid w:val="004472CB"/>
    <w:rsid w:val="004570E5"/>
    <w:rsid w:val="00457190"/>
    <w:rsid w:val="00467B87"/>
    <w:rsid w:val="00473667"/>
    <w:rsid w:val="00473F86"/>
    <w:rsid w:val="0047784F"/>
    <w:rsid w:val="0048230A"/>
    <w:rsid w:val="00483F1F"/>
    <w:rsid w:val="00491998"/>
    <w:rsid w:val="004919B0"/>
    <w:rsid w:val="00495037"/>
    <w:rsid w:val="004A0337"/>
    <w:rsid w:val="004B29D2"/>
    <w:rsid w:val="004B3C91"/>
    <w:rsid w:val="004B6CB6"/>
    <w:rsid w:val="004C0C29"/>
    <w:rsid w:val="004C3616"/>
    <w:rsid w:val="004C536D"/>
    <w:rsid w:val="004D3AE8"/>
    <w:rsid w:val="004D621C"/>
    <w:rsid w:val="004E1BB3"/>
    <w:rsid w:val="004E1DE7"/>
    <w:rsid w:val="004E3E2D"/>
    <w:rsid w:val="004E4169"/>
    <w:rsid w:val="004E6790"/>
    <w:rsid w:val="004E6D9D"/>
    <w:rsid w:val="004F1B7B"/>
    <w:rsid w:val="00502D3F"/>
    <w:rsid w:val="00504C98"/>
    <w:rsid w:val="00523F54"/>
    <w:rsid w:val="00525BC2"/>
    <w:rsid w:val="00527711"/>
    <w:rsid w:val="00527CB9"/>
    <w:rsid w:val="00551404"/>
    <w:rsid w:val="005558FC"/>
    <w:rsid w:val="00560531"/>
    <w:rsid w:val="00560DA0"/>
    <w:rsid w:val="00561C6F"/>
    <w:rsid w:val="00576643"/>
    <w:rsid w:val="00577ED9"/>
    <w:rsid w:val="00583D8D"/>
    <w:rsid w:val="00584474"/>
    <w:rsid w:val="005844F9"/>
    <w:rsid w:val="005855A3"/>
    <w:rsid w:val="005860B5"/>
    <w:rsid w:val="00587E8F"/>
    <w:rsid w:val="00594FA3"/>
    <w:rsid w:val="005976F7"/>
    <w:rsid w:val="005A044F"/>
    <w:rsid w:val="005A2955"/>
    <w:rsid w:val="005A30AE"/>
    <w:rsid w:val="005A3D1D"/>
    <w:rsid w:val="005A465C"/>
    <w:rsid w:val="005B2279"/>
    <w:rsid w:val="005B385A"/>
    <w:rsid w:val="005B728C"/>
    <w:rsid w:val="005B7941"/>
    <w:rsid w:val="005C55AE"/>
    <w:rsid w:val="005C7FFD"/>
    <w:rsid w:val="005D048F"/>
    <w:rsid w:val="005D2263"/>
    <w:rsid w:val="005D3832"/>
    <w:rsid w:val="005E2FA0"/>
    <w:rsid w:val="005E6FCE"/>
    <w:rsid w:val="005E7153"/>
    <w:rsid w:val="005F027D"/>
    <w:rsid w:val="005F08F0"/>
    <w:rsid w:val="005F3D76"/>
    <w:rsid w:val="005F51CE"/>
    <w:rsid w:val="005F6D03"/>
    <w:rsid w:val="00601489"/>
    <w:rsid w:val="00603017"/>
    <w:rsid w:val="00610F36"/>
    <w:rsid w:val="0061506E"/>
    <w:rsid w:val="006161D3"/>
    <w:rsid w:val="0062076D"/>
    <w:rsid w:val="00623E82"/>
    <w:rsid w:val="00624241"/>
    <w:rsid w:val="006252EA"/>
    <w:rsid w:val="00627658"/>
    <w:rsid w:val="00634549"/>
    <w:rsid w:val="00635799"/>
    <w:rsid w:val="00635C2A"/>
    <w:rsid w:val="006371C1"/>
    <w:rsid w:val="0065119B"/>
    <w:rsid w:val="006528C0"/>
    <w:rsid w:val="00654DD8"/>
    <w:rsid w:val="00656745"/>
    <w:rsid w:val="0066262D"/>
    <w:rsid w:val="00663774"/>
    <w:rsid w:val="00663CE9"/>
    <w:rsid w:val="00663E1D"/>
    <w:rsid w:val="006670B8"/>
    <w:rsid w:val="00672E77"/>
    <w:rsid w:val="0068238C"/>
    <w:rsid w:val="006838F1"/>
    <w:rsid w:val="00686511"/>
    <w:rsid w:val="00687FA0"/>
    <w:rsid w:val="006911C3"/>
    <w:rsid w:val="0069221D"/>
    <w:rsid w:val="006975A0"/>
    <w:rsid w:val="006B4BCC"/>
    <w:rsid w:val="006B5124"/>
    <w:rsid w:val="006C059B"/>
    <w:rsid w:val="006C33B6"/>
    <w:rsid w:val="006C5C89"/>
    <w:rsid w:val="006D379F"/>
    <w:rsid w:val="006D4D5C"/>
    <w:rsid w:val="006E02A6"/>
    <w:rsid w:val="006E3C7E"/>
    <w:rsid w:val="006E56FC"/>
    <w:rsid w:val="006E5FC3"/>
    <w:rsid w:val="006E6D04"/>
    <w:rsid w:val="006F1570"/>
    <w:rsid w:val="006F1A8A"/>
    <w:rsid w:val="006F349E"/>
    <w:rsid w:val="006F4905"/>
    <w:rsid w:val="006F57E6"/>
    <w:rsid w:val="006F6173"/>
    <w:rsid w:val="006F6781"/>
    <w:rsid w:val="006F746F"/>
    <w:rsid w:val="006F7A55"/>
    <w:rsid w:val="00700646"/>
    <w:rsid w:val="00703BC3"/>
    <w:rsid w:val="00704364"/>
    <w:rsid w:val="00710118"/>
    <w:rsid w:val="007117EB"/>
    <w:rsid w:val="007146AF"/>
    <w:rsid w:val="0071772A"/>
    <w:rsid w:val="00720833"/>
    <w:rsid w:val="00721A91"/>
    <w:rsid w:val="00723749"/>
    <w:rsid w:val="00723AF5"/>
    <w:rsid w:val="00730BC3"/>
    <w:rsid w:val="00732D32"/>
    <w:rsid w:val="00734E9B"/>
    <w:rsid w:val="00736CFA"/>
    <w:rsid w:val="007422F2"/>
    <w:rsid w:val="007424AA"/>
    <w:rsid w:val="00744B19"/>
    <w:rsid w:val="00744CCA"/>
    <w:rsid w:val="00746B1B"/>
    <w:rsid w:val="0075242A"/>
    <w:rsid w:val="007525E9"/>
    <w:rsid w:val="0075501F"/>
    <w:rsid w:val="0076271D"/>
    <w:rsid w:val="00765FB5"/>
    <w:rsid w:val="00774434"/>
    <w:rsid w:val="00776D99"/>
    <w:rsid w:val="007825DE"/>
    <w:rsid w:val="00782DFE"/>
    <w:rsid w:val="0078374B"/>
    <w:rsid w:val="00786889"/>
    <w:rsid w:val="00786A39"/>
    <w:rsid w:val="007902D3"/>
    <w:rsid w:val="00790A0B"/>
    <w:rsid w:val="007912EF"/>
    <w:rsid w:val="00792470"/>
    <w:rsid w:val="00793990"/>
    <w:rsid w:val="00793CD6"/>
    <w:rsid w:val="0079624A"/>
    <w:rsid w:val="007A2F1F"/>
    <w:rsid w:val="007A5033"/>
    <w:rsid w:val="007A6084"/>
    <w:rsid w:val="007B132D"/>
    <w:rsid w:val="007B27F6"/>
    <w:rsid w:val="007B29BD"/>
    <w:rsid w:val="007B58DD"/>
    <w:rsid w:val="007B7E19"/>
    <w:rsid w:val="007C0C69"/>
    <w:rsid w:val="007C168E"/>
    <w:rsid w:val="007C2459"/>
    <w:rsid w:val="007C263F"/>
    <w:rsid w:val="007C6937"/>
    <w:rsid w:val="007D1CC0"/>
    <w:rsid w:val="007D3294"/>
    <w:rsid w:val="007D35E2"/>
    <w:rsid w:val="007D7E02"/>
    <w:rsid w:val="007E3175"/>
    <w:rsid w:val="007E3F3D"/>
    <w:rsid w:val="007E65C1"/>
    <w:rsid w:val="007F1F1C"/>
    <w:rsid w:val="007F6F58"/>
    <w:rsid w:val="00800197"/>
    <w:rsid w:val="008048A2"/>
    <w:rsid w:val="00805903"/>
    <w:rsid w:val="00812B1F"/>
    <w:rsid w:val="00812F51"/>
    <w:rsid w:val="008172A1"/>
    <w:rsid w:val="00821562"/>
    <w:rsid w:val="00822FA9"/>
    <w:rsid w:val="0082414F"/>
    <w:rsid w:val="0083020C"/>
    <w:rsid w:val="00836529"/>
    <w:rsid w:val="00846093"/>
    <w:rsid w:val="00860AC5"/>
    <w:rsid w:val="00860B26"/>
    <w:rsid w:val="00864E91"/>
    <w:rsid w:val="0087437C"/>
    <w:rsid w:val="00876F35"/>
    <w:rsid w:val="008811BD"/>
    <w:rsid w:val="008826DF"/>
    <w:rsid w:val="00884705"/>
    <w:rsid w:val="00885FE6"/>
    <w:rsid w:val="00886EC0"/>
    <w:rsid w:val="00890AF0"/>
    <w:rsid w:val="008A4131"/>
    <w:rsid w:val="008A501C"/>
    <w:rsid w:val="008B22A5"/>
    <w:rsid w:val="008B3674"/>
    <w:rsid w:val="008B5C33"/>
    <w:rsid w:val="008B6EA3"/>
    <w:rsid w:val="008C0B00"/>
    <w:rsid w:val="008C1A47"/>
    <w:rsid w:val="008C4674"/>
    <w:rsid w:val="008C63FB"/>
    <w:rsid w:val="008C7A06"/>
    <w:rsid w:val="008C7F6E"/>
    <w:rsid w:val="008D102E"/>
    <w:rsid w:val="008D1929"/>
    <w:rsid w:val="008D422D"/>
    <w:rsid w:val="008D49BA"/>
    <w:rsid w:val="008D6039"/>
    <w:rsid w:val="008E2522"/>
    <w:rsid w:val="008E2798"/>
    <w:rsid w:val="008E460E"/>
    <w:rsid w:val="008E69C8"/>
    <w:rsid w:val="008F05EA"/>
    <w:rsid w:val="008F3BD3"/>
    <w:rsid w:val="008F5164"/>
    <w:rsid w:val="008F531E"/>
    <w:rsid w:val="008F7210"/>
    <w:rsid w:val="00902E46"/>
    <w:rsid w:val="00903218"/>
    <w:rsid w:val="0092369E"/>
    <w:rsid w:val="00924D2B"/>
    <w:rsid w:val="00925610"/>
    <w:rsid w:val="009310FC"/>
    <w:rsid w:val="00936608"/>
    <w:rsid w:val="00936C55"/>
    <w:rsid w:val="009371A3"/>
    <w:rsid w:val="00937F1F"/>
    <w:rsid w:val="00941274"/>
    <w:rsid w:val="00943EA3"/>
    <w:rsid w:val="009443BB"/>
    <w:rsid w:val="00944BDC"/>
    <w:rsid w:val="009450D2"/>
    <w:rsid w:val="009460A3"/>
    <w:rsid w:val="00947F5C"/>
    <w:rsid w:val="00950843"/>
    <w:rsid w:val="00956970"/>
    <w:rsid w:val="00957F0D"/>
    <w:rsid w:val="00964EDF"/>
    <w:rsid w:val="00965C24"/>
    <w:rsid w:val="009667CB"/>
    <w:rsid w:val="00966897"/>
    <w:rsid w:val="009700B6"/>
    <w:rsid w:val="00972017"/>
    <w:rsid w:val="00974B46"/>
    <w:rsid w:val="00977106"/>
    <w:rsid w:val="0097722A"/>
    <w:rsid w:val="009807EE"/>
    <w:rsid w:val="00983516"/>
    <w:rsid w:val="00983B06"/>
    <w:rsid w:val="0098557B"/>
    <w:rsid w:val="00985A1C"/>
    <w:rsid w:val="009900C4"/>
    <w:rsid w:val="00990ADE"/>
    <w:rsid w:val="0099615E"/>
    <w:rsid w:val="009A550D"/>
    <w:rsid w:val="009B088A"/>
    <w:rsid w:val="009B751B"/>
    <w:rsid w:val="009B7925"/>
    <w:rsid w:val="009C12D1"/>
    <w:rsid w:val="009C1A59"/>
    <w:rsid w:val="009C7A47"/>
    <w:rsid w:val="009C7BA8"/>
    <w:rsid w:val="009D2093"/>
    <w:rsid w:val="009D3496"/>
    <w:rsid w:val="009D44C6"/>
    <w:rsid w:val="009D45F8"/>
    <w:rsid w:val="009E1EED"/>
    <w:rsid w:val="009E3BD6"/>
    <w:rsid w:val="009F2430"/>
    <w:rsid w:val="009F3DAA"/>
    <w:rsid w:val="009F64BD"/>
    <w:rsid w:val="00A01A8D"/>
    <w:rsid w:val="00A01EEB"/>
    <w:rsid w:val="00A126CF"/>
    <w:rsid w:val="00A1401B"/>
    <w:rsid w:val="00A150D7"/>
    <w:rsid w:val="00A162F4"/>
    <w:rsid w:val="00A16340"/>
    <w:rsid w:val="00A17509"/>
    <w:rsid w:val="00A21E3C"/>
    <w:rsid w:val="00A227C0"/>
    <w:rsid w:val="00A251E9"/>
    <w:rsid w:val="00A266D2"/>
    <w:rsid w:val="00A312B9"/>
    <w:rsid w:val="00A31F3A"/>
    <w:rsid w:val="00A33905"/>
    <w:rsid w:val="00A42BB7"/>
    <w:rsid w:val="00A431EC"/>
    <w:rsid w:val="00A47C88"/>
    <w:rsid w:val="00A52574"/>
    <w:rsid w:val="00A54A0E"/>
    <w:rsid w:val="00A61FDD"/>
    <w:rsid w:val="00A6239B"/>
    <w:rsid w:val="00A62737"/>
    <w:rsid w:val="00A654B8"/>
    <w:rsid w:val="00A656F0"/>
    <w:rsid w:val="00A72CE4"/>
    <w:rsid w:val="00A77FF8"/>
    <w:rsid w:val="00A850D1"/>
    <w:rsid w:val="00A90D72"/>
    <w:rsid w:val="00A91AB4"/>
    <w:rsid w:val="00A97215"/>
    <w:rsid w:val="00AA46DA"/>
    <w:rsid w:val="00AA6C4F"/>
    <w:rsid w:val="00AB089B"/>
    <w:rsid w:val="00AB152C"/>
    <w:rsid w:val="00AB6320"/>
    <w:rsid w:val="00AB77EC"/>
    <w:rsid w:val="00AC24FC"/>
    <w:rsid w:val="00AC6A79"/>
    <w:rsid w:val="00AD1EBA"/>
    <w:rsid w:val="00AE0763"/>
    <w:rsid w:val="00AE6ACD"/>
    <w:rsid w:val="00AF017F"/>
    <w:rsid w:val="00AF1E4F"/>
    <w:rsid w:val="00AF2277"/>
    <w:rsid w:val="00AF411B"/>
    <w:rsid w:val="00AF66BF"/>
    <w:rsid w:val="00B020CE"/>
    <w:rsid w:val="00B06551"/>
    <w:rsid w:val="00B07856"/>
    <w:rsid w:val="00B134F3"/>
    <w:rsid w:val="00B15430"/>
    <w:rsid w:val="00B1731E"/>
    <w:rsid w:val="00B22558"/>
    <w:rsid w:val="00B24394"/>
    <w:rsid w:val="00B35B1D"/>
    <w:rsid w:val="00B375B4"/>
    <w:rsid w:val="00B37CC6"/>
    <w:rsid w:val="00B46620"/>
    <w:rsid w:val="00B51777"/>
    <w:rsid w:val="00B51C17"/>
    <w:rsid w:val="00B524D5"/>
    <w:rsid w:val="00B538FB"/>
    <w:rsid w:val="00B540AC"/>
    <w:rsid w:val="00B54B30"/>
    <w:rsid w:val="00B557EE"/>
    <w:rsid w:val="00B55B78"/>
    <w:rsid w:val="00B55C03"/>
    <w:rsid w:val="00B571EA"/>
    <w:rsid w:val="00B60648"/>
    <w:rsid w:val="00B60A57"/>
    <w:rsid w:val="00B61405"/>
    <w:rsid w:val="00B61A90"/>
    <w:rsid w:val="00B62C38"/>
    <w:rsid w:val="00B645BC"/>
    <w:rsid w:val="00B71D22"/>
    <w:rsid w:val="00B72F4B"/>
    <w:rsid w:val="00B74F95"/>
    <w:rsid w:val="00B84182"/>
    <w:rsid w:val="00B863C4"/>
    <w:rsid w:val="00B905CF"/>
    <w:rsid w:val="00B9111A"/>
    <w:rsid w:val="00B9148A"/>
    <w:rsid w:val="00B91AD4"/>
    <w:rsid w:val="00B93A0D"/>
    <w:rsid w:val="00B93B21"/>
    <w:rsid w:val="00B968E5"/>
    <w:rsid w:val="00B97AD7"/>
    <w:rsid w:val="00BA14B6"/>
    <w:rsid w:val="00BA1AFE"/>
    <w:rsid w:val="00BA310A"/>
    <w:rsid w:val="00BB29F7"/>
    <w:rsid w:val="00BB3FFC"/>
    <w:rsid w:val="00BC26A0"/>
    <w:rsid w:val="00BC47B9"/>
    <w:rsid w:val="00BC6361"/>
    <w:rsid w:val="00BC7F23"/>
    <w:rsid w:val="00BD005F"/>
    <w:rsid w:val="00BD19F3"/>
    <w:rsid w:val="00BD3730"/>
    <w:rsid w:val="00BD49A0"/>
    <w:rsid w:val="00BD71E8"/>
    <w:rsid w:val="00BE2F25"/>
    <w:rsid w:val="00BE32D9"/>
    <w:rsid w:val="00BE7C09"/>
    <w:rsid w:val="00BF4518"/>
    <w:rsid w:val="00BF6BD1"/>
    <w:rsid w:val="00C039EB"/>
    <w:rsid w:val="00C04A93"/>
    <w:rsid w:val="00C05665"/>
    <w:rsid w:val="00C15AC2"/>
    <w:rsid w:val="00C22415"/>
    <w:rsid w:val="00C2499C"/>
    <w:rsid w:val="00C32321"/>
    <w:rsid w:val="00C35569"/>
    <w:rsid w:val="00C363D9"/>
    <w:rsid w:val="00C366A7"/>
    <w:rsid w:val="00C37589"/>
    <w:rsid w:val="00C404EF"/>
    <w:rsid w:val="00C41E75"/>
    <w:rsid w:val="00C45EBE"/>
    <w:rsid w:val="00C461FA"/>
    <w:rsid w:val="00C4727E"/>
    <w:rsid w:val="00C504CC"/>
    <w:rsid w:val="00C508FF"/>
    <w:rsid w:val="00C552D2"/>
    <w:rsid w:val="00C55D05"/>
    <w:rsid w:val="00C6298F"/>
    <w:rsid w:val="00C64E5D"/>
    <w:rsid w:val="00C66617"/>
    <w:rsid w:val="00C71FD5"/>
    <w:rsid w:val="00C72556"/>
    <w:rsid w:val="00C72DE7"/>
    <w:rsid w:val="00C72F66"/>
    <w:rsid w:val="00C74344"/>
    <w:rsid w:val="00C746FB"/>
    <w:rsid w:val="00C811BA"/>
    <w:rsid w:val="00C84180"/>
    <w:rsid w:val="00C956A2"/>
    <w:rsid w:val="00CA4AF4"/>
    <w:rsid w:val="00CB1096"/>
    <w:rsid w:val="00CB62B8"/>
    <w:rsid w:val="00CC037A"/>
    <w:rsid w:val="00CC25FC"/>
    <w:rsid w:val="00CC444E"/>
    <w:rsid w:val="00CC4D45"/>
    <w:rsid w:val="00CD37A7"/>
    <w:rsid w:val="00CD3E6D"/>
    <w:rsid w:val="00CD4DBB"/>
    <w:rsid w:val="00CE353C"/>
    <w:rsid w:val="00CE5DE7"/>
    <w:rsid w:val="00CF31AF"/>
    <w:rsid w:val="00CF4718"/>
    <w:rsid w:val="00CF5816"/>
    <w:rsid w:val="00CF5E20"/>
    <w:rsid w:val="00CF6655"/>
    <w:rsid w:val="00CF6E8E"/>
    <w:rsid w:val="00D006A1"/>
    <w:rsid w:val="00D00BE3"/>
    <w:rsid w:val="00D029E6"/>
    <w:rsid w:val="00D03AFD"/>
    <w:rsid w:val="00D04A6A"/>
    <w:rsid w:val="00D063AF"/>
    <w:rsid w:val="00D10DA6"/>
    <w:rsid w:val="00D14B80"/>
    <w:rsid w:val="00D1584C"/>
    <w:rsid w:val="00D20BB2"/>
    <w:rsid w:val="00D21193"/>
    <w:rsid w:val="00D22227"/>
    <w:rsid w:val="00D23C1A"/>
    <w:rsid w:val="00D23C52"/>
    <w:rsid w:val="00D23CEE"/>
    <w:rsid w:val="00D26BF7"/>
    <w:rsid w:val="00D27615"/>
    <w:rsid w:val="00D2797F"/>
    <w:rsid w:val="00D3070B"/>
    <w:rsid w:val="00D30980"/>
    <w:rsid w:val="00D34741"/>
    <w:rsid w:val="00D34C00"/>
    <w:rsid w:val="00D35C19"/>
    <w:rsid w:val="00D364E2"/>
    <w:rsid w:val="00D37C8F"/>
    <w:rsid w:val="00D42B1F"/>
    <w:rsid w:val="00D4336B"/>
    <w:rsid w:val="00D45CB3"/>
    <w:rsid w:val="00D54DBB"/>
    <w:rsid w:val="00D55D97"/>
    <w:rsid w:val="00D56D64"/>
    <w:rsid w:val="00D57542"/>
    <w:rsid w:val="00D61425"/>
    <w:rsid w:val="00D639B0"/>
    <w:rsid w:val="00D647E2"/>
    <w:rsid w:val="00D65DFD"/>
    <w:rsid w:val="00D67874"/>
    <w:rsid w:val="00D67C26"/>
    <w:rsid w:val="00D70C16"/>
    <w:rsid w:val="00D71697"/>
    <w:rsid w:val="00D750B5"/>
    <w:rsid w:val="00D8328D"/>
    <w:rsid w:val="00D853DA"/>
    <w:rsid w:val="00D90CB4"/>
    <w:rsid w:val="00D926BF"/>
    <w:rsid w:val="00D96810"/>
    <w:rsid w:val="00D96D77"/>
    <w:rsid w:val="00D9720E"/>
    <w:rsid w:val="00D97554"/>
    <w:rsid w:val="00DA3BED"/>
    <w:rsid w:val="00DA6306"/>
    <w:rsid w:val="00DA69F3"/>
    <w:rsid w:val="00DA7721"/>
    <w:rsid w:val="00DB2A21"/>
    <w:rsid w:val="00DB2F95"/>
    <w:rsid w:val="00DB4891"/>
    <w:rsid w:val="00DC1AA5"/>
    <w:rsid w:val="00DC2589"/>
    <w:rsid w:val="00DC2A0C"/>
    <w:rsid w:val="00DC45BA"/>
    <w:rsid w:val="00DC6982"/>
    <w:rsid w:val="00DD202B"/>
    <w:rsid w:val="00DD5877"/>
    <w:rsid w:val="00DD6E93"/>
    <w:rsid w:val="00DE1BB1"/>
    <w:rsid w:val="00DE55BD"/>
    <w:rsid w:val="00DE55F9"/>
    <w:rsid w:val="00DE7CF7"/>
    <w:rsid w:val="00DF3398"/>
    <w:rsid w:val="00DF3AFE"/>
    <w:rsid w:val="00DF6A9C"/>
    <w:rsid w:val="00E01E76"/>
    <w:rsid w:val="00E04D16"/>
    <w:rsid w:val="00E12F1C"/>
    <w:rsid w:val="00E14374"/>
    <w:rsid w:val="00E14844"/>
    <w:rsid w:val="00E30D44"/>
    <w:rsid w:val="00E317AC"/>
    <w:rsid w:val="00E32201"/>
    <w:rsid w:val="00E33FBA"/>
    <w:rsid w:val="00E350CF"/>
    <w:rsid w:val="00E352F1"/>
    <w:rsid w:val="00E47E60"/>
    <w:rsid w:val="00E50173"/>
    <w:rsid w:val="00E51D70"/>
    <w:rsid w:val="00E53872"/>
    <w:rsid w:val="00E55085"/>
    <w:rsid w:val="00E55299"/>
    <w:rsid w:val="00E64C7C"/>
    <w:rsid w:val="00E67560"/>
    <w:rsid w:val="00E7047F"/>
    <w:rsid w:val="00E73FA2"/>
    <w:rsid w:val="00E756D7"/>
    <w:rsid w:val="00E762AC"/>
    <w:rsid w:val="00E7790C"/>
    <w:rsid w:val="00E83607"/>
    <w:rsid w:val="00E838B8"/>
    <w:rsid w:val="00E87D8C"/>
    <w:rsid w:val="00E94721"/>
    <w:rsid w:val="00E953F1"/>
    <w:rsid w:val="00E97047"/>
    <w:rsid w:val="00EA016D"/>
    <w:rsid w:val="00EA2FBE"/>
    <w:rsid w:val="00EA3689"/>
    <w:rsid w:val="00EA467A"/>
    <w:rsid w:val="00EA511C"/>
    <w:rsid w:val="00EA5FF2"/>
    <w:rsid w:val="00EA78F6"/>
    <w:rsid w:val="00EC035A"/>
    <w:rsid w:val="00EC0577"/>
    <w:rsid w:val="00EC1817"/>
    <w:rsid w:val="00EC499A"/>
    <w:rsid w:val="00EC6621"/>
    <w:rsid w:val="00ED3B34"/>
    <w:rsid w:val="00ED43F1"/>
    <w:rsid w:val="00ED477D"/>
    <w:rsid w:val="00EE23EC"/>
    <w:rsid w:val="00EE3EEC"/>
    <w:rsid w:val="00EE4258"/>
    <w:rsid w:val="00EE5244"/>
    <w:rsid w:val="00EE5D90"/>
    <w:rsid w:val="00EE7A70"/>
    <w:rsid w:val="00EF37B8"/>
    <w:rsid w:val="00EF434E"/>
    <w:rsid w:val="00EF72BD"/>
    <w:rsid w:val="00F035A8"/>
    <w:rsid w:val="00F0361B"/>
    <w:rsid w:val="00F0445A"/>
    <w:rsid w:val="00F12420"/>
    <w:rsid w:val="00F13BC5"/>
    <w:rsid w:val="00F166AC"/>
    <w:rsid w:val="00F208ED"/>
    <w:rsid w:val="00F246DD"/>
    <w:rsid w:val="00F25A3B"/>
    <w:rsid w:val="00F2727B"/>
    <w:rsid w:val="00F36FC2"/>
    <w:rsid w:val="00F4549D"/>
    <w:rsid w:val="00F47247"/>
    <w:rsid w:val="00F51FB1"/>
    <w:rsid w:val="00F5299E"/>
    <w:rsid w:val="00F60845"/>
    <w:rsid w:val="00F609EA"/>
    <w:rsid w:val="00F62316"/>
    <w:rsid w:val="00F66F7A"/>
    <w:rsid w:val="00F7061C"/>
    <w:rsid w:val="00F7653F"/>
    <w:rsid w:val="00F76D0F"/>
    <w:rsid w:val="00F8078A"/>
    <w:rsid w:val="00F83DDA"/>
    <w:rsid w:val="00F85EC5"/>
    <w:rsid w:val="00F9070C"/>
    <w:rsid w:val="00F908D3"/>
    <w:rsid w:val="00F91526"/>
    <w:rsid w:val="00F960A4"/>
    <w:rsid w:val="00FA0C44"/>
    <w:rsid w:val="00FA4E3E"/>
    <w:rsid w:val="00FA56F5"/>
    <w:rsid w:val="00FA6031"/>
    <w:rsid w:val="00FA61F6"/>
    <w:rsid w:val="00FA70C6"/>
    <w:rsid w:val="00FB3472"/>
    <w:rsid w:val="00FB37F6"/>
    <w:rsid w:val="00FB57FD"/>
    <w:rsid w:val="00FC2055"/>
    <w:rsid w:val="00FC2D14"/>
    <w:rsid w:val="00FC40EF"/>
    <w:rsid w:val="00FC4746"/>
    <w:rsid w:val="00FC55E9"/>
    <w:rsid w:val="00FC652F"/>
    <w:rsid w:val="00FC6954"/>
    <w:rsid w:val="00FC7AAC"/>
    <w:rsid w:val="00FD0D8E"/>
    <w:rsid w:val="00FD1BC4"/>
    <w:rsid w:val="00FD44E8"/>
    <w:rsid w:val="00FD4683"/>
    <w:rsid w:val="00FD5D77"/>
    <w:rsid w:val="00FD7BB8"/>
    <w:rsid w:val="00FE4283"/>
    <w:rsid w:val="00FE70BA"/>
    <w:rsid w:val="00FF089F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1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Heading 2_sj,List Paragraph1,Listenabsatz1"/>
    <w:basedOn w:val="Standaard"/>
    <w:link w:val="LijstalineaChar"/>
    <w:uiPriority w:val="34"/>
    <w:qFormat/>
    <w:rsid w:val="00F036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3832"/>
    <w:rPr>
      <w:color w:val="0000FF" w:themeColor="hyperlink"/>
      <w:u w:val="single"/>
    </w:rPr>
  </w:style>
  <w:style w:type="paragraph" w:styleId="Voetnoottekst">
    <w:name w:val="footnote text"/>
    <w:aliases w:val="M Footnotes"/>
    <w:basedOn w:val="Standaard"/>
    <w:link w:val="VoetnoottekstChar"/>
    <w:uiPriority w:val="99"/>
    <w:unhideWhenUsed/>
    <w:qFormat/>
    <w:rsid w:val="005D3832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VoetnoottekstChar">
    <w:name w:val="Voetnoottekst Char"/>
    <w:aliases w:val="M Footnotes Char"/>
    <w:basedOn w:val="Standaardalinea-lettertype"/>
    <w:link w:val="Voetnoottekst"/>
    <w:uiPriority w:val="99"/>
    <w:rsid w:val="005D3832"/>
    <w:rPr>
      <w:rFonts w:ascii="Calibri" w:eastAsia="Calibri" w:hAnsi="Calibri" w:cs="Times New Roman"/>
      <w:sz w:val="20"/>
      <w:szCs w:val="20"/>
      <w:lang w:val="de-DE"/>
    </w:rPr>
  </w:style>
  <w:style w:type="paragraph" w:customStyle="1" w:styleId="Tablecontents">
    <w:name w:val="Table contents"/>
    <w:basedOn w:val="Standaard"/>
    <w:uiPriority w:val="99"/>
    <w:qFormat/>
    <w:rsid w:val="000F1AFE"/>
    <w:pPr>
      <w:spacing w:before="60" w:after="60" w:line="240" w:lineRule="auto"/>
      <w:jc w:val="both"/>
    </w:pPr>
    <w:rPr>
      <w:rFonts w:ascii="Calibri" w:eastAsia="Times New Roman" w:hAnsi="Calibri" w:cs="Times New Roman"/>
      <w:sz w:val="18"/>
      <w:lang w:val="en-GB"/>
    </w:rPr>
  </w:style>
  <w:style w:type="character" w:styleId="Voetnootmarkering">
    <w:name w:val="footnote reference"/>
    <w:aliases w:val="SUPERS,stylish,BVI fnr,Footnote symbol,Footnote Refernece,callout,16 Point,Superscript 6 Point,Odwołanie przypisu,Footnote Reference Number,Footnote Reference Superscript,Times 10 Point,Exposant 3 Point,Ref,de nota al pie,FR, BVI fnr"/>
    <w:uiPriority w:val="99"/>
    <w:unhideWhenUsed/>
    <w:qFormat/>
    <w:rsid w:val="000F1AFE"/>
    <w:rPr>
      <w:vertAlign w:val="superscript"/>
    </w:rPr>
  </w:style>
  <w:style w:type="paragraph" w:customStyle="1" w:styleId="Tableheader">
    <w:name w:val="Table header"/>
    <w:basedOn w:val="Tablecontents"/>
    <w:uiPriority w:val="99"/>
    <w:qFormat/>
    <w:rsid w:val="000F1AFE"/>
    <w:rPr>
      <w:b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0F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LijstalineaChar">
    <w:name w:val="Lijstalinea Char"/>
    <w:aliases w:val="Heading 2_sj Char,List Paragraph1 Char,Listenabsatz1 Char"/>
    <w:link w:val="Lijstalinea"/>
    <w:uiPriority w:val="34"/>
    <w:locked/>
    <w:rsid w:val="000F1AFE"/>
  </w:style>
  <w:style w:type="character" w:styleId="Verwijzingopmerking">
    <w:name w:val="annotation reference"/>
    <w:basedOn w:val="Standaardalinea-lettertype"/>
    <w:uiPriority w:val="99"/>
    <w:semiHidden/>
    <w:unhideWhenUsed/>
    <w:rsid w:val="00B51C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1C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1C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C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C1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F1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Heading 2_sj,List Paragraph1,Listenabsatz1"/>
    <w:basedOn w:val="Standaard"/>
    <w:link w:val="LijstalineaChar"/>
    <w:uiPriority w:val="34"/>
    <w:qFormat/>
    <w:rsid w:val="00F0361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D3832"/>
    <w:rPr>
      <w:color w:val="0000FF" w:themeColor="hyperlink"/>
      <w:u w:val="single"/>
    </w:rPr>
  </w:style>
  <w:style w:type="paragraph" w:styleId="Voetnoottekst">
    <w:name w:val="footnote text"/>
    <w:aliases w:val="M Footnotes"/>
    <w:basedOn w:val="Standaard"/>
    <w:link w:val="VoetnoottekstChar"/>
    <w:uiPriority w:val="99"/>
    <w:unhideWhenUsed/>
    <w:qFormat/>
    <w:rsid w:val="005D3832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VoetnoottekstChar">
    <w:name w:val="Voetnoottekst Char"/>
    <w:aliases w:val="M Footnotes Char"/>
    <w:basedOn w:val="Standaardalinea-lettertype"/>
    <w:link w:val="Voetnoottekst"/>
    <w:uiPriority w:val="99"/>
    <w:rsid w:val="005D3832"/>
    <w:rPr>
      <w:rFonts w:ascii="Calibri" w:eastAsia="Calibri" w:hAnsi="Calibri" w:cs="Times New Roman"/>
      <w:sz w:val="20"/>
      <w:szCs w:val="20"/>
      <w:lang w:val="de-DE"/>
    </w:rPr>
  </w:style>
  <w:style w:type="paragraph" w:customStyle="1" w:styleId="Tablecontents">
    <w:name w:val="Table contents"/>
    <w:basedOn w:val="Standaard"/>
    <w:uiPriority w:val="99"/>
    <w:qFormat/>
    <w:rsid w:val="000F1AFE"/>
    <w:pPr>
      <w:spacing w:before="60" w:after="60" w:line="240" w:lineRule="auto"/>
      <w:jc w:val="both"/>
    </w:pPr>
    <w:rPr>
      <w:rFonts w:ascii="Calibri" w:eastAsia="Times New Roman" w:hAnsi="Calibri" w:cs="Times New Roman"/>
      <w:sz w:val="18"/>
      <w:lang w:val="en-GB"/>
    </w:rPr>
  </w:style>
  <w:style w:type="character" w:styleId="Voetnootmarkering">
    <w:name w:val="footnote reference"/>
    <w:aliases w:val="SUPERS,stylish,BVI fnr,Footnote symbol,Footnote Refernece,callout,16 Point,Superscript 6 Point,Odwołanie przypisu,Footnote Reference Number,Footnote Reference Superscript,Times 10 Point,Exposant 3 Point,Ref,de nota al pie,FR, BVI fnr"/>
    <w:uiPriority w:val="99"/>
    <w:unhideWhenUsed/>
    <w:qFormat/>
    <w:rsid w:val="000F1AFE"/>
    <w:rPr>
      <w:vertAlign w:val="superscript"/>
    </w:rPr>
  </w:style>
  <w:style w:type="paragraph" w:customStyle="1" w:styleId="Tableheader">
    <w:name w:val="Table header"/>
    <w:basedOn w:val="Tablecontents"/>
    <w:uiPriority w:val="99"/>
    <w:qFormat/>
    <w:rsid w:val="000F1AFE"/>
    <w:rPr>
      <w:b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0F1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LijstalineaChar">
    <w:name w:val="Lijstalinea Char"/>
    <w:aliases w:val="Heading 2_sj Char,List Paragraph1 Char,Listenabsatz1 Char"/>
    <w:link w:val="Lijstalinea"/>
    <w:uiPriority w:val="34"/>
    <w:locked/>
    <w:rsid w:val="000F1AFE"/>
  </w:style>
  <w:style w:type="character" w:styleId="Verwijzingopmerking">
    <w:name w:val="annotation reference"/>
    <w:basedOn w:val="Standaardalinea-lettertype"/>
    <w:uiPriority w:val="99"/>
    <w:semiHidden/>
    <w:unhideWhenUsed/>
    <w:rsid w:val="00B51C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1C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1C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1C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1C1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F0C04-9386-449B-83C6-20BB5F30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Wouter Rommens</cp:lastModifiedBy>
  <cp:revision>3</cp:revision>
  <dcterms:created xsi:type="dcterms:W3CDTF">2015-05-26T08:56:00Z</dcterms:created>
  <dcterms:modified xsi:type="dcterms:W3CDTF">2015-05-26T09:00:00Z</dcterms:modified>
</cp:coreProperties>
</file>