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83A3" w14:textId="77777777" w:rsidR="00F7653F" w:rsidRPr="00516FD0" w:rsidRDefault="005D3832" w:rsidP="00583D8D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516FD0">
        <w:rPr>
          <w:rFonts w:ascii="Arial" w:hAnsi="Arial" w:cs="Arial"/>
          <w:b/>
          <w:sz w:val="20"/>
          <w:szCs w:val="20"/>
          <w:lang w:val="en-GB"/>
        </w:rPr>
        <w:t>Factsheet</w:t>
      </w:r>
      <w:r w:rsidR="00663774" w:rsidRPr="00516FD0">
        <w:rPr>
          <w:rFonts w:ascii="Arial" w:hAnsi="Arial" w:cs="Arial"/>
          <w:b/>
          <w:sz w:val="20"/>
          <w:szCs w:val="20"/>
          <w:lang w:val="en-GB"/>
        </w:rPr>
        <w:t xml:space="preserve"> for new measures</w:t>
      </w:r>
    </w:p>
    <w:p w14:paraId="4CEAFCC6" w14:textId="77777777" w:rsidR="00687FA0" w:rsidRPr="00516FD0" w:rsidRDefault="0042570F" w:rsidP="00583D8D">
      <w:pPr>
        <w:rPr>
          <w:rFonts w:ascii="Arial" w:hAnsi="Arial" w:cs="Arial"/>
          <w:i/>
          <w:sz w:val="20"/>
          <w:szCs w:val="20"/>
          <w:lang w:val="en-GB"/>
        </w:rPr>
      </w:pPr>
      <w:r w:rsidRPr="00516FD0">
        <w:rPr>
          <w:rFonts w:ascii="Arial" w:hAnsi="Arial" w:cs="Arial"/>
          <w:i/>
          <w:sz w:val="20"/>
          <w:szCs w:val="20"/>
          <w:lang w:val="en-GB"/>
        </w:rPr>
        <w:t>This measure fact sheet is the result of coordination between the UBA project Implementation of the Marine Strategy Framework Directive (MSFD) in Bulgaria – Development of Programmes of Measures under Article 13', carried out by Fresh Thoughts/Intersus, and the EC project (DG Environment) 'Technical and administrative support for the joint implementation of the Marine Strategy Framework Directive (MSFD) in Bulgaria and Romania – Phase 2', carried out by ARCADIS-Belgium.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837"/>
        <w:gridCol w:w="2687"/>
      </w:tblGrid>
      <w:tr w:rsidR="00516FD0" w:rsidRPr="00516FD0" w14:paraId="2EF79BB5" w14:textId="77777777" w:rsidTr="00516FD0">
        <w:trPr>
          <w:tblHeader/>
        </w:trPr>
        <w:tc>
          <w:tcPr>
            <w:tcW w:w="2376" w:type="dxa"/>
            <w:shd w:val="clear" w:color="auto" w:fill="1F497D" w:themeFill="text2"/>
          </w:tcPr>
          <w:p w14:paraId="6DF01BCE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Measure characteristics </w:t>
            </w:r>
          </w:p>
          <w:p w14:paraId="2F67B2E9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837" w:type="dxa"/>
            <w:shd w:val="clear" w:color="auto" w:fill="1F497D" w:themeFill="text2"/>
          </w:tcPr>
          <w:p w14:paraId="38475EE6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Management area:</w:t>
            </w:r>
          </w:p>
          <w:p w14:paraId="2510779F" w14:textId="77777777" w:rsidR="005D3832" w:rsidRPr="00516FD0" w:rsidRDefault="00C363D9" w:rsidP="005D3832">
            <w:pPr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Black Sea</w:t>
            </w:r>
          </w:p>
          <w:p w14:paraId="03C9CEFB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</w:p>
          <w:p w14:paraId="701619D8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Any other codes</w:t>
            </w:r>
          </w:p>
        </w:tc>
        <w:tc>
          <w:tcPr>
            <w:tcW w:w="2687" w:type="dxa"/>
            <w:shd w:val="clear" w:color="auto" w:fill="1F497D" w:themeFill="text2"/>
          </w:tcPr>
          <w:p w14:paraId="1AEA692F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Code:</w:t>
            </w:r>
          </w:p>
          <w:p w14:paraId="2DD1F157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MSFD reporting code</w:t>
            </w:r>
          </w:p>
          <w:p w14:paraId="6A245219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0E6E6B77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No. of measure:</w:t>
            </w:r>
          </w:p>
          <w:p w14:paraId="3D1D7AAA" w14:textId="6E02B072" w:rsidR="005D3832" w:rsidRPr="00516FD0" w:rsidRDefault="00200D17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4</w:t>
            </w:r>
          </w:p>
        </w:tc>
      </w:tr>
      <w:tr w:rsidR="005D3832" w:rsidRPr="00C805A8" w14:paraId="08D6E2C6" w14:textId="77777777" w:rsidTr="000A01CE">
        <w:tc>
          <w:tcPr>
            <w:tcW w:w="2376" w:type="dxa"/>
            <w:shd w:val="clear" w:color="auto" w:fill="auto"/>
          </w:tcPr>
          <w:p w14:paraId="6C1D4153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Measure title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3024A4E6" w14:textId="199035B1" w:rsidR="005D3832" w:rsidRPr="00516FD0" w:rsidRDefault="00836346" w:rsidP="001849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Improvement of ship generated waste management</w:t>
            </w:r>
            <w:r w:rsidR="00702C33"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55560" w:rsidRPr="00516FD0" w14:paraId="067239A8" w14:textId="77777777" w:rsidTr="00200D17">
        <w:trPr>
          <w:trHeight w:val="1128"/>
        </w:trPr>
        <w:tc>
          <w:tcPr>
            <w:tcW w:w="2376" w:type="dxa"/>
            <w:shd w:val="clear" w:color="auto" w:fill="auto"/>
          </w:tcPr>
          <w:p w14:paraId="36C689E4" w14:textId="77777777" w:rsidR="00A55560" w:rsidRPr="00516FD0" w:rsidRDefault="00A55560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Short, precise description of the measure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4DF283DE" w14:textId="26192369" w:rsidR="003E6845" w:rsidRPr="00516FD0" w:rsidRDefault="003E6845" w:rsidP="003E684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 xml:space="preserve">The measure refers to the assessment and </w:t>
            </w: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 xml:space="preserve">enforced </w:t>
            </w: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>control of collection and transport of ship</w:t>
            </w: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 xml:space="preserve">generated waste (this includes garbage as domestic, food and plastics in terms of MARPOL Annex V, as well as oil waste (sludge) and waste water (sewage and bilge waters). </w:t>
            </w:r>
          </w:p>
          <w:p w14:paraId="6BB9C692" w14:textId="77777777" w:rsidR="003E6845" w:rsidRPr="00516FD0" w:rsidRDefault="003E6845" w:rsidP="003E684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>The measure consists of the following actions (aiming to enforce the control):</w:t>
            </w:r>
          </w:p>
          <w:p w14:paraId="5103B098" w14:textId="77777777" w:rsidR="003E6845" w:rsidRPr="00516FD0" w:rsidRDefault="003E6845" w:rsidP="003E684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 xml:space="preserve">4.1. Training of control staff; </w:t>
            </w:r>
          </w:p>
          <w:p w14:paraId="159AA43E" w14:textId="77777777" w:rsidR="003E6845" w:rsidRPr="00516FD0" w:rsidRDefault="003E6845" w:rsidP="003E684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 xml:space="preserve">4.2. Additional staff for control; </w:t>
            </w:r>
          </w:p>
          <w:p w14:paraId="3D33C751" w14:textId="689B9D03" w:rsidR="003E6845" w:rsidRPr="00516FD0" w:rsidRDefault="003E6845" w:rsidP="003E684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>4.3. Operational control</w:t>
            </w:r>
          </w:p>
        </w:tc>
      </w:tr>
      <w:tr w:rsidR="009D45F8" w:rsidRPr="00516FD0" w14:paraId="2238F8C5" w14:textId="77777777" w:rsidTr="000A01CE">
        <w:tc>
          <w:tcPr>
            <w:tcW w:w="2376" w:type="dxa"/>
            <w:shd w:val="clear" w:color="auto" w:fill="auto"/>
          </w:tcPr>
          <w:p w14:paraId="671AA397" w14:textId="77777777" w:rsidR="009D45F8" w:rsidRPr="00516FD0" w:rsidRDefault="009D45F8" w:rsidP="00664B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EU measure category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7E8DD533" w14:textId="7CD92435" w:rsidR="009D45F8" w:rsidRPr="00516FD0" w:rsidRDefault="00F76280" w:rsidP="00F7628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2a</w:t>
            </w:r>
          </w:p>
        </w:tc>
      </w:tr>
      <w:tr w:rsidR="005D3832" w:rsidRPr="00C805A8" w14:paraId="7FA30DF5" w14:textId="77777777" w:rsidTr="00200D17">
        <w:trPr>
          <w:trHeight w:val="456"/>
        </w:trPr>
        <w:tc>
          <w:tcPr>
            <w:tcW w:w="2376" w:type="dxa"/>
            <w:shd w:val="clear" w:color="auto" w:fill="auto"/>
          </w:tcPr>
          <w:p w14:paraId="7EAC5F20" w14:textId="77777777" w:rsidR="005D3832" w:rsidRPr="00516FD0" w:rsidRDefault="000F1AFE" w:rsidP="000F1A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Key Types of Measures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3A698AB5" w14:textId="77777777" w:rsidR="000A01CE" w:rsidRPr="00516FD0" w:rsidRDefault="001C1978" w:rsidP="00200D1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 xml:space="preserve">KTM </w:t>
            </w: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 xml:space="preserve">29 </w:t>
            </w: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>Measures to reduce litter in the marine environment</w:t>
            </w:r>
          </w:p>
          <w:p w14:paraId="70C639C4" w14:textId="577FC67B" w:rsidR="003E6845" w:rsidRPr="00516FD0" w:rsidRDefault="003E6845" w:rsidP="00200D1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>KTM 31 Measures to reduce contamination by hazardous substances (synthetic substances, non-synthetic substances, radio-nuclides) and the systematic and/or intentional release of substances in the marine environment from sea-based or air-based sources</w:t>
            </w:r>
          </w:p>
        </w:tc>
      </w:tr>
      <w:tr w:rsidR="00B97825" w:rsidRPr="00C805A8" w14:paraId="40AC39F5" w14:textId="77777777" w:rsidTr="000A01CE">
        <w:trPr>
          <w:trHeight w:val="489"/>
        </w:trPr>
        <w:tc>
          <w:tcPr>
            <w:tcW w:w="2376" w:type="dxa"/>
            <w:shd w:val="clear" w:color="auto" w:fill="auto"/>
          </w:tcPr>
          <w:p w14:paraId="2D5B76A7" w14:textId="1D5022DD" w:rsidR="00B97825" w:rsidRPr="00516FD0" w:rsidRDefault="00B97825" w:rsidP="00B97825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Environmental targets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4829E60D" w14:textId="77777777" w:rsidR="003E6845" w:rsidRPr="00516FD0" w:rsidRDefault="003E6845" w:rsidP="00B9782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Marine Litter</w:t>
            </w:r>
          </w:p>
          <w:p w14:paraId="193AB3DD" w14:textId="28F2B525" w:rsidR="00A7376D" w:rsidRPr="00516FD0" w:rsidRDefault="00A7376D" w:rsidP="003E68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RO: </w:t>
            </w:r>
            <w:r w:rsidRPr="00A7376D">
              <w:rPr>
                <w:rFonts w:ascii="Arial" w:hAnsi="Arial" w:cs="Arial"/>
                <w:sz w:val="20"/>
                <w:szCs w:val="20"/>
                <w:lang w:val="en-GB"/>
              </w:rPr>
              <w:t>Reducing the amount of waste resulting from activities in coastal area and offshore.</w:t>
            </w:r>
          </w:p>
          <w:p w14:paraId="75AEA66A" w14:textId="77777777" w:rsidR="003E6845" w:rsidRPr="00516FD0" w:rsidRDefault="003E6845" w:rsidP="003E68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485D86" w14:textId="77777777" w:rsidR="003E6845" w:rsidRPr="00516FD0" w:rsidRDefault="003E6845" w:rsidP="003E68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Contaminants</w:t>
            </w:r>
          </w:p>
          <w:p w14:paraId="5838943A" w14:textId="77777777" w:rsidR="003E6845" w:rsidRPr="00516FD0" w:rsidRDefault="003E6845" w:rsidP="003E68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- The 75th percentile of heavy metal concentrations in water is lower than the levels from which the adverse effects are expected to occur (WFD-EQS/ Directive 2013/39/EU; /Ord.161/2006)</w:t>
            </w:r>
          </w:p>
          <w:p w14:paraId="0D9B57E7" w14:textId="77777777" w:rsidR="003E6845" w:rsidRPr="00516FD0" w:rsidRDefault="003E6845" w:rsidP="003E68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- The 75th percentile of synthetic contaminants concentrations in water is lower than the levels from which the adverse effects are expected to occur (WFD-EQS/ Directive 2013/39/EU)</w:t>
            </w:r>
          </w:p>
          <w:p w14:paraId="1B8802CD" w14:textId="77777777" w:rsidR="003E6845" w:rsidRPr="00516FD0" w:rsidRDefault="003E6845" w:rsidP="003E68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- The 75th percentile of polycyclic aromatic hydrocarbons in water is lower than the levels from which the adverse effects are expected to occur (ERL/US EPA; EAC/OSPAR; SQC)</w:t>
            </w:r>
          </w:p>
          <w:p w14:paraId="4BE029B2" w14:textId="77777777" w:rsidR="003E6845" w:rsidRPr="00516FD0" w:rsidRDefault="003E6845" w:rsidP="003E68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- The 75th percentile of heavy metal concentrations in sediments is lower than the levels from which the adverse effects are expected to occur (ERL/US EPA; EAC/OSPAR; SQC/Order 161/2006)</w:t>
            </w:r>
          </w:p>
          <w:p w14:paraId="71AC667B" w14:textId="77777777" w:rsidR="003E6845" w:rsidRPr="00516FD0" w:rsidRDefault="003E6845" w:rsidP="003E68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- The 75th percentile of synthetic contaminants concentrations in sediments is lower than the levels from which the adverse effects are expected to occur (ERL/US EPA; EAC/OSPAR)</w:t>
            </w:r>
          </w:p>
          <w:p w14:paraId="7DE46E32" w14:textId="77777777" w:rsidR="003E6845" w:rsidRPr="00516FD0" w:rsidRDefault="003E6845" w:rsidP="003E68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- The 75th percentile of polycyclic aromatic hydrocarbons concentrations in sediments is lower than the levels from which the adverse effects are expected to occur (ERL/US EPA)</w:t>
            </w:r>
          </w:p>
          <w:p w14:paraId="3F647B8F" w14:textId="77777777" w:rsidR="003E6845" w:rsidRPr="00516FD0" w:rsidRDefault="003E6845" w:rsidP="003E68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- The 75th percentile of heavy metal concentrations in Mytilus galloprovincialis is lower than the levels from which the adverse effects are expected to occur </w:t>
            </w: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(Commission Regulations (EC) no. 1881/2006 and 629/2008</w:t>
            </w:r>
          </w:p>
          <w:p w14:paraId="2AB5A7B2" w14:textId="0CE4FF7C" w:rsidR="003E6845" w:rsidRPr="00516FD0" w:rsidRDefault="003E6845" w:rsidP="003E68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- The 75th percentile of synthetic contaminants concentrations in </w:t>
            </w:r>
            <w:r w:rsidRPr="001849F0">
              <w:rPr>
                <w:rFonts w:ascii="Arial" w:hAnsi="Arial" w:cs="Arial"/>
                <w:i/>
                <w:sz w:val="20"/>
                <w:szCs w:val="20"/>
                <w:lang w:val="en-GB"/>
              </w:rPr>
              <w:t>Mytilus galloprovincialis</w:t>
            </w: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  is lower than the levels from which the adverse effects are expected to occur (EAC/OSPAR)</w:t>
            </w:r>
          </w:p>
          <w:p w14:paraId="28E3A7E1" w14:textId="5DD83D02" w:rsidR="00B97825" w:rsidRPr="00516FD0" w:rsidRDefault="00B97825" w:rsidP="00B978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516FD0">
              <w:rPr>
                <w:rFonts w:ascii="Arial" w:eastAsia="Calibri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B97825" w:rsidRPr="00C805A8" w14:paraId="22FA01EA" w14:textId="77777777" w:rsidTr="000A01CE">
        <w:tc>
          <w:tcPr>
            <w:tcW w:w="2376" w:type="dxa"/>
            <w:shd w:val="clear" w:color="auto" w:fill="auto"/>
          </w:tcPr>
          <w:p w14:paraId="2A382FF7" w14:textId="0A6B6ECC" w:rsidR="00B97825" w:rsidRPr="00516FD0" w:rsidRDefault="00B97825" w:rsidP="00B97825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Descriptors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48331729" w14:textId="6B0C5409" w:rsidR="003E6845" w:rsidRPr="00516FD0" w:rsidRDefault="003E6845" w:rsidP="00B9782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fr-FR"/>
              </w:rPr>
              <w:t>D8 - Contaminants</w:t>
            </w:r>
          </w:p>
          <w:p w14:paraId="442A39D9" w14:textId="5300DCCC" w:rsidR="00B97825" w:rsidRPr="00516FD0" w:rsidRDefault="00B97825" w:rsidP="003E684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fr-FR"/>
              </w:rPr>
              <w:t>D10 – Marine litter</w:t>
            </w:r>
          </w:p>
        </w:tc>
      </w:tr>
      <w:tr w:rsidR="00B97825" w:rsidRPr="00C805A8" w14:paraId="15012FAC" w14:textId="77777777" w:rsidTr="000A01CE">
        <w:tc>
          <w:tcPr>
            <w:tcW w:w="2376" w:type="dxa"/>
            <w:shd w:val="clear" w:color="auto" w:fill="auto"/>
          </w:tcPr>
          <w:p w14:paraId="6C283DCE" w14:textId="77777777" w:rsidR="00B97825" w:rsidRPr="00516FD0" w:rsidRDefault="00B97825" w:rsidP="00B97825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pressures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5ED7CC9A" w14:textId="77777777" w:rsidR="003E6845" w:rsidRPr="00516FD0" w:rsidRDefault="00B97825" w:rsidP="000A01CE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Other physical disturbance/Marine litter</w:t>
            </w:r>
          </w:p>
          <w:p w14:paraId="1D8BBDE8" w14:textId="2B37AD3C" w:rsidR="00B97825" w:rsidRPr="00516FD0" w:rsidRDefault="003E6845" w:rsidP="003E6845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Systematic and/or international release of substances</w:t>
            </w:r>
          </w:p>
        </w:tc>
      </w:tr>
      <w:tr w:rsidR="00B97825" w:rsidRPr="00516FD0" w14:paraId="4902C7BD" w14:textId="77777777" w:rsidTr="000A01CE">
        <w:tc>
          <w:tcPr>
            <w:tcW w:w="2376" w:type="dxa"/>
            <w:shd w:val="clear" w:color="auto" w:fill="auto"/>
          </w:tcPr>
          <w:p w14:paraId="698E8A69" w14:textId="77777777" w:rsidR="00B97825" w:rsidRPr="00516FD0" w:rsidRDefault="00B97825" w:rsidP="00B97825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drivers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175880D8" w14:textId="77777777" w:rsidR="00B97825" w:rsidRPr="00516FD0" w:rsidRDefault="00B97825" w:rsidP="00B97825">
            <w:pPr>
              <w:pStyle w:val="Lijstalinea"/>
              <w:numPr>
                <w:ilvl w:val="0"/>
                <w:numId w:val="13"/>
              </w:numPr>
              <w:spacing w:before="60" w:after="60" w:line="240" w:lineRule="auto"/>
              <w:ind w:left="414" w:hanging="270"/>
              <w:rPr>
                <w:rFonts w:ascii="Arial" w:hAnsi="Arial" w:cs="Arial"/>
                <w:sz w:val="20"/>
                <w:szCs w:val="20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>Port activities</w:t>
            </w:r>
          </w:p>
          <w:p w14:paraId="39539B03" w14:textId="77777777" w:rsidR="00B97825" w:rsidRPr="00516FD0" w:rsidRDefault="00B97825" w:rsidP="00B97825">
            <w:pPr>
              <w:pStyle w:val="Lijstalinea"/>
              <w:numPr>
                <w:ilvl w:val="0"/>
                <w:numId w:val="13"/>
              </w:numPr>
              <w:spacing w:before="60" w:after="60" w:line="240" w:lineRule="auto"/>
              <w:ind w:left="414" w:hanging="270"/>
              <w:rPr>
                <w:rFonts w:ascii="Arial" w:hAnsi="Arial" w:cs="Arial"/>
                <w:sz w:val="20"/>
                <w:szCs w:val="20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>Shipping</w:t>
            </w:r>
          </w:p>
          <w:p w14:paraId="1C60CF70" w14:textId="19B76202" w:rsidR="00B97825" w:rsidRPr="00516FD0" w:rsidRDefault="00B97825" w:rsidP="003E6845">
            <w:pPr>
              <w:pStyle w:val="Lijstalinea"/>
              <w:numPr>
                <w:ilvl w:val="0"/>
                <w:numId w:val="13"/>
              </w:numPr>
              <w:spacing w:before="60" w:after="60" w:line="240" w:lineRule="auto"/>
              <w:ind w:left="414" w:hanging="270"/>
              <w:rPr>
                <w:rFonts w:ascii="Arial" w:hAnsi="Arial" w:cs="Arial"/>
                <w:sz w:val="20"/>
                <w:szCs w:val="20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>Waste removal – other</w:t>
            </w:r>
          </w:p>
        </w:tc>
      </w:tr>
      <w:tr w:rsidR="00B97825" w:rsidRPr="00516FD0" w14:paraId="64224DFB" w14:textId="77777777" w:rsidTr="000A01CE">
        <w:tc>
          <w:tcPr>
            <w:tcW w:w="2376" w:type="dxa"/>
            <w:shd w:val="clear" w:color="auto" w:fill="auto"/>
          </w:tcPr>
          <w:p w14:paraId="0AB58584" w14:textId="705C0DDC" w:rsidR="00B97825" w:rsidRPr="00516FD0" w:rsidRDefault="00B97825" w:rsidP="00B97825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5F45174A" w14:textId="77777777" w:rsidR="00B97825" w:rsidRPr="00516FD0" w:rsidRDefault="00B97825" w:rsidP="00B97825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Marine and coastal birds</w:t>
            </w:r>
          </w:p>
          <w:p w14:paraId="789B58E8" w14:textId="77777777" w:rsidR="00B97825" w:rsidRPr="00516FD0" w:rsidRDefault="00B97825" w:rsidP="00B97825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Marine mammals</w:t>
            </w:r>
          </w:p>
          <w:p w14:paraId="7AAEB31D" w14:textId="77777777" w:rsidR="00B97825" w:rsidRPr="00516FD0" w:rsidRDefault="00B97825" w:rsidP="00B97825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</w:p>
          <w:p w14:paraId="1B1A6309" w14:textId="77777777" w:rsidR="00B97825" w:rsidRPr="00516FD0" w:rsidRDefault="00B97825" w:rsidP="00B97825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Benthic habitats</w:t>
            </w:r>
          </w:p>
          <w:p w14:paraId="24FB9F7D" w14:textId="4BFE13EE" w:rsidR="00B97825" w:rsidRPr="00516FD0" w:rsidRDefault="00B97825" w:rsidP="003E6845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ind w:left="176" w:hanging="176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Pelagic habitats</w:t>
            </w:r>
          </w:p>
        </w:tc>
      </w:tr>
      <w:tr w:rsidR="00E4647B" w:rsidRPr="00C805A8" w14:paraId="18B40913" w14:textId="77777777" w:rsidTr="000A01CE">
        <w:tc>
          <w:tcPr>
            <w:tcW w:w="2376" w:type="dxa"/>
            <w:shd w:val="clear" w:color="auto" w:fill="auto"/>
          </w:tcPr>
          <w:p w14:paraId="131692A4" w14:textId="77777777" w:rsidR="00E4647B" w:rsidRPr="00516FD0" w:rsidRDefault="00E4647B" w:rsidP="00E4647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Link to other directive/legislation/policy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4643607F" w14:textId="77777777" w:rsidR="003E6845" w:rsidRPr="00516FD0" w:rsidRDefault="00E4647B" w:rsidP="00087464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16FD0">
              <w:rPr>
                <w:rFonts w:ascii="Arial" w:hAnsi="Arial" w:cs="Arial"/>
                <w:sz w:val="20"/>
                <w:szCs w:val="20"/>
              </w:rPr>
              <w:t xml:space="preserve">Waste Framework </w:t>
            </w:r>
            <w:r w:rsidR="003E6845" w:rsidRPr="00516FD0">
              <w:rPr>
                <w:rFonts w:ascii="Arial" w:hAnsi="Arial" w:cs="Arial"/>
                <w:sz w:val="20"/>
                <w:szCs w:val="20"/>
              </w:rPr>
              <w:t>Directive 2008/9/EC</w:t>
            </w:r>
          </w:p>
          <w:p w14:paraId="5C76B5A1" w14:textId="77777777" w:rsidR="003E6845" w:rsidRPr="009C2DBA" w:rsidRDefault="001C1978" w:rsidP="003756D2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>Port Reception Facilities Directive 2000/59/EC, as amended by Directives 2002/84/EC and 2007/71/EC and Regulation (EC) No. 137/2008</w:t>
            </w:r>
          </w:p>
          <w:p w14:paraId="6C12ECEE" w14:textId="2D1862C5" w:rsidR="009C2DBA" w:rsidRPr="00516FD0" w:rsidRDefault="009C2DBA" w:rsidP="003756D2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MARPO 73/78</w:t>
            </w:r>
          </w:p>
          <w:p w14:paraId="715A29D2" w14:textId="5122C97D" w:rsidR="00E4647B" w:rsidRPr="00516FD0" w:rsidRDefault="00E4647B" w:rsidP="003756D2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16FD0">
              <w:rPr>
                <w:rFonts w:ascii="Arial" w:hAnsi="Arial" w:cs="Arial"/>
                <w:color w:val="000000" w:themeColor="text1"/>
                <w:sz w:val="20"/>
                <w:szCs w:val="20"/>
              </w:rPr>
              <w:t>Convention for the Protection of the Bla</w:t>
            </w:r>
            <w:r w:rsidRPr="00516F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ck Sea Against Pollution and the Protocol on the protection of the Black sea environment against pollution by dumping </w:t>
            </w:r>
          </w:p>
          <w:p w14:paraId="64046C1A" w14:textId="6D4F721E" w:rsidR="00E4647B" w:rsidRPr="00516FD0" w:rsidRDefault="00E4647B" w:rsidP="00E4647B">
            <w:pPr>
              <w:pStyle w:val="Lijstalinea"/>
              <w:spacing w:before="60" w:after="6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E4647B" w:rsidRPr="00C805A8" w14:paraId="5606D155" w14:textId="77777777" w:rsidTr="003E6845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D965" w14:textId="77777777" w:rsidR="00E4647B" w:rsidRPr="00516FD0" w:rsidRDefault="00E4647B" w:rsidP="00E4647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Necessity for transnational regulation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DA12" w14:textId="7AE645AC" w:rsidR="00E4647B" w:rsidRPr="00516FD0" w:rsidRDefault="00E4647B" w:rsidP="000A01CE">
            <w:pPr>
              <w:pStyle w:val="Lijstalinea"/>
              <w:spacing w:after="6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>Link with</w:t>
            </w: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 xml:space="preserve"> Convention for the Protection of the Black Sea Against Pollution and its Protocols - possible need for change</w:t>
            </w:r>
          </w:p>
        </w:tc>
      </w:tr>
      <w:tr w:rsidR="00E4647B" w:rsidRPr="00516FD0" w14:paraId="5AAAF088" w14:textId="77777777" w:rsidTr="000A01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A030" w14:textId="4C688C4F" w:rsidR="00E4647B" w:rsidRPr="00516FD0" w:rsidRDefault="00E4647B" w:rsidP="001849F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Instrument for implementation/</w:t>
            </w: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Mode of </w:t>
            </w:r>
            <w:r w:rsidR="001849F0">
              <w:rPr>
                <w:rFonts w:ascii="Arial" w:hAnsi="Arial" w:cs="Arial"/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4721" w14:textId="77777777" w:rsidR="00E4647B" w:rsidRPr="00516FD0" w:rsidRDefault="00E4647B" w:rsidP="00E4647B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Legal</w:t>
            </w:r>
          </w:p>
          <w:p w14:paraId="3C042F88" w14:textId="77777777" w:rsidR="00E4647B" w:rsidRPr="00516FD0" w:rsidRDefault="00E4647B" w:rsidP="00E4647B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Technical</w:t>
            </w:r>
          </w:p>
          <w:p w14:paraId="66F4DC0E" w14:textId="304D0B05" w:rsidR="00E4647B" w:rsidRPr="00516FD0" w:rsidRDefault="00E4647B" w:rsidP="003E6845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Economic</w:t>
            </w:r>
          </w:p>
        </w:tc>
      </w:tr>
      <w:tr w:rsidR="00E4647B" w:rsidRPr="00516FD0" w14:paraId="7A115DE0" w14:textId="77777777" w:rsidTr="000A01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7D60" w14:textId="6EF00005" w:rsidR="00E4647B" w:rsidRPr="00516FD0" w:rsidRDefault="00E4647B" w:rsidP="00E4647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Spatial reference</w:t>
            </w:r>
            <w:r w:rsidR="001849F0">
              <w:rPr>
                <w:rFonts w:ascii="Arial" w:hAnsi="Arial" w:cs="Arial"/>
                <w:b/>
                <w:sz w:val="20"/>
                <w:szCs w:val="20"/>
                <w:lang w:val="en-GB"/>
              </w:rPr>
              <w:t>/implementation zones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D7F0" w14:textId="4057A889" w:rsidR="00E4647B" w:rsidRPr="00516FD0" w:rsidRDefault="001849F0" w:rsidP="00E4647B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Territorial waters/EEZ</w:t>
            </w:r>
          </w:p>
          <w:p w14:paraId="5B08C243" w14:textId="0D0C521C" w:rsidR="00E4647B" w:rsidRPr="00516FD0" w:rsidRDefault="00E4647B" w:rsidP="00E4647B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4647B" w:rsidRPr="00C805A8" w14:paraId="04D6816F" w14:textId="77777777" w:rsidTr="000A01CE">
        <w:tc>
          <w:tcPr>
            <w:tcW w:w="2376" w:type="dxa"/>
            <w:shd w:val="clear" w:color="auto" w:fill="auto"/>
          </w:tcPr>
          <w:p w14:paraId="074B5CE7" w14:textId="77777777" w:rsidR="00E4647B" w:rsidRPr="00516FD0" w:rsidRDefault="00E4647B" w:rsidP="00E4647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Contribution of the measure to achieving the target 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7FB03ACC" w14:textId="161D1E7E" w:rsidR="007655EC" w:rsidRPr="00516FD0" w:rsidRDefault="007655EC" w:rsidP="007655EC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 xml:space="preserve">The measure will have </w:t>
            </w:r>
            <w:r w:rsidR="009B4D8F" w:rsidRPr="00516FD0">
              <w:rPr>
                <w:rFonts w:ascii="Arial" w:hAnsi="Arial" w:cs="Arial"/>
                <w:sz w:val="20"/>
                <w:szCs w:val="20"/>
                <w:lang w:val="en-US"/>
              </w:rPr>
              <w:t>positive</w:t>
            </w: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 xml:space="preserve"> effect on decreasing of total amount of waste entering into the Black sea marine environment</w:t>
            </w: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 xml:space="preserve">, </w:t>
            </w: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 xml:space="preserve">especially </w:t>
            </w:r>
            <w:r w:rsidR="009B4D8F" w:rsidRPr="00516FD0">
              <w:rPr>
                <w:rFonts w:ascii="Arial" w:hAnsi="Arial" w:cs="Arial"/>
                <w:sz w:val="20"/>
                <w:szCs w:val="20"/>
                <w:lang w:val="en-US"/>
              </w:rPr>
              <w:t xml:space="preserve">the percentage </w:t>
            </w: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 xml:space="preserve">waste, </w:t>
            </w:r>
            <w:r w:rsidR="00E077B4" w:rsidRPr="00516FD0">
              <w:rPr>
                <w:rFonts w:ascii="Arial" w:hAnsi="Arial" w:cs="Arial"/>
                <w:sz w:val="20"/>
                <w:szCs w:val="20"/>
                <w:lang w:val="bg-BG"/>
              </w:rPr>
              <w:t>ori</w:t>
            </w:r>
            <w:r w:rsidR="00E077B4" w:rsidRPr="00516FD0">
              <w:rPr>
                <w:rFonts w:ascii="Arial" w:hAnsi="Arial" w:cs="Arial"/>
                <w:sz w:val="20"/>
                <w:szCs w:val="20"/>
                <w:lang w:val="en-US"/>
              </w:rPr>
              <w:t>gina</w:t>
            </w: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>ting from shipping.</w:t>
            </w:r>
            <w:r w:rsidR="009B4D8F" w:rsidRPr="00516FD0">
              <w:rPr>
                <w:rFonts w:ascii="Arial" w:hAnsi="Arial" w:cs="Arial"/>
                <w:sz w:val="20"/>
                <w:szCs w:val="20"/>
                <w:lang w:val="en-US"/>
              </w:rPr>
              <w:t xml:space="preserve"> The measure will have a moderate contribution to achieving the targets.</w:t>
            </w:r>
          </w:p>
          <w:p w14:paraId="7137CD93" w14:textId="76278297" w:rsidR="00E4647B" w:rsidRPr="00516FD0" w:rsidRDefault="00E4647B" w:rsidP="007655EC">
            <w:pPr>
              <w:pStyle w:val="Lijstalinea"/>
              <w:tabs>
                <w:tab w:val="left" w:pos="175"/>
              </w:tabs>
              <w:spacing w:after="6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735569" w:rsidRPr="00C805A8" w14:paraId="476C1CA4" w14:textId="77777777" w:rsidTr="000A01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2AB5" w14:textId="77777777" w:rsidR="00735569" w:rsidRPr="00516FD0" w:rsidRDefault="00735569" w:rsidP="0073556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Transboundary impact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6C6A" w14:textId="77777777" w:rsidR="00735569" w:rsidRPr="00516FD0" w:rsidRDefault="00735569" w:rsidP="007355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The implementation of the measure is not expected to have negative </w:t>
            </w: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>transboundary impact on the waters of other countries shared the Black sea marine region.</w:t>
            </w:r>
          </w:p>
          <w:p w14:paraId="0AB9201D" w14:textId="77777777" w:rsidR="00735569" w:rsidRPr="00516FD0" w:rsidRDefault="00735569" w:rsidP="009B4D8F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>The measure will have positive effect on decreasing of total amount of waste entering into t</w:t>
            </w:r>
            <w:r w:rsidR="00A9097A" w:rsidRPr="00516FD0">
              <w:rPr>
                <w:rFonts w:ascii="Arial" w:hAnsi="Arial" w:cs="Arial"/>
                <w:sz w:val="20"/>
                <w:szCs w:val="20"/>
                <w:lang w:val="en-US"/>
              </w:rPr>
              <w:t xml:space="preserve">he Black sea marine environment especially the waste, </w:t>
            </w:r>
            <w:r w:rsidR="00A9097A" w:rsidRPr="00516FD0">
              <w:rPr>
                <w:rFonts w:ascii="Arial" w:hAnsi="Arial" w:cs="Arial"/>
                <w:sz w:val="20"/>
                <w:szCs w:val="20"/>
                <w:lang w:val="bg-BG"/>
              </w:rPr>
              <w:t>ori</w:t>
            </w:r>
            <w:r w:rsidR="00A9097A" w:rsidRPr="00516FD0">
              <w:rPr>
                <w:rFonts w:ascii="Arial" w:hAnsi="Arial" w:cs="Arial"/>
                <w:sz w:val="20"/>
                <w:szCs w:val="20"/>
                <w:lang w:val="en-US"/>
              </w:rPr>
              <w:t>ginating from shipping.</w:t>
            </w:r>
          </w:p>
          <w:p w14:paraId="36E3421D" w14:textId="563357B8" w:rsidR="009B4D8F" w:rsidRPr="00516FD0" w:rsidRDefault="009B4D8F" w:rsidP="009B4D8F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096F73" w:rsidRPr="00516FD0" w14:paraId="03A128AE" w14:textId="77777777" w:rsidTr="000A01CE">
        <w:trPr>
          <w:trHeight w:val="16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8BB5" w14:textId="77777777" w:rsidR="00096F73" w:rsidRPr="00516FD0" w:rsidRDefault="00096F73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Costs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0D24" w14:textId="70776155" w:rsidR="009D28CC" w:rsidRPr="00516FD0" w:rsidRDefault="009D28CC" w:rsidP="000A01CE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rough assessment:</w:t>
            </w: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 medium € 50.000-1.000.000</w:t>
            </w:r>
          </w:p>
          <w:p w14:paraId="6C12EF5F" w14:textId="77777777" w:rsidR="009D28CC" w:rsidRPr="00516FD0" w:rsidRDefault="009D28CC" w:rsidP="000A01CE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C636736" w14:textId="79B01FCE" w:rsidR="005E1071" w:rsidRPr="00516FD0" w:rsidRDefault="005E1071" w:rsidP="000A01CE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Administra</w:t>
            </w:r>
            <w:r w:rsidR="0001485B"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tive </w:t>
            </w:r>
            <w:r w:rsidR="009D4267" w:rsidRPr="00516FD0">
              <w:rPr>
                <w:rFonts w:ascii="Arial" w:hAnsi="Arial" w:cs="Arial"/>
                <w:sz w:val="20"/>
                <w:szCs w:val="20"/>
                <w:lang w:val="bg-BG"/>
              </w:rPr>
              <w:t>and i</w:t>
            </w:r>
            <w:r w:rsidR="009B4D8F" w:rsidRPr="00516FD0">
              <w:rPr>
                <w:rFonts w:ascii="Arial" w:hAnsi="Arial" w:cs="Arial"/>
                <w:sz w:val="20"/>
                <w:szCs w:val="20"/>
                <w:lang w:val="en-GB"/>
              </w:rPr>
              <w:t>mplementation</w:t>
            </w:r>
            <w:r w:rsidR="009D4267"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1485B" w:rsidRPr="00516FD0">
              <w:rPr>
                <w:rFonts w:ascii="Arial" w:hAnsi="Arial" w:cs="Arial"/>
                <w:sz w:val="20"/>
                <w:szCs w:val="20"/>
                <w:lang w:val="en-GB"/>
              </w:rPr>
              <w:t>costs</w:t>
            </w: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0987F4F2" w14:textId="150B41FC" w:rsidR="009D380B" w:rsidRPr="00516FD0" w:rsidRDefault="009D380B" w:rsidP="009D3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1) Additional staff for control (new working places, salaries, insurances): 63.000 €</w:t>
            </w:r>
          </w:p>
          <w:p w14:paraId="3FCCA7AE" w14:textId="77777777" w:rsidR="009D380B" w:rsidRPr="00516FD0" w:rsidRDefault="009D380B" w:rsidP="009D3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2) Training of control staff: 1000 €</w:t>
            </w:r>
          </w:p>
          <w:p w14:paraId="294987CB" w14:textId="77777777" w:rsidR="009D380B" w:rsidRPr="00516FD0" w:rsidRDefault="009D380B" w:rsidP="009D380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3) Operational costs for control (fuel, material, boat, repair costs): not possible to assess at this stage</w:t>
            </w:r>
          </w:p>
          <w:p w14:paraId="04EB3876" w14:textId="77777777" w:rsidR="009D380B" w:rsidRPr="00516FD0" w:rsidRDefault="009D380B" w:rsidP="009D380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E1C5CE" w14:textId="77777777" w:rsidR="009D380B" w:rsidRPr="00516FD0" w:rsidRDefault="009D380B" w:rsidP="009D380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Total one off costs within MSFD cycle (6 years): not possible to assess at this stage (minimum 64.000 €, probably &lt; 100.000 euro</w:t>
            </w:r>
          </w:p>
          <w:p w14:paraId="466E5FDB" w14:textId="77777777" w:rsidR="009D380B" w:rsidRPr="00516FD0" w:rsidRDefault="009D380B" w:rsidP="009D380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601D3E" w14:textId="77777777" w:rsidR="009D380B" w:rsidRPr="00516FD0" w:rsidRDefault="009D380B" w:rsidP="009D380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Scoring: </w:t>
            </w:r>
          </w:p>
          <w:tbl>
            <w:tblPr>
              <w:tblW w:w="3238" w:type="dxa"/>
              <w:tblInd w:w="2124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2262"/>
            </w:tblGrid>
            <w:tr w:rsidR="009D380B" w:rsidRPr="00516FD0" w14:paraId="6E1C1528" w14:textId="77777777" w:rsidTr="0097007C">
              <w:trPr>
                <w:trHeight w:val="300"/>
              </w:trPr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79A3"/>
                  <w:noWrap/>
                  <w:hideMark/>
                </w:tcPr>
                <w:p w14:paraId="694E8E57" w14:textId="77777777" w:rsidR="009D380B" w:rsidRPr="00516FD0" w:rsidRDefault="009D380B" w:rsidP="009D38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</w:pPr>
                  <w:r w:rsidRPr="00516FD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  <w:t>Score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79A3"/>
                </w:tcPr>
                <w:p w14:paraId="05B79000" w14:textId="77777777" w:rsidR="009D380B" w:rsidRPr="00516FD0" w:rsidRDefault="009D380B" w:rsidP="009D38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</w:pPr>
                  <w:r w:rsidRPr="00516FD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  <w:t>total cost</w:t>
                  </w:r>
                </w:p>
              </w:tc>
            </w:tr>
            <w:tr w:rsidR="009D380B" w:rsidRPr="00516FD0" w14:paraId="7F5E4C93" w14:textId="77777777" w:rsidTr="0097007C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0000"/>
                  <w:noWrap/>
                  <w:hideMark/>
                </w:tcPr>
                <w:p w14:paraId="46649279" w14:textId="77777777" w:rsidR="009D380B" w:rsidRPr="00516FD0" w:rsidRDefault="009D380B" w:rsidP="009D38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516FD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1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1B53F803" w14:textId="77777777" w:rsidR="009D380B" w:rsidRPr="00516FD0" w:rsidRDefault="009D380B" w:rsidP="009D38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516FD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 xml:space="preserve">&gt; </w:t>
                  </w:r>
                  <w:r w:rsidRPr="00516FD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€ </w:t>
                  </w:r>
                  <w:r w:rsidRPr="00516FD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1 million</w:t>
                  </w:r>
                </w:p>
              </w:tc>
            </w:tr>
            <w:tr w:rsidR="009D380B" w:rsidRPr="00516FD0" w14:paraId="3A2A3239" w14:textId="77777777" w:rsidTr="0097007C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9933"/>
                  <w:noWrap/>
                  <w:hideMark/>
                </w:tcPr>
                <w:p w14:paraId="5FAC9A29" w14:textId="77777777" w:rsidR="009D380B" w:rsidRPr="00516FD0" w:rsidRDefault="009D380B" w:rsidP="009D38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516FD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2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9933"/>
                </w:tcPr>
                <w:p w14:paraId="7BA31359" w14:textId="77777777" w:rsidR="009D380B" w:rsidRPr="00516FD0" w:rsidRDefault="009D380B" w:rsidP="009D38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516FD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€ 500.</w:t>
                  </w:r>
                  <w:r w:rsidRPr="00516FD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000 - 1 million</w:t>
                  </w:r>
                </w:p>
              </w:tc>
            </w:tr>
            <w:tr w:rsidR="009D380B" w:rsidRPr="00516FD0" w14:paraId="2AFB28CF" w14:textId="77777777" w:rsidTr="0097007C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FF00"/>
                  <w:noWrap/>
                  <w:hideMark/>
                </w:tcPr>
                <w:p w14:paraId="7FD575F7" w14:textId="77777777" w:rsidR="009D380B" w:rsidRPr="00516FD0" w:rsidRDefault="009D380B" w:rsidP="009D38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516FD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3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B1B8CF3" w14:textId="77777777" w:rsidR="009D380B" w:rsidRPr="00516FD0" w:rsidRDefault="009D380B" w:rsidP="009D38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516FD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€ 200.</w:t>
                  </w:r>
                  <w:r w:rsidRPr="00516FD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000 - 500.000</w:t>
                  </w:r>
                </w:p>
              </w:tc>
            </w:tr>
            <w:tr w:rsidR="009D380B" w:rsidRPr="00516FD0" w14:paraId="3D7AA3B5" w14:textId="77777777" w:rsidTr="0097007C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92D050"/>
                  <w:noWrap/>
                  <w:hideMark/>
                </w:tcPr>
                <w:p w14:paraId="00596193" w14:textId="77777777" w:rsidR="009D380B" w:rsidRPr="00516FD0" w:rsidRDefault="009D380B" w:rsidP="009D38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</w:pPr>
                  <w:r w:rsidRPr="00516FD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  <w:t>4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0000E5C0" w14:textId="77777777" w:rsidR="009D380B" w:rsidRPr="00516FD0" w:rsidRDefault="009D380B" w:rsidP="009D38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</w:pPr>
                  <w:r w:rsidRPr="00516FD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€ 50.</w:t>
                  </w:r>
                  <w:r w:rsidRPr="00516FD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  <w:t>000 - 200.000</w:t>
                  </w:r>
                </w:p>
              </w:tc>
            </w:tr>
            <w:tr w:rsidR="009D380B" w:rsidRPr="00516FD0" w14:paraId="6810397A" w14:textId="77777777" w:rsidTr="0097007C">
              <w:trPr>
                <w:trHeight w:val="300"/>
              </w:trPr>
              <w:tc>
                <w:tcPr>
                  <w:tcW w:w="976" w:type="dxa"/>
                  <w:shd w:val="clear" w:color="auto" w:fill="00B050"/>
                  <w:noWrap/>
                  <w:hideMark/>
                </w:tcPr>
                <w:p w14:paraId="24E73E5F" w14:textId="77777777" w:rsidR="009D380B" w:rsidRPr="00516FD0" w:rsidRDefault="009D380B" w:rsidP="009D38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516FD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5</w:t>
                  </w:r>
                </w:p>
              </w:tc>
              <w:tc>
                <w:tcPr>
                  <w:tcW w:w="2262" w:type="dxa"/>
                  <w:shd w:val="clear" w:color="auto" w:fill="00B050"/>
                </w:tcPr>
                <w:p w14:paraId="565077C9" w14:textId="77777777" w:rsidR="009D380B" w:rsidRPr="00516FD0" w:rsidRDefault="009D380B" w:rsidP="009D38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516FD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 xml:space="preserve">&lt; </w:t>
                  </w:r>
                  <w:r w:rsidRPr="00516FD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€ </w:t>
                  </w:r>
                  <w:r w:rsidRPr="00516FD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50.000</w:t>
                  </w:r>
                </w:p>
              </w:tc>
            </w:tr>
          </w:tbl>
          <w:p w14:paraId="5179E6E5" w14:textId="77777777" w:rsidR="009D380B" w:rsidRPr="00516FD0" w:rsidRDefault="009D380B" w:rsidP="009D380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019AEC" w14:textId="74C11346" w:rsidR="009D4267" w:rsidRPr="00516FD0" w:rsidRDefault="009D4267" w:rsidP="009D380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3D8D" w:rsidRPr="00516FD0" w14:paraId="5163210A" w14:textId="77777777" w:rsidTr="000A01CE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3FA0" w14:textId="77777777" w:rsidR="00583D8D" w:rsidRPr="00516FD0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C19A" w14:textId="51DF9BFA" w:rsidR="00583D8D" w:rsidRPr="00516FD0" w:rsidRDefault="00AF39AA" w:rsidP="00E41209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Strong</w:t>
            </w:r>
          </w:p>
        </w:tc>
      </w:tr>
      <w:tr w:rsidR="00934276" w:rsidRPr="00C805A8" w14:paraId="70BD85BF" w14:textId="77777777" w:rsidTr="000A01CE">
        <w:trPr>
          <w:trHeight w:val="13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4C48" w14:textId="77777777" w:rsidR="00934276" w:rsidRPr="00516FD0" w:rsidRDefault="00934276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Indicator(s) to measure </w:t>
            </w:r>
            <w:r w:rsidR="00D74D40"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9178" w14:textId="35CBAB3C" w:rsidR="00A9097A" w:rsidRPr="00516FD0" w:rsidRDefault="00A9097A" w:rsidP="00A9097A">
            <w:pPr>
              <w:pStyle w:val="Lijstalinea"/>
              <w:ind w:hanging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Number of signals received / year</w:t>
            </w:r>
            <w:r w:rsidR="00E3743C" w:rsidRPr="00516FD0">
              <w:rPr>
                <w:rFonts w:ascii="Arial" w:hAnsi="Arial" w:cs="Arial"/>
                <w:sz w:val="20"/>
                <w:szCs w:val="20"/>
                <w:lang w:val="en-GB"/>
              </w:rPr>
              <w:t>ly</w:t>
            </w:r>
          </w:p>
          <w:p w14:paraId="5C46665F" w14:textId="78FDA5B9" w:rsidR="00A9097A" w:rsidRPr="00516FD0" w:rsidRDefault="00A9097A" w:rsidP="00A9097A">
            <w:pPr>
              <w:pStyle w:val="Lijstalinea"/>
              <w:ind w:hanging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Number of inspections / year</w:t>
            </w:r>
            <w:r w:rsidR="00E3743C" w:rsidRPr="00516FD0">
              <w:rPr>
                <w:rFonts w:ascii="Arial" w:hAnsi="Arial" w:cs="Arial"/>
                <w:sz w:val="20"/>
                <w:szCs w:val="20"/>
                <w:lang w:val="en-GB"/>
              </w:rPr>
              <w:t>ly</w:t>
            </w:r>
          </w:p>
          <w:p w14:paraId="0AA984D3" w14:textId="0EA20745" w:rsidR="00A9097A" w:rsidRPr="00516FD0" w:rsidRDefault="00E3743C" w:rsidP="00A9097A">
            <w:pPr>
              <w:pStyle w:val="Lijstalinea"/>
              <w:ind w:hanging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taxes </w:t>
            </w:r>
            <w:r w:rsidR="00A9097A" w:rsidRPr="00516FD0">
              <w:rPr>
                <w:rFonts w:ascii="Arial" w:hAnsi="Arial" w:cs="Arial"/>
                <w:sz w:val="20"/>
                <w:szCs w:val="20"/>
                <w:lang w:val="en-GB"/>
              </w:rPr>
              <w:t>/ year</w:t>
            </w: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ly</w:t>
            </w:r>
          </w:p>
          <w:p w14:paraId="44364338" w14:textId="7D096FC2" w:rsidR="00A9097A" w:rsidRPr="00516FD0" w:rsidRDefault="00A9097A" w:rsidP="00AF39AA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Weight of </w:t>
            </w:r>
            <w:r w:rsidR="00E3743C"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different </w:t>
            </w: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categories </w:t>
            </w:r>
            <w:r w:rsidR="00E3743C"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of waste </w:t>
            </w: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for further processing in ports / year</w:t>
            </w:r>
            <w:r w:rsidR="00E3743C" w:rsidRPr="00516FD0">
              <w:rPr>
                <w:rFonts w:ascii="Arial" w:hAnsi="Arial" w:cs="Arial"/>
                <w:sz w:val="20"/>
                <w:szCs w:val="20"/>
                <w:lang w:val="en-GB"/>
              </w:rPr>
              <w:t>ly</w:t>
            </w:r>
          </w:p>
        </w:tc>
      </w:tr>
      <w:tr w:rsidR="00A9097A" w:rsidRPr="00C805A8" w14:paraId="4213B50E" w14:textId="77777777" w:rsidTr="000A01CE">
        <w:trPr>
          <w:trHeight w:val="24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D863" w14:textId="65AECD06" w:rsidR="00A9097A" w:rsidRPr="00516FD0" w:rsidRDefault="00A9097A" w:rsidP="00A9097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Socio-economic assessment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869D" w14:textId="77777777" w:rsidR="00A9097A" w:rsidRPr="00516FD0" w:rsidRDefault="00A9097A" w:rsidP="00A90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/ Negative side effects:</w:t>
            </w:r>
          </w:p>
          <w:p w14:paraId="68B8F41F" w14:textId="77777777" w:rsidR="00A9097A" w:rsidRPr="00516FD0" w:rsidRDefault="00A9097A" w:rsidP="00A9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The implementation of the measure is not expected to have negative effects on the marine environment. </w:t>
            </w: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>Instead of that, the measure will contribute to decreasing of waste amount in it.</w:t>
            </w:r>
          </w:p>
          <w:p w14:paraId="1A7A4738" w14:textId="77777777" w:rsidR="00A9097A" w:rsidRPr="00516FD0" w:rsidRDefault="00A9097A" w:rsidP="00A9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7C021306" w14:textId="77777777" w:rsidR="00AF39AA" w:rsidRPr="00516FD0" w:rsidRDefault="00AF39AA" w:rsidP="00AF3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bg-BG"/>
              </w:rPr>
              <w:t>Cost Effectiveness Assessment</w:t>
            </w: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>: Cost effective</w:t>
            </w:r>
          </w:p>
          <w:p w14:paraId="17452B7A" w14:textId="77777777" w:rsidR="00AF39AA" w:rsidRPr="00516FD0" w:rsidRDefault="00AF39AA" w:rsidP="00AF3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28C253C0" w14:textId="20C7423F" w:rsidR="00A9097A" w:rsidRPr="00516FD0" w:rsidRDefault="00AF39AA" w:rsidP="00AF3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bg-BG"/>
              </w:rPr>
              <w:t>Cost Benefit Assessment:</w:t>
            </w: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516FD0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516FD0">
              <w:rPr>
                <w:rFonts w:ascii="Arial" w:hAnsi="Arial" w:cs="Arial"/>
                <w:sz w:val="20"/>
                <w:szCs w:val="20"/>
                <w:lang w:val="bg-BG"/>
              </w:rPr>
              <w:t>edium</w:t>
            </w:r>
          </w:p>
        </w:tc>
      </w:tr>
      <w:tr w:rsidR="00A9097A" w:rsidRPr="00C805A8" w14:paraId="5269C51A" w14:textId="77777777" w:rsidTr="000A01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BECB" w14:textId="77777777" w:rsidR="00A9097A" w:rsidRPr="00516FD0" w:rsidRDefault="00A9097A" w:rsidP="00A9097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Coordination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FC3E" w14:textId="01CA2E8E" w:rsidR="001C1978" w:rsidRPr="00516FD0" w:rsidRDefault="001C1978" w:rsidP="00A90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At national</w:t>
            </w:r>
            <w:r w:rsidRPr="00516FD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516FD0">
              <w:rPr>
                <w:rFonts w:ascii="Arial" w:hAnsi="Arial" w:cs="Arial"/>
                <w:b/>
                <w:sz w:val="20"/>
                <w:szCs w:val="20"/>
                <w:lang w:val="en-US"/>
              </w:rPr>
              <w:t>level</w:t>
            </w:r>
          </w:p>
          <w:p w14:paraId="41D86F37" w14:textId="68C5F9AC" w:rsidR="00A9097A" w:rsidRPr="00516FD0" w:rsidRDefault="00A9097A" w:rsidP="00A9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Bilateral coordination </w:t>
            </w:r>
            <w:r w:rsidR="00AF39AA" w:rsidRPr="00516FD0">
              <w:rPr>
                <w:rFonts w:ascii="Arial" w:hAnsi="Arial" w:cs="Arial"/>
                <w:sz w:val="20"/>
                <w:szCs w:val="20"/>
                <w:lang w:val="en-GB"/>
              </w:rPr>
              <w:t>between Bulgaria and</w:t>
            </w: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 Romania</w:t>
            </w:r>
          </w:p>
          <w:p w14:paraId="272F5F48" w14:textId="77777777" w:rsidR="00A9097A" w:rsidRPr="00516FD0" w:rsidRDefault="00A9097A" w:rsidP="00A9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Regional measure in the scope of the Black sea Commission</w:t>
            </w:r>
          </w:p>
          <w:p w14:paraId="22452A05" w14:textId="64E4931A" w:rsidR="00A9097A" w:rsidRPr="00516FD0" w:rsidRDefault="00A9097A" w:rsidP="00A909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583D8D" w:rsidRPr="00C805A8" w14:paraId="41F9B855" w14:textId="77777777" w:rsidTr="00A22732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54A1" w14:textId="77777777" w:rsidR="00583D8D" w:rsidRPr="00516FD0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Technical feasibility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0D2A" w14:textId="159BE11F" w:rsidR="00583D8D" w:rsidRPr="00516FD0" w:rsidRDefault="00583D8D" w:rsidP="00AF39AA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i/>
                <w:sz w:val="20"/>
                <w:szCs w:val="20"/>
                <w:lang w:val="en-GB"/>
              </w:rPr>
              <w:t>Frequently applied; extensive experience / evidence of good practice</w:t>
            </w:r>
          </w:p>
        </w:tc>
      </w:tr>
      <w:tr w:rsidR="005D3832" w:rsidRPr="00516FD0" w14:paraId="08BBF769" w14:textId="77777777" w:rsidTr="000A01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77F0" w14:textId="77777777" w:rsidR="005D3832" w:rsidRPr="00516FD0" w:rsidRDefault="005D3832" w:rsidP="009D45F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Body responsible for the measure </w:t>
            </w:r>
            <w:r w:rsidR="009D45F8"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F613" w14:textId="271E249C" w:rsidR="005D3832" w:rsidRPr="00516FD0" w:rsidRDefault="00AF39AA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Bulgaria:</w:t>
            </w: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2443E" w:rsidRPr="00516FD0">
              <w:rPr>
                <w:rFonts w:ascii="Arial" w:hAnsi="Arial" w:cs="Arial"/>
                <w:sz w:val="20"/>
                <w:szCs w:val="20"/>
                <w:lang w:val="en-GB"/>
              </w:rPr>
              <w:t>Ministry of Environment and Waters (MoEW), Regional Inspectorates of Environment and Water - Varna and Burgas (RIEW - Varna and RIEW Burgas), Ministry of Transport, Information Technology and Communications and Executive Agency "Maritime Administration" - "Varna" Directorate and "Burgas" Directorate, port operators</w:t>
            </w:r>
          </w:p>
          <w:p w14:paraId="4A6F2D8B" w14:textId="77777777" w:rsidR="00AF39AA" w:rsidRPr="00516FD0" w:rsidRDefault="00AF39AA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E2826B" w14:textId="77777777" w:rsidR="00AF39AA" w:rsidRPr="00516FD0" w:rsidRDefault="00AF39AA" w:rsidP="00AF39A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Romania:</w:t>
            </w: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 Ministry of Environment, Waters and Forests; </w:t>
            </w:r>
          </w:p>
          <w:p w14:paraId="2633022B" w14:textId="24B24B78" w:rsidR="00AF39AA" w:rsidRPr="00516FD0" w:rsidRDefault="00AF39AA" w:rsidP="00AF39A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Port Authorities, Environmental Protection Agency and Environment Guard  </w:t>
            </w:r>
          </w:p>
          <w:p w14:paraId="13A7001C" w14:textId="6705F32A" w:rsidR="00702C33" w:rsidRPr="00516FD0" w:rsidRDefault="00702C33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01676" w:rsidRPr="00516FD0" w14:paraId="6ABAA7E5" w14:textId="77777777" w:rsidTr="000A01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2454" w14:textId="77777777" w:rsidR="00801676" w:rsidRPr="00516FD0" w:rsidRDefault="00801676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Financing opportunities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724D" w14:textId="4F93CBAE" w:rsidR="00801676" w:rsidRPr="00516FD0" w:rsidRDefault="00AF39AA" w:rsidP="00E4120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i/>
                <w:sz w:val="20"/>
                <w:szCs w:val="20"/>
                <w:lang w:val="en-GB"/>
              </w:rPr>
              <w:t>Public funds; EU projects (i.e Horizon 2020 Program)</w:t>
            </w:r>
          </w:p>
        </w:tc>
      </w:tr>
      <w:tr w:rsidR="005D3832" w:rsidRPr="00516FD0" w14:paraId="73BB54CC" w14:textId="77777777" w:rsidTr="000A01CE">
        <w:tc>
          <w:tcPr>
            <w:tcW w:w="2376" w:type="dxa"/>
            <w:shd w:val="clear" w:color="auto" w:fill="auto"/>
          </w:tcPr>
          <w:p w14:paraId="15C7F7AD" w14:textId="42A36115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Planning of implementation</w:t>
            </w:r>
            <w:r w:rsidR="001849F0">
              <w:rPr>
                <w:rFonts w:ascii="Arial" w:hAnsi="Arial" w:cs="Arial"/>
                <w:b/>
                <w:sz w:val="20"/>
                <w:szCs w:val="20"/>
                <w:lang w:val="en-GB"/>
              </w:rPr>
              <w:t>/temporal coverage</w:t>
            </w:r>
          </w:p>
        </w:tc>
        <w:tc>
          <w:tcPr>
            <w:tcW w:w="7524" w:type="dxa"/>
            <w:gridSpan w:val="2"/>
            <w:shd w:val="clear" w:color="auto" w:fill="auto"/>
            <w:vAlign w:val="center"/>
          </w:tcPr>
          <w:p w14:paraId="7E1DE5A0" w14:textId="77777777" w:rsidR="00A9097A" w:rsidRPr="00516FD0" w:rsidRDefault="00A9097A" w:rsidP="00A909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  <w:p w14:paraId="5BFF2C00" w14:textId="4E248B0E" w:rsidR="00583D8D" w:rsidRPr="00516FD0" w:rsidRDefault="00A9097A" w:rsidP="00A90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bg-BG"/>
              </w:rPr>
              <w:t>201</w:t>
            </w:r>
            <w:r w:rsidR="00AF39AA" w:rsidRPr="00516FD0">
              <w:rPr>
                <w:rFonts w:ascii="Arial" w:hAnsi="Arial" w:cs="Arial"/>
                <w:b/>
                <w:sz w:val="20"/>
                <w:szCs w:val="20"/>
                <w:lang w:val="nl-BE"/>
              </w:rPr>
              <w:t>7</w:t>
            </w:r>
          </w:p>
          <w:p w14:paraId="3A373A10" w14:textId="165CB87A" w:rsidR="00A9097A" w:rsidRPr="00516FD0" w:rsidRDefault="00A9097A" w:rsidP="00A90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AE6ACD" w:rsidRPr="00516FD0" w14:paraId="1BCA7475" w14:textId="77777777" w:rsidTr="000A01CE">
        <w:tc>
          <w:tcPr>
            <w:tcW w:w="2376" w:type="dxa"/>
            <w:shd w:val="clear" w:color="auto" w:fill="auto"/>
          </w:tcPr>
          <w:p w14:paraId="74B0FFE8" w14:textId="77777777" w:rsidR="00AE6ACD" w:rsidRPr="00516FD0" w:rsidRDefault="00AE6AC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Difficulties in implementation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45565367" w14:textId="37743A3D" w:rsidR="00AE6ACD" w:rsidRPr="00516FD0" w:rsidRDefault="00AF39AA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AE6ACD" w:rsidRPr="00516FD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D3832" w:rsidRPr="00516FD0" w14:paraId="474C9492" w14:textId="77777777" w:rsidTr="000A01CE">
        <w:tc>
          <w:tcPr>
            <w:tcW w:w="9900" w:type="dxa"/>
            <w:gridSpan w:val="3"/>
            <w:shd w:val="clear" w:color="auto" w:fill="auto"/>
          </w:tcPr>
          <w:p w14:paraId="40E25E68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Supporting information for SEA</w:t>
            </w:r>
          </w:p>
        </w:tc>
      </w:tr>
      <w:tr w:rsidR="005D3832" w:rsidRPr="00C805A8" w14:paraId="2770FCDE" w14:textId="77777777" w:rsidTr="000A01CE">
        <w:tc>
          <w:tcPr>
            <w:tcW w:w="2376" w:type="dxa"/>
            <w:shd w:val="clear" w:color="auto" w:fill="auto"/>
          </w:tcPr>
          <w:p w14:paraId="5FEC883E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values for protection (outside MSFD)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10339F3F" w14:textId="00EAF88D" w:rsidR="005D3832" w:rsidRPr="00516FD0" w:rsidRDefault="005D3832" w:rsidP="00AE6ACD">
            <w:pPr>
              <w:pStyle w:val="Lijstalinea"/>
              <w:spacing w:after="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D3832" w:rsidRPr="00516FD0" w14:paraId="1057529D" w14:textId="77777777" w:rsidTr="000A01CE">
        <w:tc>
          <w:tcPr>
            <w:tcW w:w="2376" w:type="dxa"/>
            <w:shd w:val="clear" w:color="auto" w:fill="auto"/>
          </w:tcPr>
          <w:p w14:paraId="34A1A757" w14:textId="77777777" w:rsidR="005D3832" w:rsidRPr="00516FD0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6FD0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Reasonable alternatives</w:t>
            </w:r>
          </w:p>
        </w:tc>
        <w:tc>
          <w:tcPr>
            <w:tcW w:w="7524" w:type="dxa"/>
            <w:gridSpan w:val="2"/>
            <w:shd w:val="clear" w:color="auto" w:fill="auto"/>
          </w:tcPr>
          <w:p w14:paraId="389D9484" w14:textId="514DEA26" w:rsidR="005D3832" w:rsidRPr="00516FD0" w:rsidRDefault="005D3832" w:rsidP="00E41209">
            <w:pPr>
              <w:spacing w:before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01090F88" w14:textId="77777777" w:rsidR="005D3832" w:rsidRPr="00516FD0" w:rsidRDefault="005D3832" w:rsidP="005D3832">
      <w:pPr>
        <w:rPr>
          <w:rFonts w:ascii="Arial" w:hAnsi="Arial" w:cs="Arial"/>
          <w:sz w:val="20"/>
          <w:szCs w:val="20"/>
          <w:lang w:val="en-GB"/>
        </w:rPr>
      </w:pPr>
    </w:p>
    <w:sectPr w:rsidR="005D3832" w:rsidRPr="00516FD0" w:rsidSect="000A01CE">
      <w:pgSz w:w="11906" w:h="16838"/>
      <w:pgMar w:top="1417" w:right="83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56E8" w14:textId="77777777" w:rsidR="00E464EF" w:rsidRDefault="00E464EF" w:rsidP="000F1AFE">
      <w:pPr>
        <w:spacing w:after="0" w:line="240" w:lineRule="auto"/>
      </w:pPr>
      <w:r>
        <w:separator/>
      </w:r>
    </w:p>
  </w:endnote>
  <w:endnote w:type="continuationSeparator" w:id="0">
    <w:p w14:paraId="3D47D4CC" w14:textId="77777777" w:rsidR="00E464EF" w:rsidRDefault="00E464EF" w:rsidP="000F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27019" w14:textId="77777777" w:rsidR="00E464EF" w:rsidRDefault="00E464EF" w:rsidP="000F1AFE">
      <w:pPr>
        <w:spacing w:after="0" w:line="240" w:lineRule="auto"/>
      </w:pPr>
      <w:r>
        <w:separator/>
      </w:r>
    </w:p>
  </w:footnote>
  <w:footnote w:type="continuationSeparator" w:id="0">
    <w:p w14:paraId="34AFBB03" w14:textId="77777777" w:rsidR="00E464EF" w:rsidRDefault="00E464EF" w:rsidP="000F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6643"/>
    <w:multiLevelType w:val="hybridMultilevel"/>
    <w:tmpl w:val="ADF2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279D"/>
    <w:multiLevelType w:val="hybridMultilevel"/>
    <w:tmpl w:val="2F484FA4"/>
    <w:lvl w:ilvl="0" w:tplc="CDD4E81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C2D0B"/>
    <w:multiLevelType w:val="hybridMultilevel"/>
    <w:tmpl w:val="546E5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0967"/>
    <w:multiLevelType w:val="hybridMultilevel"/>
    <w:tmpl w:val="1D860102"/>
    <w:lvl w:ilvl="0" w:tplc="1EE0DA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4D6"/>
    <w:multiLevelType w:val="hybridMultilevel"/>
    <w:tmpl w:val="86D653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14D0"/>
    <w:multiLevelType w:val="hybridMultilevel"/>
    <w:tmpl w:val="432A33CA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6095"/>
    <w:multiLevelType w:val="hybridMultilevel"/>
    <w:tmpl w:val="FD1A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844"/>
    <w:multiLevelType w:val="hybridMultilevel"/>
    <w:tmpl w:val="A848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524"/>
    <w:multiLevelType w:val="hybridMultilevel"/>
    <w:tmpl w:val="1FB853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2DC057E"/>
    <w:multiLevelType w:val="hybridMultilevel"/>
    <w:tmpl w:val="BFC2F2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85CF3"/>
    <w:multiLevelType w:val="hybridMultilevel"/>
    <w:tmpl w:val="2DD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42429"/>
    <w:multiLevelType w:val="hybridMultilevel"/>
    <w:tmpl w:val="E4426D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E74DB"/>
    <w:multiLevelType w:val="hybridMultilevel"/>
    <w:tmpl w:val="A224C9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1487"/>
    <w:multiLevelType w:val="hybridMultilevel"/>
    <w:tmpl w:val="7F009FD8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92E48"/>
    <w:multiLevelType w:val="hybridMultilevel"/>
    <w:tmpl w:val="8E001802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E"/>
    <w:rsid w:val="00001895"/>
    <w:rsid w:val="0001038D"/>
    <w:rsid w:val="00010EB8"/>
    <w:rsid w:val="00014249"/>
    <w:rsid w:val="0001485B"/>
    <w:rsid w:val="000175F0"/>
    <w:rsid w:val="000406CF"/>
    <w:rsid w:val="0004092E"/>
    <w:rsid w:val="0004295D"/>
    <w:rsid w:val="0004606B"/>
    <w:rsid w:val="00047DD6"/>
    <w:rsid w:val="00052448"/>
    <w:rsid w:val="00052584"/>
    <w:rsid w:val="00054FC6"/>
    <w:rsid w:val="00056915"/>
    <w:rsid w:val="00061B05"/>
    <w:rsid w:val="000628E0"/>
    <w:rsid w:val="00064CC2"/>
    <w:rsid w:val="0006673C"/>
    <w:rsid w:val="000667E5"/>
    <w:rsid w:val="000670F4"/>
    <w:rsid w:val="00067DDE"/>
    <w:rsid w:val="00077B71"/>
    <w:rsid w:val="0008048F"/>
    <w:rsid w:val="00084912"/>
    <w:rsid w:val="00087DE7"/>
    <w:rsid w:val="00090BA0"/>
    <w:rsid w:val="00091E7D"/>
    <w:rsid w:val="00091F1D"/>
    <w:rsid w:val="00092F4A"/>
    <w:rsid w:val="000934DE"/>
    <w:rsid w:val="00094332"/>
    <w:rsid w:val="0009460E"/>
    <w:rsid w:val="0009487F"/>
    <w:rsid w:val="00096F73"/>
    <w:rsid w:val="000A01CE"/>
    <w:rsid w:val="000A5794"/>
    <w:rsid w:val="000A6B33"/>
    <w:rsid w:val="000B1117"/>
    <w:rsid w:val="000B113E"/>
    <w:rsid w:val="000B1AED"/>
    <w:rsid w:val="000B2AEB"/>
    <w:rsid w:val="000B68A6"/>
    <w:rsid w:val="000B78C2"/>
    <w:rsid w:val="000B7A39"/>
    <w:rsid w:val="000C0FED"/>
    <w:rsid w:val="000C323B"/>
    <w:rsid w:val="000C3C7F"/>
    <w:rsid w:val="000C66A9"/>
    <w:rsid w:val="000C6EF5"/>
    <w:rsid w:val="000D1BFB"/>
    <w:rsid w:val="000D2616"/>
    <w:rsid w:val="000D5ED5"/>
    <w:rsid w:val="000E2E08"/>
    <w:rsid w:val="000E31D3"/>
    <w:rsid w:val="000E4052"/>
    <w:rsid w:val="000E5A55"/>
    <w:rsid w:val="000F1125"/>
    <w:rsid w:val="000F1AFE"/>
    <w:rsid w:val="000F236D"/>
    <w:rsid w:val="000F29A0"/>
    <w:rsid w:val="000F679D"/>
    <w:rsid w:val="000F7684"/>
    <w:rsid w:val="00100B8E"/>
    <w:rsid w:val="001032EA"/>
    <w:rsid w:val="0010440B"/>
    <w:rsid w:val="0011275C"/>
    <w:rsid w:val="00113400"/>
    <w:rsid w:val="001152E4"/>
    <w:rsid w:val="001160B9"/>
    <w:rsid w:val="00127705"/>
    <w:rsid w:val="0013003B"/>
    <w:rsid w:val="001317F0"/>
    <w:rsid w:val="00132BB9"/>
    <w:rsid w:val="00133472"/>
    <w:rsid w:val="00140454"/>
    <w:rsid w:val="0014247B"/>
    <w:rsid w:val="001439DD"/>
    <w:rsid w:val="001444C8"/>
    <w:rsid w:val="00145EF7"/>
    <w:rsid w:val="00146742"/>
    <w:rsid w:val="0014759F"/>
    <w:rsid w:val="00151889"/>
    <w:rsid w:val="00152329"/>
    <w:rsid w:val="001561EF"/>
    <w:rsid w:val="00161ED5"/>
    <w:rsid w:val="00162CFD"/>
    <w:rsid w:val="001630EE"/>
    <w:rsid w:val="001644CF"/>
    <w:rsid w:val="00164812"/>
    <w:rsid w:val="00165AF0"/>
    <w:rsid w:val="001705D6"/>
    <w:rsid w:val="00170CD8"/>
    <w:rsid w:val="001711C6"/>
    <w:rsid w:val="00171A4C"/>
    <w:rsid w:val="001730E2"/>
    <w:rsid w:val="0017379B"/>
    <w:rsid w:val="00173F94"/>
    <w:rsid w:val="00175BE6"/>
    <w:rsid w:val="00175D7B"/>
    <w:rsid w:val="00177B83"/>
    <w:rsid w:val="001849F0"/>
    <w:rsid w:val="0018607B"/>
    <w:rsid w:val="00186246"/>
    <w:rsid w:val="001872C2"/>
    <w:rsid w:val="00191AA9"/>
    <w:rsid w:val="0019230D"/>
    <w:rsid w:val="00194BF1"/>
    <w:rsid w:val="00194C40"/>
    <w:rsid w:val="001A0322"/>
    <w:rsid w:val="001A3774"/>
    <w:rsid w:val="001A3C04"/>
    <w:rsid w:val="001B0CD8"/>
    <w:rsid w:val="001B2A80"/>
    <w:rsid w:val="001B589E"/>
    <w:rsid w:val="001B5C63"/>
    <w:rsid w:val="001B6039"/>
    <w:rsid w:val="001B694C"/>
    <w:rsid w:val="001B7B14"/>
    <w:rsid w:val="001C06B4"/>
    <w:rsid w:val="001C0E78"/>
    <w:rsid w:val="001C1978"/>
    <w:rsid w:val="001C390E"/>
    <w:rsid w:val="001C4E7C"/>
    <w:rsid w:val="001C5D1F"/>
    <w:rsid w:val="001D2777"/>
    <w:rsid w:val="001D63A1"/>
    <w:rsid w:val="001D65EE"/>
    <w:rsid w:val="001D730F"/>
    <w:rsid w:val="001D7DBD"/>
    <w:rsid w:val="001E3167"/>
    <w:rsid w:val="001E5E06"/>
    <w:rsid w:val="001E7639"/>
    <w:rsid w:val="001F008F"/>
    <w:rsid w:val="001F2F96"/>
    <w:rsid w:val="001F6166"/>
    <w:rsid w:val="001F62EE"/>
    <w:rsid w:val="001F7A69"/>
    <w:rsid w:val="00200D17"/>
    <w:rsid w:val="00206CC9"/>
    <w:rsid w:val="002101F3"/>
    <w:rsid w:val="00212289"/>
    <w:rsid w:val="00212A6E"/>
    <w:rsid w:val="00216F98"/>
    <w:rsid w:val="00220454"/>
    <w:rsid w:val="002223DF"/>
    <w:rsid w:val="002224C9"/>
    <w:rsid w:val="002241F8"/>
    <w:rsid w:val="002308EB"/>
    <w:rsid w:val="002337DF"/>
    <w:rsid w:val="00234F80"/>
    <w:rsid w:val="00235AA4"/>
    <w:rsid w:val="002429A7"/>
    <w:rsid w:val="00242CB1"/>
    <w:rsid w:val="00243342"/>
    <w:rsid w:val="00245DEF"/>
    <w:rsid w:val="002472FB"/>
    <w:rsid w:val="00247FA7"/>
    <w:rsid w:val="00250B4A"/>
    <w:rsid w:val="00252C83"/>
    <w:rsid w:val="00260166"/>
    <w:rsid w:val="00260EE6"/>
    <w:rsid w:val="00262374"/>
    <w:rsid w:val="00264112"/>
    <w:rsid w:val="0026494B"/>
    <w:rsid w:val="00265692"/>
    <w:rsid w:val="00265726"/>
    <w:rsid w:val="002721F7"/>
    <w:rsid w:val="002761F7"/>
    <w:rsid w:val="002826E3"/>
    <w:rsid w:val="002826FC"/>
    <w:rsid w:val="002867B5"/>
    <w:rsid w:val="0028680F"/>
    <w:rsid w:val="00287492"/>
    <w:rsid w:val="00290B2E"/>
    <w:rsid w:val="002930EF"/>
    <w:rsid w:val="002946A3"/>
    <w:rsid w:val="00297E12"/>
    <w:rsid w:val="002A7569"/>
    <w:rsid w:val="002A75EF"/>
    <w:rsid w:val="002A7D0A"/>
    <w:rsid w:val="002B02BF"/>
    <w:rsid w:val="002B2792"/>
    <w:rsid w:val="002B3E36"/>
    <w:rsid w:val="002B42A0"/>
    <w:rsid w:val="002B43D2"/>
    <w:rsid w:val="002B5A01"/>
    <w:rsid w:val="002C0FAB"/>
    <w:rsid w:val="002C12E5"/>
    <w:rsid w:val="002D11E4"/>
    <w:rsid w:val="002D174F"/>
    <w:rsid w:val="002D3AC5"/>
    <w:rsid w:val="002D490C"/>
    <w:rsid w:val="002D5519"/>
    <w:rsid w:val="002D5C96"/>
    <w:rsid w:val="002E3665"/>
    <w:rsid w:val="002E3844"/>
    <w:rsid w:val="002E4AC2"/>
    <w:rsid w:val="002E6F8B"/>
    <w:rsid w:val="002F0887"/>
    <w:rsid w:val="002F1D56"/>
    <w:rsid w:val="002F20AC"/>
    <w:rsid w:val="002F46D7"/>
    <w:rsid w:val="00301E1A"/>
    <w:rsid w:val="00303184"/>
    <w:rsid w:val="00303BD6"/>
    <w:rsid w:val="003048D9"/>
    <w:rsid w:val="00305EC7"/>
    <w:rsid w:val="00306801"/>
    <w:rsid w:val="00306F22"/>
    <w:rsid w:val="00310C9A"/>
    <w:rsid w:val="00316A74"/>
    <w:rsid w:val="00316CB9"/>
    <w:rsid w:val="00320258"/>
    <w:rsid w:val="00320DE0"/>
    <w:rsid w:val="00322690"/>
    <w:rsid w:val="00323602"/>
    <w:rsid w:val="00333310"/>
    <w:rsid w:val="00335114"/>
    <w:rsid w:val="003436AA"/>
    <w:rsid w:val="00346BA5"/>
    <w:rsid w:val="00346F80"/>
    <w:rsid w:val="0035158A"/>
    <w:rsid w:val="00351D5E"/>
    <w:rsid w:val="00356276"/>
    <w:rsid w:val="0036182D"/>
    <w:rsid w:val="00367024"/>
    <w:rsid w:val="00367174"/>
    <w:rsid w:val="003673C3"/>
    <w:rsid w:val="0037025F"/>
    <w:rsid w:val="0037221E"/>
    <w:rsid w:val="00375A6D"/>
    <w:rsid w:val="00381731"/>
    <w:rsid w:val="00387904"/>
    <w:rsid w:val="00390CAA"/>
    <w:rsid w:val="00390FE2"/>
    <w:rsid w:val="003975EF"/>
    <w:rsid w:val="0039783F"/>
    <w:rsid w:val="003A057C"/>
    <w:rsid w:val="003A20FE"/>
    <w:rsid w:val="003A46C0"/>
    <w:rsid w:val="003A5F68"/>
    <w:rsid w:val="003A695C"/>
    <w:rsid w:val="003A73C5"/>
    <w:rsid w:val="003B0C05"/>
    <w:rsid w:val="003B3FA1"/>
    <w:rsid w:val="003C0318"/>
    <w:rsid w:val="003C3D18"/>
    <w:rsid w:val="003C7A1A"/>
    <w:rsid w:val="003D06FD"/>
    <w:rsid w:val="003D20CD"/>
    <w:rsid w:val="003D3F70"/>
    <w:rsid w:val="003D6616"/>
    <w:rsid w:val="003D6899"/>
    <w:rsid w:val="003D6F35"/>
    <w:rsid w:val="003D789A"/>
    <w:rsid w:val="003E139C"/>
    <w:rsid w:val="003E33D2"/>
    <w:rsid w:val="003E6546"/>
    <w:rsid w:val="003E6845"/>
    <w:rsid w:val="003E6B39"/>
    <w:rsid w:val="003E6CC7"/>
    <w:rsid w:val="003F3E9C"/>
    <w:rsid w:val="003F4EC9"/>
    <w:rsid w:val="003F4F94"/>
    <w:rsid w:val="003F5518"/>
    <w:rsid w:val="003F5F36"/>
    <w:rsid w:val="003F62BD"/>
    <w:rsid w:val="003F773F"/>
    <w:rsid w:val="004009F8"/>
    <w:rsid w:val="00406887"/>
    <w:rsid w:val="00407F5B"/>
    <w:rsid w:val="0041476A"/>
    <w:rsid w:val="00416815"/>
    <w:rsid w:val="00422BCF"/>
    <w:rsid w:val="0042570F"/>
    <w:rsid w:val="0043116D"/>
    <w:rsid w:val="00436B30"/>
    <w:rsid w:val="004433AC"/>
    <w:rsid w:val="00444BD8"/>
    <w:rsid w:val="00446120"/>
    <w:rsid w:val="0044729F"/>
    <w:rsid w:val="004472CB"/>
    <w:rsid w:val="004570E5"/>
    <w:rsid w:val="00457190"/>
    <w:rsid w:val="00457A19"/>
    <w:rsid w:val="00467B87"/>
    <w:rsid w:val="00473667"/>
    <w:rsid w:val="00473F86"/>
    <w:rsid w:val="00474682"/>
    <w:rsid w:val="0047784F"/>
    <w:rsid w:val="0048230A"/>
    <w:rsid w:val="00483F1F"/>
    <w:rsid w:val="00491998"/>
    <w:rsid w:val="004919B0"/>
    <w:rsid w:val="00495037"/>
    <w:rsid w:val="004A0337"/>
    <w:rsid w:val="004B29D2"/>
    <w:rsid w:val="004B2B0F"/>
    <w:rsid w:val="004B3C91"/>
    <w:rsid w:val="004B41B9"/>
    <w:rsid w:val="004B6CB6"/>
    <w:rsid w:val="004C0C29"/>
    <w:rsid w:val="004C3616"/>
    <w:rsid w:val="004C536D"/>
    <w:rsid w:val="004D3AE8"/>
    <w:rsid w:val="004D621C"/>
    <w:rsid w:val="004E1200"/>
    <w:rsid w:val="004E1BB3"/>
    <w:rsid w:val="004E1DE7"/>
    <w:rsid w:val="004E3E2D"/>
    <w:rsid w:val="004E4169"/>
    <w:rsid w:val="004E6790"/>
    <w:rsid w:val="004E6D9D"/>
    <w:rsid w:val="004F1B7B"/>
    <w:rsid w:val="00502D3F"/>
    <w:rsid w:val="00504C98"/>
    <w:rsid w:val="00514BBD"/>
    <w:rsid w:val="005155ED"/>
    <w:rsid w:val="00516FD0"/>
    <w:rsid w:val="00523F54"/>
    <w:rsid w:val="00525BC2"/>
    <w:rsid w:val="00527711"/>
    <w:rsid w:val="00527CB9"/>
    <w:rsid w:val="0053713B"/>
    <w:rsid w:val="0054255E"/>
    <w:rsid w:val="00545E80"/>
    <w:rsid w:val="00551404"/>
    <w:rsid w:val="005558FC"/>
    <w:rsid w:val="00560531"/>
    <w:rsid w:val="00560DA0"/>
    <w:rsid w:val="00561C6F"/>
    <w:rsid w:val="00576643"/>
    <w:rsid w:val="00577ED9"/>
    <w:rsid w:val="00583D8D"/>
    <w:rsid w:val="00584474"/>
    <w:rsid w:val="005844F9"/>
    <w:rsid w:val="005855A3"/>
    <w:rsid w:val="005860B5"/>
    <w:rsid w:val="00587E8F"/>
    <w:rsid w:val="00594FA3"/>
    <w:rsid w:val="005976F7"/>
    <w:rsid w:val="005A044F"/>
    <w:rsid w:val="005A2955"/>
    <w:rsid w:val="005A30AE"/>
    <w:rsid w:val="005A3D1D"/>
    <w:rsid w:val="005A465C"/>
    <w:rsid w:val="005B04B7"/>
    <w:rsid w:val="005B2279"/>
    <w:rsid w:val="005B385A"/>
    <w:rsid w:val="005B728C"/>
    <w:rsid w:val="005B7941"/>
    <w:rsid w:val="005C21FB"/>
    <w:rsid w:val="005C55AE"/>
    <w:rsid w:val="005C7FFD"/>
    <w:rsid w:val="005D048F"/>
    <w:rsid w:val="005D2263"/>
    <w:rsid w:val="005D3832"/>
    <w:rsid w:val="005E1071"/>
    <w:rsid w:val="005E2FA0"/>
    <w:rsid w:val="005E6FCE"/>
    <w:rsid w:val="005E7153"/>
    <w:rsid w:val="005F027D"/>
    <w:rsid w:val="005F08F0"/>
    <w:rsid w:val="005F3D76"/>
    <w:rsid w:val="005F51CE"/>
    <w:rsid w:val="005F6D03"/>
    <w:rsid w:val="006001D9"/>
    <w:rsid w:val="00601489"/>
    <w:rsid w:val="00603017"/>
    <w:rsid w:val="00610F36"/>
    <w:rsid w:val="0061506E"/>
    <w:rsid w:val="006161D3"/>
    <w:rsid w:val="0062076D"/>
    <w:rsid w:val="00623E82"/>
    <w:rsid w:val="00624241"/>
    <w:rsid w:val="006252EA"/>
    <w:rsid w:val="00627658"/>
    <w:rsid w:val="00634549"/>
    <w:rsid w:val="006350A9"/>
    <w:rsid w:val="00635799"/>
    <w:rsid w:val="00635C2A"/>
    <w:rsid w:val="006371C1"/>
    <w:rsid w:val="00641591"/>
    <w:rsid w:val="006420D9"/>
    <w:rsid w:val="0064381E"/>
    <w:rsid w:val="0065119B"/>
    <w:rsid w:val="006528C0"/>
    <w:rsid w:val="00654DD8"/>
    <w:rsid w:val="00656745"/>
    <w:rsid w:val="0066262D"/>
    <w:rsid w:val="00663774"/>
    <w:rsid w:val="00663CE9"/>
    <w:rsid w:val="00663E1D"/>
    <w:rsid w:val="006670B8"/>
    <w:rsid w:val="00667CB6"/>
    <w:rsid w:val="00672E77"/>
    <w:rsid w:val="00677FB9"/>
    <w:rsid w:val="0068238C"/>
    <w:rsid w:val="006838F1"/>
    <w:rsid w:val="00686511"/>
    <w:rsid w:val="00687FA0"/>
    <w:rsid w:val="006911C3"/>
    <w:rsid w:val="0069221D"/>
    <w:rsid w:val="006968C0"/>
    <w:rsid w:val="006975A0"/>
    <w:rsid w:val="006B4BCC"/>
    <w:rsid w:val="006B5124"/>
    <w:rsid w:val="006C059B"/>
    <w:rsid w:val="006C33B6"/>
    <w:rsid w:val="006C5C89"/>
    <w:rsid w:val="006D379F"/>
    <w:rsid w:val="006D4257"/>
    <w:rsid w:val="006D4D5C"/>
    <w:rsid w:val="006E02A6"/>
    <w:rsid w:val="006E3C7E"/>
    <w:rsid w:val="006E56FC"/>
    <w:rsid w:val="006E5FC3"/>
    <w:rsid w:val="006E6D04"/>
    <w:rsid w:val="006F1570"/>
    <w:rsid w:val="006F1A8A"/>
    <w:rsid w:val="006F349E"/>
    <w:rsid w:val="006F4905"/>
    <w:rsid w:val="006F57E6"/>
    <w:rsid w:val="006F6173"/>
    <w:rsid w:val="006F6781"/>
    <w:rsid w:val="006F746F"/>
    <w:rsid w:val="006F7A55"/>
    <w:rsid w:val="00700646"/>
    <w:rsid w:val="007018E6"/>
    <w:rsid w:val="00702C33"/>
    <w:rsid w:val="00703BC3"/>
    <w:rsid w:val="00704364"/>
    <w:rsid w:val="00706E2D"/>
    <w:rsid w:val="00710118"/>
    <w:rsid w:val="007117EB"/>
    <w:rsid w:val="007146AF"/>
    <w:rsid w:val="0071772A"/>
    <w:rsid w:val="00720833"/>
    <w:rsid w:val="00721A91"/>
    <w:rsid w:val="00723749"/>
    <w:rsid w:val="00723AF5"/>
    <w:rsid w:val="0072443E"/>
    <w:rsid w:val="00730BC3"/>
    <w:rsid w:val="00730C0E"/>
    <w:rsid w:val="00732D32"/>
    <w:rsid w:val="00734E9B"/>
    <w:rsid w:val="00735569"/>
    <w:rsid w:val="00736CFA"/>
    <w:rsid w:val="007422F2"/>
    <w:rsid w:val="007424AA"/>
    <w:rsid w:val="00744B19"/>
    <w:rsid w:val="00744CCA"/>
    <w:rsid w:val="007468C9"/>
    <w:rsid w:val="00746B1B"/>
    <w:rsid w:val="00747DBB"/>
    <w:rsid w:val="0075242A"/>
    <w:rsid w:val="007525E9"/>
    <w:rsid w:val="0075501F"/>
    <w:rsid w:val="0076271D"/>
    <w:rsid w:val="00764862"/>
    <w:rsid w:val="007655EC"/>
    <w:rsid w:val="00765FB5"/>
    <w:rsid w:val="00774434"/>
    <w:rsid w:val="00776D99"/>
    <w:rsid w:val="007825DE"/>
    <w:rsid w:val="00782DFE"/>
    <w:rsid w:val="0078374B"/>
    <w:rsid w:val="00786889"/>
    <w:rsid w:val="00786A39"/>
    <w:rsid w:val="007902D3"/>
    <w:rsid w:val="00790A0B"/>
    <w:rsid w:val="007912EF"/>
    <w:rsid w:val="00792470"/>
    <w:rsid w:val="00793990"/>
    <w:rsid w:val="00793CD6"/>
    <w:rsid w:val="0079624A"/>
    <w:rsid w:val="007970C9"/>
    <w:rsid w:val="007A2F1F"/>
    <w:rsid w:val="007A5033"/>
    <w:rsid w:val="007A6084"/>
    <w:rsid w:val="007A74FC"/>
    <w:rsid w:val="007B132D"/>
    <w:rsid w:val="007B27F6"/>
    <w:rsid w:val="007B29BD"/>
    <w:rsid w:val="007B58DD"/>
    <w:rsid w:val="007B7E19"/>
    <w:rsid w:val="007C0C69"/>
    <w:rsid w:val="007C168E"/>
    <w:rsid w:val="007C2459"/>
    <w:rsid w:val="007C263F"/>
    <w:rsid w:val="007C6937"/>
    <w:rsid w:val="007D1CC0"/>
    <w:rsid w:val="007D3294"/>
    <w:rsid w:val="007D35E2"/>
    <w:rsid w:val="007D7E02"/>
    <w:rsid w:val="007E3175"/>
    <w:rsid w:val="007E3F3D"/>
    <w:rsid w:val="007E65C1"/>
    <w:rsid w:val="007F0D4C"/>
    <w:rsid w:val="007F1F1C"/>
    <w:rsid w:val="007F6F58"/>
    <w:rsid w:val="00800197"/>
    <w:rsid w:val="00800BA5"/>
    <w:rsid w:val="00800E45"/>
    <w:rsid w:val="00801676"/>
    <w:rsid w:val="008048A2"/>
    <w:rsid w:val="00805903"/>
    <w:rsid w:val="00812B1F"/>
    <w:rsid w:val="00812F51"/>
    <w:rsid w:val="0081440B"/>
    <w:rsid w:val="008172A1"/>
    <w:rsid w:val="00821562"/>
    <w:rsid w:val="00822FA9"/>
    <w:rsid w:val="0082414F"/>
    <w:rsid w:val="00825EA1"/>
    <w:rsid w:val="0083020C"/>
    <w:rsid w:val="00832FC4"/>
    <w:rsid w:val="00836346"/>
    <w:rsid w:val="00836529"/>
    <w:rsid w:val="00846093"/>
    <w:rsid w:val="00860AC5"/>
    <w:rsid w:val="00860B26"/>
    <w:rsid w:val="00864E91"/>
    <w:rsid w:val="0087437C"/>
    <w:rsid w:val="00874663"/>
    <w:rsid w:val="00876F35"/>
    <w:rsid w:val="008811BD"/>
    <w:rsid w:val="00881BB4"/>
    <w:rsid w:val="008826DF"/>
    <w:rsid w:val="00884705"/>
    <w:rsid w:val="00885FE6"/>
    <w:rsid w:val="00886EC0"/>
    <w:rsid w:val="00890AF0"/>
    <w:rsid w:val="008A2446"/>
    <w:rsid w:val="008A4131"/>
    <w:rsid w:val="008A501C"/>
    <w:rsid w:val="008B05CB"/>
    <w:rsid w:val="008B22A5"/>
    <w:rsid w:val="008B3674"/>
    <w:rsid w:val="008B5C33"/>
    <w:rsid w:val="008B6EA3"/>
    <w:rsid w:val="008C0B00"/>
    <w:rsid w:val="008C1A47"/>
    <w:rsid w:val="008C4674"/>
    <w:rsid w:val="008C63FB"/>
    <w:rsid w:val="008C7A06"/>
    <w:rsid w:val="008C7F6E"/>
    <w:rsid w:val="008D102E"/>
    <w:rsid w:val="008D1929"/>
    <w:rsid w:val="008D422D"/>
    <w:rsid w:val="008D49BA"/>
    <w:rsid w:val="008D6039"/>
    <w:rsid w:val="008E1496"/>
    <w:rsid w:val="008E2522"/>
    <w:rsid w:val="008E2798"/>
    <w:rsid w:val="008E460E"/>
    <w:rsid w:val="008E69C8"/>
    <w:rsid w:val="008F05EA"/>
    <w:rsid w:val="008F3BD3"/>
    <w:rsid w:val="008F5164"/>
    <w:rsid w:val="008F531E"/>
    <w:rsid w:val="008F6893"/>
    <w:rsid w:val="008F7210"/>
    <w:rsid w:val="00902E46"/>
    <w:rsid w:val="00903218"/>
    <w:rsid w:val="0092369E"/>
    <w:rsid w:val="00924D2B"/>
    <w:rsid w:val="00925610"/>
    <w:rsid w:val="009310FC"/>
    <w:rsid w:val="00934276"/>
    <w:rsid w:val="00936608"/>
    <w:rsid w:val="00936C55"/>
    <w:rsid w:val="009371A3"/>
    <w:rsid w:val="00937F1F"/>
    <w:rsid w:val="00941274"/>
    <w:rsid w:val="00943EA3"/>
    <w:rsid w:val="009443BB"/>
    <w:rsid w:val="00944BDC"/>
    <w:rsid w:val="009450D2"/>
    <w:rsid w:val="009460A3"/>
    <w:rsid w:val="00947F5C"/>
    <w:rsid w:val="00950843"/>
    <w:rsid w:val="00956970"/>
    <w:rsid w:val="00957F0D"/>
    <w:rsid w:val="00964EDF"/>
    <w:rsid w:val="00965C24"/>
    <w:rsid w:val="009667CB"/>
    <w:rsid w:val="00966897"/>
    <w:rsid w:val="009700B6"/>
    <w:rsid w:val="00972017"/>
    <w:rsid w:val="00974B46"/>
    <w:rsid w:val="00977106"/>
    <w:rsid w:val="0097722A"/>
    <w:rsid w:val="009807EE"/>
    <w:rsid w:val="00983516"/>
    <w:rsid w:val="00983B06"/>
    <w:rsid w:val="0098557B"/>
    <w:rsid w:val="00985A1C"/>
    <w:rsid w:val="009900C4"/>
    <w:rsid w:val="00990ADE"/>
    <w:rsid w:val="0099615E"/>
    <w:rsid w:val="009A29D0"/>
    <w:rsid w:val="009A550D"/>
    <w:rsid w:val="009B088A"/>
    <w:rsid w:val="009B4D8F"/>
    <w:rsid w:val="009B751B"/>
    <w:rsid w:val="009B7925"/>
    <w:rsid w:val="009C12D1"/>
    <w:rsid w:val="009C1A59"/>
    <w:rsid w:val="009C2DBA"/>
    <w:rsid w:val="009C7A47"/>
    <w:rsid w:val="009C7BA8"/>
    <w:rsid w:val="009D2093"/>
    <w:rsid w:val="009D28CC"/>
    <w:rsid w:val="009D3496"/>
    <w:rsid w:val="009D380B"/>
    <w:rsid w:val="009D4267"/>
    <w:rsid w:val="009D44C6"/>
    <w:rsid w:val="009D45F8"/>
    <w:rsid w:val="009E1EED"/>
    <w:rsid w:val="009E3BD6"/>
    <w:rsid w:val="009F2430"/>
    <w:rsid w:val="009F3DAA"/>
    <w:rsid w:val="009F64BD"/>
    <w:rsid w:val="00A01053"/>
    <w:rsid w:val="00A01A8D"/>
    <w:rsid w:val="00A01EEB"/>
    <w:rsid w:val="00A126CF"/>
    <w:rsid w:val="00A1401B"/>
    <w:rsid w:val="00A150D7"/>
    <w:rsid w:val="00A162F4"/>
    <w:rsid w:val="00A16340"/>
    <w:rsid w:val="00A17509"/>
    <w:rsid w:val="00A21E3C"/>
    <w:rsid w:val="00A22732"/>
    <w:rsid w:val="00A227C0"/>
    <w:rsid w:val="00A251E9"/>
    <w:rsid w:val="00A266D2"/>
    <w:rsid w:val="00A312B9"/>
    <w:rsid w:val="00A31F3A"/>
    <w:rsid w:val="00A33905"/>
    <w:rsid w:val="00A42BB7"/>
    <w:rsid w:val="00A431EC"/>
    <w:rsid w:val="00A47C88"/>
    <w:rsid w:val="00A52574"/>
    <w:rsid w:val="00A54A0E"/>
    <w:rsid w:val="00A55560"/>
    <w:rsid w:val="00A55A1E"/>
    <w:rsid w:val="00A61FDD"/>
    <w:rsid w:val="00A6239B"/>
    <w:rsid w:val="00A62737"/>
    <w:rsid w:val="00A654B8"/>
    <w:rsid w:val="00A656F0"/>
    <w:rsid w:val="00A65E07"/>
    <w:rsid w:val="00A72305"/>
    <w:rsid w:val="00A72CE4"/>
    <w:rsid w:val="00A7376D"/>
    <w:rsid w:val="00A77FF8"/>
    <w:rsid w:val="00A8264C"/>
    <w:rsid w:val="00A850D1"/>
    <w:rsid w:val="00A9097A"/>
    <w:rsid w:val="00A90D72"/>
    <w:rsid w:val="00A91AB4"/>
    <w:rsid w:val="00A93926"/>
    <w:rsid w:val="00A97215"/>
    <w:rsid w:val="00AA46DA"/>
    <w:rsid w:val="00AA6C4F"/>
    <w:rsid w:val="00AB089B"/>
    <w:rsid w:val="00AB152C"/>
    <w:rsid w:val="00AB6320"/>
    <w:rsid w:val="00AB77EC"/>
    <w:rsid w:val="00AC24FC"/>
    <w:rsid w:val="00AC6A79"/>
    <w:rsid w:val="00AC74D8"/>
    <w:rsid w:val="00AD1EBA"/>
    <w:rsid w:val="00AE0763"/>
    <w:rsid w:val="00AE6ACD"/>
    <w:rsid w:val="00AE6EF1"/>
    <w:rsid w:val="00AF017F"/>
    <w:rsid w:val="00AF1E4F"/>
    <w:rsid w:val="00AF2277"/>
    <w:rsid w:val="00AF39AA"/>
    <w:rsid w:val="00AF411B"/>
    <w:rsid w:val="00AF66BF"/>
    <w:rsid w:val="00B020CE"/>
    <w:rsid w:val="00B06551"/>
    <w:rsid w:val="00B07856"/>
    <w:rsid w:val="00B134F3"/>
    <w:rsid w:val="00B15430"/>
    <w:rsid w:val="00B1731E"/>
    <w:rsid w:val="00B22558"/>
    <w:rsid w:val="00B24394"/>
    <w:rsid w:val="00B277F5"/>
    <w:rsid w:val="00B35B1D"/>
    <w:rsid w:val="00B375B4"/>
    <w:rsid w:val="00B37CC6"/>
    <w:rsid w:val="00B463F4"/>
    <w:rsid w:val="00B46620"/>
    <w:rsid w:val="00B51777"/>
    <w:rsid w:val="00B51C17"/>
    <w:rsid w:val="00B524D5"/>
    <w:rsid w:val="00B538FB"/>
    <w:rsid w:val="00B540AC"/>
    <w:rsid w:val="00B54B30"/>
    <w:rsid w:val="00B557EE"/>
    <w:rsid w:val="00B55B78"/>
    <w:rsid w:val="00B55C03"/>
    <w:rsid w:val="00B571EA"/>
    <w:rsid w:val="00B60648"/>
    <w:rsid w:val="00B60A57"/>
    <w:rsid w:val="00B61405"/>
    <w:rsid w:val="00B61A90"/>
    <w:rsid w:val="00B62C38"/>
    <w:rsid w:val="00B645BC"/>
    <w:rsid w:val="00B71D22"/>
    <w:rsid w:val="00B72F4B"/>
    <w:rsid w:val="00B74F95"/>
    <w:rsid w:val="00B84182"/>
    <w:rsid w:val="00B863C4"/>
    <w:rsid w:val="00B905CF"/>
    <w:rsid w:val="00B9111A"/>
    <w:rsid w:val="00B9148A"/>
    <w:rsid w:val="00B91AD4"/>
    <w:rsid w:val="00B93A0D"/>
    <w:rsid w:val="00B93B21"/>
    <w:rsid w:val="00B968E5"/>
    <w:rsid w:val="00B97825"/>
    <w:rsid w:val="00B97AD7"/>
    <w:rsid w:val="00BA14B6"/>
    <w:rsid w:val="00BA1AFE"/>
    <w:rsid w:val="00BA310A"/>
    <w:rsid w:val="00BB29F7"/>
    <w:rsid w:val="00BB3FFC"/>
    <w:rsid w:val="00BB65E6"/>
    <w:rsid w:val="00BC26A0"/>
    <w:rsid w:val="00BC47B9"/>
    <w:rsid w:val="00BC6361"/>
    <w:rsid w:val="00BC7F23"/>
    <w:rsid w:val="00BD005F"/>
    <w:rsid w:val="00BD184B"/>
    <w:rsid w:val="00BD19F3"/>
    <w:rsid w:val="00BD3730"/>
    <w:rsid w:val="00BD49A0"/>
    <w:rsid w:val="00BD71E8"/>
    <w:rsid w:val="00BE2F25"/>
    <w:rsid w:val="00BE32D9"/>
    <w:rsid w:val="00BE7C09"/>
    <w:rsid w:val="00BF4518"/>
    <w:rsid w:val="00BF6BD1"/>
    <w:rsid w:val="00C039EB"/>
    <w:rsid w:val="00C04A93"/>
    <w:rsid w:val="00C05665"/>
    <w:rsid w:val="00C15AC2"/>
    <w:rsid w:val="00C22415"/>
    <w:rsid w:val="00C2499C"/>
    <w:rsid w:val="00C32321"/>
    <w:rsid w:val="00C35569"/>
    <w:rsid w:val="00C363D9"/>
    <w:rsid w:val="00C366A7"/>
    <w:rsid w:val="00C37589"/>
    <w:rsid w:val="00C404EF"/>
    <w:rsid w:val="00C41E75"/>
    <w:rsid w:val="00C45EBE"/>
    <w:rsid w:val="00C461FA"/>
    <w:rsid w:val="00C4727E"/>
    <w:rsid w:val="00C504CC"/>
    <w:rsid w:val="00C508FF"/>
    <w:rsid w:val="00C53AEA"/>
    <w:rsid w:val="00C552D2"/>
    <w:rsid w:val="00C55D05"/>
    <w:rsid w:val="00C60274"/>
    <w:rsid w:val="00C61051"/>
    <w:rsid w:val="00C6298F"/>
    <w:rsid w:val="00C64E5D"/>
    <w:rsid w:val="00C66617"/>
    <w:rsid w:val="00C71FD5"/>
    <w:rsid w:val="00C72556"/>
    <w:rsid w:val="00C72DE7"/>
    <w:rsid w:val="00C72F66"/>
    <w:rsid w:val="00C74344"/>
    <w:rsid w:val="00C746FB"/>
    <w:rsid w:val="00C805A8"/>
    <w:rsid w:val="00C811BA"/>
    <w:rsid w:val="00C84180"/>
    <w:rsid w:val="00C956A2"/>
    <w:rsid w:val="00CA4AF4"/>
    <w:rsid w:val="00CB1096"/>
    <w:rsid w:val="00CB62B8"/>
    <w:rsid w:val="00CC037A"/>
    <w:rsid w:val="00CC25FC"/>
    <w:rsid w:val="00CC444E"/>
    <w:rsid w:val="00CC4D45"/>
    <w:rsid w:val="00CD37A7"/>
    <w:rsid w:val="00CD3E6D"/>
    <w:rsid w:val="00CD4DBB"/>
    <w:rsid w:val="00CE353C"/>
    <w:rsid w:val="00CE4C5D"/>
    <w:rsid w:val="00CE5DE7"/>
    <w:rsid w:val="00CF2B4B"/>
    <w:rsid w:val="00CF31AF"/>
    <w:rsid w:val="00CF4718"/>
    <w:rsid w:val="00CF5816"/>
    <w:rsid w:val="00CF5E20"/>
    <w:rsid w:val="00CF6655"/>
    <w:rsid w:val="00CF6E8E"/>
    <w:rsid w:val="00D006A1"/>
    <w:rsid w:val="00D00BE3"/>
    <w:rsid w:val="00D029E6"/>
    <w:rsid w:val="00D03AFD"/>
    <w:rsid w:val="00D04A6A"/>
    <w:rsid w:val="00D063AF"/>
    <w:rsid w:val="00D10DA6"/>
    <w:rsid w:val="00D14B80"/>
    <w:rsid w:val="00D1584C"/>
    <w:rsid w:val="00D20BB2"/>
    <w:rsid w:val="00D21193"/>
    <w:rsid w:val="00D22227"/>
    <w:rsid w:val="00D23C1A"/>
    <w:rsid w:val="00D23C52"/>
    <w:rsid w:val="00D23CEE"/>
    <w:rsid w:val="00D26BF7"/>
    <w:rsid w:val="00D27615"/>
    <w:rsid w:val="00D2797F"/>
    <w:rsid w:val="00D3070B"/>
    <w:rsid w:val="00D30980"/>
    <w:rsid w:val="00D34741"/>
    <w:rsid w:val="00D34C00"/>
    <w:rsid w:val="00D35C19"/>
    <w:rsid w:val="00D364E2"/>
    <w:rsid w:val="00D37C8F"/>
    <w:rsid w:val="00D37ED4"/>
    <w:rsid w:val="00D42B1F"/>
    <w:rsid w:val="00D4336B"/>
    <w:rsid w:val="00D45CB3"/>
    <w:rsid w:val="00D54DBB"/>
    <w:rsid w:val="00D55D97"/>
    <w:rsid w:val="00D56D64"/>
    <w:rsid w:val="00D57542"/>
    <w:rsid w:val="00D61425"/>
    <w:rsid w:val="00D639B0"/>
    <w:rsid w:val="00D647E2"/>
    <w:rsid w:val="00D65DFD"/>
    <w:rsid w:val="00D67874"/>
    <w:rsid w:val="00D67C26"/>
    <w:rsid w:val="00D70C16"/>
    <w:rsid w:val="00D71697"/>
    <w:rsid w:val="00D74D40"/>
    <w:rsid w:val="00D750B5"/>
    <w:rsid w:val="00D8328D"/>
    <w:rsid w:val="00D8429D"/>
    <w:rsid w:val="00D853DA"/>
    <w:rsid w:val="00D90CB4"/>
    <w:rsid w:val="00D926BF"/>
    <w:rsid w:val="00D96810"/>
    <w:rsid w:val="00D96D77"/>
    <w:rsid w:val="00D9720E"/>
    <w:rsid w:val="00D97554"/>
    <w:rsid w:val="00D978C9"/>
    <w:rsid w:val="00DA3BED"/>
    <w:rsid w:val="00DA6306"/>
    <w:rsid w:val="00DA69F3"/>
    <w:rsid w:val="00DA7721"/>
    <w:rsid w:val="00DB2A21"/>
    <w:rsid w:val="00DB2F95"/>
    <w:rsid w:val="00DB41E3"/>
    <w:rsid w:val="00DB4891"/>
    <w:rsid w:val="00DC1AA5"/>
    <w:rsid w:val="00DC2589"/>
    <w:rsid w:val="00DC2A0C"/>
    <w:rsid w:val="00DC45BA"/>
    <w:rsid w:val="00DC6982"/>
    <w:rsid w:val="00DD202B"/>
    <w:rsid w:val="00DD5877"/>
    <w:rsid w:val="00DD6E93"/>
    <w:rsid w:val="00DE1BB1"/>
    <w:rsid w:val="00DE55BD"/>
    <w:rsid w:val="00DE55F9"/>
    <w:rsid w:val="00DE7CF7"/>
    <w:rsid w:val="00DF3398"/>
    <w:rsid w:val="00DF3AFE"/>
    <w:rsid w:val="00DF6A9C"/>
    <w:rsid w:val="00E01480"/>
    <w:rsid w:val="00E01E76"/>
    <w:rsid w:val="00E04D16"/>
    <w:rsid w:val="00E05FA8"/>
    <w:rsid w:val="00E077B4"/>
    <w:rsid w:val="00E11579"/>
    <w:rsid w:val="00E12F1C"/>
    <w:rsid w:val="00E131C4"/>
    <w:rsid w:val="00E14374"/>
    <w:rsid w:val="00E14844"/>
    <w:rsid w:val="00E14B3B"/>
    <w:rsid w:val="00E307F0"/>
    <w:rsid w:val="00E30D44"/>
    <w:rsid w:val="00E317AC"/>
    <w:rsid w:val="00E32201"/>
    <w:rsid w:val="00E33FBA"/>
    <w:rsid w:val="00E350CF"/>
    <w:rsid w:val="00E352F1"/>
    <w:rsid w:val="00E3743C"/>
    <w:rsid w:val="00E4647B"/>
    <w:rsid w:val="00E464EF"/>
    <w:rsid w:val="00E47E60"/>
    <w:rsid w:val="00E50173"/>
    <w:rsid w:val="00E51D70"/>
    <w:rsid w:val="00E53872"/>
    <w:rsid w:val="00E55085"/>
    <w:rsid w:val="00E55299"/>
    <w:rsid w:val="00E64C7C"/>
    <w:rsid w:val="00E67560"/>
    <w:rsid w:val="00E7047F"/>
    <w:rsid w:val="00E73FA2"/>
    <w:rsid w:val="00E756D7"/>
    <w:rsid w:val="00E762AC"/>
    <w:rsid w:val="00E7790C"/>
    <w:rsid w:val="00E83607"/>
    <w:rsid w:val="00E838B8"/>
    <w:rsid w:val="00E87D8C"/>
    <w:rsid w:val="00E94721"/>
    <w:rsid w:val="00E953F1"/>
    <w:rsid w:val="00E97047"/>
    <w:rsid w:val="00EA016D"/>
    <w:rsid w:val="00EA2FBE"/>
    <w:rsid w:val="00EA3689"/>
    <w:rsid w:val="00EA467A"/>
    <w:rsid w:val="00EA511C"/>
    <w:rsid w:val="00EA562A"/>
    <w:rsid w:val="00EA5FF2"/>
    <w:rsid w:val="00EA78F6"/>
    <w:rsid w:val="00EC035A"/>
    <w:rsid w:val="00EC0577"/>
    <w:rsid w:val="00EC1817"/>
    <w:rsid w:val="00EC499A"/>
    <w:rsid w:val="00EC6621"/>
    <w:rsid w:val="00ED3B34"/>
    <w:rsid w:val="00ED43F1"/>
    <w:rsid w:val="00ED477D"/>
    <w:rsid w:val="00EE23EC"/>
    <w:rsid w:val="00EE3EEC"/>
    <w:rsid w:val="00EE4258"/>
    <w:rsid w:val="00EE5244"/>
    <w:rsid w:val="00EE5D90"/>
    <w:rsid w:val="00EE7A70"/>
    <w:rsid w:val="00EF37B8"/>
    <w:rsid w:val="00EF434E"/>
    <w:rsid w:val="00EF6FB2"/>
    <w:rsid w:val="00EF72BD"/>
    <w:rsid w:val="00F035A8"/>
    <w:rsid w:val="00F0361B"/>
    <w:rsid w:val="00F0445A"/>
    <w:rsid w:val="00F11B4F"/>
    <w:rsid w:val="00F12420"/>
    <w:rsid w:val="00F13BC5"/>
    <w:rsid w:val="00F166AC"/>
    <w:rsid w:val="00F208ED"/>
    <w:rsid w:val="00F22A00"/>
    <w:rsid w:val="00F246DD"/>
    <w:rsid w:val="00F25A3B"/>
    <w:rsid w:val="00F2727B"/>
    <w:rsid w:val="00F36FC2"/>
    <w:rsid w:val="00F4467D"/>
    <w:rsid w:val="00F4549D"/>
    <w:rsid w:val="00F47247"/>
    <w:rsid w:val="00F50B38"/>
    <w:rsid w:val="00F51FB1"/>
    <w:rsid w:val="00F5299E"/>
    <w:rsid w:val="00F60845"/>
    <w:rsid w:val="00F609EA"/>
    <w:rsid w:val="00F62316"/>
    <w:rsid w:val="00F66F7A"/>
    <w:rsid w:val="00F7061C"/>
    <w:rsid w:val="00F76280"/>
    <w:rsid w:val="00F7653F"/>
    <w:rsid w:val="00F76D0F"/>
    <w:rsid w:val="00F8078A"/>
    <w:rsid w:val="00F83DDA"/>
    <w:rsid w:val="00F85EC5"/>
    <w:rsid w:val="00F9070C"/>
    <w:rsid w:val="00F908D3"/>
    <w:rsid w:val="00F91526"/>
    <w:rsid w:val="00F960A4"/>
    <w:rsid w:val="00FA0C44"/>
    <w:rsid w:val="00FA4E3E"/>
    <w:rsid w:val="00FA56F5"/>
    <w:rsid w:val="00FA6031"/>
    <w:rsid w:val="00FA61F6"/>
    <w:rsid w:val="00FA70C6"/>
    <w:rsid w:val="00FB3472"/>
    <w:rsid w:val="00FB37F6"/>
    <w:rsid w:val="00FB57FD"/>
    <w:rsid w:val="00FC0D18"/>
    <w:rsid w:val="00FC2055"/>
    <w:rsid w:val="00FC2D14"/>
    <w:rsid w:val="00FC40EF"/>
    <w:rsid w:val="00FC4746"/>
    <w:rsid w:val="00FC4EFF"/>
    <w:rsid w:val="00FC55E9"/>
    <w:rsid w:val="00FC652F"/>
    <w:rsid w:val="00FC6954"/>
    <w:rsid w:val="00FC7AAC"/>
    <w:rsid w:val="00FD0D8E"/>
    <w:rsid w:val="00FD1BC4"/>
    <w:rsid w:val="00FD44E8"/>
    <w:rsid w:val="00FD4683"/>
    <w:rsid w:val="00FD5A3A"/>
    <w:rsid w:val="00FD5D77"/>
    <w:rsid w:val="00FD7BB8"/>
    <w:rsid w:val="00FE4283"/>
    <w:rsid w:val="00FE70BA"/>
    <w:rsid w:val="00FF089F"/>
    <w:rsid w:val="00FF2B6F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462F"/>
  <w15:docId w15:val="{8ABEF2FC-F2AE-4B18-82B0-FCA9F28C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1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6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Heading 2_sj,List Paragraph1,Listenabsatz1"/>
    <w:basedOn w:val="Standaard"/>
    <w:link w:val="LijstalineaChar"/>
    <w:uiPriority w:val="34"/>
    <w:qFormat/>
    <w:rsid w:val="00F036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3832"/>
    <w:rPr>
      <w:color w:val="0000FF" w:themeColor="hyperlink"/>
      <w:u w:val="single"/>
    </w:rPr>
  </w:style>
  <w:style w:type="paragraph" w:styleId="Voetnoottekst">
    <w:name w:val="footnote text"/>
    <w:aliases w:val="M Footnotes"/>
    <w:basedOn w:val="Standaard"/>
    <w:link w:val="VoetnoottekstChar"/>
    <w:uiPriority w:val="99"/>
    <w:unhideWhenUsed/>
    <w:qFormat/>
    <w:rsid w:val="005D3832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VoetnoottekstChar">
    <w:name w:val="Voetnoottekst Char"/>
    <w:aliases w:val="M Footnotes Char"/>
    <w:basedOn w:val="Standaardalinea-lettertype"/>
    <w:link w:val="Voetnoottekst"/>
    <w:uiPriority w:val="99"/>
    <w:rsid w:val="005D3832"/>
    <w:rPr>
      <w:rFonts w:ascii="Calibri" w:eastAsia="Calibri" w:hAnsi="Calibri" w:cs="Times New Roman"/>
      <w:sz w:val="20"/>
      <w:szCs w:val="20"/>
      <w:lang w:val="de-DE"/>
    </w:rPr>
  </w:style>
  <w:style w:type="paragraph" w:customStyle="1" w:styleId="Tablecontents">
    <w:name w:val="Table contents"/>
    <w:basedOn w:val="Standaard"/>
    <w:uiPriority w:val="99"/>
    <w:qFormat/>
    <w:rsid w:val="000F1AFE"/>
    <w:pPr>
      <w:spacing w:before="60" w:after="60" w:line="240" w:lineRule="auto"/>
      <w:jc w:val="both"/>
    </w:pPr>
    <w:rPr>
      <w:rFonts w:ascii="Calibri" w:eastAsia="Times New Roman" w:hAnsi="Calibri" w:cs="Times New Roman"/>
      <w:sz w:val="18"/>
      <w:lang w:val="en-GB"/>
    </w:rPr>
  </w:style>
  <w:style w:type="character" w:styleId="Voetnootmarkering">
    <w:name w:val="footnote reference"/>
    <w:aliases w:val="SUPERS,stylish,BVI fnr,Footnote symbol,Footnote Refernece,callout,16 Point,Superscript 6 Point,Odwołanie przypisu,Footnote Reference Number,Footnote Reference Superscript,Times 10 Point,Exposant 3 Point,Ref,de nota al pie"/>
    <w:uiPriority w:val="99"/>
    <w:unhideWhenUsed/>
    <w:qFormat/>
    <w:rsid w:val="000F1AFE"/>
    <w:rPr>
      <w:vertAlign w:val="superscript"/>
    </w:rPr>
  </w:style>
  <w:style w:type="paragraph" w:customStyle="1" w:styleId="Tableheader">
    <w:name w:val="Table header"/>
    <w:basedOn w:val="Tablecontents"/>
    <w:uiPriority w:val="99"/>
    <w:qFormat/>
    <w:rsid w:val="000F1AFE"/>
    <w:rPr>
      <w:b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F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LijstalineaChar">
    <w:name w:val="Lijstalinea Char"/>
    <w:aliases w:val="Heading 2_sj Char,List Paragraph1 Char,Listenabsatz1 Char"/>
    <w:link w:val="Lijstalinea"/>
    <w:uiPriority w:val="34"/>
    <w:locked/>
    <w:rsid w:val="000F1AFE"/>
  </w:style>
  <w:style w:type="character" w:styleId="Verwijzingopmerking">
    <w:name w:val="annotation reference"/>
    <w:basedOn w:val="Standaardalinea-lettertype"/>
    <w:uiPriority w:val="99"/>
    <w:semiHidden/>
    <w:unhideWhenUsed/>
    <w:rsid w:val="00B51C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1C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1C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C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C1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1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420D9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rsid w:val="00B97825"/>
    <w:pPr>
      <w:spacing w:after="120"/>
    </w:pPr>
    <w:rPr>
      <w:rFonts w:ascii="Calibri" w:eastAsia="Calibri" w:hAnsi="Calibri" w:cs="Times New Roman"/>
      <w:sz w:val="20"/>
      <w:szCs w:val="20"/>
      <w:lang w:val="bg-BG" w:eastAsia="bg-BG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B97825"/>
    <w:rPr>
      <w:rFonts w:ascii="Calibri" w:eastAsia="Calibri" w:hAnsi="Calibri" w:cs="Times New Roman"/>
      <w:sz w:val="20"/>
      <w:szCs w:val="20"/>
      <w:lang w:val="bg-BG" w:eastAsia="bg-BG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64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464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0D000-B328-4FF8-B81C-B4E16192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ARCADIS Belgium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Rommens, Wouter</cp:lastModifiedBy>
  <cp:revision>3</cp:revision>
  <dcterms:created xsi:type="dcterms:W3CDTF">2015-12-16T17:55:00Z</dcterms:created>
  <dcterms:modified xsi:type="dcterms:W3CDTF">2015-12-16T20:04:00Z</dcterms:modified>
</cp:coreProperties>
</file>