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D6DA" w14:textId="77777777" w:rsidR="00F7653F" w:rsidRDefault="005D3832" w:rsidP="00583D8D">
      <w:pPr>
        <w:rPr>
          <w:rFonts w:ascii="Arial" w:hAnsi="Arial" w:cs="Arial"/>
          <w:b/>
          <w:lang w:val="en-GB"/>
        </w:rPr>
      </w:pPr>
      <w:r w:rsidRPr="009D45F8">
        <w:rPr>
          <w:rFonts w:ascii="Arial" w:hAnsi="Arial" w:cs="Arial"/>
          <w:b/>
          <w:lang w:val="en-GB"/>
        </w:rPr>
        <w:t>Factsheet</w:t>
      </w:r>
      <w:r w:rsidR="00663774" w:rsidRPr="009D45F8">
        <w:rPr>
          <w:rFonts w:ascii="Arial" w:hAnsi="Arial" w:cs="Arial"/>
          <w:b/>
          <w:lang w:val="en-GB"/>
        </w:rPr>
        <w:t xml:space="preserve"> for new measures</w:t>
      </w:r>
    </w:p>
    <w:p w14:paraId="63CF3B04" w14:textId="77777777" w:rsidR="00687FA0" w:rsidRPr="0042570F" w:rsidRDefault="0042570F" w:rsidP="00583D8D">
      <w:pPr>
        <w:rPr>
          <w:rFonts w:ascii="Arial" w:hAnsi="Arial" w:cs="Arial"/>
          <w:i/>
          <w:sz w:val="16"/>
          <w:szCs w:val="16"/>
          <w:lang w:val="en-GB"/>
        </w:rPr>
      </w:pPr>
      <w:r w:rsidRPr="0042570F">
        <w:rPr>
          <w:rFonts w:ascii="Arial" w:hAnsi="Arial" w:cs="Arial"/>
          <w:i/>
          <w:sz w:val="16"/>
          <w:szCs w:val="16"/>
          <w:lang w:val="en-GB"/>
        </w:rPr>
        <w:t>This measure fact sheet is the result of coordination between the UBA project Implementation of the Marine Strategy Framework Directive (MSFD) in Bulgaria – Development of Programmes of Measures under Article 13', carried out by Fresh Thoughts/Intersus, and the EC project (DG Environment) 'Technical and administrative support for the joint implementation of the Marine Strategy Framework Directive (MSFD) in Bulgaria and Romania – Phase 2', carried out by ARCADIS-Belgium.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837"/>
        <w:gridCol w:w="2534"/>
      </w:tblGrid>
      <w:tr w:rsidR="00D30A5C" w:rsidRPr="00D30A5C" w14:paraId="7615EE3D" w14:textId="77777777" w:rsidTr="00D30A5C">
        <w:trPr>
          <w:tblHeader/>
        </w:trPr>
        <w:tc>
          <w:tcPr>
            <w:tcW w:w="2376" w:type="dxa"/>
            <w:shd w:val="clear" w:color="auto" w:fill="1F497D" w:themeFill="text2"/>
          </w:tcPr>
          <w:p w14:paraId="2017EFC8" w14:textId="77777777" w:rsidR="005D3832" w:rsidRPr="00D30A5C" w:rsidRDefault="005D3832" w:rsidP="00E41209">
            <w:pPr>
              <w:spacing w:before="60" w:after="60" w:line="240" w:lineRule="auto"/>
              <w:rPr>
                <w:rFonts w:ascii="Arial" w:hAnsi="Arial" w:cs="Arial"/>
                <w:b/>
                <w:color w:val="FFFFFF" w:themeColor="background1"/>
                <w:sz w:val="20"/>
                <w:szCs w:val="20"/>
                <w:lang w:val="en-GB"/>
              </w:rPr>
            </w:pPr>
            <w:r w:rsidRPr="00D30A5C">
              <w:rPr>
                <w:rFonts w:ascii="Arial" w:hAnsi="Arial" w:cs="Arial"/>
                <w:b/>
                <w:color w:val="FFFFFF" w:themeColor="background1"/>
                <w:sz w:val="20"/>
                <w:szCs w:val="20"/>
                <w:lang w:val="en-GB"/>
              </w:rPr>
              <w:t xml:space="preserve">Measure characteristics </w:t>
            </w:r>
          </w:p>
          <w:p w14:paraId="515691A3" w14:textId="77777777" w:rsidR="005D3832" w:rsidRPr="00D30A5C" w:rsidRDefault="005D3832" w:rsidP="00E41209">
            <w:pPr>
              <w:spacing w:before="60" w:after="60" w:line="240" w:lineRule="auto"/>
              <w:rPr>
                <w:rFonts w:ascii="Arial" w:hAnsi="Arial" w:cs="Arial"/>
                <w:color w:val="FFFFFF" w:themeColor="background1"/>
                <w:sz w:val="20"/>
                <w:szCs w:val="20"/>
                <w:lang w:val="en-GB"/>
              </w:rPr>
            </w:pPr>
          </w:p>
        </w:tc>
        <w:tc>
          <w:tcPr>
            <w:tcW w:w="4837" w:type="dxa"/>
            <w:shd w:val="clear" w:color="auto" w:fill="1F497D" w:themeFill="text2"/>
          </w:tcPr>
          <w:p w14:paraId="011E0D16" w14:textId="77777777" w:rsidR="005D3832" w:rsidRPr="00D30A5C" w:rsidRDefault="005D3832" w:rsidP="00E41209">
            <w:pPr>
              <w:spacing w:before="60" w:after="60" w:line="240" w:lineRule="auto"/>
              <w:rPr>
                <w:rFonts w:ascii="Arial" w:hAnsi="Arial" w:cs="Arial"/>
                <w:color w:val="FFFFFF" w:themeColor="background1"/>
                <w:sz w:val="20"/>
                <w:szCs w:val="20"/>
                <w:lang w:val="en-GB"/>
              </w:rPr>
            </w:pPr>
            <w:r w:rsidRPr="00D30A5C">
              <w:rPr>
                <w:rFonts w:ascii="Arial" w:hAnsi="Arial" w:cs="Arial"/>
                <w:color w:val="FFFFFF" w:themeColor="background1"/>
                <w:sz w:val="20"/>
                <w:szCs w:val="20"/>
                <w:lang w:val="en-GB"/>
              </w:rPr>
              <w:t>Management area:</w:t>
            </w:r>
          </w:p>
          <w:p w14:paraId="78E8A38F" w14:textId="77777777" w:rsidR="005D3832" w:rsidRPr="00D30A5C" w:rsidRDefault="00C363D9" w:rsidP="005D3832">
            <w:pPr>
              <w:numPr>
                <w:ilvl w:val="0"/>
                <w:numId w:val="2"/>
              </w:numPr>
              <w:spacing w:before="60" w:after="60" w:line="240" w:lineRule="auto"/>
              <w:ind w:left="714" w:hanging="357"/>
              <w:rPr>
                <w:rFonts w:ascii="Arial" w:hAnsi="Arial" w:cs="Arial"/>
                <w:i/>
                <w:color w:val="FFFFFF" w:themeColor="background1"/>
                <w:sz w:val="20"/>
                <w:szCs w:val="20"/>
                <w:lang w:val="en-GB"/>
              </w:rPr>
            </w:pPr>
            <w:r w:rsidRPr="00D30A5C">
              <w:rPr>
                <w:rFonts w:ascii="Arial" w:hAnsi="Arial" w:cs="Arial"/>
                <w:i/>
                <w:color w:val="FFFFFF" w:themeColor="background1"/>
                <w:sz w:val="20"/>
                <w:szCs w:val="20"/>
                <w:lang w:val="en-GB"/>
              </w:rPr>
              <w:t>Black Sea</w:t>
            </w:r>
          </w:p>
          <w:p w14:paraId="0FD7A95A" w14:textId="77777777" w:rsidR="005D3832" w:rsidRPr="00D30A5C" w:rsidRDefault="005D3832" w:rsidP="00E41209">
            <w:pPr>
              <w:spacing w:before="60" w:after="60" w:line="240" w:lineRule="auto"/>
              <w:rPr>
                <w:rFonts w:ascii="Arial" w:hAnsi="Arial" w:cs="Arial"/>
                <w:i/>
                <w:color w:val="FFFFFF" w:themeColor="background1"/>
                <w:sz w:val="20"/>
                <w:szCs w:val="20"/>
                <w:lang w:val="en-GB"/>
              </w:rPr>
            </w:pPr>
          </w:p>
          <w:p w14:paraId="5F889F36" w14:textId="77777777" w:rsidR="005D3832" w:rsidRPr="00D30A5C" w:rsidRDefault="005D3832" w:rsidP="00E41209">
            <w:pPr>
              <w:spacing w:before="60" w:after="60" w:line="240" w:lineRule="auto"/>
              <w:rPr>
                <w:rFonts w:ascii="Arial" w:hAnsi="Arial" w:cs="Arial"/>
                <w:i/>
                <w:color w:val="FFFFFF" w:themeColor="background1"/>
                <w:sz w:val="20"/>
                <w:szCs w:val="20"/>
                <w:lang w:val="en-GB"/>
              </w:rPr>
            </w:pPr>
            <w:r w:rsidRPr="00D30A5C">
              <w:rPr>
                <w:rFonts w:ascii="Arial" w:hAnsi="Arial" w:cs="Arial"/>
                <w:i/>
                <w:color w:val="FFFFFF" w:themeColor="background1"/>
                <w:sz w:val="20"/>
                <w:szCs w:val="20"/>
                <w:lang w:val="en-GB"/>
              </w:rPr>
              <w:t>Any other codes</w:t>
            </w:r>
          </w:p>
        </w:tc>
        <w:tc>
          <w:tcPr>
            <w:tcW w:w="2534" w:type="dxa"/>
            <w:shd w:val="clear" w:color="auto" w:fill="1F497D" w:themeFill="text2"/>
          </w:tcPr>
          <w:p w14:paraId="1750B954" w14:textId="77777777" w:rsidR="005D3832" w:rsidRPr="00D30A5C" w:rsidRDefault="005D3832" w:rsidP="00E41209">
            <w:pPr>
              <w:spacing w:before="60" w:after="60" w:line="240" w:lineRule="auto"/>
              <w:rPr>
                <w:rFonts w:ascii="Arial" w:hAnsi="Arial" w:cs="Arial"/>
                <w:color w:val="FFFFFF" w:themeColor="background1"/>
                <w:sz w:val="20"/>
                <w:szCs w:val="20"/>
                <w:lang w:val="en-GB"/>
              </w:rPr>
            </w:pPr>
            <w:r w:rsidRPr="00D30A5C">
              <w:rPr>
                <w:rFonts w:ascii="Arial" w:hAnsi="Arial" w:cs="Arial"/>
                <w:color w:val="FFFFFF" w:themeColor="background1"/>
                <w:sz w:val="20"/>
                <w:szCs w:val="20"/>
                <w:lang w:val="en-GB"/>
              </w:rPr>
              <w:t>Code:</w:t>
            </w:r>
          </w:p>
          <w:p w14:paraId="0EE295C6" w14:textId="77777777" w:rsidR="005D3832" w:rsidRPr="00D30A5C" w:rsidRDefault="005D3832" w:rsidP="00E41209">
            <w:pPr>
              <w:spacing w:before="60" w:after="60" w:line="240" w:lineRule="auto"/>
              <w:rPr>
                <w:rFonts w:ascii="Arial" w:hAnsi="Arial" w:cs="Arial"/>
                <w:i/>
                <w:color w:val="FFFFFF" w:themeColor="background1"/>
                <w:sz w:val="20"/>
                <w:szCs w:val="20"/>
                <w:lang w:val="en-GB"/>
              </w:rPr>
            </w:pPr>
            <w:r w:rsidRPr="00D30A5C">
              <w:rPr>
                <w:rFonts w:ascii="Arial" w:hAnsi="Arial" w:cs="Arial"/>
                <w:i/>
                <w:color w:val="FFFFFF" w:themeColor="background1"/>
                <w:sz w:val="20"/>
                <w:szCs w:val="20"/>
                <w:lang w:val="en-GB"/>
              </w:rPr>
              <w:t>MSFD reporting code</w:t>
            </w:r>
          </w:p>
          <w:p w14:paraId="259880A2" w14:textId="77777777" w:rsidR="005D3832" w:rsidRPr="00D30A5C" w:rsidRDefault="005D3832" w:rsidP="00E41209">
            <w:pPr>
              <w:spacing w:before="60" w:after="60" w:line="240" w:lineRule="auto"/>
              <w:rPr>
                <w:rFonts w:ascii="Arial" w:hAnsi="Arial" w:cs="Arial"/>
                <w:color w:val="FFFFFF" w:themeColor="background1"/>
                <w:sz w:val="20"/>
                <w:szCs w:val="20"/>
                <w:lang w:val="en-GB"/>
              </w:rPr>
            </w:pPr>
          </w:p>
          <w:p w14:paraId="668B8710" w14:textId="77777777" w:rsidR="005D3832" w:rsidRPr="00D30A5C" w:rsidRDefault="005D3832" w:rsidP="00E41209">
            <w:pPr>
              <w:spacing w:before="60" w:after="60" w:line="240" w:lineRule="auto"/>
              <w:rPr>
                <w:rFonts w:ascii="Arial" w:hAnsi="Arial" w:cs="Arial"/>
                <w:color w:val="FFFFFF" w:themeColor="background1"/>
                <w:sz w:val="20"/>
                <w:szCs w:val="20"/>
                <w:lang w:val="en-GB"/>
              </w:rPr>
            </w:pPr>
            <w:r w:rsidRPr="00D30A5C">
              <w:rPr>
                <w:rFonts w:ascii="Arial" w:hAnsi="Arial" w:cs="Arial"/>
                <w:color w:val="FFFFFF" w:themeColor="background1"/>
                <w:sz w:val="20"/>
                <w:szCs w:val="20"/>
                <w:lang w:val="en-GB"/>
              </w:rPr>
              <w:t>No. of measure:</w:t>
            </w:r>
          </w:p>
          <w:p w14:paraId="11C96435" w14:textId="6E67C53B" w:rsidR="005D3832" w:rsidRPr="00D30A5C" w:rsidRDefault="00265DEA" w:rsidP="00E41209">
            <w:pPr>
              <w:spacing w:before="60" w:after="60" w:line="240" w:lineRule="auto"/>
              <w:rPr>
                <w:rFonts w:ascii="Arial" w:hAnsi="Arial" w:cs="Arial"/>
                <w:color w:val="FFFFFF" w:themeColor="background1"/>
                <w:sz w:val="20"/>
                <w:szCs w:val="20"/>
                <w:lang w:val="en-GB"/>
              </w:rPr>
            </w:pPr>
            <w:r w:rsidRPr="00D30A5C">
              <w:rPr>
                <w:rFonts w:ascii="Arial" w:hAnsi="Arial" w:cs="Arial"/>
                <w:color w:val="FFFFFF" w:themeColor="background1"/>
                <w:sz w:val="20"/>
                <w:szCs w:val="20"/>
                <w:lang w:val="en-GB"/>
              </w:rPr>
              <w:t>1</w:t>
            </w:r>
          </w:p>
        </w:tc>
      </w:tr>
      <w:tr w:rsidR="005D3832" w:rsidRPr="0099311B" w14:paraId="4758129B" w14:textId="77777777" w:rsidTr="00AF66BF">
        <w:tc>
          <w:tcPr>
            <w:tcW w:w="2376" w:type="dxa"/>
            <w:shd w:val="clear" w:color="auto" w:fill="auto"/>
          </w:tcPr>
          <w:p w14:paraId="426181B6"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Measure title</w:t>
            </w:r>
          </w:p>
        </w:tc>
        <w:tc>
          <w:tcPr>
            <w:tcW w:w="7371" w:type="dxa"/>
            <w:gridSpan w:val="2"/>
            <w:shd w:val="clear" w:color="auto" w:fill="auto"/>
          </w:tcPr>
          <w:p w14:paraId="31B9FE28" w14:textId="69C3149D" w:rsidR="003C68AA" w:rsidRPr="008A06D9" w:rsidRDefault="00C3310A" w:rsidP="00C3310A">
            <w:pPr>
              <w:rPr>
                <w:rFonts w:ascii="Arial" w:hAnsi="Arial" w:cs="Arial"/>
                <w:sz w:val="20"/>
                <w:szCs w:val="20"/>
                <w:lang w:val="en-US"/>
              </w:rPr>
            </w:pPr>
            <w:r w:rsidRPr="008A06D9">
              <w:rPr>
                <w:rFonts w:ascii="Arial" w:hAnsi="Arial" w:cs="Arial"/>
                <w:sz w:val="20"/>
                <w:szCs w:val="20"/>
                <w:lang w:val="en-GB"/>
              </w:rPr>
              <w:t xml:space="preserve">Management and reduction of diffuse sources of pollution including atmospheric deposition. </w:t>
            </w:r>
          </w:p>
        </w:tc>
      </w:tr>
      <w:tr w:rsidR="00A55560" w:rsidRPr="0099311B" w14:paraId="436CEF46" w14:textId="77777777" w:rsidTr="00AF66BF">
        <w:tc>
          <w:tcPr>
            <w:tcW w:w="2376" w:type="dxa"/>
            <w:shd w:val="clear" w:color="auto" w:fill="auto"/>
          </w:tcPr>
          <w:p w14:paraId="18CEA87E" w14:textId="77777777" w:rsidR="00A55560" w:rsidRPr="00D30A5C" w:rsidRDefault="00A55560"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Short, precise description of the measure</w:t>
            </w:r>
          </w:p>
        </w:tc>
        <w:tc>
          <w:tcPr>
            <w:tcW w:w="7371" w:type="dxa"/>
            <w:gridSpan w:val="2"/>
            <w:shd w:val="clear" w:color="auto" w:fill="auto"/>
          </w:tcPr>
          <w:p w14:paraId="07A8AE83" w14:textId="77777777" w:rsidR="00005B7B" w:rsidRDefault="00005B7B" w:rsidP="00265DEA">
            <w:pPr>
              <w:rPr>
                <w:rFonts w:ascii="Arial" w:hAnsi="Arial" w:cs="Arial"/>
                <w:sz w:val="20"/>
                <w:szCs w:val="20"/>
                <w:lang w:val="en-US"/>
              </w:rPr>
            </w:pPr>
            <w:r w:rsidRPr="004A12A0">
              <w:rPr>
                <w:rFonts w:ascii="Arial" w:hAnsi="Arial" w:cs="Arial"/>
                <w:sz w:val="20"/>
                <w:szCs w:val="20"/>
                <w:lang w:val="bg-BG"/>
              </w:rPr>
              <w:t xml:space="preserve">This measure is </w:t>
            </w:r>
            <w:r w:rsidRPr="004A12A0">
              <w:rPr>
                <w:rFonts w:ascii="Arial" w:hAnsi="Arial" w:cs="Arial"/>
                <w:sz w:val="20"/>
                <w:szCs w:val="20"/>
                <w:lang w:val="en-US"/>
              </w:rPr>
              <w:t>developed as common coordinated measure</w:t>
            </w:r>
            <w:r w:rsidRPr="004A12A0">
              <w:rPr>
                <w:rFonts w:ascii="Arial" w:hAnsi="Arial" w:cs="Arial"/>
                <w:sz w:val="20"/>
                <w:szCs w:val="20"/>
                <w:lang w:val="bg-BG"/>
              </w:rPr>
              <w:t xml:space="preserve"> </w:t>
            </w:r>
            <w:r w:rsidRPr="004A12A0">
              <w:rPr>
                <w:rFonts w:ascii="Arial" w:hAnsi="Arial" w:cs="Arial"/>
                <w:sz w:val="20"/>
                <w:szCs w:val="20"/>
                <w:lang w:val="en-US"/>
              </w:rPr>
              <w:t xml:space="preserve">between Bulgaria and </w:t>
            </w:r>
            <w:r w:rsidRPr="004A12A0">
              <w:rPr>
                <w:rFonts w:ascii="Arial" w:hAnsi="Arial" w:cs="Arial"/>
                <w:sz w:val="20"/>
                <w:szCs w:val="20"/>
                <w:lang w:val="bg-BG"/>
              </w:rPr>
              <w:t>Romania</w:t>
            </w:r>
            <w:r w:rsidRPr="004A12A0">
              <w:rPr>
                <w:rFonts w:ascii="Arial" w:hAnsi="Arial" w:cs="Arial"/>
                <w:sz w:val="20"/>
                <w:szCs w:val="20"/>
                <w:lang w:val="en-US"/>
              </w:rPr>
              <w:t xml:space="preserve"> in the scope of </w:t>
            </w:r>
            <w:r w:rsidRPr="004A12A0">
              <w:rPr>
                <w:rFonts w:ascii="Arial" w:hAnsi="Arial" w:cs="Arial"/>
                <w:sz w:val="20"/>
                <w:szCs w:val="20"/>
                <w:lang w:val="en-GB"/>
              </w:rPr>
              <w:t>EC project (DG Environment) “Technical and administrative support for the joint implementation of the Marine Strategy Framework Directive (MSFD) in Bulgaria and Romania – Phase 2”</w:t>
            </w:r>
            <w:r w:rsidRPr="004A12A0">
              <w:rPr>
                <w:rFonts w:ascii="Arial" w:hAnsi="Arial" w:cs="Arial"/>
                <w:sz w:val="20"/>
                <w:szCs w:val="20"/>
                <w:lang w:val="en-US"/>
              </w:rPr>
              <w:t xml:space="preserve"> </w:t>
            </w:r>
          </w:p>
          <w:p w14:paraId="194BAB72" w14:textId="5ED7426A"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The measure is related to eutrophication and contaminants</w:t>
            </w:r>
            <w:r w:rsidR="00005B7B">
              <w:rPr>
                <w:rFonts w:ascii="Arial" w:hAnsi="Arial" w:cs="Arial"/>
                <w:sz w:val="20"/>
                <w:szCs w:val="20"/>
                <w:lang w:val="en-GB"/>
              </w:rPr>
              <w:t xml:space="preserve"> and</w:t>
            </w:r>
            <w:r w:rsidR="00434621">
              <w:rPr>
                <w:rFonts w:ascii="Arial" w:hAnsi="Arial" w:cs="Arial"/>
                <w:sz w:val="20"/>
                <w:szCs w:val="20"/>
                <w:lang w:val="en-GB"/>
              </w:rPr>
              <w:t xml:space="preserve"> </w:t>
            </w:r>
            <w:r w:rsidRPr="00D30A5C">
              <w:rPr>
                <w:rFonts w:ascii="Arial" w:hAnsi="Arial" w:cs="Arial"/>
                <w:sz w:val="20"/>
                <w:szCs w:val="20"/>
                <w:lang w:val="en-GB"/>
              </w:rPr>
              <w:t xml:space="preserve">includes two phases; the first one, developed during the MSFD Cycle 1, will be focused on the research activities related to better knowledge on the impact of diffuse sources of pollution (with special emphasis on atmospheric deposition) on the marine environment. </w:t>
            </w:r>
          </w:p>
          <w:p w14:paraId="06FCF6CF" w14:textId="77777777"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Phase 1 will consist of the following actions:</w:t>
            </w:r>
          </w:p>
          <w:p w14:paraId="6AC047A0" w14:textId="62A1C91D"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 xml:space="preserve">1.1. Use of common methodology for assessment pressure and impact from diffuse sources of pollution by the BS countries (models, tool, SWAT)  </w:t>
            </w:r>
          </w:p>
          <w:p w14:paraId="319504C5" w14:textId="77777777"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1.1.a. Monitoring activities</w:t>
            </w:r>
          </w:p>
          <w:p w14:paraId="3CE4BB6E" w14:textId="77777777"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1.1.b. Research projects</w:t>
            </w:r>
          </w:p>
          <w:p w14:paraId="73AD4F0C" w14:textId="2BE79E88"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1.2. Research activities related to better knowledge about the impact of atmospheric deposition on marine environment.</w:t>
            </w:r>
          </w:p>
          <w:p w14:paraId="2DF737D7" w14:textId="77777777"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1.2.a. Development of guidelines for common methodology elaboration</w:t>
            </w:r>
          </w:p>
          <w:p w14:paraId="0025F486" w14:textId="126388BC"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1.2.b. Development of models, etc. (staff, logistics, etc.).</w:t>
            </w:r>
          </w:p>
          <w:p w14:paraId="27907276" w14:textId="4B225BBF" w:rsidR="00265DEA" w:rsidRPr="00D30A5C" w:rsidRDefault="00265DEA" w:rsidP="00265DEA">
            <w:pPr>
              <w:rPr>
                <w:rFonts w:ascii="Arial" w:hAnsi="Arial" w:cs="Arial"/>
                <w:sz w:val="20"/>
                <w:szCs w:val="20"/>
                <w:lang w:val="en-GB"/>
              </w:rPr>
            </w:pPr>
            <w:r w:rsidRPr="00D30A5C">
              <w:rPr>
                <w:rFonts w:ascii="Arial" w:hAnsi="Arial" w:cs="Arial"/>
                <w:sz w:val="20"/>
                <w:szCs w:val="20"/>
                <w:lang w:val="en-GB"/>
              </w:rPr>
              <w:t>The second phase will consist of developing the reduction measures, based on the knowledge gathered in the first phase, and will be conducted during the MSFD Cycle 2.</w:t>
            </w:r>
          </w:p>
          <w:p w14:paraId="3BBC5746" w14:textId="6FB98DD6" w:rsidR="00A55560" w:rsidRPr="00D30A5C" w:rsidRDefault="00A55560" w:rsidP="00A55560">
            <w:pPr>
              <w:rPr>
                <w:rFonts w:ascii="Arial" w:hAnsi="Arial" w:cs="Arial"/>
                <w:sz w:val="20"/>
                <w:szCs w:val="20"/>
                <w:lang w:val="en-GB"/>
              </w:rPr>
            </w:pPr>
          </w:p>
        </w:tc>
      </w:tr>
      <w:tr w:rsidR="009D45F8" w:rsidRPr="00D30A5C" w14:paraId="5BBE3545" w14:textId="77777777" w:rsidTr="00664B7F">
        <w:tc>
          <w:tcPr>
            <w:tcW w:w="2376" w:type="dxa"/>
            <w:shd w:val="clear" w:color="auto" w:fill="auto"/>
          </w:tcPr>
          <w:p w14:paraId="452417E9" w14:textId="77777777" w:rsidR="009D45F8" w:rsidRPr="00D30A5C" w:rsidRDefault="009D45F8" w:rsidP="00664B7F">
            <w:pPr>
              <w:spacing w:before="60" w:after="60" w:line="240" w:lineRule="auto"/>
              <w:rPr>
                <w:rFonts w:ascii="Arial" w:hAnsi="Arial" w:cs="Arial"/>
                <w:b/>
                <w:sz w:val="20"/>
                <w:szCs w:val="20"/>
                <w:lang w:val="en-GB"/>
              </w:rPr>
            </w:pPr>
            <w:r w:rsidRPr="00D30A5C">
              <w:rPr>
                <w:rFonts w:ascii="Arial" w:hAnsi="Arial" w:cs="Arial"/>
                <w:b/>
                <w:sz w:val="20"/>
                <w:szCs w:val="20"/>
                <w:lang w:val="en-GB"/>
              </w:rPr>
              <w:t>EU measure category</w:t>
            </w:r>
          </w:p>
        </w:tc>
        <w:tc>
          <w:tcPr>
            <w:tcW w:w="7371" w:type="dxa"/>
            <w:gridSpan w:val="2"/>
            <w:shd w:val="clear" w:color="auto" w:fill="auto"/>
          </w:tcPr>
          <w:p w14:paraId="14B62A6D" w14:textId="77777777" w:rsidR="003E3BA8" w:rsidRPr="00D30A5C" w:rsidRDefault="003E3BA8" w:rsidP="003E3BA8">
            <w:pPr>
              <w:spacing w:after="0" w:line="240" w:lineRule="auto"/>
              <w:rPr>
                <w:rFonts w:cs="Arial"/>
                <w:i/>
                <w:sz w:val="20"/>
                <w:szCs w:val="20"/>
                <w:lang w:val="en-GB"/>
              </w:rPr>
            </w:pPr>
          </w:p>
          <w:p w14:paraId="2B8656D7" w14:textId="5D933370" w:rsidR="003E3BA8" w:rsidRPr="00D30A5C" w:rsidRDefault="003E3BA8" w:rsidP="003E3BA8">
            <w:pPr>
              <w:spacing w:after="0"/>
              <w:rPr>
                <w:rFonts w:cs="Arial"/>
                <w:sz w:val="20"/>
                <w:szCs w:val="20"/>
                <w:lang w:val="en-GB"/>
              </w:rPr>
            </w:pPr>
            <w:r w:rsidRPr="00D30A5C">
              <w:rPr>
                <w:rFonts w:ascii="Arial" w:hAnsi="Arial" w:cs="Arial"/>
                <w:sz w:val="20"/>
                <w:szCs w:val="20"/>
                <w:lang w:val="en-GB"/>
              </w:rPr>
              <w:t xml:space="preserve"> 2</w:t>
            </w:r>
            <w:r w:rsidR="00434621">
              <w:rPr>
                <w:rFonts w:ascii="Arial" w:hAnsi="Arial" w:cs="Arial"/>
                <w:sz w:val="20"/>
                <w:szCs w:val="20"/>
                <w:lang w:val="en-GB"/>
              </w:rPr>
              <w:t>b</w:t>
            </w:r>
          </w:p>
        </w:tc>
      </w:tr>
      <w:tr w:rsidR="005D3832" w:rsidRPr="0099311B" w14:paraId="20B58852" w14:textId="77777777" w:rsidTr="00265DEA">
        <w:trPr>
          <w:trHeight w:val="4677"/>
        </w:trPr>
        <w:tc>
          <w:tcPr>
            <w:tcW w:w="2376" w:type="dxa"/>
            <w:shd w:val="clear" w:color="auto" w:fill="auto"/>
          </w:tcPr>
          <w:p w14:paraId="2B0E76A1" w14:textId="77777777" w:rsidR="005D3832" w:rsidRPr="00D30A5C" w:rsidRDefault="000F1AFE" w:rsidP="000F1AFE">
            <w:pPr>
              <w:spacing w:before="60" w:after="60" w:line="240" w:lineRule="auto"/>
              <w:rPr>
                <w:rFonts w:ascii="Arial" w:hAnsi="Arial" w:cs="Arial"/>
                <w:b/>
                <w:sz w:val="20"/>
                <w:szCs w:val="20"/>
                <w:lang w:val="en-GB"/>
              </w:rPr>
            </w:pPr>
            <w:r w:rsidRPr="00D30A5C">
              <w:rPr>
                <w:rFonts w:ascii="Arial" w:hAnsi="Arial" w:cs="Arial"/>
                <w:b/>
                <w:sz w:val="20"/>
                <w:szCs w:val="20"/>
                <w:lang w:val="en-GB"/>
              </w:rPr>
              <w:lastRenderedPageBreak/>
              <w:t>Key Types of Measures</w:t>
            </w:r>
          </w:p>
        </w:tc>
        <w:tc>
          <w:tcPr>
            <w:tcW w:w="7371" w:type="dxa"/>
            <w:gridSpan w:val="2"/>
            <w:shd w:val="clear" w:color="auto" w:fill="auto"/>
          </w:tcPr>
          <w:p w14:paraId="48DCA71C"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Phase 1</w:t>
            </w:r>
          </w:p>
          <w:p w14:paraId="5403B97C"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KTM 14 Research, improvement of knowledge base reducing uncertainty</w:t>
            </w:r>
          </w:p>
          <w:p w14:paraId="2DEF9B7F"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xml:space="preserve"> (Phase 2)</w:t>
            </w:r>
          </w:p>
          <w:p w14:paraId="5C2D1B9F"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KTM 2 Reduce nutrient pollution from agriculture</w:t>
            </w:r>
          </w:p>
          <w:p w14:paraId="49897D5A"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KTM 3 Reduce pesticides pollution from agriculture</w:t>
            </w:r>
          </w:p>
          <w:p w14:paraId="3A9AB053"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xml:space="preserve">KTM 15 Measures for the phasing-out of emissions, discharges and losses of priority hazardous substances or for the reduction of emissions, discharges and losses of priority substances </w:t>
            </w:r>
          </w:p>
          <w:p w14:paraId="5B6B36B1"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xml:space="preserve">KTM 21 Measures to prevent or control the input of pollution from urban areas, transport and built infrastructure </w:t>
            </w:r>
          </w:p>
          <w:p w14:paraId="3B1E1CA3"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xml:space="preserve">KTM 31 Measures to reduce contamination by hazardous substances (synthetic substances, non-synthetic substances, radio-nuclides) and the systematic and/or intentional release of substances in the marine environment from sea-based or air-based sources </w:t>
            </w:r>
          </w:p>
          <w:p w14:paraId="79ADEEF8" w14:textId="0D3D681E" w:rsidR="000F1AFE" w:rsidRPr="00D30A5C" w:rsidRDefault="00265DEA" w:rsidP="00265DEA">
            <w:pPr>
              <w:spacing w:before="60" w:after="60" w:line="240" w:lineRule="auto"/>
              <w:rPr>
                <w:rFonts w:ascii="Arial" w:hAnsi="Arial" w:cs="Arial"/>
                <w:i/>
                <w:sz w:val="20"/>
                <w:szCs w:val="20"/>
                <w:lang w:val="en-GB"/>
              </w:rPr>
            </w:pPr>
            <w:r w:rsidRPr="00D30A5C">
              <w:rPr>
                <w:rFonts w:ascii="Arial" w:hAnsi="Arial" w:cs="Arial"/>
                <w:sz w:val="20"/>
                <w:szCs w:val="20"/>
                <w:lang w:val="en-GB"/>
              </w:rPr>
              <w:t>KTM 33 Measures to reduce nutrient and organic matter inputs to the marine environment from sea-based or air-based sources</w:t>
            </w:r>
          </w:p>
        </w:tc>
      </w:tr>
      <w:tr w:rsidR="005D3832" w:rsidRPr="0099311B" w14:paraId="5C7AE63D" w14:textId="77777777" w:rsidTr="00AF66BF">
        <w:trPr>
          <w:trHeight w:val="489"/>
        </w:trPr>
        <w:tc>
          <w:tcPr>
            <w:tcW w:w="2376" w:type="dxa"/>
            <w:shd w:val="clear" w:color="auto" w:fill="auto"/>
          </w:tcPr>
          <w:p w14:paraId="6F3B7EBD"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Environmental targets</w:t>
            </w:r>
          </w:p>
        </w:tc>
        <w:tc>
          <w:tcPr>
            <w:tcW w:w="7371" w:type="dxa"/>
            <w:gridSpan w:val="2"/>
            <w:shd w:val="clear" w:color="auto" w:fill="auto"/>
          </w:tcPr>
          <w:p w14:paraId="7DA2788A" w14:textId="77777777" w:rsidR="00265DEA" w:rsidRPr="00D30A5C" w:rsidRDefault="00265DEA" w:rsidP="00265DEA">
            <w:pPr>
              <w:spacing w:before="60" w:after="60" w:line="240" w:lineRule="auto"/>
              <w:rPr>
                <w:rFonts w:ascii="Arial" w:hAnsi="Arial" w:cs="Arial"/>
                <w:b/>
                <w:sz w:val="20"/>
                <w:szCs w:val="20"/>
                <w:lang w:val="en-GB"/>
              </w:rPr>
            </w:pPr>
            <w:r w:rsidRPr="00D30A5C">
              <w:rPr>
                <w:rFonts w:ascii="Arial" w:hAnsi="Arial" w:cs="Arial"/>
                <w:b/>
                <w:sz w:val="20"/>
                <w:szCs w:val="20"/>
                <w:lang w:val="en-GB"/>
              </w:rPr>
              <w:t>Eutrophication (state target):</w:t>
            </w:r>
          </w:p>
          <w:p w14:paraId="5CF739F8"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The 75th percentile of annual mean concentrations of nutrients in marine waters no less than target values (set out in the Romanian revised GES report under Arts. 9 and 10 of the MSFD - Table 4-14, page 130)</w:t>
            </w:r>
          </w:p>
          <w:p w14:paraId="1377D868" w14:textId="77777777" w:rsidR="00265DEA" w:rsidRPr="00D30A5C" w:rsidRDefault="00265DEA" w:rsidP="00265DEA">
            <w:pPr>
              <w:spacing w:before="60" w:after="60" w:line="240" w:lineRule="auto"/>
              <w:rPr>
                <w:rFonts w:ascii="Arial" w:hAnsi="Arial" w:cs="Arial"/>
                <w:b/>
                <w:sz w:val="20"/>
                <w:szCs w:val="20"/>
                <w:lang w:val="en-GB"/>
              </w:rPr>
            </w:pPr>
            <w:r w:rsidRPr="00D30A5C">
              <w:rPr>
                <w:rFonts w:ascii="Arial" w:hAnsi="Arial" w:cs="Arial"/>
                <w:sz w:val="20"/>
                <w:szCs w:val="20"/>
                <w:lang w:val="en-GB"/>
              </w:rPr>
              <w:t xml:space="preserve"> </w:t>
            </w:r>
            <w:r w:rsidRPr="00D30A5C">
              <w:rPr>
                <w:rFonts w:ascii="Arial" w:hAnsi="Arial" w:cs="Arial"/>
                <w:b/>
                <w:sz w:val="20"/>
                <w:szCs w:val="20"/>
                <w:lang w:val="en-GB"/>
              </w:rPr>
              <w:t>Eutrophication (pressure target):</w:t>
            </w:r>
          </w:p>
          <w:p w14:paraId="77B5C42D"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DIP and DIN from anthropic input should be constant or decreasing, based on monitoring routine.</w:t>
            </w:r>
          </w:p>
          <w:p w14:paraId="1333ED9C" w14:textId="77777777" w:rsidR="00265DEA" w:rsidRPr="00D30A5C" w:rsidRDefault="00265DEA" w:rsidP="00265DEA">
            <w:pPr>
              <w:spacing w:before="60" w:after="60" w:line="240" w:lineRule="auto"/>
              <w:rPr>
                <w:rFonts w:ascii="Arial" w:hAnsi="Arial" w:cs="Arial"/>
                <w:b/>
                <w:sz w:val="20"/>
                <w:szCs w:val="20"/>
                <w:lang w:val="en-GB"/>
              </w:rPr>
            </w:pPr>
            <w:r w:rsidRPr="00D30A5C">
              <w:rPr>
                <w:rFonts w:ascii="Arial" w:hAnsi="Arial" w:cs="Arial"/>
                <w:b/>
                <w:sz w:val="20"/>
                <w:szCs w:val="20"/>
                <w:lang w:val="en-GB"/>
              </w:rPr>
              <w:t>Contaminants</w:t>
            </w:r>
          </w:p>
          <w:p w14:paraId="4A2F2581"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The 75th percentile of heavy metal concentrations in water is lower than the levels from which the adverse effects are expected to occur (WFD-EQS/ Directive 2013/39/EU; /Ord.161/2006)</w:t>
            </w:r>
          </w:p>
          <w:p w14:paraId="0DBEA9AC"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The 75th percentile of synthetic contaminants concentrations in water is lower than the levels from which the adverse effects are expected to occur (WFD-EQS/ Directive 2013/39/EU)</w:t>
            </w:r>
          </w:p>
          <w:p w14:paraId="667FDCDC"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The 75th percentile of polycyclic aromatic hydrocarbons in water is lower than the levels from which the adverse effects are expected to occur (ERL/US EPA; EAC/OSPAR; SQC)</w:t>
            </w:r>
          </w:p>
          <w:p w14:paraId="5248D8A9"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The 75th percentile of heavy metal concentrations in sediments is lower than the levels from which the adverse effects are expected to occur (ERL/US EPA; EAC/OSPAR; SQC/Order 161/2006)</w:t>
            </w:r>
          </w:p>
          <w:p w14:paraId="4FACA515"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The 75th percentile of synthetic contaminants concentrations in sediments is lower than the levels from which the adverse effects are expected to occur (ERL/US EPA; EAC/OSPAR)</w:t>
            </w:r>
          </w:p>
          <w:p w14:paraId="2D4600BB"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The 75th percentile of polycyclic aromatic hydrocarbons concentrations in sediments is lower than the levels from which the adverse effects are expected to occur (ERL/US EPA)</w:t>
            </w:r>
          </w:p>
          <w:p w14:paraId="7196C133" w14:textId="77777777" w:rsidR="00265DEA" w:rsidRPr="00D30A5C" w:rsidRDefault="00265DEA" w:rsidP="00265DEA">
            <w:pPr>
              <w:spacing w:before="60" w:after="60" w:line="240" w:lineRule="auto"/>
              <w:rPr>
                <w:rFonts w:ascii="Arial" w:hAnsi="Arial" w:cs="Arial"/>
                <w:sz w:val="20"/>
                <w:szCs w:val="20"/>
                <w:lang w:val="en-GB"/>
              </w:rPr>
            </w:pPr>
            <w:r w:rsidRPr="00D30A5C">
              <w:rPr>
                <w:rFonts w:ascii="Arial" w:hAnsi="Arial" w:cs="Arial"/>
                <w:sz w:val="20"/>
                <w:szCs w:val="20"/>
                <w:lang w:val="en-GB"/>
              </w:rPr>
              <w:t xml:space="preserve">- The 75th percentile of heavy metal concentrations in </w:t>
            </w:r>
            <w:r w:rsidRPr="00D30A5C">
              <w:rPr>
                <w:rFonts w:ascii="Arial" w:hAnsi="Arial" w:cs="Arial"/>
                <w:i/>
                <w:sz w:val="20"/>
                <w:szCs w:val="20"/>
                <w:lang w:val="en-GB"/>
              </w:rPr>
              <w:t>Mytilus galloprovincialis</w:t>
            </w:r>
            <w:r w:rsidRPr="00D30A5C">
              <w:rPr>
                <w:rFonts w:ascii="Arial" w:hAnsi="Arial" w:cs="Arial"/>
                <w:sz w:val="20"/>
                <w:szCs w:val="20"/>
                <w:lang w:val="en-GB"/>
              </w:rPr>
              <w:t xml:space="preserve"> is lower than the levels from which the adverse effects are expected to occur (Commission Regulations (EC) no. 1881/2006 and 629/2008</w:t>
            </w:r>
          </w:p>
          <w:p w14:paraId="587A0767" w14:textId="3F7EB55E" w:rsidR="005D3832" w:rsidRPr="00D30A5C" w:rsidRDefault="00265DEA" w:rsidP="00265DEA">
            <w:pPr>
              <w:spacing w:before="60" w:after="60" w:line="240" w:lineRule="auto"/>
              <w:rPr>
                <w:rFonts w:ascii="Arial" w:hAnsi="Arial" w:cs="Arial"/>
                <w:i/>
                <w:sz w:val="20"/>
                <w:szCs w:val="20"/>
                <w:lang w:val="en-GB"/>
              </w:rPr>
            </w:pPr>
            <w:r w:rsidRPr="00D30A5C">
              <w:rPr>
                <w:rFonts w:ascii="Arial" w:hAnsi="Arial" w:cs="Arial"/>
                <w:sz w:val="20"/>
                <w:szCs w:val="20"/>
                <w:lang w:val="en-GB"/>
              </w:rPr>
              <w:t xml:space="preserve">- The 75th percentile of synthetic contaminants concentrations in </w:t>
            </w:r>
            <w:r w:rsidRPr="0099311B">
              <w:rPr>
                <w:rFonts w:ascii="Arial" w:hAnsi="Arial" w:cs="Arial"/>
                <w:i/>
                <w:sz w:val="20"/>
                <w:szCs w:val="20"/>
                <w:lang w:val="en-GB"/>
              </w:rPr>
              <w:t>Mytilus galloprovincialis</w:t>
            </w:r>
            <w:r w:rsidRPr="00D30A5C">
              <w:rPr>
                <w:rFonts w:ascii="Arial" w:hAnsi="Arial" w:cs="Arial"/>
                <w:sz w:val="20"/>
                <w:szCs w:val="20"/>
                <w:lang w:val="en-GB"/>
              </w:rPr>
              <w:t xml:space="preserve">  is lower than the levels from which the adverse effects are </w:t>
            </w:r>
            <w:r w:rsidRPr="00D30A5C">
              <w:rPr>
                <w:rFonts w:ascii="Arial" w:hAnsi="Arial" w:cs="Arial"/>
                <w:sz w:val="20"/>
                <w:szCs w:val="20"/>
                <w:lang w:val="en-GB"/>
              </w:rPr>
              <w:lastRenderedPageBreak/>
              <w:t>expected to occur (EAC/OSPAR)</w:t>
            </w:r>
          </w:p>
        </w:tc>
      </w:tr>
      <w:tr w:rsidR="005D3832" w:rsidRPr="00D30A5C" w14:paraId="03F4118C" w14:textId="77777777" w:rsidTr="00AF66BF">
        <w:tc>
          <w:tcPr>
            <w:tcW w:w="2376" w:type="dxa"/>
            <w:shd w:val="clear" w:color="auto" w:fill="auto"/>
          </w:tcPr>
          <w:p w14:paraId="71DF9A9C"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lastRenderedPageBreak/>
              <w:t>Descriptors</w:t>
            </w:r>
          </w:p>
        </w:tc>
        <w:tc>
          <w:tcPr>
            <w:tcW w:w="7371" w:type="dxa"/>
            <w:gridSpan w:val="2"/>
            <w:shd w:val="clear" w:color="auto" w:fill="auto"/>
          </w:tcPr>
          <w:p w14:paraId="3C5821A1" w14:textId="77777777" w:rsidR="000F1AFE" w:rsidRPr="00D30A5C" w:rsidRDefault="000F1AFE" w:rsidP="00E41209">
            <w:pPr>
              <w:spacing w:before="60" w:after="60" w:line="240" w:lineRule="auto"/>
              <w:rPr>
                <w:rFonts w:ascii="Arial" w:hAnsi="Arial" w:cs="Arial"/>
                <w:sz w:val="20"/>
                <w:szCs w:val="20"/>
                <w:lang w:val="en-GB"/>
              </w:rPr>
            </w:pPr>
            <w:r w:rsidRPr="00D30A5C">
              <w:rPr>
                <w:rFonts w:ascii="Arial" w:hAnsi="Arial" w:cs="Arial"/>
                <w:sz w:val="20"/>
                <w:szCs w:val="20"/>
                <w:lang w:val="en-GB"/>
              </w:rPr>
              <w:t>D5 – Eutrophication</w:t>
            </w:r>
          </w:p>
          <w:p w14:paraId="1C0EEF03" w14:textId="4DB3987B" w:rsidR="003C68AA" w:rsidRPr="00D30A5C" w:rsidRDefault="000F1AFE" w:rsidP="00966AC3">
            <w:pPr>
              <w:spacing w:before="60" w:after="60" w:line="240" w:lineRule="auto"/>
              <w:rPr>
                <w:rFonts w:ascii="Arial" w:hAnsi="Arial" w:cs="Arial"/>
                <w:i/>
                <w:sz w:val="20"/>
                <w:szCs w:val="20"/>
                <w:lang w:val="bg-BG"/>
              </w:rPr>
            </w:pPr>
            <w:r w:rsidRPr="00D30A5C">
              <w:rPr>
                <w:rFonts w:ascii="Arial" w:hAnsi="Arial" w:cs="Arial"/>
                <w:sz w:val="20"/>
                <w:szCs w:val="20"/>
                <w:lang w:val="en-US"/>
              </w:rPr>
              <w:t>D8 – Pollutants</w:t>
            </w:r>
          </w:p>
        </w:tc>
      </w:tr>
      <w:tr w:rsidR="008B05CB" w:rsidRPr="0099311B" w14:paraId="4F723DE8" w14:textId="77777777" w:rsidTr="00AF66BF">
        <w:tc>
          <w:tcPr>
            <w:tcW w:w="2376" w:type="dxa"/>
            <w:shd w:val="clear" w:color="auto" w:fill="auto"/>
          </w:tcPr>
          <w:p w14:paraId="4551D7F7" w14:textId="77777777" w:rsidR="008B05CB" w:rsidRPr="00D30A5C" w:rsidRDefault="008B05CB"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Main pressures</w:t>
            </w:r>
          </w:p>
        </w:tc>
        <w:tc>
          <w:tcPr>
            <w:tcW w:w="7371" w:type="dxa"/>
            <w:gridSpan w:val="2"/>
            <w:shd w:val="clear" w:color="auto" w:fill="auto"/>
          </w:tcPr>
          <w:p w14:paraId="03EA6FD3" w14:textId="77777777" w:rsidR="00265DEA" w:rsidRPr="00D30A5C" w:rsidRDefault="00265DEA" w:rsidP="00265DEA">
            <w:pPr>
              <w:spacing w:before="60" w:after="60" w:line="240" w:lineRule="auto"/>
              <w:rPr>
                <w:rFonts w:ascii="Arial" w:hAnsi="Arial" w:cs="Arial"/>
                <w:b/>
                <w:sz w:val="20"/>
                <w:szCs w:val="20"/>
                <w:lang w:val="en-GB"/>
              </w:rPr>
            </w:pPr>
            <w:r w:rsidRPr="00D30A5C">
              <w:rPr>
                <w:rFonts w:ascii="Arial" w:hAnsi="Arial" w:cs="Arial"/>
                <w:b/>
                <w:sz w:val="20"/>
                <w:szCs w:val="20"/>
                <w:lang w:val="en-GB"/>
              </w:rPr>
              <w:t>Nutrient and organic matter enrichment</w:t>
            </w:r>
          </w:p>
          <w:p w14:paraId="021F0117" w14:textId="77777777" w:rsidR="00265DEA" w:rsidRPr="00D30A5C" w:rsidRDefault="00265DEA" w:rsidP="003F693F">
            <w:pPr>
              <w:pStyle w:val="Lijstalinea"/>
              <w:numPr>
                <w:ilvl w:val="0"/>
                <w:numId w:val="2"/>
              </w:numPr>
              <w:spacing w:before="60" w:after="60" w:line="240" w:lineRule="auto"/>
              <w:rPr>
                <w:rFonts w:ascii="Arial" w:hAnsi="Arial" w:cs="Arial"/>
                <w:sz w:val="20"/>
                <w:szCs w:val="20"/>
                <w:lang w:val="en-GB"/>
              </w:rPr>
            </w:pPr>
            <w:r w:rsidRPr="00D30A5C">
              <w:rPr>
                <w:rFonts w:ascii="Arial" w:hAnsi="Arial" w:cs="Arial"/>
                <w:sz w:val="20"/>
                <w:szCs w:val="20"/>
                <w:lang w:val="en-GB"/>
              </w:rPr>
              <w:t>inputs of fertilizers and other nitrogen and phosphorus-rich substances (e.g. from point and diffuse sources, including agriculture, aquaculture, atmospheric deposition),</w:t>
            </w:r>
          </w:p>
          <w:p w14:paraId="081C207D" w14:textId="7A798407" w:rsidR="00265DEA" w:rsidRPr="00D30A5C" w:rsidRDefault="00265DEA" w:rsidP="003F693F">
            <w:pPr>
              <w:pStyle w:val="Lijstalinea"/>
              <w:numPr>
                <w:ilvl w:val="0"/>
                <w:numId w:val="2"/>
              </w:numPr>
              <w:spacing w:before="60" w:after="60" w:line="240" w:lineRule="auto"/>
              <w:rPr>
                <w:rFonts w:ascii="Arial" w:hAnsi="Arial" w:cs="Arial"/>
                <w:sz w:val="20"/>
                <w:szCs w:val="20"/>
                <w:lang w:val="en-GB"/>
              </w:rPr>
            </w:pPr>
            <w:r w:rsidRPr="00D30A5C">
              <w:rPr>
                <w:rFonts w:ascii="Arial" w:hAnsi="Arial" w:cs="Arial"/>
                <w:sz w:val="20"/>
                <w:szCs w:val="20"/>
                <w:lang w:val="en-GB"/>
              </w:rPr>
              <w:t>inputs of organic matter (e.g. sewers, mariculture, riverine inputs).</w:t>
            </w:r>
          </w:p>
          <w:p w14:paraId="3A1717BA" w14:textId="77777777" w:rsidR="00265DEA" w:rsidRPr="00D30A5C" w:rsidRDefault="00265DEA" w:rsidP="00265DEA">
            <w:pPr>
              <w:spacing w:before="60" w:after="60" w:line="240" w:lineRule="auto"/>
              <w:rPr>
                <w:rFonts w:ascii="Arial" w:hAnsi="Arial" w:cs="Arial"/>
                <w:sz w:val="20"/>
                <w:szCs w:val="20"/>
                <w:lang w:val="en-GB"/>
              </w:rPr>
            </w:pPr>
          </w:p>
          <w:p w14:paraId="22F61CE1" w14:textId="77777777" w:rsidR="00265DEA" w:rsidRPr="00D30A5C" w:rsidRDefault="00265DEA" w:rsidP="00265DEA">
            <w:pPr>
              <w:spacing w:before="60" w:after="60" w:line="240" w:lineRule="auto"/>
              <w:rPr>
                <w:rFonts w:ascii="Arial" w:hAnsi="Arial" w:cs="Arial"/>
                <w:b/>
                <w:sz w:val="20"/>
                <w:szCs w:val="20"/>
                <w:lang w:val="en-GB"/>
              </w:rPr>
            </w:pPr>
            <w:r w:rsidRPr="00D30A5C">
              <w:rPr>
                <w:rFonts w:ascii="Arial" w:hAnsi="Arial" w:cs="Arial"/>
                <w:b/>
                <w:sz w:val="20"/>
                <w:szCs w:val="20"/>
                <w:lang w:val="en-GB"/>
              </w:rPr>
              <w:t>Contamination by hazardous substances</w:t>
            </w:r>
          </w:p>
          <w:p w14:paraId="56BEA334" w14:textId="5F253C70" w:rsidR="00265DEA" w:rsidRPr="00D30A5C" w:rsidRDefault="00265DEA" w:rsidP="00265DEA">
            <w:pPr>
              <w:pStyle w:val="Lijstalinea"/>
              <w:numPr>
                <w:ilvl w:val="0"/>
                <w:numId w:val="2"/>
              </w:numPr>
              <w:spacing w:before="60" w:after="60" w:line="240" w:lineRule="auto"/>
              <w:rPr>
                <w:rFonts w:ascii="Arial" w:hAnsi="Arial" w:cs="Arial"/>
                <w:sz w:val="20"/>
                <w:szCs w:val="20"/>
                <w:lang w:val="en-GB"/>
              </w:rPr>
            </w:pPr>
            <w:r w:rsidRPr="00D30A5C">
              <w:rPr>
                <w:rFonts w:ascii="Arial" w:hAnsi="Arial" w:cs="Arial"/>
                <w:sz w:val="20"/>
                <w:szCs w:val="20"/>
                <w:lang w:val="en-GB"/>
              </w:rPr>
              <w:t>introduction of synthetic compounds (e.g. priority substances under Directive 2000/60/EC which are relevant for the marine environment such as pesticides, antifoulants, pharmaceuticals, resulting, for example, from losses from diffuse sources, pollution by ships, atmospheric deposition and biologically active substances),</w:t>
            </w:r>
          </w:p>
          <w:p w14:paraId="6A87D5F5" w14:textId="47E7EC7E" w:rsidR="00265DEA" w:rsidRPr="00D30A5C" w:rsidRDefault="00265DEA" w:rsidP="00265DEA">
            <w:pPr>
              <w:pStyle w:val="Lijstalinea"/>
              <w:numPr>
                <w:ilvl w:val="0"/>
                <w:numId w:val="2"/>
              </w:numPr>
              <w:spacing w:before="60" w:after="60" w:line="240" w:lineRule="auto"/>
              <w:rPr>
                <w:rFonts w:ascii="Arial" w:hAnsi="Arial" w:cs="Arial"/>
                <w:sz w:val="20"/>
                <w:szCs w:val="20"/>
                <w:lang w:val="en-GB"/>
              </w:rPr>
            </w:pPr>
            <w:r w:rsidRPr="00D30A5C">
              <w:rPr>
                <w:rFonts w:ascii="Arial" w:hAnsi="Arial" w:cs="Arial"/>
                <w:sz w:val="20"/>
                <w:szCs w:val="20"/>
                <w:lang w:val="en-GB"/>
              </w:rPr>
              <w:t>introduction of non-synthetic substances and compounds (e.g. heavy metals, hydrocarbons, resulting, for example, from pollution by ships and oil, gas and mineral exploration and exploitation, atmospheric deposition, riverine inputs),</w:t>
            </w:r>
          </w:p>
          <w:p w14:paraId="7828108F" w14:textId="35DB922A" w:rsidR="00265DEA" w:rsidRPr="00D30A5C" w:rsidRDefault="00265DEA" w:rsidP="00265DEA">
            <w:pPr>
              <w:pStyle w:val="Lijstalinea"/>
              <w:numPr>
                <w:ilvl w:val="0"/>
                <w:numId w:val="2"/>
              </w:numPr>
              <w:spacing w:before="60" w:after="60" w:line="240" w:lineRule="auto"/>
              <w:rPr>
                <w:rFonts w:ascii="Arial" w:hAnsi="Arial" w:cs="Arial"/>
                <w:sz w:val="20"/>
                <w:szCs w:val="20"/>
                <w:lang w:val="en-GB"/>
              </w:rPr>
            </w:pPr>
            <w:r w:rsidRPr="00D30A5C">
              <w:rPr>
                <w:rFonts w:ascii="Arial" w:hAnsi="Arial" w:cs="Arial"/>
                <w:sz w:val="20"/>
                <w:szCs w:val="20"/>
                <w:lang w:val="en-GB"/>
              </w:rPr>
              <w:t>introduction of radionuclides</w:t>
            </w:r>
          </w:p>
          <w:p w14:paraId="3410481E" w14:textId="468EA513" w:rsidR="00265DEA" w:rsidRPr="00D30A5C" w:rsidRDefault="00265DEA" w:rsidP="00265DEA">
            <w:pPr>
              <w:pStyle w:val="Lijstalinea"/>
              <w:numPr>
                <w:ilvl w:val="0"/>
                <w:numId w:val="2"/>
              </w:numPr>
              <w:spacing w:before="60" w:after="60" w:line="240" w:lineRule="auto"/>
              <w:rPr>
                <w:rFonts w:ascii="Arial" w:hAnsi="Arial" w:cs="Arial"/>
                <w:sz w:val="20"/>
                <w:szCs w:val="20"/>
                <w:lang w:val="en-GB"/>
              </w:rPr>
            </w:pPr>
            <w:r w:rsidRPr="00D30A5C">
              <w:rPr>
                <w:rFonts w:ascii="Arial" w:hAnsi="Arial" w:cs="Arial"/>
                <w:sz w:val="20"/>
                <w:szCs w:val="20"/>
                <w:lang w:val="en-GB"/>
              </w:rPr>
              <w:t>Systematic and/or intentional release of substances</w:t>
            </w:r>
          </w:p>
          <w:p w14:paraId="66E08C46" w14:textId="793BBDBA" w:rsidR="008B05CB" w:rsidRPr="00D30A5C" w:rsidRDefault="008B05CB" w:rsidP="00265DEA">
            <w:pPr>
              <w:pStyle w:val="Lijstalinea"/>
              <w:spacing w:before="60" w:after="60" w:line="240" w:lineRule="auto"/>
              <w:ind w:left="360"/>
              <w:rPr>
                <w:rFonts w:ascii="Arial" w:hAnsi="Arial" w:cs="Arial"/>
                <w:i/>
                <w:sz w:val="20"/>
                <w:szCs w:val="20"/>
                <w:lang w:val="en-GB"/>
              </w:rPr>
            </w:pPr>
          </w:p>
        </w:tc>
      </w:tr>
      <w:tr w:rsidR="00AF66BF" w:rsidRPr="0099311B" w14:paraId="6DA9A0D0" w14:textId="77777777" w:rsidTr="00AF66BF">
        <w:tc>
          <w:tcPr>
            <w:tcW w:w="2376" w:type="dxa"/>
            <w:shd w:val="clear" w:color="auto" w:fill="auto"/>
          </w:tcPr>
          <w:p w14:paraId="6CBDDD5F" w14:textId="77777777" w:rsidR="00AF66BF" w:rsidRPr="00D30A5C" w:rsidRDefault="00AF66BF"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Main drivers</w:t>
            </w:r>
          </w:p>
        </w:tc>
        <w:tc>
          <w:tcPr>
            <w:tcW w:w="7371" w:type="dxa"/>
            <w:gridSpan w:val="2"/>
            <w:shd w:val="clear" w:color="auto" w:fill="auto"/>
          </w:tcPr>
          <w:p w14:paraId="4AE27B86" w14:textId="0D16E9A0" w:rsidR="00AF66BF" w:rsidRPr="00D30A5C" w:rsidRDefault="00265DEA" w:rsidP="00E41209">
            <w:pPr>
              <w:spacing w:before="60" w:after="60" w:line="240" w:lineRule="auto"/>
              <w:rPr>
                <w:rFonts w:ascii="Arial" w:hAnsi="Arial" w:cs="Arial"/>
                <w:sz w:val="20"/>
                <w:szCs w:val="20"/>
                <w:lang w:val="en-GB"/>
              </w:rPr>
            </w:pPr>
            <w:r w:rsidRPr="00D30A5C">
              <w:rPr>
                <w:rFonts w:ascii="Arial" w:hAnsi="Arial" w:cs="Arial"/>
                <w:sz w:val="20"/>
                <w:szCs w:val="20"/>
                <w:lang w:val="en-GB"/>
              </w:rPr>
              <w:t>Land-based activities (transport, urban, industry, agriculture)</w:t>
            </w:r>
            <w:r w:rsidR="001725C4">
              <w:rPr>
                <w:rFonts w:ascii="Arial" w:hAnsi="Arial" w:cs="Arial"/>
                <w:sz w:val="20"/>
                <w:szCs w:val="20"/>
                <w:lang w:val="en-GB"/>
              </w:rPr>
              <w:t>, Sea based activities (energy production, shipping)</w:t>
            </w:r>
          </w:p>
        </w:tc>
      </w:tr>
      <w:tr w:rsidR="005D3832" w:rsidRPr="00D30A5C" w14:paraId="5F3F3D40" w14:textId="77777777" w:rsidTr="00AF66BF">
        <w:tc>
          <w:tcPr>
            <w:tcW w:w="2376" w:type="dxa"/>
            <w:shd w:val="clear" w:color="auto" w:fill="auto"/>
          </w:tcPr>
          <w:p w14:paraId="1F8B434D"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Characteristics</w:t>
            </w:r>
          </w:p>
        </w:tc>
        <w:tc>
          <w:tcPr>
            <w:tcW w:w="7371" w:type="dxa"/>
            <w:gridSpan w:val="2"/>
            <w:shd w:val="clear" w:color="auto" w:fill="auto"/>
          </w:tcPr>
          <w:p w14:paraId="7ABB70BF" w14:textId="77777777" w:rsidR="00265DEA" w:rsidRPr="00D30A5C" w:rsidRDefault="00265DEA" w:rsidP="00265DEA">
            <w:pPr>
              <w:pStyle w:val="Lijstalinea"/>
              <w:numPr>
                <w:ilvl w:val="0"/>
                <w:numId w:val="9"/>
              </w:numPr>
              <w:spacing w:before="60" w:after="60" w:line="240" w:lineRule="auto"/>
              <w:rPr>
                <w:rFonts w:ascii="Arial" w:hAnsi="Arial" w:cs="Arial"/>
                <w:sz w:val="20"/>
                <w:szCs w:val="20"/>
                <w:lang w:val="en-GB"/>
              </w:rPr>
            </w:pPr>
            <w:r w:rsidRPr="00D30A5C">
              <w:rPr>
                <w:rFonts w:ascii="Arial" w:hAnsi="Arial" w:cs="Arial"/>
                <w:sz w:val="20"/>
                <w:szCs w:val="20"/>
                <w:lang w:val="en-GB"/>
              </w:rPr>
              <w:t>Birds</w:t>
            </w:r>
          </w:p>
          <w:p w14:paraId="03E13CF0" w14:textId="77777777" w:rsidR="00265DEA" w:rsidRPr="00D30A5C" w:rsidRDefault="00265DEA" w:rsidP="00265DEA">
            <w:pPr>
              <w:pStyle w:val="Lijstalinea"/>
              <w:numPr>
                <w:ilvl w:val="0"/>
                <w:numId w:val="9"/>
              </w:numPr>
              <w:spacing w:before="60" w:after="60" w:line="240" w:lineRule="auto"/>
              <w:rPr>
                <w:rFonts w:ascii="Arial" w:hAnsi="Arial" w:cs="Arial"/>
                <w:sz w:val="20"/>
                <w:szCs w:val="20"/>
                <w:lang w:val="en-GB"/>
              </w:rPr>
            </w:pPr>
            <w:r w:rsidRPr="00D30A5C">
              <w:rPr>
                <w:rFonts w:ascii="Arial" w:hAnsi="Arial" w:cs="Arial"/>
                <w:sz w:val="20"/>
                <w:szCs w:val="20"/>
                <w:lang w:val="en-GB"/>
              </w:rPr>
              <w:t>Mammals</w:t>
            </w:r>
          </w:p>
          <w:p w14:paraId="72EB65E0" w14:textId="77777777" w:rsidR="00265DEA" w:rsidRPr="00D30A5C" w:rsidRDefault="00265DEA" w:rsidP="00265DEA">
            <w:pPr>
              <w:pStyle w:val="Lijstalinea"/>
              <w:numPr>
                <w:ilvl w:val="0"/>
                <w:numId w:val="9"/>
              </w:numPr>
              <w:spacing w:before="60" w:after="60" w:line="240" w:lineRule="auto"/>
              <w:rPr>
                <w:rFonts w:ascii="Arial" w:hAnsi="Arial" w:cs="Arial"/>
                <w:sz w:val="20"/>
                <w:szCs w:val="20"/>
                <w:lang w:val="en-GB"/>
              </w:rPr>
            </w:pPr>
            <w:r w:rsidRPr="00D30A5C">
              <w:rPr>
                <w:rFonts w:ascii="Arial" w:hAnsi="Arial" w:cs="Arial"/>
                <w:sz w:val="20"/>
                <w:szCs w:val="20"/>
                <w:lang w:val="en-GB"/>
              </w:rPr>
              <w:t>Fish</w:t>
            </w:r>
          </w:p>
          <w:p w14:paraId="4BB04666" w14:textId="77777777" w:rsidR="00265DEA" w:rsidRPr="00D30A5C" w:rsidRDefault="00265DEA" w:rsidP="00265DEA">
            <w:pPr>
              <w:pStyle w:val="Lijstalinea"/>
              <w:numPr>
                <w:ilvl w:val="0"/>
                <w:numId w:val="9"/>
              </w:numPr>
              <w:spacing w:before="60" w:after="60" w:line="240" w:lineRule="auto"/>
              <w:rPr>
                <w:rFonts w:ascii="Arial" w:hAnsi="Arial" w:cs="Arial"/>
                <w:sz w:val="20"/>
                <w:szCs w:val="20"/>
                <w:lang w:val="en-GB"/>
              </w:rPr>
            </w:pPr>
            <w:r w:rsidRPr="00D30A5C">
              <w:rPr>
                <w:rFonts w:ascii="Arial" w:hAnsi="Arial" w:cs="Arial"/>
                <w:sz w:val="20"/>
                <w:szCs w:val="20"/>
                <w:lang w:val="en-GB"/>
              </w:rPr>
              <w:t>Benthic habitats</w:t>
            </w:r>
          </w:p>
          <w:p w14:paraId="34D4B562" w14:textId="448992FE" w:rsidR="00AE6ACD" w:rsidRPr="00D30A5C" w:rsidRDefault="00265DEA" w:rsidP="00265DEA">
            <w:pPr>
              <w:pStyle w:val="Lijstalinea"/>
              <w:numPr>
                <w:ilvl w:val="0"/>
                <w:numId w:val="9"/>
              </w:numPr>
              <w:spacing w:before="60" w:after="60" w:line="240" w:lineRule="auto"/>
              <w:rPr>
                <w:rFonts w:ascii="Arial" w:hAnsi="Arial" w:cs="Arial"/>
                <w:i/>
                <w:sz w:val="20"/>
                <w:szCs w:val="20"/>
                <w:lang w:val="en-GB"/>
              </w:rPr>
            </w:pPr>
            <w:r w:rsidRPr="00D30A5C">
              <w:rPr>
                <w:rFonts w:ascii="Arial" w:hAnsi="Arial" w:cs="Arial"/>
                <w:sz w:val="20"/>
                <w:szCs w:val="20"/>
                <w:lang w:val="en-GB"/>
              </w:rPr>
              <w:t>Pelagic habitats</w:t>
            </w:r>
          </w:p>
        </w:tc>
      </w:tr>
      <w:tr w:rsidR="005D3832" w:rsidRPr="00D30A5C" w14:paraId="073DD420" w14:textId="77777777" w:rsidTr="00AF66BF">
        <w:tc>
          <w:tcPr>
            <w:tcW w:w="2376" w:type="dxa"/>
            <w:shd w:val="clear" w:color="auto" w:fill="auto"/>
          </w:tcPr>
          <w:p w14:paraId="181DB97D" w14:textId="77777777" w:rsidR="005D3832" w:rsidRPr="00D30A5C" w:rsidRDefault="00AF66BF" w:rsidP="00AF66BF">
            <w:pPr>
              <w:spacing w:before="60" w:after="60" w:line="240" w:lineRule="auto"/>
              <w:rPr>
                <w:rFonts w:ascii="Arial" w:hAnsi="Arial" w:cs="Arial"/>
                <w:b/>
                <w:sz w:val="20"/>
                <w:szCs w:val="20"/>
                <w:lang w:val="en-GB"/>
              </w:rPr>
            </w:pPr>
            <w:r w:rsidRPr="00D30A5C">
              <w:rPr>
                <w:rFonts w:ascii="Arial" w:hAnsi="Arial" w:cs="Arial"/>
                <w:b/>
                <w:sz w:val="20"/>
                <w:szCs w:val="20"/>
                <w:lang w:val="en-GB"/>
              </w:rPr>
              <w:t>Link to other directive/legislation/policy</w:t>
            </w:r>
          </w:p>
        </w:tc>
        <w:tc>
          <w:tcPr>
            <w:tcW w:w="7371" w:type="dxa"/>
            <w:gridSpan w:val="2"/>
            <w:shd w:val="clear" w:color="auto" w:fill="auto"/>
          </w:tcPr>
          <w:p w14:paraId="5F869323" w14:textId="77777777" w:rsidR="00265DEA" w:rsidRPr="00D30A5C" w:rsidRDefault="00265DEA" w:rsidP="00265DEA">
            <w:pPr>
              <w:pStyle w:val="Lijstalinea"/>
              <w:spacing w:before="60" w:after="60" w:line="240" w:lineRule="auto"/>
              <w:ind w:left="0"/>
              <w:rPr>
                <w:rFonts w:ascii="Arial" w:hAnsi="Arial" w:cs="Arial"/>
                <w:sz w:val="20"/>
                <w:szCs w:val="20"/>
                <w:lang w:val="en-GB"/>
              </w:rPr>
            </w:pPr>
            <w:r w:rsidRPr="00D30A5C">
              <w:rPr>
                <w:rFonts w:ascii="Arial" w:hAnsi="Arial" w:cs="Arial"/>
                <w:sz w:val="20"/>
                <w:szCs w:val="20"/>
                <w:lang w:val="en-GB"/>
              </w:rPr>
              <w:t>Water Framework Directive (directive 2000/60/EC),</w:t>
            </w:r>
          </w:p>
          <w:p w14:paraId="48C77C68" w14:textId="77777777" w:rsidR="00265DEA" w:rsidRPr="00D30A5C" w:rsidRDefault="00265DEA" w:rsidP="00265DEA">
            <w:pPr>
              <w:pStyle w:val="Lijstalinea"/>
              <w:spacing w:before="60" w:after="60" w:line="240" w:lineRule="auto"/>
              <w:ind w:left="0"/>
              <w:rPr>
                <w:rFonts w:ascii="Arial" w:hAnsi="Arial" w:cs="Arial"/>
                <w:sz w:val="20"/>
                <w:szCs w:val="20"/>
                <w:lang w:val="en-GB"/>
              </w:rPr>
            </w:pPr>
            <w:r w:rsidRPr="00D30A5C">
              <w:rPr>
                <w:rFonts w:ascii="Arial" w:hAnsi="Arial" w:cs="Arial"/>
                <w:sz w:val="20"/>
                <w:szCs w:val="20"/>
                <w:lang w:val="en-GB"/>
              </w:rPr>
              <w:t xml:space="preserve">Nitrate Directive (91/676/EEC), </w:t>
            </w:r>
          </w:p>
          <w:p w14:paraId="47619FD7" w14:textId="27FC81B1" w:rsidR="005D3832" w:rsidRPr="00D30A5C" w:rsidRDefault="00265DEA" w:rsidP="00265DEA">
            <w:pPr>
              <w:pStyle w:val="Lijstalinea"/>
              <w:spacing w:before="60" w:after="60" w:line="240" w:lineRule="auto"/>
              <w:ind w:left="0"/>
              <w:rPr>
                <w:rFonts w:ascii="Arial" w:hAnsi="Arial" w:cs="Arial"/>
                <w:i/>
                <w:sz w:val="20"/>
                <w:szCs w:val="20"/>
                <w:lang w:val="en-GB"/>
              </w:rPr>
            </w:pPr>
            <w:r w:rsidRPr="00D30A5C">
              <w:rPr>
                <w:rFonts w:ascii="Arial" w:hAnsi="Arial" w:cs="Arial"/>
                <w:sz w:val="20"/>
                <w:szCs w:val="20"/>
                <w:lang w:val="en-GB"/>
              </w:rPr>
              <w:t>National Emission Ceilings Directive (2001/81/EC)</w:t>
            </w:r>
          </w:p>
        </w:tc>
      </w:tr>
      <w:tr w:rsidR="005D3832" w:rsidRPr="00D30A5C" w14:paraId="7FEE0218" w14:textId="77777777" w:rsidTr="00AF66BF">
        <w:tc>
          <w:tcPr>
            <w:tcW w:w="2376" w:type="dxa"/>
            <w:tcBorders>
              <w:top w:val="single" w:sz="4" w:space="0" w:color="auto"/>
              <w:left w:val="single" w:sz="4" w:space="0" w:color="auto"/>
              <w:bottom w:val="single" w:sz="4" w:space="0" w:color="auto"/>
              <w:right w:val="single" w:sz="4" w:space="0" w:color="auto"/>
            </w:tcBorders>
            <w:shd w:val="clear" w:color="auto" w:fill="auto"/>
          </w:tcPr>
          <w:p w14:paraId="69FF7B02"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Necessity for transnational regulation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91EDC17" w14:textId="3EEC2969" w:rsidR="005D3832" w:rsidRPr="00D30A5C" w:rsidRDefault="001725C4" w:rsidP="00E41209">
            <w:pPr>
              <w:pStyle w:val="Lijstalinea"/>
              <w:spacing w:after="0" w:line="240" w:lineRule="auto"/>
              <w:ind w:left="0"/>
              <w:rPr>
                <w:rFonts w:ascii="Arial" w:hAnsi="Arial" w:cs="Arial"/>
                <w:sz w:val="20"/>
                <w:szCs w:val="20"/>
                <w:lang w:val="en-GB"/>
              </w:rPr>
            </w:pPr>
            <w:r w:rsidRPr="00D30A5C">
              <w:rPr>
                <w:rFonts w:ascii="Arial" w:hAnsi="Arial" w:cs="Arial"/>
                <w:sz w:val="20"/>
                <w:szCs w:val="20"/>
                <w:lang w:val="en-GB"/>
              </w:rPr>
              <w:t>Y</w:t>
            </w:r>
            <w:r w:rsidR="0075475C" w:rsidRPr="00D30A5C">
              <w:rPr>
                <w:rFonts w:ascii="Arial" w:hAnsi="Arial" w:cs="Arial"/>
                <w:sz w:val="20"/>
                <w:szCs w:val="20"/>
                <w:lang w:val="en-GB"/>
              </w:rPr>
              <w:t>es</w:t>
            </w:r>
          </w:p>
        </w:tc>
      </w:tr>
      <w:tr w:rsidR="005D3832" w:rsidRPr="00434621" w14:paraId="43AB11B5"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68D34535" w14:textId="494048EA" w:rsidR="005D3832" w:rsidRPr="00D30A5C" w:rsidRDefault="005D3832" w:rsidP="0099311B">
            <w:pPr>
              <w:spacing w:before="60" w:after="60" w:line="240" w:lineRule="auto"/>
              <w:rPr>
                <w:rFonts w:ascii="Arial" w:hAnsi="Arial" w:cs="Arial"/>
                <w:b/>
                <w:sz w:val="20"/>
                <w:szCs w:val="20"/>
                <w:lang w:val="en-GB"/>
              </w:rPr>
            </w:pPr>
            <w:r w:rsidRPr="00D30A5C">
              <w:rPr>
                <w:rFonts w:ascii="Arial" w:hAnsi="Arial" w:cs="Arial"/>
                <w:b/>
                <w:sz w:val="20"/>
                <w:szCs w:val="20"/>
                <w:lang w:val="en-GB"/>
              </w:rPr>
              <w:t>Instrument for implementation</w:t>
            </w:r>
            <w:r w:rsidR="00583D8D" w:rsidRPr="00D30A5C">
              <w:rPr>
                <w:rFonts w:ascii="Arial" w:hAnsi="Arial" w:cs="Arial"/>
                <w:b/>
                <w:sz w:val="20"/>
                <w:szCs w:val="20"/>
                <w:lang w:val="en-GB"/>
              </w:rPr>
              <w:t>/</w:t>
            </w:r>
            <w:r w:rsidR="00583D8D" w:rsidRPr="00D30A5C">
              <w:rPr>
                <w:sz w:val="20"/>
                <w:szCs w:val="20"/>
                <w:lang w:val="en-GB"/>
              </w:rPr>
              <w:t xml:space="preserve"> </w:t>
            </w:r>
            <w:r w:rsidR="00583D8D" w:rsidRPr="00D30A5C">
              <w:rPr>
                <w:rFonts w:ascii="Arial" w:hAnsi="Arial" w:cs="Arial"/>
                <w:b/>
                <w:sz w:val="20"/>
                <w:szCs w:val="20"/>
                <w:lang w:val="en-GB"/>
              </w:rPr>
              <w:t xml:space="preserve">Mode of </w:t>
            </w:r>
            <w:r w:rsidR="0099311B">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D376081" w14:textId="74120DFD" w:rsidR="005D3832" w:rsidRDefault="0075475C" w:rsidP="000F1AFE">
            <w:pPr>
              <w:spacing w:after="120"/>
              <w:rPr>
                <w:rFonts w:ascii="Arial" w:hAnsi="Arial" w:cs="Arial"/>
                <w:sz w:val="20"/>
                <w:szCs w:val="20"/>
                <w:lang w:val="en-GB"/>
              </w:rPr>
            </w:pPr>
            <w:r w:rsidRPr="00D30A5C">
              <w:rPr>
                <w:rFonts w:ascii="Arial" w:hAnsi="Arial" w:cs="Arial"/>
                <w:sz w:val="20"/>
                <w:szCs w:val="20"/>
                <w:lang w:val="en-GB"/>
              </w:rPr>
              <w:t xml:space="preserve">Technical (phase </w:t>
            </w:r>
            <w:r w:rsidR="00434621">
              <w:rPr>
                <w:rFonts w:ascii="Arial" w:hAnsi="Arial" w:cs="Arial"/>
                <w:sz w:val="20"/>
                <w:szCs w:val="20"/>
                <w:lang w:val="en-GB"/>
              </w:rPr>
              <w:t>1</w:t>
            </w:r>
            <w:r w:rsidRPr="00D30A5C">
              <w:rPr>
                <w:rFonts w:ascii="Arial" w:hAnsi="Arial" w:cs="Arial"/>
                <w:sz w:val="20"/>
                <w:szCs w:val="20"/>
                <w:lang w:val="en-GB"/>
              </w:rPr>
              <w:t>)</w:t>
            </w:r>
          </w:p>
          <w:p w14:paraId="449C851A" w14:textId="507E4241" w:rsidR="001725C4" w:rsidRPr="00D30A5C" w:rsidRDefault="001725C4" w:rsidP="000F1AFE">
            <w:pPr>
              <w:spacing w:after="120"/>
              <w:rPr>
                <w:rFonts w:ascii="Arial" w:hAnsi="Arial" w:cs="Arial"/>
                <w:sz w:val="20"/>
                <w:szCs w:val="20"/>
                <w:lang w:val="en-GB"/>
              </w:rPr>
            </w:pPr>
            <w:r>
              <w:rPr>
                <w:rFonts w:ascii="Arial" w:hAnsi="Arial" w:cs="Arial"/>
                <w:sz w:val="20"/>
                <w:szCs w:val="20"/>
                <w:lang w:val="en-GB"/>
              </w:rPr>
              <w:t>Legal (phase 2)</w:t>
            </w:r>
          </w:p>
        </w:tc>
      </w:tr>
      <w:tr w:rsidR="005D3832" w:rsidRPr="0099311B" w14:paraId="641288E0"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14D32FBD" w14:textId="423A2368" w:rsidR="005D3832" w:rsidRPr="00D30A5C" w:rsidRDefault="009D45F8"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Spatial reference</w:t>
            </w:r>
            <w:r w:rsidR="0099311B">
              <w:rPr>
                <w:rFonts w:ascii="Arial" w:hAnsi="Arial" w:cs="Arial"/>
                <w:b/>
                <w:sz w:val="20"/>
                <w:szCs w:val="20"/>
                <w:lang w:val="en-GB"/>
              </w:rPr>
              <w:t>/implementation zones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4DB171E" w14:textId="4A761192" w:rsidR="005D3832" w:rsidRPr="00D30A5C" w:rsidRDefault="0099311B" w:rsidP="0099311B">
            <w:pPr>
              <w:pStyle w:val="Lijstalinea"/>
              <w:tabs>
                <w:tab w:val="left" w:pos="175"/>
              </w:tabs>
              <w:spacing w:after="0" w:line="240" w:lineRule="auto"/>
              <w:ind w:left="0"/>
              <w:rPr>
                <w:rFonts w:ascii="Arial" w:hAnsi="Arial" w:cs="Arial"/>
                <w:sz w:val="20"/>
                <w:szCs w:val="20"/>
                <w:lang w:val="en-GB"/>
              </w:rPr>
            </w:pPr>
            <w:r>
              <w:rPr>
                <w:rFonts w:ascii="Arial" w:hAnsi="Arial" w:cs="Arial"/>
                <w:sz w:val="20"/>
                <w:szCs w:val="20"/>
                <w:lang w:val="en-GB"/>
              </w:rPr>
              <w:t>Territorial waters/EEZ, continental shelf (beyond EEZ)/beyond MS Marine Waters</w:t>
            </w:r>
          </w:p>
        </w:tc>
      </w:tr>
      <w:tr w:rsidR="005D3832" w:rsidRPr="0099311B" w14:paraId="093A3250" w14:textId="77777777" w:rsidTr="009D45F8">
        <w:tc>
          <w:tcPr>
            <w:tcW w:w="2376" w:type="dxa"/>
            <w:shd w:val="clear" w:color="auto" w:fill="auto"/>
          </w:tcPr>
          <w:p w14:paraId="3619F54F" w14:textId="77777777" w:rsidR="005D3832" w:rsidRPr="00D30A5C" w:rsidRDefault="009D45F8" w:rsidP="009D45F8">
            <w:pPr>
              <w:spacing w:before="60" w:after="60" w:line="240" w:lineRule="auto"/>
              <w:rPr>
                <w:rFonts w:ascii="Arial" w:hAnsi="Arial" w:cs="Arial"/>
                <w:b/>
                <w:sz w:val="20"/>
                <w:szCs w:val="20"/>
                <w:lang w:val="en-GB"/>
              </w:rPr>
            </w:pPr>
            <w:r w:rsidRPr="00D30A5C">
              <w:rPr>
                <w:rFonts w:ascii="Arial" w:hAnsi="Arial" w:cs="Arial"/>
                <w:b/>
                <w:sz w:val="20"/>
                <w:szCs w:val="20"/>
                <w:lang w:val="en-GB"/>
              </w:rPr>
              <w:t xml:space="preserve">Contribution of the measure to achieving the target </w:t>
            </w:r>
          </w:p>
        </w:tc>
        <w:tc>
          <w:tcPr>
            <w:tcW w:w="7371" w:type="dxa"/>
            <w:gridSpan w:val="2"/>
            <w:shd w:val="clear" w:color="auto" w:fill="auto"/>
          </w:tcPr>
          <w:p w14:paraId="1CE49BD0" w14:textId="6E60A6EF" w:rsidR="005D3832" w:rsidRPr="00D30A5C" w:rsidRDefault="0075475C" w:rsidP="009D45F8">
            <w:pPr>
              <w:pStyle w:val="Lijstalinea"/>
              <w:tabs>
                <w:tab w:val="left" w:pos="175"/>
              </w:tabs>
              <w:spacing w:after="0" w:line="240" w:lineRule="auto"/>
              <w:ind w:left="0"/>
              <w:rPr>
                <w:rFonts w:ascii="Arial" w:hAnsi="Arial" w:cs="Arial"/>
                <w:sz w:val="20"/>
                <w:szCs w:val="20"/>
                <w:lang w:val="en-GB"/>
              </w:rPr>
            </w:pPr>
            <w:r w:rsidRPr="00D30A5C">
              <w:rPr>
                <w:rFonts w:ascii="Arial" w:hAnsi="Arial" w:cs="Arial"/>
                <w:sz w:val="20"/>
                <w:szCs w:val="20"/>
                <w:lang w:val="en-GB"/>
              </w:rPr>
              <w:t>The measure will have a moderate contribution to achieving the targets. However, at this stage it is difficult to assess the contribution due to partial lack of knowledge.</w:t>
            </w:r>
          </w:p>
        </w:tc>
      </w:tr>
      <w:tr w:rsidR="005D3832" w:rsidRPr="0099311B" w14:paraId="1E83CD5B"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18A8DFF0"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Transboundary impact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1A3A87F" w14:textId="4DC299C5" w:rsidR="005D3832" w:rsidRPr="00D30A5C" w:rsidRDefault="0075475C" w:rsidP="00E41209">
            <w:pPr>
              <w:rPr>
                <w:rFonts w:ascii="Arial" w:hAnsi="Arial" w:cs="Arial"/>
                <w:i/>
                <w:sz w:val="20"/>
                <w:szCs w:val="20"/>
                <w:lang w:val="en-GB"/>
              </w:rPr>
            </w:pPr>
            <w:r w:rsidRPr="00D30A5C">
              <w:rPr>
                <w:rFonts w:ascii="Arial" w:hAnsi="Arial" w:cs="Arial"/>
                <w:sz w:val="20"/>
                <w:szCs w:val="20"/>
                <w:lang w:val="en-GB"/>
              </w:rPr>
              <w:t>The implementation of the measure is not expected to have negative effects on the marine environment of neighbouring countries.</w:t>
            </w:r>
          </w:p>
        </w:tc>
      </w:tr>
      <w:tr w:rsidR="00096F73" w:rsidRPr="0099311B" w14:paraId="2D3A7A20"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169DEE5" w14:textId="77777777" w:rsidR="00096F73" w:rsidRPr="00D30A5C" w:rsidRDefault="00096F73"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lastRenderedPageBreak/>
              <w:t>Costs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4D2AE5B" w14:textId="089A1D87" w:rsidR="0075475C" w:rsidRPr="00D30A5C" w:rsidRDefault="00514E91" w:rsidP="0075475C">
            <w:pPr>
              <w:pStyle w:val="Lijstalinea"/>
              <w:ind w:left="0"/>
              <w:rPr>
                <w:rFonts w:ascii="Arial" w:hAnsi="Arial" w:cs="Arial"/>
                <w:sz w:val="20"/>
                <w:szCs w:val="20"/>
                <w:lang w:val="en-GB"/>
              </w:rPr>
            </w:pPr>
            <w:r w:rsidRPr="00D30A5C">
              <w:rPr>
                <w:rFonts w:ascii="Arial" w:hAnsi="Arial" w:cs="Arial"/>
                <w:b/>
                <w:sz w:val="20"/>
                <w:szCs w:val="20"/>
                <w:lang w:val="en-GB"/>
              </w:rPr>
              <w:t>First rough assessment:</w:t>
            </w:r>
            <w:r w:rsidRPr="00D30A5C">
              <w:rPr>
                <w:rFonts w:ascii="Arial" w:hAnsi="Arial" w:cs="Arial"/>
                <w:sz w:val="20"/>
                <w:szCs w:val="20"/>
                <w:lang w:val="en-GB"/>
              </w:rPr>
              <w:t xml:space="preserve"> high</w:t>
            </w:r>
            <w:r w:rsidR="0075475C" w:rsidRPr="00D30A5C">
              <w:rPr>
                <w:rFonts w:ascii="Arial" w:hAnsi="Arial" w:cs="Arial"/>
                <w:sz w:val="20"/>
                <w:szCs w:val="20"/>
                <w:lang w:val="en-GB"/>
              </w:rPr>
              <w:t xml:space="preserve"> &gt; 1,000,000 euro</w:t>
            </w:r>
          </w:p>
          <w:p w14:paraId="4177A4E3" w14:textId="77777777" w:rsidR="0075475C" w:rsidRPr="00D30A5C" w:rsidRDefault="0075475C" w:rsidP="0075475C">
            <w:pPr>
              <w:spacing w:after="120"/>
              <w:rPr>
                <w:rFonts w:ascii="Arial" w:hAnsi="Arial" w:cs="Arial"/>
                <w:sz w:val="20"/>
                <w:szCs w:val="20"/>
                <w:lang w:val="en-GB"/>
              </w:rPr>
            </w:pPr>
            <w:r w:rsidRPr="00D30A5C">
              <w:rPr>
                <w:rFonts w:ascii="Arial" w:hAnsi="Arial" w:cs="Arial"/>
                <w:sz w:val="20"/>
                <w:szCs w:val="20"/>
                <w:lang w:val="en-GB"/>
              </w:rPr>
              <w:t>The following categories of costs are required for Phase 1:</w:t>
            </w:r>
          </w:p>
          <w:p w14:paraId="25FD790D" w14:textId="77777777" w:rsidR="0075475C" w:rsidRPr="00D30A5C" w:rsidRDefault="0075475C" w:rsidP="0075475C">
            <w:pPr>
              <w:pStyle w:val="Lijstalinea"/>
              <w:numPr>
                <w:ilvl w:val="0"/>
                <w:numId w:val="12"/>
              </w:numPr>
              <w:ind w:left="414"/>
              <w:rPr>
                <w:rFonts w:ascii="Arial" w:hAnsi="Arial" w:cs="Arial"/>
                <w:sz w:val="20"/>
                <w:szCs w:val="20"/>
                <w:lang w:val="en-GB"/>
              </w:rPr>
            </w:pPr>
            <w:r w:rsidRPr="00D30A5C">
              <w:rPr>
                <w:rFonts w:ascii="Arial" w:hAnsi="Arial" w:cs="Arial"/>
                <w:sz w:val="20"/>
                <w:szCs w:val="20"/>
                <w:lang w:val="en-GB"/>
              </w:rPr>
              <w:t>Research costs (research time, research equipment, information and meeting costs)</w:t>
            </w:r>
          </w:p>
          <w:p w14:paraId="0006ED85" w14:textId="0819A05F" w:rsidR="0075475C" w:rsidRPr="00D30A5C" w:rsidRDefault="0075475C" w:rsidP="0075475C">
            <w:pPr>
              <w:pStyle w:val="Lijstalinea"/>
              <w:ind w:left="0"/>
              <w:rPr>
                <w:rFonts w:ascii="Arial" w:hAnsi="Arial" w:cs="Arial"/>
                <w:sz w:val="20"/>
                <w:szCs w:val="20"/>
                <w:lang w:val="en-GB"/>
              </w:rPr>
            </w:pPr>
            <w:r w:rsidRPr="00D30A5C">
              <w:rPr>
                <w:rFonts w:ascii="Arial" w:hAnsi="Arial" w:cs="Arial"/>
                <w:sz w:val="20"/>
                <w:szCs w:val="20"/>
                <w:lang w:val="en-GB"/>
              </w:rPr>
              <w:t>Technical implementation costs (investment costs, operational costs, maintenance costs</w:t>
            </w:r>
          </w:p>
          <w:p w14:paraId="2FB9D3D4" w14:textId="77777777" w:rsidR="00FD5A3A" w:rsidRPr="00D30A5C" w:rsidRDefault="00FD5A3A" w:rsidP="00FD5A3A">
            <w:pPr>
              <w:rPr>
                <w:rFonts w:ascii="Arial" w:hAnsi="Arial" w:cs="Arial"/>
                <w:sz w:val="20"/>
                <w:szCs w:val="20"/>
                <w:lang w:val="en-GB"/>
              </w:rPr>
            </w:pPr>
            <w:r w:rsidRPr="00D30A5C">
              <w:rPr>
                <w:rFonts w:ascii="Arial" w:hAnsi="Arial" w:cs="Arial"/>
                <w:sz w:val="20"/>
                <w:szCs w:val="20"/>
                <w:lang w:val="en-GB"/>
              </w:rPr>
              <w:t>Phase 2</w:t>
            </w:r>
          </w:p>
          <w:p w14:paraId="07002FE8" w14:textId="6AA84148" w:rsidR="00096F73" w:rsidRPr="00D30A5C" w:rsidRDefault="00FD5A3A" w:rsidP="0075475C">
            <w:pPr>
              <w:pStyle w:val="Lijstalinea"/>
              <w:numPr>
                <w:ilvl w:val="0"/>
                <w:numId w:val="12"/>
              </w:numPr>
              <w:ind w:left="459" w:hanging="425"/>
              <w:rPr>
                <w:rFonts w:ascii="Arial" w:hAnsi="Arial" w:cs="Arial"/>
                <w:i/>
                <w:sz w:val="20"/>
                <w:szCs w:val="20"/>
                <w:lang w:val="en-GB"/>
              </w:rPr>
            </w:pPr>
            <w:r w:rsidRPr="00D30A5C">
              <w:rPr>
                <w:rFonts w:ascii="Arial" w:hAnsi="Arial" w:cs="Arial"/>
                <w:sz w:val="20"/>
                <w:szCs w:val="20"/>
                <w:lang w:val="en-GB"/>
              </w:rPr>
              <w:t>Reduc</w:t>
            </w:r>
            <w:r w:rsidR="0075475C" w:rsidRPr="00D30A5C">
              <w:rPr>
                <w:rFonts w:ascii="Arial" w:hAnsi="Arial" w:cs="Arial"/>
                <w:sz w:val="20"/>
                <w:szCs w:val="20"/>
                <w:lang w:val="en-GB"/>
              </w:rPr>
              <w:t>tion measures: to be determined (dependent on outcomes phase 1)</w:t>
            </w:r>
          </w:p>
        </w:tc>
      </w:tr>
      <w:tr w:rsidR="00583D8D" w:rsidRPr="00D30A5C" w14:paraId="0E71F461"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376BE2DC" w14:textId="77777777" w:rsidR="00583D8D" w:rsidRPr="00D30A5C" w:rsidRDefault="00583D8D"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0EAE578" w14:textId="767CD789" w:rsidR="00583D8D" w:rsidRPr="00D30A5C" w:rsidRDefault="00EA0B01" w:rsidP="00E41209">
            <w:pPr>
              <w:pStyle w:val="Lijstalinea"/>
              <w:ind w:left="0"/>
              <w:rPr>
                <w:rFonts w:ascii="Arial" w:hAnsi="Arial" w:cs="Arial"/>
                <w:sz w:val="20"/>
                <w:szCs w:val="20"/>
                <w:lang w:val="en-GB"/>
              </w:rPr>
            </w:pPr>
            <w:r w:rsidRPr="00D30A5C">
              <w:rPr>
                <w:rFonts w:ascii="Arial" w:hAnsi="Arial" w:cs="Arial"/>
                <w:sz w:val="20"/>
                <w:szCs w:val="20"/>
                <w:lang w:val="en-GB"/>
              </w:rPr>
              <w:t>Potentially strong</w:t>
            </w:r>
          </w:p>
        </w:tc>
      </w:tr>
      <w:tr w:rsidR="00262374" w:rsidRPr="0099311B" w14:paraId="1A1392E7"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44B8E12A" w14:textId="77777777" w:rsidR="00262374" w:rsidRPr="00D30A5C" w:rsidRDefault="00262374"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 xml:space="preserve">Indicator(s) to measure </w:t>
            </w:r>
            <w:r w:rsidR="00D9100A" w:rsidRPr="00D30A5C">
              <w:rPr>
                <w:rFonts w:ascii="Arial" w:hAnsi="Arial" w:cs="Arial"/>
                <w:b/>
                <w:sz w:val="20"/>
                <w:szCs w:val="20"/>
                <w:lang w:val="en-GB"/>
              </w:rPr>
              <w:t>effectiveness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3A2DD61" w14:textId="04A56BB3" w:rsidR="00262374" w:rsidRPr="00D30A5C" w:rsidRDefault="00262374" w:rsidP="00E41209">
            <w:pPr>
              <w:pStyle w:val="Lijstalinea"/>
              <w:ind w:left="0"/>
              <w:rPr>
                <w:rFonts w:ascii="Arial" w:hAnsi="Arial" w:cs="Arial"/>
                <w:i/>
                <w:sz w:val="20"/>
                <w:szCs w:val="20"/>
                <w:lang w:val="en-GB"/>
              </w:rPr>
            </w:pPr>
          </w:p>
        </w:tc>
      </w:tr>
      <w:tr w:rsidR="00C60274" w:rsidRPr="0099311B" w14:paraId="65978CD8" w14:textId="77777777" w:rsidTr="00583D8D">
        <w:trPr>
          <w:trHeight w:val="440"/>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7BF77863" w14:textId="77777777" w:rsidR="00C60274" w:rsidRPr="00D30A5C" w:rsidRDefault="00C60274"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Socio-economic assessment</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7D14566" w14:textId="21015FD4" w:rsidR="00EA0B01" w:rsidRPr="00D30A5C" w:rsidRDefault="00EA0B01" w:rsidP="00EA0B01">
            <w:pPr>
              <w:rPr>
                <w:rFonts w:ascii="Arial" w:hAnsi="Arial" w:cs="Arial"/>
                <w:sz w:val="20"/>
                <w:szCs w:val="20"/>
                <w:lang w:val="en-GB"/>
              </w:rPr>
            </w:pPr>
            <w:r w:rsidRPr="00D30A5C">
              <w:rPr>
                <w:rFonts w:ascii="Arial" w:hAnsi="Arial" w:cs="Arial"/>
                <w:sz w:val="20"/>
                <w:szCs w:val="20"/>
                <w:lang w:val="en-GB"/>
              </w:rPr>
              <w:t>There are few direct benefits to the environment in the first phase; eventually when the knowledge of the sources are obtained it allows for target measure to diminish the effect).</w:t>
            </w:r>
          </w:p>
          <w:p w14:paraId="5FD27150" w14:textId="77777777" w:rsidR="00DB41E3" w:rsidRPr="00D30A5C" w:rsidRDefault="00DB41E3" w:rsidP="0064381E">
            <w:pPr>
              <w:rPr>
                <w:rFonts w:ascii="Arial" w:hAnsi="Arial" w:cs="Arial"/>
                <w:b/>
                <w:sz w:val="20"/>
                <w:szCs w:val="20"/>
                <w:lang w:val="en-GB"/>
              </w:rPr>
            </w:pPr>
            <w:r w:rsidRPr="00D30A5C">
              <w:rPr>
                <w:rFonts w:ascii="Arial" w:hAnsi="Arial" w:cs="Arial"/>
                <w:b/>
                <w:sz w:val="20"/>
                <w:szCs w:val="20"/>
                <w:lang w:val="en-GB"/>
              </w:rPr>
              <w:t>Negative side effects:</w:t>
            </w:r>
          </w:p>
          <w:p w14:paraId="6FEDEF19" w14:textId="77777777" w:rsidR="00C60274" w:rsidRPr="00D30A5C" w:rsidRDefault="00D978C9" w:rsidP="007260DD">
            <w:pPr>
              <w:spacing w:after="0"/>
              <w:rPr>
                <w:rFonts w:ascii="Arial" w:hAnsi="Arial" w:cs="Arial"/>
                <w:sz w:val="20"/>
                <w:szCs w:val="20"/>
                <w:lang w:val="en-GB"/>
              </w:rPr>
            </w:pPr>
            <w:r w:rsidRPr="00D30A5C">
              <w:rPr>
                <w:rFonts w:ascii="Arial" w:hAnsi="Arial" w:cs="Arial"/>
                <w:sz w:val="20"/>
                <w:szCs w:val="20"/>
                <w:lang w:val="en-GB"/>
              </w:rPr>
              <w:t xml:space="preserve">The implementation of the measure is not expected to have negative effects on the marine environment. </w:t>
            </w:r>
          </w:p>
          <w:p w14:paraId="15FA89D2" w14:textId="77777777" w:rsidR="00EA0B01" w:rsidRPr="00D30A5C" w:rsidRDefault="00EA0B01" w:rsidP="007260DD">
            <w:pPr>
              <w:spacing w:after="0"/>
              <w:rPr>
                <w:rFonts w:ascii="Arial" w:hAnsi="Arial" w:cs="Arial"/>
                <w:sz w:val="20"/>
                <w:szCs w:val="20"/>
                <w:lang w:val="en-GB"/>
              </w:rPr>
            </w:pPr>
          </w:p>
          <w:p w14:paraId="0124E81A" w14:textId="2112B18D" w:rsidR="00EA0B01" w:rsidRPr="00D30A5C" w:rsidRDefault="00EA0B01" w:rsidP="00EA0B01">
            <w:pPr>
              <w:spacing w:after="0"/>
              <w:rPr>
                <w:rFonts w:ascii="Arial" w:hAnsi="Arial" w:cs="Arial"/>
                <w:sz w:val="20"/>
                <w:szCs w:val="20"/>
                <w:lang w:val="en-GB"/>
              </w:rPr>
            </w:pPr>
            <w:r w:rsidRPr="00D30A5C">
              <w:rPr>
                <w:rFonts w:ascii="Arial" w:hAnsi="Arial" w:cs="Arial"/>
                <w:b/>
                <w:sz w:val="20"/>
                <w:szCs w:val="20"/>
                <w:lang w:val="en-GB"/>
              </w:rPr>
              <w:t>Cost Effectiveness Assessment:</w:t>
            </w:r>
            <w:r w:rsidRPr="00D30A5C">
              <w:rPr>
                <w:rFonts w:ascii="Arial" w:hAnsi="Arial" w:cs="Arial"/>
                <w:sz w:val="20"/>
                <w:szCs w:val="20"/>
                <w:lang w:val="en-GB"/>
              </w:rPr>
              <w:t xml:space="preserve"> low </w:t>
            </w:r>
          </w:p>
          <w:p w14:paraId="0E080AEB" w14:textId="52FDF6C3" w:rsidR="00EA0B01" w:rsidRPr="00D30A5C" w:rsidRDefault="00EA0B01" w:rsidP="00EA0B01">
            <w:pPr>
              <w:spacing w:after="0"/>
              <w:rPr>
                <w:rFonts w:ascii="Arial" w:hAnsi="Arial" w:cs="Arial"/>
                <w:sz w:val="20"/>
                <w:szCs w:val="20"/>
                <w:lang w:val="en-GB"/>
              </w:rPr>
            </w:pPr>
            <w:r w:rsidRPr="00D30A5C">
              <w:rPr>
                <w:rFonts w:ascii="Arial" w:hAnsi="Arial" w:cs="Arial"/>
                <w:b/>
                <w:sz w:val="20"/>
                <w:szCs w:val="20"/>
                <w:lang w:val="en-GB"/>
              </w:rPr>
              <w:t>Cost Benefit Assessment:</w:t>
            </w:r>
            <w:r w:rsidRPr="00D30A5C">
              <w:rPr>
                <w:rFonts w:ascii="Arial" w:hAnsi="Arial" w:cs="Arial"/>
                <w:sz w:val="20"/>
                <w:szCs w:val="20"/>
                <w:lang w:val="en-GB"/>
              </w:rPr>
              <w:t xml:space="preserve"> low</w:t>
            </w:r>
          </w:p>
        </w:tc>
      </w:tr>
      <w:tr w:rsidR="005D3832" w:rsidRPr="00D30A5C" w14:paraId="7B0783D6"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02033282"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Coordination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FB55841" w14:textId="02463912" w:rsidR="005D3832" w:rsidRPr="00D30A5C" w:rsidRDefault="00807C36" w:rsidP="00051E63">
            <w:pPr>
              <w:spacing w:after="0" w:line="240" w:lineRule="auto"/>
              <w:rPr>
                <w:rFonts w:ascii="Arial" w:hAnsi="Arial" w:cs="Arial"/>
                <w:sz w:val="20"/>
                <w:szCs w:val="20"/>
                <w:lang w:val="en-GB"/>
              </w:rPr>
            </w:pPr>
            <w:r w:rsidRPr="00D30A5C">
              <w:rPr>
                <w:rFonts w:ascii="Arial" w:hAnsi="Arial" w:cs="Arial"/>
                <w:sz w:val="20"/>
                <w:szCs w:val="20"/>
                <w:lang w:val="en-GB"/>
              </w:rPr>
              <w:t>B</w:t>
            </w:r>
            <w:r w:rsidR="005D3832" w:rsidRPr="00D30A5C">
              <w:rPr>
                <w:rFonts w:ascii="Arial" w:hAnsi="Arial" w:cs="Arial"/>
                <w:sz w:val="20"/>
                <w:szCs w:val="20"/>
                <w:lang w:val="en-GB"/>
              </w:rPr>
              <w:t>ilateral</w:t>
            </w:r>
          </w:p>
        </w:tc>
      </w:tr>
      <w:tr w:rsidR="00583D8D" w:rsidRPr="00D30A5C" w14:paraId="4D050012"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6A59B1DC" w14:textId="77777777" w:rsidR="00583D8D" w:rsidRPr="00D30A5C" w:rsidRDefault="00583D8D"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Technical feasibility</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5B5DDA6" w14:textId="77777777" w:rsidR="00583D8D" w:rsidRPr="00D30A5C" w:rsidRDefault="00583D8D" w:rsidP="00583D8D">
            <w:pPr>
              <w:pStyle w:val="Lijstalinea"/>
              <w:numPr>
                <w:ilvl w:val="0"/>
                <w:numId w:val="11"/>
              </w:numPr>
              <w:spacing w:after="0" w:line="240" w:lineRule="auto"/>
              <w:rPr>
                <w:rFonts w:ascii="Arial" w:hAnsi="Arial" w:cs="Arial"/>
                <w:i/>
                <w:sz w:val="20"/>
                <w:szCs w:val="20"/>
                <w:lang w:val="en-GB"/>
              </w:rPr>
            </w:pPr>
            <w:r w:rsidRPr="00D30A5C">
              <w:rPr>
                <w:rFonts w:ascii="Arial" w:hAnsi="Arial" w:cs="Arial"/>
                <w:i/>
                <w:sz w:val="20"/>
                <w:szCs w:val="20"/>
                <w:lang w:val="en-GB"/>
              </w:rPr>
              <w:t>New development</w:t>
            </w:r>
          </w:p>
        </w:tc>
      </w:tr>
      <w:tr w:rsidR="005D3832" w:rsidRPr="00D30A5C" w14:paraId="0E015B03"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53E0996A" w14:textId="77777777" w:rsidR="005D3832" w:rsidRPr="00D30A5C" w:rsidRDefault="005D3832" w:rsidP="009D45F8">
            <w:pPr>
              <w:spacing w:before="60" w:after="60" w:line="240" w:lineRule="auto"/>
              <w:rPr>
                <w:rFonts w:ascii="Arial" w:hAnsi="Arial" w:cs="Arial"/>
                <w:b/>
                <w:sz w:val="20"/>
                <w:szCs w:val="20"/>
                <w:lang w:val="en-GB"/>
              </w:rPr>
            </w:pPr>
            <w:r w:rsidRPr="00D30A5C">
              <w:rPr>
                <w:rFonts w:ascii="Arial" w:hAnsi="Arial" w:cs="Arial"/>
                <w:b/>
                <w:sz w:val="20"/>
                <w:szCs w:val="20"/>
                <w:lang w:val="en-GB"/>
              </w:rPr>
              <w:t xml:space="preserve">Body responsible for the measure </w:t>
            </w:r>
            <w:r w:rsidR="009D45F8" w:rsidRPr="00D30A5C">
              <w:rPr>
                <w:rFonts w:ascii="Arial" w:hAnsi="Arial" w:cs="Arial"/>
                <w:b/>
                <w:sz w:val="20"/>
                <w:szCs w:val="20"/>
                <w:lang w:val="en-GB"/>
              </w:rPr>
              <w:t>implementation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04977AD" w14:textId="77777777" w:rsidR="001E0051" w:rsidRPr="00D30A5C" w:rsidRDefault="001E0051" w:rsidP="007E2526">
            <w:pPr>
              <w:spacing w:before="60" w:after="60" w:line="240" w:lineRule="auto"/>
              <w:rPr>
                <w:rFonts w:ascii="Arial" w:hAnsi="Arial" w:cs="Arial"/>
                <w:b/>
                <w:sz w:val="20"/>
                <w:szCs w:val="20"/>
                <w:lang w:val="en-GB"/>
              </w:rPr>
            </w:pPr>
            <w:r w:rsidRPr="00D30A5C">
              <w:rPr>
                <w:rFonts w:ascii="Arial" w:hAnsi="Arial" w:cs="Arial"/>
                <w:b/>
                <w:sz w:val="20"/>
                <w:szCs w:val="20"/>
                <w:lang w:val="en-GB"/>
              </w:rPr>
              <w:t>Bulgaria:</w:t>
            </w:r>
          </w:p>
          <w:p w14:paraId="7C551798" w14:textId="77777777" w:rsidR="005D3832" w:rsidRPr="00D30A5C" w:rsidRDefault="007970C9" w:rsidP="007E2526">
            <w:pPr>
              <w:spacing w:before="60" w:after="60" w:line="240" w:lineRule="auto"/>
              <w:rPr>
                <w:rFonts w:ascii="Arial" w:hAnsi="Arial" w:cs="Arial"/>
                <w:sz w:val="20"/>
                <w:szCs w:val="20"/>
                <w:lang w:val="en-GB"/>
              </w:rPr>
            </w:pPr>
            <w:r w:rsidRPr="00D30A5C">
              <w:rPr>
                <w:rFonts w:ascii="Arial" w:hAnsi="Arial" w:cs="Arial"/>
                <w:sz w:val="20"/>
                <w:szCs w:val="20"/>
                <w:lang w:val="en-GB"/>
              </w:rPr>
              <w:t>Ministry of Environment and Waters (MoEW), Regional Inspectorates of Environment and Water - Varna and Burgas (RIEW - Varna and RIEW Burgas), Executive</w:t>
            </w:r>
            <w:r w:rsidR="007E2526" w:rsidRPr="00D30A5C">
              <w:rPr>
                <w:rFonts w:ascii="Arial" w:hAnsi="Arial" w:cs="Arial"/>
                <w:sz w:val="20"/>
                <w:szCs w:val="20"/>
                <w:lang w:val="en-GB"/>
              </w:rPr>
              <w:t xml:space="preserve"> Environmental </w:t>
            </w:r>
            <w:r w:rsidRPr="00D30A5C">
              <w:rPr>
                <w:rFonts w:ascii="Arial" w:hAnsi="Arial" w:cs="Arial"/>
                <w:sz w:val="20"/>
                <w:szCs w:val="20"/>
                <w:lang w:val="en-GB"/>
              </w:rPr>
              <w:t>Agency</w:t>
            </w:r>
            <w:r w:rsidR="007E2526" w:rsidRPr="00D30A5C">
              <w:rPr>
                <w:rFonts w:ascii="Arial" w:hAnsi="Arial" w:cs="Arial"/>
                <w:sz w:val="20"/>
                <w:szCs w:val="20"/>
                <w:lang w:val="en-GB"/>
              </w:rPr>
              <w:t>, National Institute of Meteorology and Hydrology (NIMH)</w:t>
            </w:r>
          </w:p>
          <w:p w14:paraId="474D6703" w14:textId="77777777" w:rsidR="001E0051" w:rsidRPr="00D30A5C" w:rsidRDefault="001E0051" w:rsidP="001E0051">
            <w:pPr>
              <w:spacing w:before="60" w:after="60" w:line="240" w:lineRule="auto"/>
              <w:rPr>
                <w:rFonts w:ascii="Arial" w:hAnsi="Arial" w:cs="Arial"/>
                <w:b/>
                <w:sz w:val="20"/>
                <w:szCs w:val="20"/>
                <w:lang w:val="en-GB"/>
              </w:rPr>
            </w:pPr>
            <w:r w:rsidRPr="00D30A5C">
              <w:rPr>
                <w:rFonts w:ascii="Arial" w:hAnsi="Arial" w:cs="Arial"/>
                <w:b/>
                <w:sz w:val="20"/>
                <w:szCs w:val="20"/>
                <w:lang w:val="en-GB"/>
              </w:rPr>
              <w:t xml:space="preserve">Romania: </w:t>
            </w:r>
          </w:p>
          <w:p w14:paraId="24A8F2D9" w14:textId="77777777" w:rsidR="001E0051" w:rsidRPr="00D30A5C" w:rsidRDefault="001E0051" w:rsidP="001E0051">
            <w:pPr>
              <w:spacing w:before="60" w:after="60" w:line="240" w:lineRule="auto"/>
              <w:rPr>
                <w:rFonts w:ascii="Arial" w:hAnsi="Arial" w:cs="Arial"/>
                <w:sz w:val="20"/>
                <w:szCs w:val="20"/>
                <w:lang w:val="en-GB"/>
              </w:rPr>
            </w:pPr>
            <w:r w:rsidRPr="00D30A5C">
              <w:rPr>
                <w:rFonts w:ascii="Arial" w:hAnsi="Arial" w:cs="Arial"/>
                <w:sz w:val="20"/>
                <w:szCs w:val="20"/>
                <w:lang w:val="en-GB"/>
              </w:rPr>
              <w:t>Ministry of Environment, Waters and Forests</w:t>
            </w:r>
          </w:p>
          <w:p w14:paraId="6A6A6068" w14:textId="007944B4" w:rsidR="001E0051" w:rsidRPr="00D30A5C" w:rsidRDefault="001E0051" w:rsidP="001E0051">
            <w:pPr>
              <w:spacing w:before="60" w:after="60" w:line="240" w:lineRule="auto"/>
              <w:rPr>
                <w:rFonts w:ascii="Arial" w:hAnsi="Arial" w:cs="Arial"/>
                <w:sz w:val="20"/>
                <w:szCs w:val="20"/>
                <w:lang w:val="en-GB"/>
              </w:rPr>
            </w:pPr>
            <w:r w:rsidRPr="00D30A5C">
              <w:rPr>
                <w:rFonts w:ascii="Arial" w:hAnsi="Arial" w:cs="Arial"/>
                <w:sz w:val="20"/>
                <w:szCs w:val="20"/>
                <w:lang w:val="en-GB"/>
              </w:rPr>
              <w:t>Environment Protection Agency, Romanian Waters National Administration, NIRD “Grigore Antipa”, NIRD GeoEcoMar.</w:t>
            </w:r>
          </w:p>
        </w:tc>
      </w:tr>
      <w:tr w:rsidR="00801676" w:rsidRPr="00D30A5C" w14:paraId="2BC4A087" w14:textId="77777777" w:rsidTr="00583D8D">
        <w:tc>
          <w:tcPr>
            <w:tcW w:w="2376" w:type="dxa"/>
            <w:tcBorders>
              <w:top w:val="single" w:sz="4" w:space="0" w:color="auto"/>
              <w:left w:val="single" w:sz="4" w:space="0" w:color="auto"/>
              <w:bottom w:val="single" w:sz="4" w:space="0" w:color="auto"/>
              <w:right w:val="single" w:sz="4" w:space="0" w:color="auto"/>
            </w:tcBorders>
            <w:shd w:val="clear" w:color="auto" w:fill="auto"/>
          </w:tcPr>
          <w:p w14:paraId="650D44C6" w14:textId="7D810CC6" w:rsidR="00801676" w:rsidRPr="00D30A5C" w:rsidRDefault="00801676"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Financing opportunities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9145318" w14:textId="5ED8EBF1" w:rsidR="00801676" w:rsidRPr="00D30A5C" w:rsidRDefault="001E0051" w:rsidP="00E41209">
            <w:pPr>
              <w:spacing w:before="60" w:after="60" w:line="240" w:lineRule="auto"/>
              <w:rPr>
                <w:rFonts w:ascii="Arial" w:hAnsi="Arial" w:cs="Arial"/>
                <w:sz w:val="20"/>
                <w:szCs w:val="20"/>
                <w:lang w:val="en-GB"/>
              </w:rPr>
            </w:pPr>
            <w:r w:rsidRPr="00D30A5C">
              <w:rPr>
                <w:rFonts w:ascii="Arial" w:hAnsi="Arial" w:cs="Arial"/>
                <w:sz w:val="20"/>
                <w:szCs w:val="20"/>
                <w:lang w:val="en-GB"/>
              </w:rPr>
              <w:t>Public funds; EU projects (i.e Horizon 2020 Program)</w:t>
            </w:r>
          </w:p>
        </w:tc>
      </w:tr>
      <w:tr w:rsidR="005D3832" w:rsidRPr="00D30A5C" w14:paraId="3F6C72C3" w14:textId="77777777" w:rsidTr="003C68AA">
        <w:tc>
          <w:tcPr>
            <w:tcW w:w="2376" w:type="dxa"/>
            <w:shd w:val="clear" w:color="auto" w:fill="auto"/>
            <w:vAlign w:val="center"/>
          </w:tcPr>
          <w:p w14:paraId="314F2898" w14:textId="2E8CF837" w:rsidR="005D3832" w:rsidRPr="00D30A5C" w:rsidRDefault="005D3832" w:rsidP="003C68AA">
            <w:pPr>
              <w:spacing w:before="60" w:after="60" w:line="240" w:lineRule="auto"/>
              <w:rPr>
                <w:rFonts w:ascii="Arial" w:hAnsi="Arial" w:cs="Arial"/>
                <w:b/>
                <w:sz w:val="20"/>
                <w:szCs w:val="20"/>
                <w:lang w:val="en-GB"/>
              </w:rPr>
            </w:pPr>
            <w:r w:rsidRPr="00D30A5C">
              <w:rPr>
                <w:rFonts w:ascii="Arial" w:hAnsi="Arial" w:cs="Arial"/>
                <w:b/>
                <w:sz w:val="20"/>
                <w:szCs w:val="20"/>
                <w:lang w:val="en-GB"/>
              </w:rPr>
              <w:t>Planning of implementation</w:t>
            </w:r>
            <w:r w:rsidR="0099311B">
              <w:rPr>
                <w:rFonts w:ascii="Arial" w:hAnsi="Arial" w:cs="Arial"/>
                <w:b/>
                <w:sz w:val="20"/>
                <w:szCs w:val="20"/>
                <w:lang w:val="en-GB"/>
              </w:rPr>
              <w:t>/temporal coverage</w:t>
            </w:r>
          </w:p>
        </w:tc>
        <w:tc>
          <w:tcPr>
            <w:tcW w:w="7371" w:type="dxa"/>
            <w:gridSpan w:val="2"/>
            <w:shd w:val="clear" w:color="auto" w:fill="auto"/>
            <w:vAlign w:val="center"/>
          </w:tcPr>
          <w:p w14:paraId="40921640" w14:textId="4D84D746" w:rsidR="00583D8D" w:rsidRPr="00D30A5C" w:rsidRDefault="003C68AA" w:rsidP="0099311B">
            <w:pPr>
              <w:spacing w:before="60" w:after="60" w:line="240" w:lineRule="auto"/>
              <w:rPr>
                <w:rFonts w:ascii="Arial" w:hAnsi="Arial" w:cs="Arial"/>
                <w:sz w:val="20"/>
                <w:szCs w:val="20"/>
                <w:lang w:val="nl-BE"/>
              </w:rPr>
            </w:pPr>
            <w:r w:rsidRPr="00D30A5C">
              <w:rPr>
                <w:rFonts w:ascii="Arial" w:hAnsi="Arial" w:cs="Arial"/>
                <w:sz w:val="20"/>
                <w:szCs w:val="20"/>
                <w:lang w:val="bg-BG"/>
              </w:rPr>
              <w:t>201</w:t>
            </w:r>
            <w:r w:rsidR="001E0051" w:rsidRPr="00D30A5C">
              <w:rPr>
                <w:rFonts w:ascii="Arial" w:hAnsi="Arial" w:cs="Arial"/>
                <w:sz w:val="20"/>
                <w:szCs w:val="20"/>
                <w:lang w:val="nl-BE"/>
              </w:rPr>
              <w:t>7</w:t>
            </w:r>
            <w:bookmarkStart w:id="0" w:name="_GoBack"/>
            <w:bookmarkEnd w:id="0"/>
          </w:p>
        </w:tc>
      </w:tr>
      <w:tr w:rsidR="00AE6ACD" w:rsidRPr="0099311B" w14:paraId="0FA5B8FD" w14:textId="77777777" w:rsidTr="009D45F8">
        <w:tc>
          <w:tcPr>
            <w:tcW w:w="2376" w:type="dxa"/>
            <w:shd w:val="clear" w:color="auto" w:fill="auto"/>
          </w:tcPr>
          <w:p w14:paraId="3E7B70B1" w14:textId="77777777" w:rsidR="00AE6ACD" w:rsidRPr="00D30A5C" w:rsidRDefault="00AE6ACD"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Difficulties in implementation</w:t>
            </w:r>
          </w:p>
        </w:tc>
        <w:tc>
          <w:tcPr>
            <w:tcW w:w="7371" w:type="dxa"/>
            <w:gridSpan w:val="2"/>
            <w:shd w:val="clear" w:color="auto" w:fill="auto"/>
          </w:tcPr>
          <w:p w14:paraId="209F0594" w14:textId="1CDF6D4B" w:rsidR="00AE6ACD" w:rsidRPr="00D30A5C" w:rsidRDefault="001E0051" w:rsidP="00E41209">
            <w:pPr>
              <w:spacing w:before="60" w:after="60" w:line="240" w:lineRule="auto"/>
              <w:rPr>
                <w:rFonts w:ascii="Arial" w:hAnsi="Arial" w:cs="Arial"/>
                <w:sz w:val="20"/>
                <w:szCs w:val="20"/>
                <w:lang w:val="en-GB"/>
              </w:rPr>
            </w:pPr>
            <w:r w:rsidRPr="00D30A5C">
              <w:rPr>
                <w:rFonts w:ascii="Arial" w:hAnsi="Arial" w:cs="Arial"/>
                <w:sz w:val="20"/>
                <w:szCs w:val="20"/>
                <w:lang w:val="en-GB"/>
              </w:rPr>
              <w:t>Yes – lack of knowledge related to the impact of atmospheric deposition on the marine environment</w:t>
            </w:r>
          </w:p>
        </w:tc>
      </w:tr>
      <w:tr w:rsidR="005D3832" w:rsidRPr="00D30A5C" w14:paraId="6A887FB6" w14:textId="77777777" w:rsidTr="00583D8D">
        <w:tc>
          <w:tcPr>
            <w:tcW w:w="9747" w:type="dxa"/>
            <w:gridSpan w:val="3"/>
            <w:shd w:val="clear" w:color="auto" w:fill="auto"/>
          </w:tcPr>
          <w:p w14:paraId="63B67A8E" w14:textId="77777777" w:rsidR="005D3832" w:rsidRPr="00D30A5C" w:rsidRDefault="005D3832" w:rsidP="00E41209">
            <w:pPr>
              <w:spacing w:before="60" w:after="60" w:line="240" w:lineRule="auto"/>
              <w:rPr>
                <w:rFonts w:ascii="Arial" w:hAnsi="Arial" w:cs="Arial"/>
                <w:b/>
                <w:i/>
                <w:sz w:val="20"/>
                <w:szCs w:val="20"/>
                <w:lang w:val="en-GB"/>
              </w:rPr>
            </w:pPr>
            <w:r w:rsidRPr="00D30A5C">
              <w:rPr>
                <w:rFonts w:ascii="Arial" w:hAnsi="Arial" w:cs="Arial"/>
                <w:b/>
                <w:i/>
                <w:sz w:val="20"/>
                <w:szCs w:val="20"/>
                <w:lang w:val="en-GB"/>
              </w:rPr>
              <w:t>Supporting information for SEA</w:t>
            </w:r>
          </w:p>
        </w:tc>
      </w:tr>
      <w:tr w:rsidR="005D3832" w:rsidRPr="0099311B" w14:paraId="60BF05FB" w14:textId="77777777" w:rsidTr="00583D8D">
        <w:tc>
          <w:tcPr>
            <w:tcW w:w="2376" w:type="dxa"/>
            <w:shd w:val="clear" w:color="auto" w:fill="auto"/>
          </w:tcPr>
          <w:p w14:paraId="11985910"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t xml:space="preserve">Additional values for </w:t>
            </w:r>
            <w:r w:rsidRPr="00D30A5C">
              <w:rPr>
                <w:rFonts w:ascii="Arial" w:hAnsi="Arial" w:cs="Arial"/>
                <w:b/>
                <w:sz w:val="20"/>
                <w:szCs w:val="20"/>
                <w:lang w:val="en-GB"/>
              </w:rPr>
              <w:lastRenderedPageBreak/>
              <w:t>protection (outside MSFD)</w:t>
            </w:r>
          </w:p>
        </w:tc>
        <w:tc>
          <w:tcPr>
            <w:tcW w:w="7371" w:type="dxa"/>
            <w:gridSpan w:val="2"/>
            <w:shd w:val="clear" w:color="auto" w:fill="auto"/>
          </w:tcPr>
          <w:p w14:paraId="1C9D7C87" w14:textId="77037A77" w:rsidR="005D3832" w:rsidRPr="00D30A5C" w:rsidRDefault="005D3832" w:rsidP="00AE6ACD">
            <w:pPr>
              <w:pStyle w:val="Lijstalinea"/>
              <w:spacing w:after="0" w:line="240" w:lineRule="auto"/>
              <w:ind w:left="0"/>
              <w:contextualSpacing w:val="0"/>
              <w:rPr>
                <w:rFonts w:ascii="Arial" w:hAnsi="Arial" w:cs="Arial"/>
                <w:i/>
                <w:sz w:val="20"/>
                <w:szCs w:val="20"/>
                <w:lang w:val="en-GB"/>
              </w:rPr>
            </w:pPr>
          </w:p>
        </w:tc>
      </w:tr>
      <w:tr w:rsidR="005D3832" w:rsidRPr="00D30A5C" w14:paraId="1DDAF739" w14:textId="77777777" w:rsidTr="00583D8D">
        <w:tc>
          <w:tcPr>
            <w:tcW w:w="2376" w:type="dxa"/>
            <w:shd w:val="clear" w:color="auto" w:fill="auto"/>
          </w:tcPr>
          <w:p w14:paraId="1B555E34" w14:textId="77777777" w:rsidR="005D3832" w:rsidRPr="00D30A5C" w:rsidRDefault="005D3832" w:rsidP="00E41209">
            <w:pPr>
              <w:spacing w:before="60" w:after="60" w:line="240" w:lineRule="auto"/>
              <w:rPr>
                <w:rFonts w:ascii="Arial" w:hAnsi="Arial" w:cs="Arial"/>
                <w:b/>
                <w:sz w:val="20"/>
                <w:szCs w:val="20"/>
                <w:lang w:val="en-GB"/>
              </w:rPr>
            </w:pPr>
            <w:r w:rsidRPr="00D30A5C">
              <w:rPr>
                <w:rFonts w:ascii="Arial" w:hAnsi="Arial" w:cs="Arial"/>
                <w:b/>
                <w:sz w:val="20"/>
                <w:szCs w:val="20"/>
                <w:lang w:val="en-GB"/>
              </w:rPr>
              <w:lastRenderedPageBreak/>
              <w:t>Reasonable alternatives</w:t>
            </w:r>
          </w:p>
        </w:tc>
        <w:tc>
          <w:tcPr>
            <w:tcW w:w="7371" w:type="dxa"/>
            <w:gridSpan w:val="2"/>
            <w:shd w:val="clear" w:color="auto" w:fill="auto"/>
          </w:tcPr>
          <w:p w14:paraId="350BB992" w14:textId="4270A8AB" w:rsidR="005D3832" w:rsidRPr="00D30A5C" w:rsidRDefault="005D3832" w:rsidP="00E41209">
            <w:pPr>
              <w:spacing w:before="120"/>
              <w:rPr>
                <w:rFonts w:ascii="Arial" w:hAnsi="Arial" w:cs="Arial"/>
                <w:i/>
                <w:sz w:val="20"/>
                <w:szCs w:val="20"/>
                <w:lang w:val="en-GB"/>
              </w:rPr>
            </w:pPr>
          </w:p>
        </w:tc>
      </w:tr>
    </w:tbl>
    <w:p w14:paraId="744B0FBC" w14:textId="77777777" w:rsidR="005D3832" w:rsidRPr="009D45F8" w:rsidRDefault="005D3832" w:rsidP="005D3832">
      <w:pPr>
        <w:rPr>
          <w:lang w:val="en-GB"/>
        </w:rPr>
      </w:pPr>
    </w:p>
    <w:sectPr w:rsidR="005D3832" w:rsidRPr="009D45F8" w:rsidSect="004919B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D1C19" w14:textId="77777777" w:rsidR="00E4335D" w:rsidRDefault="00E4335D" w:rsidP="000F1AFE">
      <w:pPr>
        <w:spacing w:after="0" w:line="240" w:lineRule="auto"/>
      </w:pPr>
      <w:r>
        <w:separator/>
      </w:r>
    </w:p>
  </w:endnote>
  <w:endnote w:type="continuationSeparator" w:id="0">
    <w:p w14:paraId="45A050AC" w14:textId="77777777" w:rsidR="00E4335D" w:rsidRDefault="00E4335D" w:rsidP="000F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04DC" w14:textId="77777777" w:rsidR="00E4335D" w:rsidRDefault="00E4335D" w:rsidP="000F1AFE">
      <w:pPr>
        <w:spacing w:after="0" w:line="240" w:lineRule="auto"/>
      </w:pPr>
      <w:r>
        <w:separator/>
      </w:r>
    </w:p>
  </w:footnote>
  <w:footnote w:type="continuationSeparator" w:id="0">
    <w:p w14:paraId="3D897CE1" w14:textId="77777777" w:rsidR="00E4335D" w:rsidRDefault="00E4335D" w:rsidP="000F1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D4A"/>
    <w:multiLevelType w:val="hybridMultilevel"/>
    <w:tmpl w:val="FEA83890"/>
    <w:lvl w:ilvl="0" w:tplc="14D0BCC6">
      <w:start w:val="7"/>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50279D"/>
    <w:multiLevelType w:val="hybridMultilevel"/>
    <w:tmpl w:val="2F484FA4"/>
    <w:lvl w:ilvl="0" w:tplc="CDD4E8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6C2D0B"/>
    <w:multiLevelType w:val="hybridMultilevel"/>
    <w:tmpl w:val="546E5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E0967"/>
    <w:multiLevelType w:val="hybridMultilevel"/>
    <w:tmpl w:val="1D860102"/>
    <w:lvl w:ilvl="0" w:tplc="1EE0DA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3A14D0"/>
    <w:multiLevelType w:val="hybridMultilevel"/>
    <w:tmpl w:val="432A33CA"/>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E6095"/>
    <w:multiLevelType w:val="hybridMultilevel"/>
    <w:tmpl w:val="FD1A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450844"/>
    <w:multiLevelType w:val="hybridMultilevel"/>
    <w:tmpl w:val="A84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D5524"/>
    <w:multiLevelType w:val="hybridMultilevel"/>
    <w:tmpl w:val="1FB853AE"/>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15:restartNumberingAfterBreak="0">
    <w:nsid w:val="53785CF3"/>
    <w:multiLevelType w:val="hybridMultilevel"/>
    <w:tmpl w:val="2DD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E74DB"/>
    <w:multiLevelType w:val="hybridMultilevel"/>
    <w:tmpl w:val="A224C9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EB1487"/>
    <w:multiLevelType w:val="hybridMultilevel"/>
    <w:tmpl w:val="7F009FD8"/>
    <w:lvl w:ilvl="0" w:tplc="14D0BCC6">
      <w:start w:val="7"/>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10"/>
  </w:num>
  <w:num w:numId="7">
    <w:abstractNumId w:val="7"/>
  </w:num>
  <w:num w:numId="8">
    <w:abstractNumId w:val="4"/>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4E"/>
    <w:rsid w:val="00001895"/>
    <w:rsid w:val="00005B7B"/>
    <w:rsid w:val="0001038D"/>
    <w:rsid w:val="00010EB8"/>
    <w:rsid w:val="00014249"/>
    <w:rsid w:val="000175F0"/>
    <w:rsid w:val="000406CF"/>
    <w:rsid w:val="0004092E"/>
    <w:rsid w:val="0004295D"/>
    <w:rsid w:val="0004606B"/>
    <w:rsid w:val="00047DD6"/>
    <w:rsid w:val="00051E63"/>
    <w:rsid w:val="00052448"/>
    <w:rsid w:val="00052584"/>
    <w:rsid w:val="00054FC6"/>
    <w:rsid w:val="00056915"/>
    <w:rsid w:val="00061B05"/>
    <w:rsid w:val="000628E0"/>
    <w:rsid w:val="00064CC2"/>
    <w:rsid w:val="000667E5"/>
    <w:rsid w:val="000670F4"/>
    <w:rsid w:val="00067DDE"/>
    <w:rsid w:val="00077B71"/>
    <w:rsid w:val="0008048F"/>
    <w:rsid w:val="00084912"/>
    <w:rsid w:val="00087DE7"/>
    <w:rsid w:val="00090BA0"/>
    <w:rsid w:val="00091E7D"/>
    <w:rsid w:val="00091F1D"/>
    <w:rsid w:val="00092F4A"/>
    <w:rsid w:val="000934DE"/>
    <w:rsid w:val="00094332"/>
    <w:rsid w:val="0009460E"/>
    <w:rsid w:val="0009487F"/>
    <w:rsid w:val="00096F73"/>
    <w:rsid w:val="000A5794"/>
    <w:rsid w:val="000A6B33"/>
    <w:rsid w:val="000B1117"/>
    <w:rsid w:val="000B113E"/>
    <w:rsid w:val="000B1AED"/>
    <w:rsid w:val="000B2AEB"/>
    <w:rsid w:val="000B68A6"/>
    <w:rsid w:val="000B78C2"/>
    <w:rsid w:val="000B7A39"/>
    <w:rsid w:val="000C0FED"/>
    <w:rsid w:val="000C323B"/>
    <w:rsid w:val="000C3C7F"/>
    <w:rsid w:val="000C66A9"/>
    <w:rsid w:val="000C6EF5"/>
    <w:rsid w:val="000D1BFB"/>
    <w:rsid w:val="000D2616"/>
    <w:rsid w:val="000E2E08"/>
    <w:rsid w:val="000E31D3"/>
    <w:rsid w:val="000E4052"/>
    <w:rsid w:val="000E5A55"/>
    <w:rsid w:val="000E5B11"/>
    <w:rsid w:val="000F1125"/>
    <w:rsid w:val="000F1AFE"/>
    <w:rsid w:val="000F236D"/>
    <w:rsid w:val="000F29A0"/>
    <w:rsid w:val="000F679D"/>
    <w:rsid w:val="000F7684"/>
    <w:rsid w:val="00100B8E"/>
    <w:rsid w:val="001032EA"/>
    <w:rsid w:val="0010440B"/>
    <w:rsid w:val="0011275C"/>
    <w:rsid w:val="00113400"/>
    <w:rsid w:val="001152E4"/>
    <w:rsid w:val="001160B9"/>
    <w:rsid w:val="00127705"/>
    <w:rsid w:val="0013003B"/>
    <w:rsid w:val="001317F0"/>
    <w:rsid w:val="00132BB9"/>
    <w:rsid w:val="00133472"/>
    <w:rsid w:val="00140454"/>
    <w:rsid w:val="0014247B"/>
    <w:rsid w:val="001439DD"/>
    <w:rsid w:val="001444C8"/>
    <w:rsid w:val="00145EF7"/>
    <w:rsid w:val="00146742"/>
    <w:rsid w:val="0014759F"/>
    <w:rsid w:val="00151889"/>
    <w:rsid w:val="00152329"/>
    <w:rsid w:val="001561EF"/>
    <w:rsid w:val="00161ED5"/>
    <w:rsid w:val="00162CFD"/>
    <w:rsid w:val="001630EE"/>
    <w:rsid w:val="001644CF"/>
    <w:rsid w:val="00164812"/>
    <w:rsid w:val="00165AF0"/>
    <w:rsid w:val="001705D6"/>
    <w:rsid w:val="00170CD8"/>
    <w:rsid w:val="001711C6"/>
    <w:rsid w:val="00171A4C"/>
    <w:rsid w:val="001725C4"/>
    <w:rsid w:val="001730E2"/>
    <w:rsid w:val="0017379B"/>
    <w:rsid w:val="00173F94"/>
    <w:rsid w:val="00175D7B"/>
    <w:rsid w:val="00177B83"/>
    <w:rsid w:val="0018607B"/>
    <w:rsid w:val="00186246"/>
    <w:rsid w:val="001872C2"/>
    <w:rsid w:val="00191AA9"/>
    <w:rsid w:val="00194BF1"/>
    <w:rsid w:val="00194C40"/>
    <w:rsid w:val="001A0322"/>
    <w:rsid w:val="001A3774"/>
    <w:rsid w:val="001A3C04"/>
    <w:rsid w:val="001B0CD8"/>
    <w:rsid w:val="001B2A80"/>
    <w:rsid w:val="001B589E"/>
    <w:rsid w:val="001B5C63"/>
    <w:rsid w:val="001B6039"/>
    <w:rsid w:val="001B694C"/>
    <w:rsid w:val="001B7B14"/>
    <w:rsid w:val="001C06B4"/>
    <w:rsid w:val="001C0E78"/>
    <w:rsid w:val="001C390E"/>
    <w:rsid w:val="001C4E7C"/>
    <w:rsid w:val="001C5D1F"/>
    <w:rsid w:val="001D2777"/>
    <w:rsid w:val="001D63A1"/>
    <w:rsid w:val="001D65EE"/>
    <w:rsid w:val="001D730F"/>
    <w:rsid w:val="001D7DBD"/>
    <w:rsid w:val="001E0051"/>
    <w:rsid w:val="001E3167"/>
    <w:rsid w:val="001E5E06"/>
    <w:rsid w:val="001E7639"/>
    <w:rsid w:val="001F008F"/>
    <w:rsid w:val="001F2F96"/>
    <w:rsid w:val="001F6166"/>
    <w:rsid w:val="001F62EE"/>
    <w:rsid w:val="001F7A69"/>
    <w:rsid w:val="00203B7E"/>
    <w:rsid w:val="00206CC9"/>
    <w:rsid w:val="002101F3"/>
    <w:rsid w:val="00212289"/>
    <w:rsid w:val="00212A6E"/>
    <w:rsid w:val="00216F98"/>
    <w:rsid w:val="00220454"/>
    <w:rsid w:val="002223DF"/>
    <w:rsid w:val="002224C9"/>
    <w:rsid w:val="002241F8"/>
    <w:rsid w:val="0022592B"/>
    <w:rsid w:val="002308EB"/>
    <w:rsid w:val="002337DF"/>
    <w:rsid w:val="00234F80"/>
    <w:rsid w:val="00235AA4"/>
    <w:rsid w:val="002429A7"/>
    <w:rsid w:val="00242CB1"/>
    <w:rsid w:val="00243342"/>
    <w:rsid w:val="00245DEF"/>
    <w:rsid w:val="002472FB"/>
    <w:rsid w:val="00247FA7"/>
    <w:rsid w:val="00250B4A"/>
    <w:rsid w:val="00252C83"/>
    <w:rsid w:val="00260166"/>
    <w:rsid w:val="00260EE6"/>
    <w:rsid w:val="00262374"/>
    <w:rsid w:val="00264112"/>
    <w:rsid w:val="0026494B"/>
    <w:rsid w:val="00265692"/>
    <w:rsid w:val="00265726"/>
    <w:rsid w:val="00265DEA"/>
    <w:rsid w:val="002721F7"/>
    <w:rsid w:val="002761F7"/>
    <w:rsid w:val="002826E3"/>
    <w:rsid w:val="002826FC"/>
    <w:rsid w:val="002867B5"/>
    <w:rsid w:val="0028680F"/>
    <w:rsid w:val="00287492"/>
    <w:rsid w:val="00290B2E"/>
    <w:rsid w:val="002930EF"/>
    <w:rsid w:val="002946A3"/>
    <w:rsid w:val="00297E12"/>
    <w:rsid w:val="002A7569"/>
    <w:rsid w:val="002A75EF"/>
    <w:rsid w:val="002A7D0A"/>
    <w:rsid w:val="002B02BF"/>
    <w:rsid w:val="002B2792"/>
    <w:rsid w:val="002B3E36"/>
    <w:rsid w:val="002B42A0"/>
    <w:rsid w:val="002B43D2"/>
    <w:rsid w:val="002B5A01"/>
    <w:rsid w:val="002C0FAB"/>
    <w:rsid w:val="002C12E5"/>
    <w:rsid w:val="002D11E4"/>
    <w:rsid w:val="002D174F"/>
    <w:rsid w:val="002D3AC5"/>
    <w:rsid w:val="002D490C"/>
    <w:rsid w:val="002D5519"/>
    <w:rsid w:val="002D5738"/>
    <w:rsid w:val="002D5C96"/>
    <w:rsid w:val="002E3665"/>
    <w:rsid w:val="002E3844"/>
    <w:rsid w:val="002E4AC2"/>
    <w:rsid w:val="002E6F8B"/>
    <w:rsid w:val="002F0887"/>
    <w:rsid w:val="002F1D56"/>
    <w:rsid w:val="002F20AC"/>
    <w:rsid w:val="002F46D7"/>
    <w:rsid w:val="00301E1A"/>
    <w:rsid w:val="00303184"/>
    <w:rsid w:val="00303BD6"/>
    <w:rsid w:val="00305EC7"/>
    <w:rsid w:val="00306801"/>
    <w:rsid w:val="00306F22"/>
    <w:rsid w:val="00310C9A"/>
    <w:rsid w:val="00316A74"/>
    <w:rsid w:val="00316CB9"/>
    <w:rsid w:val="00320258"/>
    <w:rsid w:val="00320DE0"/>
    <w:rsid w:val="00322690"/>
    <w:rsid w:val="00323602"/>
    <w:rsid w:val="00333310"/>
    <w:rsid w:val="00335114"/>
    <w:rsid w:val="003436AA"/>
    <w:rsid w:val="00346BA5"/>
    <w:rsid w:val="00346F80"/>
    <w:rsid w:val="0035158A"/>
    <w:rsid w:val="00351D5E"/>
    <w:rsid w:val="00356276"/>
    <w:rsid w:val="0036182D"/>
    <w:rsid w:val="00367024"/>
    <w:rsid w:val="00367174"/>
    <w:rsid w:val="003673C3"/>
    <w:rsid w:val="0037025F"/>
    <w:rsid w:val="0037221E"/>
    <w:rsid w:val="00375A6D"/>
    <w:rsid w:val="00381731"/>
    <w:rsid w:val="00387904"/>
    <w:rsid w:val="00390CAA"/>
    <w:rsid w:val="00390FE2"/>
    <w:rsid w:val="003975EF"/>
    <w:rsid w:val="0039783F"/>
    <w:rsid w:val="003A057C"/>
    <w:rsid w:val="003A20FE"/>
    <w:rsid w:val="003A46C0"/>
    <w:rsid w:val="003A5F68"/>
    <w:rsid w:val="003A695C"/>
    <w:rsid w:val="003A73C5"/>
    <w:rsid w:val="003B0C05"/>
    <w:rsid w:val="003B3FA1"/>
    <w:rsid w:val="003C0318"/>
    <w:rsid w:val="003C3D18"/>
    <w:rsid w:val="003C68AA"/>
    <w:rsid w:val="003C7A1A"/>
    <w:rsid w:val="003D06FD"/>
    <w:rsid w:val="003D20CD"/>
    <w:rsid w:val="003D3F70"/>
    <w:rsid w:val="003D6616"/>
    <w:rsid w:val="003D6899"/>
    <w:rsid w:val="003D6F35"/>
    <w:rsid w:val="003D789A"/>
    <w:rsid w:val="003E139C"/>
    <w:rsid w:val="003E33D2"/>
    <w:rsid w:val="003E3BA8"/>
    <w:rsid w:val="003E6546"/>
    <w:rsid w:val="003E6B39"/>
    <w:rsid w:val="003E6CC7"/>
    <w:rsid w:val="003F3E9C"/>
    <w:rsid w:val="003F4EC9"/>
    <w:rsid w:val="003F4F94"/>
    <w:rsid w:val="003F5518"/>
    <w:rsid w:val="003F5F36"/>
    <w:rsid w:val="003F62BD"/>
    <w:rsid w:val="003F773F"/>
    <w:rsid w:val="004009F8"/>
    <w:rsid w:val="00406887"/>
    <w:rsid w:val="00407F5B"/>
    <w:rsid w:val="0041476A"/>
    <w:rsid w:val="00416815"/>
    <w:rsid w:val="00422BCF"/>
    <w:rsid w:val="0042570F"/>
    <w:rsid w:val="0043116D"/>
    <w:rsid w:val="00434621"/>
    <w:rsid w:val="00436B30"/>
    <w:rsid w:val="004433AC"/>
    <w:rsid w:val="00444BD8"/>
    <w:rsid w:val="00446120"/>
    <w:rsid w:val="0044729F"/>
    <w:rsid w:val="004472CB"/>
    <w:rsid w:val="00450598"/>
    <w:rsid w:val="004570E5"/>
    <w:rsid w:val="00457190"/>
    <w:rsid w:val="00457A19"/>
    <w:rsid w:val="00467B87"/>
    <w:rsid w:val="00473667"/>
    <w:rsid w:val="00473F86"/>
    <w:rsid w:val="00474682"/>
    <w:rsid w:val="0047784F"/>
    <w:rsid w:val="0048230A"/>
    <w:rsid w:val="00483F1F"/>
    <w:rsid w:val="00491998"/>
    <w:rsid w:val="004919B0"/>
    <w:rsid w:val="00495037"/>
    <w:rsid w:val="004A0337"/>
    <w:rsid w:val="004B29D2"/>
    <w:rsid w:val="004B2B0F"/>
    <w:rsid w:val="004B3C91"/>
    <w:rsid w:val="004B41B9"/>
    <w:rsid w:val="004B6CB6"/>
    <w:rsid w:val="004C0C29"/>
    <w:rsid w:val="004C3616"/>
    <w:rsid w:val="004C536D"/>
    <w:rsid w:val="004D3AE8"/>
    <w:rsid w:val="004D621C"/>
    <w:rsid w:val="004E0B86"/>
    <w:rsid w:val="004E1200"/>
    <w:rsid w:val="004E1BB3"/>
    <w:rsid w:val="004E1DE7"/>
    <w:rsid w:val="004E3E2D"/>
    <w:rsid w:val="004E4169"/>
    <w:rsid w:val="004E6790"/>
    <w:rsid w:val="004E6D9D"/>
    <w:rsid w:val="004F1B7B"/>
    <w:rsid w:val="00502D3F"/>
    <w:rsid w:val="00504C98"/>
    <w:rsid w:val="00514BBD"/>
    <w:rsid w:val="00514E91"/>
    <w:rsid w:val="005155ED"/>
    <w:rsid w:val="00523F54"/>
    <w:rsid w:val="00525BC2"/>
    <w:rsid w:val="00527711"/>
    <w:rsid w:val="00527CB9"/>
    <w:rsid w:val="0054255E"/>
    <w:rsid w:val="00545E80"/>
    <w:rsid w:val="00551404"/>
    <w:rsid w:val="005558FC"/>
    <w:rsid w:val="00560531"/>
    <w:rsid w:val="00560DA0"/>
    <w:rsid w:val="00561C6F"/>
    <w:rsid w:val="00576643"/>
    <w:rsid w:val="00577ED9"/>
    <w:rsid w:val="00583D8D"/>
    <w:rsid w:val="00584474"/>
    <w:rsid w:val="005844F9"/>
    <w:rsid w:val="005855A3"/>
    <w:rsid w:val="005860B5"/>
    <w:rsid w:val="00587E8F"/>
    <w:rsid w:val="00594FA3"/>
    <w:rsid w:val="005976F7"/>
    <w:rsid w:val="005A044F"/>
    <w:rsid w:val="005A2955"/>
    <w:rsid w:val="005A30AE"/>
    <w:rsid w:val="005A3D1D"/>
    <w:rsid w:val="005A465C"/>
    <w:rsid w:val="005B04B7"/>
    <w:rsid w:val="005B2279"/>
    <w:rsid w:val="005B385A"/>
    <w:rsid w:val="005B728C"/>
    <w:rsid w:val="005B7941"/>
    <w:rsid w:val="005C55AE"/>
    <w:rsid w:val="005C7FFD"/>
    <w:rsid w:val="005D048F"/>
    <w:rsid w:val="005D2263"/>
    <w:rsid w:val="005D3832"/>
    <w:rsid w:val="005E2FA0"/>
    <w:rsid w:val="005E6FCE"/>
    <w:rsid w:val="005E7153"/>
    <w:rsid w:val="005F027D"/>
    <w:rsid w:val="005F08F0"/>
    <w:rsid w:val="005F3D76"/>
    <w:rsid w:val="005F51CE"/>
    <w:rsid w:val="005F6D03"/>
    <w:rsid w:val="006001D9"/>
    <w:rsid w:val="00601489"/>
    <w:rsid w:val="00603017"/>
    <w:rsid w:val="00610F36"/>
    <w:rsid w:val="0061506E"/>
    <w:rsid w:val="006161D3"/>
    <w:rsid w:val="0062076D"/>
    <w:rsid w:val="00623E82"/>
    <w:rsid w:val="00624241"/>
    <w:rsid w:val="006252EA"/>
    <w:rsid w:val="00627658"/>
    <w:rsid w:val="00634549"/>
    <w:rsid w:val="006350A9"/>
    <w:rsid w:val="00635799"/>
    <w:rsid w:val="00635C2A"/>
    <w:rsid w:val="006371C1"/>
    <w:rsid w:val="00641591"/>
    <w:rsid w:val="006420D9"/>
    <w:rsid w:val="0064381E"/>
    <w:rsid w:val="0065119B"/>
    <w:rsid w:val="006528C0"/>
    <w:rsid w:val="00654DD8"/>
    <w:rsid w:val="00656745"/>
    <w:rsid w:val="0066262D"/>
    <w:rsid w:val="00663774"/>
    <w:rsid w:val="00663CE9"/>
    <w:rsid w:val="00663E1D"/>
    <w:rsid w:val="006670B8"/>
    <w:rsid w:val="00672E77"/>
    <w:rsid w:val="00677FB9"/>
    <w:rsid w:val="0068238C"/>
    <w:rsid w:val="006838F1"/>
    <w:rsid w:val="00686511"/>
    <w:rsid w:val="00687FA0"/>
    <w:rsid w:val="006911C3"/>
    <w:rsid w:val="0069221D"/>
    <w:rsid w:val="006968C0"/>
    <w:rsid w:val="006975A0"/>
    <w:rsid w:val="006B4BCC"/>
    <w:rsid w:val="006B5124"/>
    <w:rsid w:val="006B7E3C"/>
    <w:rsid w:val="006C059B"/>
    <w:rsid w:val="006C33B6"/>
    <w:rsid w:val="006C5C89"/>
    <w:rsid w:val="006D379F"/>
    <w:rsid w:val="006D4D5C"/>
    <w:rsid w:val="006E02A6"/>
    <w:rsid w:val="006E3C7E"/>
    <w:rsid w:val="006E56FC"/>
    <w:rsid w:val="006E5FC3"/>
    <w:rsid w:val="006E6D04"/>
    <w:rsid w:val="006F1570"/>
    <w:rsid w:val="006F1A8A"/>
    <w:rsid w:val="006F349E"/>
    <w:rsid w:val="006F4905"/>
    <w:rsid w:val="006F57E6"/>
    <w:rsid w:val="006F6173"/>
    <w:rsid w:val="006F6781"/>
    <w:rsid w:val="006F746F"/>
    <w:rsid w:val="006F7A55"/>
    <w:rsid w:val="00700646"/>
    <w:rsid w:val="007018E6"/>
    <w:rsid w:val="00703BC3"/>
    <w:rsid w:val="00704364"/>
    <w:rsid w:val="00706E2D"/>
    <w:rsid w:val="00710118"/>
    <w:rsid w:val="007117EB"/>
    <w:rsid w:val="007146AF"/>
    <w:rsid w:val="0071772A"/>
    <w:rsid w:val="00720833"/>
    <w:rsid w:val="00721A91"/>
    <w:rsid w:val="00723749"/>
    <w:rsid w:val="00723AF5"/>
    <w:rsid w:val="007260DD"/>
    <w:rsid w:val="00730BC3"/>
    <w:rsid w:val="00732D32"/>
    <w:rsid w:val="00734E9B"/>
    <w:rsid w:val="00736CFA"/>
    <w:rsid w:val="007422F2"/>
    <w:rsid w:val="007424AA"/>
    <w:rsid w:val="00744B19"/>
    <w:rsid w:val="00744CCA"/>
    <w:rsid w:val="007468C9"/>
    <w:rsid w:val="00746B1B"/>
    <w:rsid w:val="0075242A"/>
    <w:rsid w:val="007525E9"/>
    <w:rsid w:val="0075475C"/>
    <w:rsid w:val="0075501F"/>
    <w:rsid w:val="0076271D"/>
    <w:rsid w:val="00763258"/>
    <w:rsid w:val="00764862"/>
    <w:rsid w:val="00765FB5"/>
    <w:rsid w:val="00774434"/>
    <w:rsid w:val="00776D99"/>
    <w:rsid w:val="007825DE"/>
    <w:rsid w:val="00782DFE"/>
    <w:rsid w:val="0078374B"/>
    <w:rsid w:val="00786889"/>
    <w:rsid w:val="00786A39"/>
    <w:rsid w:val="007902D3"/>
    <w:rsid w:val="00790A0B"/>
    <w:rsid w:val="007912EF"/>
    <w:rsid w:val="00792470"/>
    <w:rsid w:val="00793990"/>
    <w:rsid w:val="00793CD6"/>
    <w:rsid w:val="0079624A"/>
    <w:rsid w:val="007970C9"/>
    <w:rsid w:val="007A2F1F"/>
    <w:rsid w:val="007A5033"/>
    <w:rsid w:val="007A6084"/>
    <w:rsid w:val="007A74FC"/>
    <w:rsid w:val="007B132D"/>
    <w:rsid w:val="007B27F6"/>
    <w:rsid w:val="007B29BD"/>
    <w:rsid w:val="007B58DD"/>
    <w:rsid w:val="007B7E19"/>
    <w:rsid w:val="007C0C69"/>
    <w:rsid w:val="007C168E"/>
    <w:rsid w:val="007C2459"/>
    <w:rsid w:val="007C263F"/>
    <w:rsid w:val="007C6937"/>
    <w:rsid w:val="007D1CC0"/>
    <w:rsid w:val="007D3294"/>
    <w:rsid w:val="007D35E2"/>
    <w:rsid w:val="007D7E02"/>
    <w:rsid w:val="007E2526"/>
    <w:rsid w:val="007E3175"/>
    <w:rsid w:val="007E3F3D"/>
    <w:rsid w:val="007E65C1"/>
    <w:rsid w:val="007F0D4C"/>
    <w:rsid w:val="007F1F1C"/>
    <w:rsid w:val="007F4439"/>
    <w:rsid w:val="007F6F58"/>
    <w:rsid w:val="00800197"/>
    <w:rsid w:val="00800E45"/>
    <w:rsid w:val="00801676"/>
    <w:rsid w:val="008048A2"/>
    <w:rsid w:val="00805903"/>
    <w:rsid w:val="00807C36"/>
    <w:rsid w:val="00812B1F"/>
    <w:rsid w:val="00812F51"/>
    <w:rsid w:val="0081440B"/>
    <w:rsid w:val="008172A1"/>
    <w:rsid w:val="00821562"/>
    <w:rsid w:val="00822FA9"/>
    <w:rsid w:val="0082414F"/>
    <w:rsid w:val="00825EA1"/>
    <w:rsid w:val="0083020C"/>
    <w:rsid w:val="00832FC4"/>
    <w:rsid w:val="00836529"/>
    <w:rsid w:val="00846093"/>
    <w:rsid w:val="00853A6A"/>
    <w:rsid w:val="00860AC5"/>
    <w:rsid w:val="00860B26"/>
    <w:rsid w:val="00864E91"/>
    <w:rsid w:val="0087437C"/>
    <w:rsid w:val="00874663"/>
    <w:rsid w:val="00876F35"/>
    <w:rsid w:val="008811BD"/>
    <w:rsid w:val="00881BB4"/>
    <w:rsid w:val="008826DF"/>
    <w:rsid w:val="00884705"/>
    <w:rsid w:val="00885FE6"/>
    <w:rsid w:val="00886EC0"/>
    <w:rsid w:val="00890AF0"/>
    <w:rsid w:val="00892989"/>
    <w:rsid w:val="008A06D9"/>
    <w:rsid w:val="008A2446"/>
    <w:rsid w:val="008A4131"/>
    <w:rsid w:val="008A501C"/>
    <w:rsid w:val="008B05CB"/>
    <w:rsid w:val="008B22A5"/>
    <w:rsid w:val="008B3674"/>
    <w:rsid w:val="008B5C33"/>
    <w:rsid w:val="008B6EA3"/>
    <w:rsid w:val="008C0B00"/>
    <w:rsid w:val="008C1A47"/>
    <w:rsid w:val="008C4674"/>
    <w:rsid w:val="008C63FB"/>
    <w:rsid w:val="008C7A06"/>
    <w:rsid w:val="008C7F6E"/>
    <w:rsid w:val="008D102E"/>
    <w:rsid w:val="008D1929"/>
    <w:rsid w:val="008D422D"/>
    <w:rsid w:val="008D49BA"/>
    <w:rsid w:val="008D6039"/>
    <w:rsid w:val="008E1496"/>
    <w:rsid w:val="008E2522"/>
    <w:rsid w:val="008E2798"/>
    <w:rsid w:val="008E460E"/>
    <w:rsid w:val="008E69C8"/>
    <w:rsid w:val="008F05EA"/>
    <w:rsid w:val="008F3BD3"/>
    <w:rsid w:val="008F5164"/>
    <w:rsid w:val="008F531E"/>
    <w:rsid w:val="008F7210"/>
    <w:rsid w:val="00902E46"/>
    <w:rsid w:val="00903218"/>
    <w:rsid w:val="0092369E"/>
    <w:rsid w:val="00924D2B"/>
    <w:rsid w:val="00925610"/>
    <w:rsid w:val="009310FC"/>
    <w:rsid w:val="00936608"/>
    <w:rsid w:val="00936C55"/>
    <w:rsid w:val="009371A3"/>
    <w:rsid w:val="00937F1F"/>
    <w:rsid w:val="00941274"/>
    <w:rsid w:val="00943EA3"/>
    <w:rsid w:val="009443BB"/>
    <w:rsid w:val="00944BDC"/>
    <w:rsid w:val="009450D2"/>
    <w:rsid w:val="009460A3"/>
    <w:rsid w:val="00947F5C"/>
    <w:rsid w:val="00950843"/>
    <w:rsid w:val="00956970"/>
    <w:rsid w:val="00957F0D"/>
    <w:rsid w:val="00964EDF"/>
    <w:rsid w:val="00965C24"/>
    <w:rsid w:val="009667CB"/>
    <w:rsid w:val="00966897"/>
    <w:rsid w:val="00966AC3"/>
    <w:rsid w:val="009700B6"/>
    <w:rsid w:val="00972017"/>
    <w:rsid w:val="00974B46"/>
    <w:rsid w:val="00977106"/>
    <w:rsid w:val="0097722A"/>
    <w:rsid w:val="009807EE"/>
    <w:rsid w:val="00983516"/>
    <w:rsid w:val="00983B06"/>
    <w:rsid w:val="0098557B"/>
    <w:rsid w:val="00985A1C"/>
    <w:rsid w:val="009900C4"/>
    <w:rsid w:val="00990ADE"/>
    <w:rsid w:val="0099311B"/>
    <w:rsid w:val="0099615E"/>
    <w:rsid w:val="009A29D0"/>
    <w:rsid w:val="009A550D"/>
    <w:rsid w:val="009B088A"/>
    <w:rsid w:val="009B751B"/>
    <w:rsid w:val="009B7925"/>
    <w:rsid w:val="009C12D1"/>
    <w:rsid w:val="009C1A59"/>
    <w:rsid w:val="009C7A47"/>
    <w:rsid w:val="009C7BA8"/>
    <w:rsid w:val="009D2093"/>
    <w:rsid w:val="009D3496"/>
    <w:rsid w:val="009D44C6"/>
    <w:rsid w:val="009D45F8"/>
    <w:rsid w:val="009E1EED"/>
    <w:rsid w:val="009E3BD6"/>
    <w:rsid w:val="009F2430"/>
    <w:rsid w:val="009F3DAA"/>
    <w:rsid w:val="009F64BD"/>
    <w:rsid w:val="00A01053"/>
    <w:rsid w:val="00A01A8D"/>
    <w:rsid w:val="00A01EEB"/>
    <w:rsid w:val="00A126CF"/>
    <w:rsid w:val="00A1401B"/>
    <w:rsid w:val="00A150D7"/>
    <w:rsid w:val="00A162F4"/>
    <w:rsid w:val="00A16340"/>
    <w:rsid w:val="00A17509"/>
    <w:rsid w:val="00A21E3C"/>
    <w:rsid w:val="00A227C0"/>
    <w:rsid w:val="00A251E9"/>
    <w:rsid w:val="00A266D2"/>
    <w:rsid w:val="00A312B9"/>
    <w:rsid w:val="00A31F3A"/>
    <w:rsid w:val="00A33905"/>
    <w:rsid w:val="00A42BB7"/>
    <w:rsid w:val="00A431EC"/>
    <w:rsid w:val="00A47C88"/>
    <w:rsid w:val="00A52574"/>
    <w:rsid w:val="00A54A0E"/>
    <w:rsid w:val="00A55560"/>
    <w:rsid w:val="00A55A1E"/>
    <w:rsid w:val="00A61FDD"/>
    <w:rsid w:val="00A6239B"/>
    <w:rsid w:val="00A62737"/>
    <w:rsid w:val="00A654B8"/>
    <w:rsid w:val="00A656F0"/>
    <w:rsid w:val="00A72CE4"/>
    <w:rsid w:val="00A77FF8"/>
    <w:rsid w:val="00A850D1"/>
    <w:rsid w:val="00A90D72"/>
    <w:rsid w:val="00A91AB4"/>
    <w:rsid w:val="00A97215"/>
    <w:rsid w:val="00AA46DA"/>
    <w:rsid w:val="00AA6C4F"/>
    <w:rsid w:val="00AB089B"/>
    <w:rsid w:val="00AB152C"/>
    <w:rsid w:val="00AB6320"/>
    <w:rsid w:val="00AB77EC"/>
    <w:rsid w:val="00AC24FC"/>
    <w:rsid w:val="00AC6A79"/>
    <w:rsid w:val="00AD1EBA"/>
    <w:rsid w:val="00AE0763"/>
    <w:rsid w:val="00AE6ACD"/>
    <w:rsid w:val="00AE6EF1"/>
    <w:rsid w:val="00AF017F"/>
    <w:rsid w:val="00AF1B88"/>
    <w:rsid w:val="00AF1E4F"/>
    <w:rsid w:val="00AF2277"/>
    <w:rsid w:val="00AF411B"/>
    <w:rsid w:val="00AF66BF"/>
    <w:rsid w:val="00B020CE"/>
    <w:rsid w:val="00B06551"/>
    <w:rsid w:val="00B07856"/>
    <w:rsid w:val="00B134F3"/>
    <w:rsid w:val="00B15430"/>
    <w:rsid w:val="00B1731E"/>
    <w:rsid w:val="00B17AEF"/>
    <w:rsid w:val="00B22558"/>
    <w:rsid w:val="00B24394"/>
    <w:rsid w:val="00B277F5"/>
    <w:rsid w:val="00B35B1D"/>
    <w:rsid w:val="00B375B4"/>
    <w:rsid w:val="00B37CC6"/>
    <w:rsid w:val="00B463F4"/>
    <w:rsid w:val="00B46620"/>
    <w:rsid w:val="00B51777"/>
    <w:rsid w:val="00B51C17"/>
    <w:rsid w:val="00B524D5"/>
    <w:rsid w:val="00B538FB"/>
    <w:rsid w:val="00B540AC"/>
    <w:rsid w:val="00B54B30"/>
    <w:rsid w:val="00B557EE"/>
    <w:rsid w:val="00B55B78"/>
    <w:rsid w:val="00B55C03"/>
    <w:rsid w:val="00B571EA"/>
    <w:rsid w:val="00B60648"/>
    <w:rsid w:val="00B60A57"/>
    <w:rsid w:val="00B61405"/>
    <w:rsid w:val="00B61A90"/>
    <w:rsid w:val="00B62C38"/>
    <w:rsid w:val="00B645BC"/>
    <w:rsid w:val="00B71D22"/>
    <w:rsid w:val="00B72F4B"/>
    <w:rsid w:val="00B74F95"/>
    <w:rsid w:val="00B84182"/>
    <w:rsid w:val="00B863C4"/>
    <w:rsid w:val="00B905CF"/>
    <w:rsid w:val="00B9111A"/>
    <w:rsid w:val="00B9148A"/>
    <w:rsid w:val="00B91AD4"/>
    <w:rsid w:val="00B93A0D"/>
    <w:rsid w:val="00B93B21"/>
    <w:rsid w:val="00B968E5"/>
    <w:rsid w:val="00B97AD7"/>
    <w:rsid w:val="00BA14B6"/>
    <w:rsid w:val="00BA1AFE"/>
    <w:rsid w:val="00BA310A"/>
    <w:rsid w:val="00BB29F7"/>
    <w:rsid w:val="00BB3FFC"/>
    <w:rsid w:val="00BB65E6"/>
    <w:rsid w:val="00BC26A0"/>
    <w:rsid w:val="00BC47B9"/>
    <w:rsid w:val="00BC6361"/>
    <w:rsid w:val="00BC7F23"/>
    <w:rsid w:val="00BD005F"/>
    <w:rsid w:val="00BD184B"/>
    <w:rsid w:val="00BD19F3"/>
    <w:rsid w:val="00BD3730"/>
    <w:rsid w:val="00BD49A0"/>
    <w:rsid w:val="00BD71E8"/>
    <w:rsid w:val="00BE2F25"/>
    <w:rsid w:val="00BE32D9"/>
    <w:rsid w:val="00BE7C09"/>
    <w:rsid w:val="00BF4518"/>
    <w:rsid w:val="00BF6BD1"/>
    <w:rsid w:val="00C039EB"/>
    <w:rsid w:val="00C04A93"/>
    <w:rsid w:val="00C05665"/>
    <w:rsid w:val="00C15AC2"/>
    <w:rsid w:val="00C22415"/>
    <w:rsid w:val="00C2499C"/>
    <w:rsid w:val="00C32321"/>
    <w:rsid w:val="00C3310A"/>
    <w:rsid w:val="00C35569"/>
    <w:rsid w:val="00C363D9"/>
    <w:rsid w:val="00C366A7"/>
    <w:rsid w:val="00C37589"/>
    <w:rsid w:val="00C404EF"/>
    <w:rsid w:val="00C41E75"/>
    <w:rsid w:val="00C45EBE"/>
    <w:rsid w:val="00C461FA"/>
    <w:rsid w:val="00C4727E"/>
    <w:rsid w:val="00C504CC"/>
    <w:rsid w:val="00C508FF"/>
    <w:rsid w:val="00C53AEA"/>
    <w:rsid w:val="00C552D2"/>
    <w:rsid w:val="00C55D05"/>
    <w:rsid w:val="00C60274"/>
    <w:rsid w:val="00C6298F"/>
    <w:rsid w:val="00C64E5D"/>
    <w:rsid w:val="00C66617"/>
    <w:rsid w:val="00C71FD5"/>
    <w:rsid w:val="00C72556"/>
    <w:rsid w:val="00C72DE7"/>
    <w:rsid w:val="00C72F66"/>
    <w:rsid w:val="00C74344"/>
    <w:rsid w:val="00C746FB"/>
    <w:rsid w:val="00C811BA"/>
    <w:rsid w:val="00C84180"/>
    <w:rsid w:val="00C956A2"/>
    <w:rsid w:val="00CA4AF4"/>
    <w:rsid w:val="00CB1096"/>
    <w:rsid w:val="00CB62B8"/>
    <w:rsid w:val="00CC037A"/>
    <w:rsid w:val="00CC25FC"/>
    <w:rsid w:val="00CC444E"/>
    <w:rsid w:val="00CC4D45"/>
    <w:rsid w:val="00CD37A7"/>
    <w:rsid w:val="00CD3E6D"/>
    <w:rsid w:val="00CD4DBB"/>
    <w:rsid w:val="00CE353C"/>
    <w:rsid w:val="00CE4C5D"/>
    <w:rsid w:val="00CE5DE7"/>
    <w:rsid w:val="00CF2B4B"/>
    <w:rsid w:val="00CF31AF"/>
    <w:rsid w:val="00CF4718"/>
    <w:rsid w:val="00CF5816"/>
    <w:rsid w:val="00CF5E20"/>
    <w:rsid w:val="00CF6655"/>
    <w:rsid w:val="00CF6E8E"/>
    <w:rsid w:val="00D006A1"/>
    <w:rsid w:val="00D00BE3"/>
    <w:rsid w:val="00D029E6"/>
    <w:rsid w:val="00D03AFD"/>
    <w:rsid w:val="00D04A6A"/>
    <w:rsid w:val="00D063AF"/>
    <w:rsid w:val="00D10DA6"/>
    <w:rsid w:val="00D14B80"/>
    <w:rsid w:val="00D1584C"/>
    <w:rsid w:val="00D20BB2"/>
    <w:rsid w:val="00D21193"/>
    <w:rsid w:val="00D22227"/>
    <w:rsid w:val="00D23C1A"/>
    <w:rsid w:val="00D23C52"/>
    <w:rsid w:val="00D23CEE"/>
    <w:rsid w:val="00D26BF7"/>
    <w:rsid w:val="00D27615"/>
    <w:rsid w:val="00D2797F"/>
    <w:rsid w:val="00D3070B"/>
    <w:rsid w:val="00D30980"/>
    <w:rsid w:val="00D30A5C"/>
    <w:rsid w:val="00D34741"/>
    <w:rsid w:val="00D34C00"/>
    <w:rsid w:val="00D35C19"/>
    <w:rsid w:val="00D364E2"/>
    <w:rsid w:val="00D37C8F"/>
    <w:rsid w:val="00D37ED4"/>
    <w:rsid w:val="00D42B1F"/>
    <w:rsid w:val="00D4336B"/>
    <w:rsid w:val="00D45CB3"/>
    <w:rsid w:val="00D50503"/>
    <w:rsid w:val="00D54DBB"/>
    <w:rsid w:val="00D55D97"/>
    <w:rsid w:val="00D56D64"/>
    <w:rsid w:val="00D57542"/>
    <w:rsid w:val="00D61425"/>
    <w:rsid w:val="00D639B0"/>
    <w:rsid w:val="00D647E2"/>
    <w:rsid w:val="00D65DFD"/>
    <w:rsid w:val="00D67874"/>
    <w:rsid w:val="00D67C26"/>
    <w:rsid w:val="00D70C16"/>
    <w:rsid w:val="00D71697"/>
    <w:rsid w:val="00D750B5"/>
    <w:rsid w:val="00D8328D"/>
    <w:rsid w:val="00D8429D"/>
    <w:rsid w:val="00D853DA"/>
    <w:rsid w:val="00D90CB4"/>
    <w:rsid w:val="00D9100A"/>
    <w:rsid w:val="00D926BF"/>
    <w:rsid w:val="00D96810"/>
    <w:rsid w:val="00D96D77"/>
    <w:rsid w:val="00D9720E"/>
    <w:rsid w:val="00D97554"/>
    <w:rsid w:val="00D978C9"/>
    <w:rsid w:val="00DA3BED"/>
    <w:rsid w:val="00DA6306"/>
    <w:rsid w:val="00DA69F3"/>
    <w:rsid w:val="00DA7721"/>
    <w:rsid w:val="00DB2A21"/>
    <w:rsid w:val="00DB2F95"/>
    <w:rsid w:val="00DB41E3"/>
    <w:rsid w:val="00DB4891"/>
    <w:rsid w:val="00DC1AA5"/>
    <w:rsid w:val="00DC2589"/>
    <w:rsid w:val="00DC2A0C"/>
    <w:rsid w:val="00DC45BA"/>
    <w:rsid w:val="00DC6982"/>
    <w:rsid w:val="00DD202B"/>
    <w:rsid w:val="00DD5877"/>
    <w:rsid w:val="00DD6E93"/>
    <w:rsid w:val="00DE1BB1"/>
    <w:rsid w:val="00DE55BD"/>
    <w:rsid w:val="00DE55F9"/>
    <w:rsid w:val="00DE7CF7"/>
    <w:rsid w:val="00DF3398"/>
    <w:rsid w:val="00DF3AFE"/>
    <w:rsid w:val="00DF6A9C"/>
    <w:rsid w:val="00E01480"/>
    <w:rsid w:val="00E01E76"/>
    <w:rsid w:val="00E04D16"/>
    <w:rsid w:val="00E05FA8"/>
    <w:rsid w:val="00E12F1C"/>
    <w:rsid w:val="00E131C4"/>
    <w:rsid w:val="00E14374"/>
    <w:rsid w:val="00E14844"/>
    <w:rsid w:val="00E14B3B"/>
    <w:rsid w:val="00E307F0"/>
    <w:rsid w:val="00E30D44"/>
    <w:rsid w:val="00E317AC"/>
    <w:rsid w:val="00E32201"/>
    <w:rsid w:val="00E33FBA"/>
    <w:rsid w:val="00E350CF"/>
    <w:rsid w:val="00E352F1"/>
    <w:rsid w:val="00E4335D"/>
    <w:rsid w:val="00E47E60"/>
    <w:rsid w:val="00E50173"/>
    <w:rsid w:val="00E51D70"/>
    <w:rsid w:val="00E53872"/>
    <w:rsid w:val="00E55085"/>
    <w:rsid w:val="00E55299"/>
    <w:rsid w:val="00E64C7C"/>
    <w:rsid w:val="00E67560"/>
    <w:rsid w:val="00E7047F"/>
    <w:rsid w:val="00E73FA2"/>
    <w:rsid w:val="00E756D7"/>
    <w:rsid w:val="00E762AC"/>
    <w:rsid w:val="00E7790C"/>
    <w:rsid w:val="00E83607"/>
    <w:rsid w:val="00E838B8"/>
    <w:rsid w:val="00E87D8C"/>
    <w:rsid w:val="00E94721"/>
    <w:rsid w:val="00E953F1"/>
    <w:rsid w:val="00E97047"/>
    <w:rsid w:val="00EA016D"/>
    <w:rsid w:val="00EA0B01"/>
    <w:rsid w:val="00EA2FBE"/>
    <w:rsid w:val="00EA3689"/>
    <w:rsid w:val="00EA467A"/>
    <w:rsid w:val="00EA511C"/>
    <w:rsid w:val="00EA562A"/>
    <w:rsid w:val="00EA5FF2"/>
    <w:rsid w:val="00EA72B0"/>
    <w:rsid w:val="00EA78F6"/>
    <w:rsid w:val="00EC035A"/>
    <w:rsid w:val="00EC0577"/>
    <w:rsid w:val="00EC0994"/>
    <w:rsid w:val="00EC1817"/>
    <w:rsid w:val="00EC499A"/>
    <w:rsid w:val="00EC6621"/>
    <w:rsid w:val="00ED3B34"/>
    <w:rsid w:val="00ED43F1"/>
    <w:rsid w:val="00ED477D"/>
    <w:rsid w:val="00EE23EC"/>
    <w:rsid w:val="00EE3EEC"/>
    <w:rsid w:val="00EE4258"/>
    <w:rsid w:val="00EE5244"/>
    <w:rsid w:val="00EE5D90"/>
    <w:rsid w:val="00EE7A70"/>
    <w:rsid w:val="00EF37B8"/>
    <w:rsid w:val="00EF434E"/>
    <w:rsid w:val="00EF6FB2"/>
    <w:rsid w:val="00EF72BD"/>
    <w:rsid w:val="00F035A8"/>
    <w:rsid w:val="00F0361B"/>
    <w:rsid w:val="00F0445A"/>
    <w:rsid w:val="00F11B4F"/>
    <w:rsid w:val="00F12420"/>
    <w:rsid w:val="00F13BC5"/>
    <w:rsid w:val="00F166AC"/>
    <w:rsid w:val="00F208ED"/>
    <w:rsid w:val="00F22A00"/>
    <w:rsid w:val="00F246DD"/>
    <w:rsid w:val="00F25A3B"/>
    <w:rsid w:val="00F2727B"/>
    <w:rsid w:val="00F36FC2"/>
    <w:rsid w:val="00F4467D"/>
    <w:rsid w:val="00F4549D"/>
    <w:rsid w:val="00F47247"/>
    <w:rsid w:val="00F51FB1"/>
    <w:rsid w:val="00F5299E"/>
    <w:rsid w:val="00F60845"/>
    <w:rsid w:val="00F609EA"/>
    <w:rsid w:val="00F62316"/>
    <w:rsid w:val="00F66F7A"/>
    <w:rsid w:val="00F7061C"/>
    <w:rsid w:val="00F7653F"/>
    <w:rsid w:val="00F76D0F"/>
    <w:rsid w:val="00F8078A"/>
    <w:rsid w:val="00F83DDA"/>
    <w:rsid w:val="00F85EC5"/>
    <w:rsid w:val="00F9070C"/>
    <w:rsid w:val="00F908D3"/>
    <w:rsid w:val="00F91526"/>
    <w:rsid w:val="00F960A4"/>
    <w:rsid w:val="00FA0C44"/>
    <w:rsid w:val="00FA4E3E"/>
    <w:rsid w:val="00FA56F5"/>
    <w:rsid w:val="00FA6031"/>
    <w:rsid w:val="00FA61F6"/>
    <w:rsid w:val="00FA70C6"/>
    <w:rsid w:val="00FB3472"/>
    <w:rsid w:val="00FB37F6"/>
    <w:rsid w:val="00FB57FD"/>
    <w:rsid w:val="00FC0D18"/>
    <w:rsid w:val="00FC2055"/>
    <w:rsid w:val="00FC2D14"/>
    <w:rsid w:val="00FC40EF"/>
    <w:rsid w:val="00FC4746"/>
    <w:rsid w:val="00FC4794"/>
    <w:rsid w:val="00FC4EFF"/>
    <w:rsid w:val="00FC55E9"/>
    <w:rsid w:val="00FC652F"/>
    <w:rsid w:val="00FC6954"/>
    <w:rsid w:val="00FC7AAC"/>
    <w:rsid w:val="00FD0D8E"/>
    <w:rsid w:val="00FD1BC4"/>
    <w:rsid w:val="00FD246D"/>
    <w:rsid w:val="00FD44E8"/>
    <w:rsid w:val="00FD4683"/>
    <w:rsid w:val="00FD5A3A"/>
    <w:rsid w:val="00FD5D77"/>
    <w:rsid w:val="00FD7BB8"/>
    <w:rsid w:val="00FE4283"/>
    <w:rsid w:val="00FE70BA"/>
    <w:rsid w:val="00FF089F"/>
    <w:rsid w:val="00FF2B6F"/>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493A"/>
  <w15:docId w15:val="{CFA44310-A092-4AB9-8831-82BC8ADF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F1AFE"/>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Heading 2_sj,List Paragraph1,Listenabsatz1"/>
    <w:basedOn w:val="Standaard"/>
    <w:link w:val="LijstalineaChar"/>
    <w:uiPriority w:val="34"/>
    <w:qFormat/>
    <w:rsid w:val="00F0361B"/>
    <w:pPr>
      <w:ind w:left="720"/>
      <w:contextualSpacing/>
    </w:pPr>
  </w:style>
  <w:style w:type="character" w:styleId="Hyperlink">
    <w:name w:val="Hyperlink"/>
    <w:basedOn w:val="Standaardalinea-lettertype"/>
    <w:uiPriority w:val="99"/>
    <w:unhideWhenUsed/>
    <w:rsid w:val="005D3832"/>
    <w:rPr>
      <w:color w:val="0000FF" w:themeColor="hyperlink"/>
      <w:u w:val="single"/>
    </w:rPr>
  </w:style>
  <w:style w:type="paragraph" w:styleId="Voetnoottekst">
    <w:name w:val="footnote text"/>
    <w:aliases w:val="M Footnotes"/>
    <w:basedOn w:val="Standaard"/>
    <w:link w:val="VoetnoottekstChar"/>
    <w:uiPriority w:val="99"/>
    <w:unhideWhenUsed/>
    <w:qFormat/>
    <w:rsid w:val="005D3832"/>
    <w:pPr>
      <w:spacing w:after="0" w:line="240" w:lineRule="auto"/>
    </w:pPr>
    <w:rPr>
      <w:rFonts w:ascii="Calibri" w:eastAsia="Calibri" w:hAnsi="Calibri" w:cs="Times New Roman"/>
      <w:sz w:val="20"/>
      <w:szCs w:val="20"/>
      <w:lang w:val="de-DE"/>
    </w:rPr>
  </w:style>
  <w:style w:type="character" w:customStyle="1" w:styleId="VoetnoottekstChar">
    <w:name w:val="Voetnoottekst Char"/>
    <w:aliases w:val="M Footnotes Char"/>
    <w:basedOn w:val="Standaardalinea-lettertype"/>
    <w:link w:val="Voetnoottekst"/>
    <w:uiPriority w:val="99"/>
    <w:rsid w:val="005D3832"/>
    <w:rPr>
      <w:rFonts w:ascii="Calibri" w:eastAsia="Calibri" w:hAnsi="Calibri" w:cs="Times New Roman"/>
      <w:sz w:val="20"/>
      <w:szCs w:val="20"/>
      <w:lang w:val="de-DE"/>
    </w:rPr>
  </w:style>
  <w:style w:type="paragraph" w:customStyle="1" w:styleId="Tablecontents">
    <w:name w:val="Table contents"/>
    <w:basedOn w:val="Standaard"/>
    <w:uiPriority w:val="99"/>
    <w:qFormat/>
    <w:rsid w:val="000F1AFE"/>
    <w:pPr>
      <w:spacing w:before="60" w:after="60" w:line="240" w:lineRule="auto"/>
      <w:jc w:val="both"/>
    </w:pPr>
    <w:rPr>
      <w:rFonts w:ascii="Calibri" w:eastAsia="Times New Roman" w:hAnsi="Calibri" w:cs="Times New Roman"/>
      <w:sz w:val="18"/>
      <w:lang w:val="en-GB"/>
    </w:rPr>
  </w:style>
  <w:style w:type="character" w:styleId="Voetnootmarkering">
    <w:name w:val="footnote reference"/>
    <w:aliases w:val="SUPERS,stylish,BVI fnr,Footnote symbol,Footnote Refernece,callout,16 Point,Superscript 6 Point,Odwołanie przypisu,Footnote Reference Number,Footnote Reference Superscript,Times 10 Point,Exposant 3 Point,Ref,de nota al pie"/>
    <w:uiPriority w:val="99"/>
    <w:unhideWhenUsed/>
    <w:qFormat/>
    <w:rsid w:val="000F1AFE"/>
    <w:rPr>
      <w:vertAlign w:val="superscript"/>
    </w:rPr>
  </w:style>
  <w:style w:type="paragraph" w:customStyle="1" w:styleId="Tableheader">
    <w:name w:val="Table header"/>
    <w:basedOn w:val="Tablecontents"/>
    <w:uiPriority w:val="99"/>
    <w:qFormat/>
    <w:rsid w:val="000F1AFE"/>
    <w:rPr>
      <w:b/>
      <w:sz w:val="22"/>
    </w:rPr>
  </w:style>
  <w:style w:type="character" w:customStyle="1" w:styleId="Kop1Char">
    <w:name w:val="Kop 1 Char"/>
    <w:basedOn w:val="Standaardalinea-lettertype"/>
    <w:link w:val="Kop1"/>
    <w:uiPriority w:val="9"/>
    <w:rsid w:val="000F1AFE"/>
    <w:rPr>
      <w:rFonts w:asciiTheme="majorHAnsi" w:eastAsiaTheme="majorEastAsia" w:hAnsiTheme="majorHAnsi" w:cstheme="majorBidi"/>
      <w:b/>
      <w:bCs/>
      <w:color w:val="365F91" w:themeColor="accent1" w:themeShade="BF"/>
      <w:sz w:val="28"/>
      <w:szCs w:val="28"/>
      <w:lang w:val="de-DE"/>
    </w:rPr>
  </w:style>
  <w:style w:type="character" w:customStyle="1" w:styleId="LijstalineaChar">
    <w:name w:val="Lijstalinea Char"/>
    <w:aliases w:val="Heading 2_sj Char,List Paragraph1 Char,Listenabsatz1 Char"/>
    <w:link w:val="Lijstalinea"/>
    <w:uiPriority w:val="34"/>
    <w:locked/>
    <w:rsid w:val="000F1AFE"/>
  </w:style>
  <w:style w:type="character" w:styleId="Verwijzingopmerking">
    <w:name w:val="annotation reference"/>
    <w:basedOn w:val="Standaardalinea-lettertype"/>
    <w:uiPriority w:val="99"/>
    <w:semiHidden/>
    <w:unhideWhenUsed/>
    <w:rsid w:val="00B51C17"/>
    <w:rPr>
      <w:sz w:val="16"/>
      <w:szCs w:val="16"/>
    </w:rPr>
  </w:style>
  <w:style w:type="paragraph" w:styleId="Tekstopmerking">
    <w:name w:val="annotation text"/>
    <w:basedOn w:val="Standaard"/>
    <w:link w:val="TekstopmerkingChar"/>
    <w:uiPriority w:val="99"/>
    <w:semiHidden/>
    <w:unhideWhenUsed/>
    <w:rsid w:val="00B51C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1C17"/>
    <w:rPr>
      <w:sz w:val="20"/>
      <w:szCs w:val="20"/>
    </w:rPr>
  </w:style>
  <w:style w:type="paragraph" w:styleId="Onderwerpvanopmerking">
    <w:name w:val="annotation subject"/>
    <w:basedOn w:val="Tekstopmerking"/>
    <w:next w:val="Tekstopmerking"/>
    <w:link w:val="OnderwerpvanopmerkingChar"/>
    <w:uiPriority w:val="99"/>
    <w:semiHidden/>
    <w:unhideWhenUsed/>
    <w:rsid w:val="00B51C17"/>
    <w:rPr>
      <w:b/>
      <w:bCs/>
    </w:rPr>
  </w:style>
  <w:style w:type="character" w:customStyle="1" w:styleId="OnderwerpvanopmerkingChar">
    <w:name w:val="Onderwerp van opmerking Char"/>
    <w:basedOn w:val="TekstopmerkingChar"/>
    <w:link w:val="Onderwerpvanopmerking"/>
    <w:uiPriority w:val="99"/>
    <w:semiHidden/>
    <w:rsid w:val="00B51C17"/>
    <w:rPr>
      <w:b/>
      <w:bCs/>
      <w:sz w:val="20"/>
      <w:szCs w:val="20"/>
    </w:rPr>
  </w:style>
  <w:style w:type="paragraph" w:styleId="Ballontekst">
    <w:name w:val="Balloon Text"/>
    <w:basedOn w:val="Standaard"/>
    <w:link w:val="BallontekstChar"/>
    <w:uiPriority w:val="99"/>
    <w:semiHidden/>
    <w:unhideWhenUsed/>
    <w:rsid w:val="00B51C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1C17"/>
    <w:rPr>
      <w:rFonts w:ascii="Tahoma" w:hAnsi="Tahoma" w:cs="Tahoma"/>
      <w:sz w:val="16"/>
      <w:szCs w:val="16"/>
    </w:rPr>
  </w:style>
  <w:style w:type="paragraph" w:styleId="Geenafstand">
    <w:name w:val="No Spacing"/>
    <w:uiPriority w:val="1"/>
    <w:qFormat/>
    <w:rsid w:val="006420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C7286-6FF3-4EDF-AC09-B7F1D477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7306</Characters>
  <Application>Microsoft Office Word</Application>
  <DocSecurity>0</DocSecurity>
  <Lines>60</Lines>
  <Paragraphs>17</Paragraphs>
  <ScaleCrop>false</ScaleCrop>
  <HeadingPairs>
    <vt:vector size="6" baseType="variant">
      <vt:variant>
        <vt:lpstr>Titel</vt:lpstr>
      </vt:variant>
      <vt:variant>
        <vt:i4>1</vt:i4>
      </vt:variant>
      <vt:variant>
        <vt:lpstr>Title</vt:lpstr>
      </vt:variant>
      <vt:variant>
        <vt:i4>1</vt:i4>
      </vt:variant>
      <vt:variant>
        <vt:lpstr>Заглавие</vt:lpstr>
      </vt:variant>
      <vt:variant>
        <vt:i4>1</vt:i4>
      </vt:variant>
    </vt:vector>
  </HeadingPairs>
  <TitlesOfParts>
    <vt:vector size="3" baseType="lpstr">
      <vt:lpstr/>
      <vt:lpstr/>
      <vt:lpstr/>
    </vt:vector>
  </TitlesOfParts>
  <Company>ARCADIS Belgium</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dc:creator>
  <cp:lastModifiedBy>Rommens, Wouter</cp:lastModifiedBy>
  <cp:revision>2</cp:revision>
  <dcterms:created xsi:type="dcterms:W3CDTF">2015-12-16T15:54:00Z</dcterms:created>
  <dcterms:modified xsi:type="dcterms:W3CDTF">2015-12-16T15:54:00Z</dcterms:modified>
</cp:coreProperties>
</file>