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F2A56" w14:textId="77777777" w:rsidR="00F7653F" w:rsidRPr="00CC0F37" w:rsidRDefault="005D3832" w:rsidP="00583D8D">
      <w:pPr>
        <w:rPr>
          <w:rFonts w:ascii="Arial" w:hAnsi="Arial" w:cs="Arial"/>
          <w:b/>
          <w:sz w:val="20"/>
          <w:szCs w:val="20"/>
          <w:lang w:val="en-GB"/>
        </w:rPr>
      </w:pPr>
      <w:r w:rsidRPr="00CC0F37">
        <w:rPr>
          <w:rFonts w:ascii="Arial" w:hAnsi="Arial" w:cs="Arial"/>
          <w:b/>
          <w:sz w:val="20"/>
          <w:szCs w:val="20"/>
          <w:lang w:val="en-GB"/>
        </w:rPr>
        <w:t>Factsheet</w:t>
      </w:r>
      <w:r w:rsidR="00663774" w:rsidRPr="00CC0F37">
        <w:rPr>
          <w:rFonts w:ascii="Arial" w:hAnsi="Arial" w:cs="Arial"/>
          <w:b/>
          <w:sz w:val="20"/>
          <w:szCs w:val="20"/>
          <w:lang w:val="en-GB"/>
        </w:rPr>
        <w:t xml:space="preserve"> for new measures</w:t>
      </w:r>
    </w:p>
    <w:p w14:paraId="70D7FFAE" w14:textId="4F87F41A" w:rsidR="00687FA0" w:rsidRPr="00CC0F37" w:rsidRDefault="0042570F" w:rsidP="00583D8D">
      <w:pPr>
        <w:rPr>
          <w:rFonts w:ascii="Arial" w:hAnsi="Arial" w:cs="Arial"/>
          <w:i/>
          <w:sz w:val="20"/>
          <w:szCs w:val="20"/>
          <w:lang w:val="en-GB"/>
        </w:rPr>
      </w:pPr>
      <w:r w:rsidRPr="00CC0F37">
        <w:rPr>
          <w:rFonts w:ascii="Arial" w:hAnsi="Arial" w:cs="Arial"/>
          <w:i/>
          <w:sz w:val="20"/>
          <w:szCs w:val="20"/>
          <w:lang w:val="en-GB"/>
        </w:rPr>
        <w:t>This measure fact sheet is the result of coordination between the UBA project Implementation of the Marine Strategy Framework Directive (MSFD) in Bulgaria – Development of Programmes of Measures under Article 13', carried out by Fresh Thoughts/Intersus, and the EC project (DG Environment) 'Technical and administrative support for the joint implementation of the Marine Strategy Framework Directive (MSFD) in Bulgaria and Romania – Phase 2', carried out by ARCADIS-Belgium.</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837"/>
        <w:gridCol w:w="2534"/>
      </w:tblGrid>
      <w:tr w:rsidR="00CC0F37" w:rsidRPr="00CC0F37" w14:paraId="73E3932B" w14:textId="77777777" w:rsidTr="00CC0F37">
        <w:trPr>
          <w:tblHeader/>
        </w:trPr>
        <w:tc>
          <w:tcPr>
            <w:tcW w:w="2376" w:type="dxa"/>
            <w:shd w:val="clear" w:color="auto" w:fill="1F497D" w:themeFill="text2"/>
          </w:tcPr>
          <w:p w14:paraId="29789945" w14:textId="77777777" w:rsidR="005D3832" w:rsidRPr="00CC0F37" w:rsidRDefault="005D3832" w:rsidP="00E41209">
            <w:pPr>
              <w:spacing w:before="60" w:after="60" w:line="240" w:lineRule="auto"/>
              <w:rPr>
                <w:rFonts w:ascii="Arial" w:hAnsi="Arial" w:cs="Arial"/>
                <w:b/>
                <w:color w:val="FFFFFF" w:themeColor="background1"/>
                <w:sz w:val="20"/>
                <w:szCs w:val="20"/>
                <w:lang w:val="en-GB"/>
              </w:rPr>
            </w:pPr>
            <w:r w:rsidRPr="00CC0F37">
              <w:rPr>
                <w:rFonts w:ascii="Arial" w:hAnsi="Arial" w:cs="Arial"/>
                <w:b/>
                <w:color w:val="FFFFFF" w:themeColor="background1"/>
                <w:sz w:val="20"/>
                <w:szCs w:val="20"/>
                <w:lang w:val="en-GB"/>
              </w:rPr>
              <w:t xml:space="preserve">Measure characteristics </w:t>
            </w:r>
          </w:p>
          <w:p w14:paraId="129CA4A4" w14:textId="77777777" w:rsidR="005D3832" w:rsidRPr="00CC0F37" w:rsidRDefault="005D3832" w:rsidP="00E41209">
            <w:pPr>
              <w:spacing w:before="60" w:after="60" w:line="240" w:lineRule="auto"/>
              <w:rPr>
                <w:rFonts w:ascii="Arial" w:hAnsi="Arial" w:cs="Arial"/>
                <w:b/>
                <w:color w:val="FFFFFF" w:themeColor="background1"/>
                <w:sz w:val="20"/>
                <w:szCs w:val="20"/>
                <w:lang w:val="en-GB"/>
              </w:rPr>
            </w:pPr>
          </w:p>
        </w:tc>
        <w:tc>
          <w:tcPr>
            <w:tcW w:w="4837" w:type="dxa"/>
            <w:shd w:val="clear" w:color="auto" w:fill="1F497D" w:themeFill="text2"/>
          </w:tcPr>
          <w:p w14:paraId="1E64E060" w14:textId="77777777" w:rsidR="005D3832" w:rsidRPr="00CC0F37" w:rsidRDefault="005D3832" w:rsidP="00E41209">
            <w:pPr>
              <w:spacing w:before="60" w:after="60" w:line="240" w:lineRule="auto"/>
              <w:rPr>
                <w:rFonts w:ascii="Arial" w:hAnsi="Arial" w:cs="Arial"/>
                <w:b/>
                <w:color w:val="FFFFFF" w:themeColor="background1"/>
                <w:sz w:val="20"/>
                <w:szCs w:val="20"/>
                <w:lang w:val="en-GB"/>
              </w:rPr>
            </w:pPr>
            <w:r w:rsidRPr="00CC0F37">
              <w:rPr>
                <w:rFonts w:ascii="Arial" w:hAnsi="Arial" w:cs="Arial"/>
                <w:b/>
                <w:color w:val="FFFFFF" w:themeColor="background1"/>
                <w:sz w:val="20"/>
                <w:szCs w:val="20"/>
                <w:lang w:val="en-GB"/>
              </w:rPr>
              <w:t>Management area:</w:t>
            </w:r>
          </w:p>
          <w:p w14:paraId="1F009094" w14:textId="77777777" w:rsidR="005D3832" w:rsidRPr="00CC0F37" w:rsidRDefault="00C363D9" w:rsidP="005D3832">
            <w:pPr>
              <w:numPr>
                <w:ilvl w:val="0"/>
                <w:numId w:val="2"/>
              </w:numPr>
              <w:spacing w:before="60" w:after="60" w:line="240" w:lineRule="auto"/>
              <w:ind w:left="714" w:hanging="357"/>
              <w:rPr>
                <w:rFonts w:ascii="Arial" w:hAnsi="Arial" w:cs="Arial"/>
                <w:b/>
                <w:i/>
                <w:color w:val="FFFFFF" w:themeColor="background1"/>
                <w:sz w:val="20"/>
                <w:szCs w:val="20"/>
                <w:lang w:val="en-GB"/>
              </w:rPr>
            </w:pPr>
            <w:r w:rsidRPr="00CC0F37">
              <w:rPr>
                <w:rFonts w:ascii="Arial" w:hAnsi="Arial" w:cs="Arial"/>
                <w:b/>
                <w:i/>
                <w:color w:val="FFFFFF" w:themeColor="background1"/>
                <w:sz w:val="20"/>
                <w:szCs w:val="20"/>
                <w:lang w:val="en-GB"/>
              </w:rPr>
              <w:t>Black Sea</w:t>
            </w:r>
          </w:p>
          <w:p w14:paraId="73B73F1A" w14:textId="77777777" w:rsidR="005D3832" w:rsidRPr="00CC0F37" w:rsidRDefault="005D3832" w:rsidP="00E41209">
            <w:pPr>
              <w:spacing w:before="60" w:after="60" w:line="240" w:lineRule="auto"/>
              <w:rPr>
                <w:rFonts w:ascii="Arial" w:hAnsi="Arial" w:cs="Arial"/>
                <w:b/>
                <w:i/>
                <w:color w:val="FFFFFF" w:themeColor="background1"/>
                <w:sz w:val="20"/>
                <w:szCs w:val="20"/>
                <w:lang w:val="en-GB"/>
              </w:rPr>
            </w:pPr>
          </w:p>
          <w:p w14:paraId="57FCB145" w14:textId="77777777" w:rsidR="005D3832" w:rsidRPr="00CC0F37" w:rsidRDefault="005D3832" w:rsidP="00E41209">
            <w:pPr>
              <w:spacing w:before="60" w:after="60" w:line="240" w:lineRule="auto"/>
              <w:rPr>
                <w:rFonts w:ascii="Arial" w:hAnsi="Arial" w:cs="Arial"/>
                <w:b/>
                <w:i/>
                <w:color w:val="FFFFFF" w:themeColor="background1"/>
                <w:sz w:val="20"/>
                <w:szCs w:val="20"/>
                <w:lang w:val="en-GB"/>
              </w:rPr>
            </w:pPr>
            <w:r w:rsidRPr="00CC0F37">
              <w:rPr>
                <w:rFonts w:ascii="Arial" w:hAnsi="Arial" w:cs="Arial"/>
                <w:b/>
                <w:i/>
                <w:color w:val="FFFFFF" w:themeColor="background1"/>
                <w:sz w:val="20"/>
                <w:szCs w:val="20"/>
                <w:lang w:val="en-GB"/>
              </w:rPr>
              <w:t>Any other codes</w:t>
            </w:r>
          </w:p>
        </w:tc>
        <w:tc>
          <w:tcPr>
            <w:tcW w:w="2534" w:type="dxa"/>
            <w:shd w:val="clear" w:color="auto" w:fill="1F497D" w:themeFill="text2"/>
          </w:tcPr>
          <w:p w14:paraId="14298267" w14:textId="77777777" w:rsidR="005D3832" w:rsidRPr="00CC0F37" w:rsidRDefault="005D3832" w:rsidP="00E41209">
            <w:pPr>
              <w:spacing w:before="60" w:after="60" w:line="240" w:lineRule="auto"/>
              <w:rPr>
                <w:rFonts w:ascii="Arial" w:hAnsi="Arial" w:cs="Arial"/>
                <w:b/>
                <w:color w:val="FFFFFF" w:themeColor="background1"/>
                <w:sz w:val="20"/>
                <w:szCs w:val="20"/>
                <w:lang w:val="en-GB"/>
              </w:rPr>
            </w:pPr>
            <w:r w:rsidRPr="00CC0F37">
              <w:rPr>
                <w:rFonts w:ascii="Arial" w:hAnsi="Arial" w:cs="Arial"/>
                <w:b/>
                <w:color w:val="FFFFFF" w:themeColor="background1"/>
                <w:sz w:val="20"/>
                <w:szCs w:val="20"/>
                <w:lang w:val="en-GB"/>
              </w:rPr>
              <w:t>Code:</w:t>
            </w:r>
          </w:p>
          <w:p w14:paraId="177C7732" w14:textId="77777777" w:rsidR="005D3832" w:rsidRPr="00CC0F37" w:rsidRDefault="005D3832" w:rsidP="00E41209">
            <w:pPr>
              <w:spacing w:before="60" w:after="60" w:line="240" w:lineRule="auto"/>
              <w:rPr>
                <w:rFonts w:ascii="Arial" w:hAnsi="Arial" w:cs="Arial"/>
                <w:b/>
                <w:i/>
                <w:color w:val="FFFFFF" w:themeColor="background1"/>
                <w:sz w:val="20"/>
                <w:szCs w:val="20"/>
                <w:lang w:val="en-GB"/>
              </w:rPr>
            </w:pPr>
            <w:r w:rsidRPr="00CC0F37">
              <w:rPr>
                <w:rFonts w:ascii="Arial" w:hAnsi="Arial" w:cs="Arial"/>
                <w:b/>
                <w:i/>
                <w:color w:val="FFFFFF" w:themeColor="background1"/>
                <w:sz w:val="20"/>
                <w:szCs w:val="20"/>
                <w:lang w:val="en-GB"/>
              </w:rPr>
              <w:t>MSFD reporting code</w:t>
            </w:r>
          </w:p>
          <w:p w14:paraId="1CF58179" w14:textId="77777777" w:rsidR="005D3832" w:rsidRPr="00CC0F37" w:rsidRDefault="005D3832" w:rsidP="00E41209">
            <w:pPr>
              <w:spacing w:before="60" w:after="60" w:line="240" w:lineRule="auto"/>
              <w:rPr>
                <w:rFonts w:ascii="Arial" w:hAnsi="Arial" w:cs="Arial"/>
                <w:b/>
                <w:color w:val="FFFFFF" w:themeColor="background1"/>
                <w:sz w:val="20"/>
                <w:szCs w:val="20"/>
                <w:lang w:val="en-GB"/>
              </w:rPr>
            </w:pPr>
          </w:p>
          <w:p w14:paraId="1174BD4D" w14:textId="77777777" w:rsidR="005D3832" w:rsidRPr="00CC0F37" w:rsidRDefault="005D3832" w:rsidP="00E41209">
            <w:pPr>
              <w:spacing w:before="60" w:after="60" w:line="240" w:lineRule="auto"/>
              <w:rPr>
                <w:rFonts w:ascii="Arial" w:hAnsi="Arial" w:cs="Arial"/>
                <w:b/>
                <w:color w:val="FFFFFF" w:themeColor="background1"/>
                <w:sz w:val="20"/>
                <w:szCs w:val="20"/>
                <w:lang w:val="en-GB"/>
              </w:rPr>
            </w:pPr>
            <w:r w:rsidRPr="00CC0F37">
              <w:rPr>
                <w:rFonts w:ascii="Arial" w:hAnsi="Arial" w:cs="Arial"/>
                <w:b/>
                <w:color w:val="FFFFFF" w:themeColor="background1"/>
                <w:sz w:val="20"/>
                <w:szCs w:val="20"/>
                <w:lang w:val="en-GB"/>
              </w:rPr>
              <w:t>No. of measure:</w:t>
            </w:r>
          </w:p>
          <w:p w14:paraId="468EEB3E" w14:textId="77777777" w:rsidR="005D3832" w:rsidRPr="00CC0F37" w:rsidRDefault="005D3832" w:rsidP="00E41209">
            <w:pPr>
              <w:spacing w:before="60" w:after="60" w:line="240" w:lineRule="auto"/>
              <w:rPr>
                <w:rFonts w:ascii="Arial" w:hAnsi="Arial" w:cs="Arial"/>
                <w:b/>
                <w:i/>
                <w:color w:val="FFFFFF" w:themeColor="background1"/>
                <w:sz w:val="20"/>
                <w:szCs w:val="20"/>
                <w:lang w:val="en-GB"/>
              </w:rPr>
            </w:pPr>
            <w:r w:rsidRPr="00CC0F37">
              <w:rPr>
                <w:rFonts w:ascii="Arial" w:hAnsi="Arial" w:cs="Arial"/>
                <w:b/>
                <w:i/>
                <w:color w:val="FFFFFF" w:themeColor="background1"/>
                <w:sz w:val="20"/>
                <w:szCs w:val="20"/>
                <w:lang w:val="en-GB"/>
              </w:rPr>
              <w:t>MSFD measure list</w:t>
            </w:r>
          </w:p>
        </w:tc>
      </w:tr>
      <w:tr w:rsidR="005D3832" w:rsidRPr="002F46E0" w14:paraId="7DE7C53E" w14:textId="77777777" w:rsidTr="00D8414C">
        <w:trPr>
          <w:trHeight w:val="849"/>
        </w:trPr>
        <w:tc>
          <w:tcPr>
            <w:tcW w:w="2376" w:type="dxa"/>
            <w:shd w:val="clear" w:color="auto" w:fill="auto"/>
          </w:tcPr>
          <w:p w14:paraId="7C91DD2A" w14:textId="77777777" w:rsidR="005D3832" w:rsidRPr="00CC0F37" w:rsidRDefault="005D3832" w:rsidP="00E41209">
            <w:pPr>
              <w:spacing w:before="60" w:after="60" w:line="240" w:lineRule="auto"/>
              <w:rPr>
                <w:rFonts w:ascii="Arial" w:hAnsi="Arial" w:cs="Arial"/>
                <w:b/>
                <w:sz w:val="20"/>
                <w:szCs w:val="20"/>
                <w:lang w:val="en-GB"/>
              </w:rPr>
            </w:pPr>
            <w:r w:rsidRPr="00CC0F37">
              <w:rPr>
                <w:rFonts w:ascii="Arial" w:hAnsi="Arial" w:cs="Arial"/>
                <w:b/>
                <w:sz w:val="20"/>
                <w:szCs w:val="20"/>
                <w:lang w:val="en-GB"/>
              </w:rPr>
              <w:t>Measure title</w:t>
            </w:r>
          </w:p>
        </w:tc>
        <w:tc>
          <w:tcPr>
            <w:tcW w:w="7371" w:type="dxa"/>
            <w:gridSpan w:val="2"/>
            <w:shd w:val="clear" w:color="auto" w:fill="auto"/>
          </w:tcPr>
          <w:p w14:paraId="31CF6F26" w14:textId="5E9BF987" w:rsidR="00776D88" w:rsidRPr="002361DC" w:rsidRDefault="00E131C4" w:rsidP="00D236BC">
            <w:pPr>
              <w:rPr>
                <w:rFonts w:ascii="Arial" w:hAnsi="Arial" w:cs="Arial"/>
                <w:sz w:val="20"/>
                <w:szCs w:val="20"/>
                <w:lang w:val="bg-BG"/>
              </w:rPr>
            </w:pPr>
            <w:r w:rsidRPr="002361DC">
              <w:rPr>
                <w:rFonts w:ascii="Arial" w:hAnsi="Arial" w:cs="Arial"/>
                <w:sz w:val="20"/>
                <w:szCs w:val="20"/>
                <w:lang w:val="en-GB"/>
              </w:rPr>
              <w:t>Define and re-evaluate spatio-temporal bans and closures for fish species - fish stocks</w:t>
            </w:r>
          </w:p>
        </w:tc>
      </w:tr>
      <w:tr w:rsidR="00A55560" w:rsidRPr="002F46E0" w14:paraId="508AEA46" w14:textId="77777777" w:rsidTr="00AF66BF">
        <w:tc>
          <w:tcPr>
            <w:tcW w:w="2376" w:type="dxa"/>
            <w:shd w:val="clear" w:color="auto" w:fill="auto"/>
          </w:tcPr>
          <w:p w14:paraId="3F86D475" w14:textId="77777777" w:rsidR="00A55560" w:rsidRPr="00CC0F37" w:rsidRDefault="00A55560" w:rsidP="00E41209">
            <w:pPr>
              <w:spacing w:before="60" w:after="60" w:line="240" w:lineRule="auto"/>
              <w:rPr>
                <w:rFonts w:ascii="Arial" w:hAnsi="Arial" w:cs="Arial"/>
                <w:b/>
                <w:sz w:val="20"/>
                <w:szCs w:val="20"/>
                <w:lang w:val="en-GB"/>
              </w:rPr>
            </w:pPr>
            <w:r w:rsidRPr="00CC0F37">
              <w:rPr>
                <w:rFonts w:ascii="Arial" w:hAnsi="Arial" w:cs="Arial"/>
                <w:b/>
                <w:sz w:val="20"/>
                <w:szCs w:val="20"/>
                <w:lang w:val="en-GB"/>
              </w:rPr>
              <w:t>Short, precise description of the measure</w:t>
            </w:r>
          </w:p>
        </w:tc>
        <w:tc>
          <w:tcPr>
            <w:tcW w:w="7371" w:type="dxa"/>
            <w:gridSpan w:val="2"/>
            <w:shd w:val="clear" w:color="auto" w:fill="auto"/>
          </w:tcPr>
          <w:p w14:paraId="32916CF0" w14:textId="04F4410A" w:rsidR="006A00C4" w:rsidRPr="00CC0F37" w:rsidRDefault="006A00C4" w:rsidP="006A00C4">
            <w:pPr>
              <w:spacing w:after="0" w:line="240" w:lineRule="auto"/>
              <w:rPr>
                <w:rFonts w:ascii="Arial" w:hAnsi="Arial" w:cs="Arial"/>
                <w:sz w:val="20"/>
                <w:szCs w:val="20"/>
                <w:lang w:val="en-US"/>
              </w:rPr>
            </w:pPr>
            <w:r w:rsidRPr="00CC0F37">
              <w:rPr>
                <w:rFonts w:ascii="Arial" w:hAnsi="Arial" w:cs="Arial"/>
                <w:sz w:val="20"/>
                <w:szCs w:val="20"/>
                <w:lang w:val="bg-BG"/>
              </w:rPr>
              <w:t xml:space="preserve">This measure is </w:t>
            </w:r>
            <w:r w:rsidRPr="00CC0F37">
              <w:rPr>
                <w:rFonts w:ascii="Arial" w:hAnsi="Arial" w:cs="Arial"/>
                <w:sz w:val="20"/>
                <w:szCs w:val="20"/>
                <w:lang w:val="en-US"/>
              </w:rPr>
              <w:t>developed as common</w:t>
            </w:r>
            <w:r w:rsidR="0085566F" w:rsidRPr="00CC0F37">
              <w:rPr>
                <w:rFonts w:ascii="Arial" w:hAnsi="Arial" w:cs="Arial"/>
                <w:sz w:val="20"/>
                <w:szCs w:val="20"/>
                <w:lang w:val="en-US"/>
              </w:rPr>
              <w:t xml:space="preserve"> (joint)</w:t>
            </w:r>
            <w:r w:rsidRPr="00CC0F37">
              <w:rPr>
                <w:rFonts w:ascii="Arial" w:hAnsi="Arial" w:cs="Arial"/>
                <w:sz w:val="20"/>
                <w:szCs w:val="20"/>
                <w:lang w:val="en-US"/>
              </w:rPr>
              <w:t xml:space="preserve"> measure</w:t>
            </w:r>
            <w:r w:rsidRPr="00CC0F37">
              <w:rPr>
                <w:rFonts w:ascii="Arial" w:hAnsi="Arial" w:cs="Arial"/>
                <w:sz w:val="20"/>
                <w:szCs w:val="20"/>
                <w:lang w:val="bg-BG"/>
              </w:rPr>
              <w:t xml:space="preserve"> </w:t>
            </w:r>
            <w:r w:rsidR="00D236BC" w:rsidRPr="00CC0F37">
              <w:rPr>
                <w:rFonts w:ascii="Arial" w:hAnsi="Arial" w:cs="Arial"/>
                <w:sz w:val="20"/>
                <w:szCs w:val="20"/>
                <w:lang w:val="en-US"/>
              </w:rPr>
              <w:t xml:space="preserve">between Bulgaria - </w:t>
            </w:r>
            <w:r w:rsidRPr="00CC0F37">
              <w:rPr>
                <w:rFonts w:ascii="Arial" w:hAnsi="Arial" w:cs="Arial"/>
                <w:sz w:val="20"/>
                <w:szCs w:val="20"/>
                <w:lang w:val="bg-BG"/>
              </w:rPr>
              <w:t>Romania</w:t>
            </w:r>
            <w:r w:rsidRPr="00CC0F37">
              <w:rPr>
                <w:rFonts w:ascii="Arial" w:hAnsi="Arial" w:cs="Arial"/>
                <w:sz w:val="20"/>
                <w:szCs w:val="20"/>
                <w:lang w:val="en-US"/>
              </w:rPr>
              <w:t xml:space="preserve"> in the scope of </w:t>
            </w:r>
            <w:r w:rsidRPr="00CC0F37">
              <w:rPr>
                <w:rFonts w:ascii="Arial" w:hAnsi="Arial" w:cs="Arial"/>
                <w:sz w:val="20"/>
                <w:szCs w:val="20"/>
                <w:lang w:val="en-GB"/>
              </w:rPr>
              <w:t>EC project (DG Environment) “Technical and administrative support for the joint implementation of the Marine Strategy Framework Directive (MSFD) in Bulgaria and Romania – Phase 2”</w:t>
            </w:r>
            <w:r w:rsidRPr="00CC0F37">
              <w:rPr>
                <w:rFonts w:ascii="Arial" w:hAnsi="Arial" w:cs="Arial"/>
                <w:sz w:val="20"/>
                <w:szCs w:val="20"/>
                <w:lang w:val="en-US"/>
              </w:rPr>
              <w:t>.</w:t>
            </w:r>
          </w:p>
          <w:p w14:paraId="5E694658" w14:textId="1968A188" w:rsidR="00DA2550" w:rsidRPr="00CC0F37" w:rsidRDefault="005143BA" w:rsidP="006A00C4">
            <w:pPr>
              <w:spacing w:after="0" w:line="240" w:lineRule="auto"/>
              <w:rPr>
                <w:rFonts w:ascii="Arial" w:hAnsi="Arial" w:cs="Arial"/>
                <w:sz w:val="20"/>
                <w:szCs w:val="20"/>
                <w:lang w:val="en-GB"/>
              </w:rPr>
            </w:pPr>
            <w:r w:rsidRPr="005143BA">
              <w:rPr>
                <w:lang w:val="en-US"/>
              </w:rPr>
              <w:t>This measure aims to re-evaluate and, where necessary, to change the existing spatial-temporal bans for fishery (prolonging, changing the periods, changing fishing areas, etc), considering the changes of the environmental conditions.</w:t>
            </w:r>
          </w:p>
          <w:p w14:paraId="07BC8D2B" w14:textId="77777777" w:rsidR="00DA2550" w:rsidRPr="00CC0F37" w:rsidRDefault="00DA2550" w:rsidP="006A00C4">
            <w:pPr>
              <w:spacing w:after="0" w:line="240" w:lineRule="auto"/>
              <w:rPr>
                <w:rFonts w:ascii="Arial" w:hAnsi="Arial" w:cs="Arial"/>
                <w:sz w:val="20"/>
                <w:szCs w:val="20"/>
                <w:lang w:val="en-GB"/>
              </w:rPr>
            </w:pPr>
            <w:r w:rsidRPr="00CC0F37">
              <w:rPr>
                <w:rFonts w:ascii="Arial" w:hAnsi="Arial" w:cs="Arial"/>
                <w:sz w:val="20"/>
                <w:szCs w:val="20"/>
                <w:lang w:val="en-GB"/>
              </w:rPr>
              <w:t>The measure includes the following actions:</w:t>
            </w:r>
          </w:p>
          <w:p w14:paraId="67804D03" w14:textId="56ADE489" w:rsidR="00DA2550" w:rsidRPr="00CC0F37" w:rsidRDefault="00225FB6" w:rsidP="00DA2550">
            <w:pPr>
              <w:pStyle w:val="Lijstalinea"/>
              <w:numPr>
                <w:ilvl w:val="0"/>
                <w:numId w:val="15"/>
              </w:numPr>
              <w:tabs>
                <w:tab w:val="left" w:pos="176"/>
              </w:tabs>
              <w:spacing w:after="0" w:line="240" w:lineRule="auto"/>
              <w:ind w:left="318" w:hanging="284"/>
              <w:rPr>
                <w:rFonts w:ascii="Arial" w:hAnsi="Arial" w:cs="Arial"/>
                <w:sz w:val="20"/>
                <w:szCs w:val="20"/>
                <w:lang w:val="en-US"/>
              </w:rPr>
            </w:pPr>
            <w:r>
              <w:rPr>
                <w:rFonts w:ascii="Arial" w:hAnsi="Arial" w:cs="Arial"/>
                <w:sz w:val="20"/>
                <w:szCs w:val="20"/>
                <w:lang w:val="en-GB"/>
              </w:rPr>
              <w:t xml:space="preserve">Setting </w:t>
            </w:r>
            <w:r>
              <w:rPr>
                <w:rFonts w:ascii="Arial" w:hAnsi="Arial" w:cs="Arial"/>
                <w:lang w:val="en-GB"/>
              </w:rPr>
              <w:t>up Working G</w:t>
            </w:r>
            <w:r w:rsidRPr="006C65B9">
              <w:rPr>
                <w:rFonts w:ascii="Arial" w:hAnsi="Arial" w:cs="Arial"/>
                <w:lang w:val="en-GB"/>
              </w:rPr>
              <w:t>roup</w:t>
            </w:r>
            <w:r>
              <w:rPr>
                <w:rFonts w:ascii="Arial" w:hAnsi="Arial" w:cs="Arial"/>
                <w:lang w:val="en-GB"/>
              </w:rPr>
              <w:t>s</w:t>
            </w:r>
            <w:r w:rsidRPr="006C65B9">
              <w:rPr>
                <w:rFonts w:ascii="Arial" w:hAnsi="Arial" w:cs="Arial"/>
                <w:lang w:val="en-GB"/>
              </w:rPr>
              <w:t xml:space="preserve"> on spatio-temporal bans and closures for fish species</w:t>
            </w:r>
            <w:r w:rsidRPr="00CC0F37">
              <w:rPr>
                <w:rFonts w:ascii="Arial" w:hAnsi="Arial" w:cs="Arial"/>
                <w:sz w:val="20"/>
                <w:szCs w:val="20"/>
                <w:lang w:val="en-GB"/>
              </w:rPr>
              <w:t xml:space="preserve"> </w:t>
            </w:r>
            <w:r w:rsidR="00DA2550" w:rsidRPr="00CC0F37">
              <w:rPr>
                <w:rFonts w:ascii="Arial" w:hAnsi="Arial" w:cs="Arial"/>
                <w:sz w:val="20"/>
                <w:szCs w:val="20"/>
                <w:lang w:val="en-US"/>
              </w:rPr>
              <w:t>representatives from the National agency for Fisheries and Aquaculture, other relevant state administration, research institutes, NGOs</w:t>
            </w:r>
            <w:r w:rsidR="00DA2550" w:rsidRPr="00CC0F37">
              <w:rPr>
                <w:rFonts w:ascii="Arial" w:hAnsi="Arial" w:cs="Arial"/>
                <w:sz w:val="20"/>
                <w:szCs w:val="20"/>
                <w:lang w:val="bg-BG"/>
              </w:rPr>
              <w:t xml:space="preserve"> </w:t>
            </w:r>
            <w:r w:rsidR="00DA2550" w:rsidRPr="00CC0F37">
              <w:rPr>
                <w:rFonts w:ascii="Arial" w:hAnsi="Arial" w:cs="Arial"/>
                <w:sz w:val="20"/>
                <w:szCs w:val="20"/>
                <w:lang w:val="en-US"/>
              </w:rPr>
              <w:t xml:space="preserve">and fishery </w:t>
            </w:r>
            <w:r w:rsidR="00DA2550" w:rsidRPr="00CC0F37">
              <w:rPr>
                <w:rFonts w:ascii="Arial" w:hAnsi="Arial" w:cs="Arial"/>
                <w:color w:val="000000" w:themeColor="text1"/>
                <w:sz w:val="20"/>
                <w:szCs w:val="20"/>
                <w:lang w:val="en-US"/>
              </w:rPr>
              <w:t xml:space="preserve">sector as </w:t>
            </w:r>
            <w:r w:rsidR="00DA2550" w:rsidRPr="00CC0F37">
              <w:rPr>
                <w:rFonts w:ascii="Arial" w:hAnsi="Arial" w:cs="Arial"/>
                <w:color w:val="000000" w:themeColor="text1"/>
                <w:sz w:val="20"/>
                <w:szCs w:val="20"/>
                <w:shd w:val="clear" w:color="auto" w:fill="FFFFFF"/>
                <w:lang w:val="en-US"/>
              </w:rPr>
              <w:t xml:space="preserve">Fisheries local action groups, </w:t>
            </w:r>
            <w:r w:rsidR="00DA2550" w:rsidRPr="00CC0F37">
              <w:rPr>
                <w:rFonts w:ascii="Arial" w:hAnsi="Arial" w:cs="Arial"/>
                <w:color w:val="000000" w:themeColor="text1"/>
                <w:sz w:val="20"/>
                <w:szCs w:val="20"/>
                <w:lang w:val="en-US"/>
              </w:rPr>
              <w:t>FLAGs</w:t>
            </w:r>
            <w:r w:rsidR="00DA2550" w:rsidRPr="00CC0F37">
              <w:rPr>
                <w:rFonts w:ascii="Arial" w:hAnsi="Arial" w:cs="Arial"/>
                <w:sz w:val="20"/>
                <w:szCs w:val="20"/>
                <w:lang w:val="en-US"/>
              </w:rPr>
              <w:t>).</w:t>
            </w:r>
          </w:p>
          <w:p w14:paraId="4017543E" w14:textId="77777777" w:rsidR="00DA2550" w:rsidRPr="00CC0F37" w:rsidRDefault="00DA2550" w:rsidP="00DA2550">
            <w:pPr>
              <w:pStyle w:val="Lijstalinea"/>
              <w:numPr>
                <w:ilvl w:val="0"/>
                <w:numId w:val="15"/>
              </w:numPr>
              <w:tabs>
                <w:tab w:val="left" w:pos="176"/>
              </w:tabs>
              <w:spacing w:after="0" w:line="240" w:lineRule="auto"/>
              <w:ind w:left="318" w:hanging="284"/>
              <w:rPr>
                <w:rFonts w:ascii="Arial" w:hAnsi="Arial" w:cs="Arial"/>
                <w:sz w:val="20"/>
                <w:szCs w:val="20"/>
                <w:lang w:val="en-GB"/>
              </w:rPr>
            </w:pPr>
            <w:r w:rsidRPr="00CC0F37">
              <w:rPr>
                <w:rFonts w:ascii="Arial" w:hAnsi="Arial" w:cs="Arial"/>
                <w:sz w:val="20"/>
                <w:szCs w:val="20"/>
                <w:lang w:val="en-US"/>
              </w:rPr>
              <w:t xml:space="preserve">Review of existing </w:t>
            </w:r>
            <w:r w:rsidRPr="00CC0F37">
              <w:rPr>
                <w:rFonts w:ascii="Arial" w:hAnsi="Arial" w:cs="Arial"/>
                <w:sz w:val="20"/>
                <w:szCs w:val="20"/>
                <w:lang w:val="en-GB"/>
              </w:rPr>
              <w:t>spatio-temporal bans and closures</w:t>
            </w:r>
            <w:r w:rsidRPr="00CC0F37">
              <w:rPr>
                <w:rFonts w:ascii="Arial" w:hAnsi="Arial" w:cs="Arial"/>
                <w:sz w:val="20"/>
                <w:szCs w:val="20"/>
                <w:lang w:val="bg-BG"/>
              </w:rPr>
              <w:t xml:space="preserve"> </w:t>
            </w:r>
            <w:r w:rsidRPr="00CC0F37">
              <w:rPr>
                <w:rFonts w:ascii="Arial" w:hAnsi="Arial" w:cs="Arial"/>
                <w:sz w:val="20"/>
                <w:szCs w:val="20"/>
                <w:lang w:val="en-US"/>
              </w:rPr>
              <w:t xml:space="preserve">in national marine waters </w:t>
            </w:r>
          </w:p>
          <w:p w14:paraId="5A07946E" w14:textId="77777777" w:rsidR="00DA2550" w:rsidRPr="00CC0F37" w:rsidRDefault="00DA2550" w:rsidP="00DA2550">
            <w:pPr>
              <w:pStyle w:val="Lijstalinea"/>
              <w:numPr>
                <w:ilvl w:val="0"/>
                <w:numId w:val="15"/>
              </w:numPr>
              <w:tabs>
                <w:tab w:val="left" w:pos="176"/>
              </w:tabs>
              <w:spacing w:after="0" w:line="240" w:lineRule="auto"/>
              <w:ind w:left="318" w:hanging="284"/>
              <w:rPr>
                <w:rFonts w:ascii="Arial" w:hAnsi="Arial" w:cs="Arial"/>
                <w:sz w:val="20"/>
                <w:szCs w:val="20"/>
                <w:lang w:val="en-GB"/>
              </w:rPr>
            </w:pPr>
            <w:r w:rsidRPr="00CC0F37">
              <w:rPr>
                <w:rFonts w:ascii="Arial" w:hAnsi="Arial" w:cs="Arial"/>
                <w:sz w:val="20"/>
                <w:szCs w:val="20"/>
                <w:lang w:val="en-GB"/>
              </w:rPr>
              <w:t>Research to specify spatio-temporal stock assessments/needs;</w:t>
            </w:r>
          </w:p>
          <w:p w14:paraId="6FD62BDB" w14:textId="77777777" w:rsidR="00DA2550" w:rsidRPr="00CC0F37" w:rsidRDefault="00DA2550" w:rsidP="00DA2550">
            <w:pPr>
              <w:pStyle w:val="Lijstalinea"/>
              <w:numPr>
                <w:ilvl w:val="0"/>
                <w:numId w:val="15"/>
              </w:numPr>
              <w:tabs>
                <w:tab w:val="left" w:pos="176"/>
              </w:tabs>
              <w:spacing w:after="0" w:line="240" w:lineRule="auto"/>
              <w:ind w:left="318" w:hanging="284"/>
              <w:rPr>
                <w:rFonts w:ascii="Arial" w:hAnsi="Arial" w:cs="Arial"/>
                <w:sz w:val="20"/>
                <w:szCs w:val="20"/>
                <w:lang w:val="en-GB"/>
              </w:rPr>
            </w:pPr>
            <w:r w:rsidRPr="00CC0F37">
              <w:rPr>
                <w:rFonts w:ascii="Arial" w:hAnsi="Arial" w:cs="Arial"/>
                <w:sz w:val="20"/>
                <w:szCs w:val="20"/>
                <w:lang w:val="en-GB"/>
              </w:rPr>
              <w:t>Designation of spatio-temporal zones;</w:t>
            </w:r>
          </w:p>
          <w:p w14:paraId="44554557" w14:textId="1150AF78" w:rsidR="006A00C4" w:rsidRPr="00CC0F37" w:rsidRDefault="00225FB6" w:rsidP="00AC0F99">
            <w:pPr>
              <w:pStyle w:val="Lijstalinea"/>
              <w:numPr>
                <w:ilvl w:val="0"/>
                <w:numId w:val="15"/>
              </w:numPr>
              <w:spacing w:after="0" w:line="240" w:lineRule="auto"/>
              <w:ind w:left="318" w:hanging="284"/>
              <w:rPr>
                <w:rFonts w:ascii="Arial" w:hAnsi="Arial" w:cs="Arial"/>
                <w:sz w:val="20"/>
                <w:szCs w:val="20"/>
                <w:lang w:val="en-GB"/>
              </w:rPr>
            </w:pPr>
            <w:r>
              <w:rPr>
                <w:rFonts w:ascii="Arial" w:hAnsi="Arial" w:cs="Arial"/>
                <w:sz w:val="20"/>
                <w:szCs w:val="20"/>
                <w:lang w:val="en-US"/>
              </w:rPr>
              <w:t>C</w:t>
            </w:r>
            <w:r w:rsidR="00DA2550" w:rsidRPr="00CC0F37">
              <w:rPr>
                <w:rFonts w:ascii="Arial" w:hAnsi="Arial" w:cs="Arial"/>
                <w:sz w:val="20"/>
                <w:szCs w:val="20"/>
                <w:lang w:val="en-US"/>
              </w:rPr>
              <w:t>ontrol for</w:t>
            </w:r>
            <w:r w:rsidR="00DA2550" w:rsidRPr="00CC0F37">
              <w:rPr>
                <w:rFonts w:ascii="Arial" w:hAnsi="Arial" w:cs="Arial"/>
                <w:sz w:val="20"/>
                <w:szCs w:val="20"/>
                <w:lang w:val="bg-BG"/>
              </w:rPr>
              <w:t xml:space="preserve"> compliance with these prohibitions and restrictions in designated areas.</w:t>
            </w:r>
          </w:p>
          <w:p w14:paraId="02389A7A" w14:textId="775FC9E6" w:rsidR="00CF4C7A" w:rsidRPr="00CC0F37" w:rsidRDefault="00CF4C7A" w:rsidP="00D236BC">
            <w:pPr>
              <w:pStyle w:val="Lijstalinea"/>
              <w:spacing w:after="60" w:line="240" w:lineRule="auto"/>
              <w:ind w:left="318"/>
              <w:contextualSpacing w:val="0"/>
              <w:rPr>
                <w:rFonts w:ascii="Arial" w:hAnsi="Arial" w:cs="Arial"/>
                <w:i/>
                <w:sz w:val="20"/>
                <w:szCs w:val="20"/>
                <w:lang w:val="bg-BG"/>
              </w:rPr>
            </w:pPr>
          </w:p>
        </w:tc>
      </w:tr>
      <w:tr w:rsidR="009D45F8" w:rsidRPr="00CC0F37" w14:paraId="0DD9D836" w14:textId="77777777" w:rsidTr="00664B7F">
        <w:tc>
          <w:tcPr>
            <w:tcW w:w="2376" w:type="dxa"/>
            <w:shd w:val="clear" w:color="auto" w:fill="auto"/>
          </w:tcPr>
          <w:p w14:paraId="7C4A62DC" w14:textId="77777777" w:rsidR="009D45F8" w:rsidRPr="00CC0F37" w:rsidRDefault="009D45F8" w:rsidP="00664B7F">
            <w:pPr>
              <w:spacing w:before="60" w:after="60" w:line="240" w:lineRule="auto"/>
              <w:rPr>
                <w:rFonts w:ascii="Arial" w:hAnsi="Arial" w:cs="Arial"/>
                <w:b/>
                <w:sz w:val="20"/>
                <w:szCs w:val="20"/>
                <w:lang w:val="en-GB"/>
              </w:rPr>
            </w:pPr>
            <w:r w:rsidRPr="00CC0F37">
              <w:rPr>
                <w:rFonts w:ascii="Arial" w:hAnsi="Arial" w:cs="Arial"/>
                <w:b/>
                <w:sz w:val="20"/>
                <w:szCs w:val="20"/>
                <w:lang w:val="en-GB"/>
              </w:rPr>
              <w:t>EU measure category</w:t>
            </w:r>
          </w:p>
        </w:tc>
        <w:tc>
          <w:tcPr>
            <w:tcW w:w="7371" w:type="dxa"/>
            <w:gridSpan w:val="2"/>
            <w:shd w:val="clear" w:color="auto" w:fill="auto"/>
          </w:tcPr>
          <w:p w14:paraId="6A3EFF6D" w14:textId="77777777" w:rsidR="009D45F8" w:rsidRPr="00212FB1" w:rsidRDefault="009D45F8" w:rsidP="00B84F8E">
            <w:pPr>
              <w:spacing w:after="0"/>
              <w:rPr>
                <w:rFonts w:ascii="Arial" w:hAnsi="Arial" w:cs="Arial"/>
                <w:b/>
                <w:sz w:val="20"/>
                <w:szCs w:val="20"/>
                <w:lang w:val="en-GB"/>
              </w:rPr>
            </w:pPr>
            <w:r w:rsidRPr="00212FB1">
              <w:rPr>
                <w:rFonts w:ascii="Arial" w:hAnsi="Arial" w:cs="Arial"/>
                <w:sz w:val="20"/>
                <w:szCs w:val="20"/>
                <w:lang w:val="en-GB"/>
              </w:rPr>
              <w:t>2a</w:t>
            </w:r>
          </w:p>
        </w:tc>
      </w:tr>
      <w:tr w:rsidR="005D3832" w:rsidRPr="002F46E0" w14:paraId="211FC13A" w14:textId="77777777" w:rsidTr="00AF66BF">
        <w:tc>
          <w:tcPr>
            <w:tcW w:w="2376" w:type="dxa"/>
            <w:shd w:val="clear" w:color="auto" w:fill="auto"/>
          </w:tcPr>
          <w:p w14:paraId="79483A66" w14:textId="77777777" w:rsidR="005D3832" w:rsidRPr="00CC0F37" w:rsidRDefault="000F1AFE" w:rsidP="000F1AFE">
            <w:pPr>
              <w:spacing w:before="60" w:after="60" w:line="240" w:lineRule="auto"/>
              <w:rPr>
                <w:rFonts w:ascii="Arial" w:hAnsi="Arial" w:cs="Arial"/>
                <w:b/>
                <w:sz w:val="20"/>
                <w:szCs w:val="20"/>
                <w:lang w:val="en-GB"/>
              </w:rPr>
            </w:pPr>
            <w:r w:rsidRPr="00CC0F37">
              <w:rPr>
                <w:rFonts w:ascii="Arial" w:hAnsi="Arial" w:cs="Arial"/>
                <w:b/>
                <w:sz w:val="20"/>
                <w:szCs w:val="20"/>
                <w:lang w:val="en-GB"/>
              </w:rPr>
              <w:t>Key Types of Measures</w:t>
            </w:r>
          </w:p>
        </w:tc>
        <w:tc>
          <w:tcPr>
            <w:tcW w:w="7371" w:type="dxa"/>
            <w:gridSpan w:val="2"/>
            <w:shd w:val="clear" w:color="auto" w:fill="auto"/>
          </w:tcPr>
          <w:p w14:paraId="58A12640" w14:textId="77777777" w:rsidR="00D236BC" w:rsidRPr="00212FB1" w:rsidRDefault="00D236BC" w:rsidP="00D236BC">
            <w:pPr>
              <w:spacing w:before="60" w:after="60" w:line="240" w:lineRule="auto"/>
              <w:rPr>
                <w:rFonts w:ascii="Arial" w:hAnsi="Arial" w:cs="Arial"/>
                <w:sz w:val="20"/>
                <w:szCs w:val="20"/>
                <w:lang w:val="en-GB"/>
              </w:rPr>
            </w:pPr>
            <w:r w:rsidRPr="00212FB1">
              <w:rPr>
                <w:rFonts w:ascii="Arial" w:hAnsi="Arial" w:cs="Arial"/>
                <w:sz w:val="20"/>
                <w:szCs w:val="20"/>
                <w:lang w:val="en-GB"/>
              </w:rPr>
              <w:t>KTM 14 - Research, improvement of knowledge base reducing uncertainty</w:t>
            </w:r>
          </w:p>
          <w:p w14:paraId="39454DA0" w14:textId="77777777" w:rsidR="00D236BC" w:rsidRPr="00212FB1" w:rsidRDefault="00D236BC" w:rsidP="00D236BC">
            <w:pPr>
              <w:spacing w:before="60" w:after="60" w:line="240" w:lineRule="auto"/>
              <w:rPr>
                <w:rFonts w:ascii="Arial" w:hAnsi="Arial" w:cs="Arial"/>
                <w:sz w:val="20"/>
                <w:szCs w:val="20"/>
                <w:lang w:val="en-GB"/>
              </w:rPr>
            </w:pPr>
            <w:r w:rsidRPr="00212FB1">
              <w:rPr>
                <w:rFonts w:ascii="Arial" w:hAnsi="Arial" w:cs="Arial"/>
                <w:sz w:val="20"/>
                <w:szCs w:val="20"/>
                <w:lang w:val="en-GB"/>
              </w:rPr>
              <w:t>KTM 20 - Measures to prevent or control the adverse impacts of fishing and other exploitation/removal of animal and plants</w:t>
            </w:r>
          </w:p>
          <w:p w14:paraId="41FCFA6B" w14:textId="7B1661EA" w:rsidR="000F1AFE" w:rsidRPr="00212FB1" w:rsidRDefault="00D236BC" w:rsidP="00E41209">
            <w:pPr>
              <w:spacing w:before="60" w:after="60" w:line="240" w:lineRule="auto"/>
              <w:rPr>
                <w:rFonts w:ascii="Arial" w:hAnsi="Arial" w:cs="Arial"/>
                <w:sz w:val="20"/>
                <w:szCs w:val="20"/>
                <w:lang w:val="bg-BG"/>
              </w:rPr>
            </w:pPr>
            <w:r w:rsidRPr="00212FB1">
              <w:rPr>
                <w:rFonts w:ascii="Arial" w:hAnsi="Arial" w:cs="Arial"/>
                <w:sz w:val="20"/>
                <w:szCs w:val="20"/>
                <w:lang w:val="en-GB"/>
              </w:rPr>
              <w:t>KTM 35 - Measures to reduce biological disturbances in the marine environment from the extraction of species, including incidental non-target catches</w:t>
            </w:r>
          </w:p>
        </w:tc>
      </w:tr>
      <w:tr w:rsidR="005D3832" w:rsidRPr="002F46E0" w14:paraId="6743DFA3" w14:textId="77777777" w:rsidTr="00AF66BF">
        <w:trPr>
          <w:trHeight w:val="489"/>
        </w:trPr>
        <w:tc>
          <w:tcPr>
            <w:tcW w:w="2376" w:type="dxa"/>
            <w:shd w:val="clear" w:color="auto" w:fill="auto"/>
          </w:tcPr>
          <w:p w14:paraId="5A448631" w14:textId="77777777" w:rsidR="005D3832" w:rsidRPr="00CC0F37" w:rsidRDefault="005D3832" w:rsidP="00E41209">
            <w:pPr>
              <w:spacing w:before="60" w:after="60" w:line="240" w:lineRule="auto"/>
              <w:rPr>
                <w:rFonts w:ascii="Arial" w:hAnsi="Arial" w:cs="Arial"/>
                <w:b/>
                <w:sz w:val="20"/>
                <w:szCs w:val="20"/>
                <w:lang w:val="en-GB"/>
              </w:rPr>
            </w:pPr>
            <w:r w:rsidRPr="00CC0F37">
              <w:rPr>
                <w:rFonts w:ascii="Arial" w:hAnsi="Arial" w:cs="Arial"/>
                <w:b/>
                <w:sz w:val="20"/>
                <w:szCs w:val="20"/>
                <w:lang w:val="en-GB"/>
              </w:rPr>
              <w:t>Environmental targets</w:t>
            </w:r>
          </w:p>
        </w:tc>
        <w:tc>
          <w:tcPr>
            <w:tcW w:w="7371" w:type="dxa"/>
            <w:gridSpan w:val="2"/>
            <w:shd w:val="clear" w:color="auto" w:fill="auto"/>
          </w:tcPr>
          <w:p w14:paraId="61C44504" w14:textId="77777777" w:rsidR="00367424" w:rsidRPr="00CC0F37" w:rsidRDefault="00367424" w:rsidP="00367424">
            <w:pPr>
              <w:pStyle w:val="Plattetekst"/>
              <w:spacing w:line="240" w:lineRule="auto"/>
              <w:rPr>
                <w:rFonts w:ascii="Arial" w:hAnsi="Arial" w:cs="Arial"/>
                <w:b/>
                <w:iCs/>
                <w:sz w:val="20"/>
                <w:szCs w:val="20"/>
                <w:lang w:val="en-US"/>
              </w:rPr>
            </w:pPr>
            <w:r w:rsidRPr="00CC0F37">
              <w:rPr>
                <w:rFonts w:ascii="Arial" w:hAnsi="Arial" w:cs="Arial"/>
                <w:b/>
                <w:iCs/>
                <w:sz w:val="20"/>
                <w:szCs w:val="20"/>
                <w:lang w:val="en-US"/>
              </w:rPr>
              <w:t>D 1,4,6 – Seabed habitats</w:t>
            </w:r>
          </w:p>
          <w:p w14:paraId="41988FE8" w14:textId="77777777" w:rsidR="00367424" w:rsidRPr="00CC0F37" w:rsidRDefault="00367424" w:rsidP="00367424">
            <w:pPr>
              <w:pStyle w:val="Plattetekst"/>
              <w:spacing w:line="240" w:lineRule="auto"/>
              <w:rPr>
                <w:rFonts w:ascii="Arial" w:hAnsi="Arial" w:cs="Arial"/>
                <w:b/>
                <w:iCs/>
                <w:sz w:val="20"/>
                <w:szCs w:val="20"/>
                <w:lang w:val="en-GB"/>
              </w:rPr>
            </w:pPr>
            <w:r w:rsidRPr="00CC0F37">
              <w:rPr>
                <w:rFonts w:ascii="Arial" w:hAnsi="Arial" w:cs="Arial"/>
                <w:b/>
                <w:iCs/>
                <w:sz w:val="20"/>
                <w:szCs w:val="20"/>
                <w:lang w:val="en-GB"/>
              </w:rPr>
              <w:t>OPERATIONAL TARGETS</w:t>
            </w:r>
          </w:p>
          <w:p w14:paraId="14D58EE0" w14:textId="77777777" w:rsidR="00367424" w:rsidRPr="00CC0F37" w:rsidRDefault="00367424" w:rsidP="00D236BC">
            <w:pPr>
              <w:pStyle w:val="Plattetekst"/>
              <w:spacing w:line="240" w:lineRule="auto"/>
              <w:rPr>
                <w:rFonts w:ascii="Arial" w:hAnsi="Arial" w:cs="Arial"/>
                <w:sz w:val="20"/>
                <w:szCs w:val="20"/>
                <w:lang w:val="en-GB"/>
              </w:rPr>
            </w:pPr>
            <w:r w:rsidRPr="00CC0F37">
              <w:rPr>
                <w:rFonts w:ascii="Arial" w:hAnsi="Arial" w:cs="Arial"/>
                <w:sz w:val="20"/>
                <w:szCs w:val="20"/>
                <w:lang w:val="en-GB"/>
              </w:rPr>
              <w:t>Target on the extraction of living resources – Ban non–precautionary fishing technologies (Black Sea Strategic Action Plan, Target 5);</w:t>
            </w:r>
          </w:p>
          <w:p w14:paraId="7CC582D6" w14:textId="24B739AF" w:rsidR="00D236BC" w:rsidRPr="00CC0F37" w:rsidRDefault="00367424" w:rsidP="00D236BC">
            <w:pPr>
              <w:pStyle w:val="Plattetekst"/>
              <w:spacing w:line="240" w:lineRule="auto"/>
              <w:rPr>
                <w:rFonts w:ascii="Arial" w:hAnsi="Arial" w:cs="Arial"/>
                <w:sz w:val="20"/>
                <w:szCs w:val="20"/>
                <w:lang w:val="en-GB"/>
              </w:rPr>
            </w:pPr>
            <w:r w:rsidRPr="00CC0F37">
              <w:rPr>
                <w:rFonts w:ascii="Arial" w:hAnsi="Arial" w:cs="Arial"/>
                <w:sz w:val="20"/>
                <w:szCs w:val="20"/>
                <w:lang w:val="en-GB"/>
              </w:rPr>
              <w:t>Target on the extraction of living resources – consider the designation of marine protected areas with a ban on bottom trawling;</w:t>
            </w:r>
          </w:p>
          <w:p w14:paraId="137F8C4A" w14:textId="77777777" w:rsidR="00212FB1" w:rsidRDefault="00212FB1" w:rsidP="00D236BC">
            <w:pPr>
              <w:pStyle w:val="Plattetekst"/>
              <w:spacing w:line="240" w:lineRule="auto"/>
              <w:rPr>
                <w:rFonts w:ascii="Arial" w:hAnsi="Arial" w:cs="Arial"/>
                <w:iCs/>
                <w:sz w:val="20"/>
                <w:szCs w:val="20"/>
                <w:lang w:val="en-US"/>
              </w:rPr>
            </w:pPr>
            <w:r>
              <w:rPr>
                <w:rFonts w:ascii="Arial" w:hAnsi="Arial" w:cs="Arial"/>
                <w:iCs/>
                <w:sz w:val="20"/>
                <w:szCs w:val="20"/>
                <w:lang w:val="en-US"/>
              </w:rPr>
              <w:t xml:space="preserve">RO </w:t>
            </w:r>
          </w:p>
          <w:p w14:paraId="63E51419" w14:textId="3930668B" w:rsidR="00212FB1" w:rsidRDefault="00212FB1" w:rsidP="00D236BC">
            <w:pPr>
              <w:pStyle w:val="Plattetekst"/>
              <w:spacing w:line="240" w:lineRule="auto"/>
              <w:rPr>
                <w:rFonts w:ascii="Arial" w:hAnsi="Arial" w:cs="Arial"/>
                <w:iCs/>
                <w:sz w:val="20"/>
                <w:szCs w:val="20"/>
                <w:lang w:val="en-US"/>
              </w:rPr>
            </w:pPr>
            <w:r>
              <w:rPr>
                <w:rFonts w:ascii="Arial" w:hAnsi="Arial" w:cs="Arial"/>
                <w:iCs/>
                <w:sz w:val="20"/>
                <w:szCs w:val="20"/>
                <w:lang w:val="en-US"/>
              </w:rPr>
              <w:t>Descriptor 1 (non</w:t>
            </w:r>
            <w:r w:rsidR="00E332BB">
              <w:rPr>
                <w:rFonts w:ascii="Arial" w:hAnsi="Arial" w:cs="Arial"/>
                <w:iCs/>
                <w:sz w:val="20"/>
                <w:szCs w:val="20"/>
                <w:lang w:val="en-US"/>
              </w:rPr>
              <w:t>-</w:t>
            </w:r>
            <w:bookmarkStart w:id="0" w:name="_GoBack"/>
            <w:bookmarkEnd w:id="0"/>
            <w:r>
              <w:rPr>
                <w:rFonts w:ascii="Arial" w:hAnsi="Arial" w:cs="Arial"/>
                <w:iCs/>
                <w:sz w:val="20"/>
                <w:szCs w:val="20"/>
                <w:lang w:val="en-US"/>
              </w:rPr>
              <w:t>commercial fish)</w:t>
            </w:r>
          </w:p>
          <w:p w14:paraId="6640DC2B" w14:textId="6A0F2E6C" w:rsidR="00212FB1" w:rsidRDefault="00212FB1" w:rsidP="00D236BC">
            <w:pPr>
              <w:pStyle w:val="Plattetekst"/>
              <w:spacing w:line="240" w:lineRule="auto"/>
              <w:rPr>
                <w:bCs/>
                <w:sz w:val="20"/>
                <w:szCs w:val="20"/>
                <w:lang w:val="ro-RO"/>
              </w:rPr>
            </w:pPr>
            <w:r>
              <w:rPr>
                <w:bCs/>
                <w:sz w:val="20"/>
                <w:szCs w:val="20"/>
                <w:lang w:val="ro-RO"/>
              </w:rPr>
              <w:t xml:space="preserve">1.1.1 and 1.2.1 </w:t>
            </w:r>
            <w:r w:rsidRPr="005D64BF">
              <w:rPr>
                <w:bCs/>
                <w:sz w:val="20"/>
                <w:szCs w:val="20"/>
                <w:lang w:val="ro-RO"/>
              </w:rPr>
              <w:t>Distribution area is not adversely affected by human pressure and should be within the range of values in the last two decades and the  selected species recorded over 50% attendance in the samples.</w:t>
            </w:r>
          </w:p>
          <w:p w14:paraId="6374D9BF" w14:textId="37107193" w:rsidR="00212FB1" w:rsidRDefault="00212FB1" w:rsidP="00D236BC">
            <w:pPr>
              <w:pStyle w:val="Plattetekst"/>
              <w:spacing w:line="240" w:lineRule="auto"/>
              <w:rPr>
                <w:bCs/>
                <w:sz w:val="20"/>
                <w:szCs w:val="20"/>
                <w:lang w:val="ro-RO"/>
              </w:rPr>
            </w:pPr>
            <w:r>
              <w:rPr>
                <w:bCs/>
                <w:sz w:val="20"/>
                <w:szCs w:val="20"/>
                <w:lang w:val="ro-RO"/>
              </w:rPr>
              <w:lastRenderedPageBreak/>
              <w:t xml:space="preserve">1.2.1 </w:t>
            </w:r>
            <w:r w:rsidRPr="005D64BF">
              <w:rPr>
                <w:bCs/>
                <w:sz w:val="20"/>
                <w:szCs w:val="20"/>
                <w:lang w:val="ro-RO"/>
              </w:rPr>
              <w:t>The size of the analyzed population is not adversely affected by human pressure and should be within the range of values in the last two decades.</w:t>
            </w:r>
          </w:p>
          <w:p w14:paraId="0CE1D85E" w14:textId="32ED1992" w:rsidR="00212FB1" w:rsidRDefault="00212FB1" w:rsidP="00D236BC">
            <w:pPr>
              <w:pStyle w:val="Plattetekst"/>
              <w:spacing w:line="240" w:lineRule="auto"/>
              <w:rPr>
                <w:rFonts w:ascii="Arial" w:hAnsi="Arial" w:cs="Arial"/>
                <w:iCs/>
                <w:sz w:val="20"/>
                <w:szCs w:val="20"/>
                <w:lang w:val="en-US"/>
              </w:rPr>
            </w:pPr>
            <w:r>
              <w:rPr>
                <w:bCs/>
                <w:sz w:val="20"/>
                <w:szCs w:val="20"/>
                <w:lang w:val="ro-RO"/>
              </w:rPr>
              <w:t xml:space="preserve">1.3.1 </w:t>
            </w:r>
            <w:r w:rsidRPr="005D64BF">
              <w:rPr>
                <w:bCs/>
                <w:color w:val="000000"/>
                <w:sz w:val="20"/>
                <w:szCs w:val="20"/>
                <w:lang w:val="ro-RO"/>
              </w:rPr>
              <w:t>The study population is not adversely affected by human pressure and should be within the range of values in the last two decades.</w:t>
            </w:r>
          </w:p>
          <w:p w14:paraId="3DA595E9" w14:textId="77777777" w:rsidR="00212FB1" w:rsidRDefault="00212FB1" w:rsidP="00D236BC">
            <w:pPr>
              <w:pStyle w:val="Plattetekst"/>
              <w:spacing w:line="240" w:lineRule="auto"/>
              <w:rPr>
                <w:rFonts w:ascii="Arial" w:hAnsi="Arial" w:cs="Arial"/>
                <w:iCs/>
                <w:sz w:val="20"/>
                <w:szCs w:val="20"/>
                <w:lang w:val="en-US"/>
              </w:rPr>
            </w:pPr>
            <w:r>
              <w:rPr>
                <w:rFonts w:ascii="Arial" w:hAnsi="Arial" w:cs="Arial"/>
                <w:iCs/>
                <w:sz w:val="20"/>
                <w:szCs w:val="20"/>
                <w:lang w:val="en-US"/>
              </w:rPr>
              <w:t>Descriptor 3</w:t>
            </w:r>
          </w:p>
          <w:p w14:paraId="021F236D" w14:textId="69CB771D" w:rsidR="00D236BC" w:rsidRPr="00CC0F37" w:rsidRDefault="00D236BC" w:rsidP="00D236BC">
            <w:pPr>
              <w:pStyle w:val="Plattetekst"/>
              <w:spacing w:line="240" w:lineRule="auto"/>
              <w:rPr>
                <w:rFonts w:ascii="Arial" w:hAnsi="Arial" w:cs="Arial"/>
                <w:iCs/>
                <w:sz w:val="20"/>
                <w:szCs w:val="20"/>
                <w:lang w:val="bg-BG"/>
              </w:rPr>
            </w:pPr>
            <w:r w:rsidRPr="00CC0F37">
              <w:rPr>
                <w:rFonts w:ascii="Arial" w:hAnsi="Arial" w:cs="Arial"/>
                <w:iCs/>
                <w:sz w:val="20"/>
                <w:szCs w:val="20"/>
                <w:lang w:val="bg-BG"/>
              </w:rPr>
              <w:t>Criterion 3.1. Level of pressure of the fishing activity</w:t>
            </w:r>
          </w:p>
          <w:p w14:paraId="7F9EC9E3" w14:textId="7FF00ABD" w:rsidR="00D236BC" w:rsidRPr="00CC0F37" w:rsidRDefault="00D236BC" w:rsidP="00D236BC">
            <w:pPr>
              <w:pStyle w:val="Plattetekst"/>
              <w:spacing w:line="240" w:lineRule="auto"/>
              <w:rPr>
                <w:rFonts w:ascii="Arial" w:hAnsi="Arial" w:cs="Arial"/>
                <w:iCs/>
                <w:sz w:val="20"/>
                <w:szCs w:val="20"/>
                <w:lang w:val="bg-BG"/>
              </w:rPr>
            </w:pPr>
            <w:r w:rsidRPr="00CC0F37">
              <w:rPr>
                <w:rFonts w:ascii="Arial" w:hAnsi="Arial" w:cs="Arial"/>
                <w:iCs/>
                <w:sz w:val="20"/>
                <w:szCs w:val="20"/>
                <w:lang w:val="bg-BG"/>
              </w:rPr>
              <w:t>Maintaining the fishing mortality F ≤ FMSY  = 0.64 (sprat);</w:t>
            </w:r>
          </w:p>
          <w:p w14:paraId="09B3F9A3" w14:textId="36D8EB0C" w:rsidR="00D236BC" w:rsidRPr="00CC0F37" w:rsidRDefault="00D236BC" w:rsidP="00D236BC">
            <w:pPr>
              <w:pStyle w:val="Plattetekst"/>
              <w:spacing w:line="240" w:lineRule="auto"/>
              <w:rPr>
                <w:rFonts w:ascii="Arial" w:hAnsi="Arial" w:cs="Arial"/>
                <w:iCs/>
                <w:sz w:val="20"/>
                <w:szCs w:val="20"/>
                <w:lang w:val="bg-BG"/>
              </w:rPr>
            </w:pPr>
            <w:r w:rsidRPr="00CC0F37">
              <w:rPr>
                <w:rFonts w:ascii="Arial" w:hAnsi="Arial" w:cs="Arial"/>
                <w:iCs/>
                <w:sz w:val="20"/>
                <w:szCs w:val="20"/>
                <w:lang w:val="bg-BG"/>
              </w:rPr>
              <w:t>Stable trend toward decreasing values of the fishing mortality at regional  level in the range FMSY=Range (F0.1-FMAX) with levels between  F= 0.07 and F= 0.15 - limit reference points (turbot);</w:t>
            </w:r>
          </w:p>
          <w:p w14:paraId="587CA978" w14:textId="3ABE04E6" w:rsidR="00D236BC" w:rsidRPr="00CC0F37" w:rsidRDefault="00D236BC" w:rsidP="00D236BC">
            <w:pPr>
              <w:pStyle w:val="Plattetekst"/>
              <w:spacing w:line="240" w:lineRule="auto"/>
              <w:rPr>
                <w:rFonts w:ascii="Arial" w:hAnsi="Arial" w:cs="Arial"/>
                <w:iCs/>
                <w:sz w:val="20"/>
                <w:szCs w:val="20"/>
                <w:lang w:val="bg-BG"/>
              </w:rPr>
            </w:pPr>
            <w:r w:rsidRPr="00CC0F37">
              <w:rPr>
                <w:rFonts w:ascii="Arial" w:hAnsi="Arial" w:cs="Arial"/>
                <w:iCs/>
                <w:sz w:val="20"/>
                <w:szCs w:val="20"/>
                <w:lang w:val="bg-BG"/>
              </w:rPr>
              <w:t>A stable trend of decreasing fishing mortality at regional level, FMSY not exceed the limit reference value of 0.54 (FMSY = F ≤ 0.54, recommended limiting point) when the value of the coefficient of natural mortality M 1-3 = 0.81 and level of service from E ≤ 0.4 (anchovy);</w:t>
            </w:r>
          </w:p>
          <w:p w14:paraId="417E56D5" w14:textId="77777777" w:rsidR="00D236BC" w:rsidRPr="00CC0F37" w:rsidRDefault="00D236BC" w:rsidP="00D236BC">
            <w:pPr>
              <w:pStyle w:val="Plattetekst"/>
              <w:spacing w:line="240" w:lineRule="auto"/>
              <w:rPr>
                <w:rFonts w:ascii="Arial" w:hAnsi="Arial" w:cs="Arial"/>
                <w:iCs/>
                <w:sz w:val="20"/>
                <w:szCs w:val="20"/>
                <w:lang w:val="bg-BG"/>
              </w:rPr>
            </w:pPr>
            <w:r w:rsidRPr="00CC0F37">
              <w:rPr>
                <w:rFonts w:ascii="Arial" w:hAnsi="Arial" w:cs="Arial"/>
                <w:iCs/>
                <w:sz w:val="20"/>
                <w:szCs w:val="20"/>
                <w:lang w:val="bg-BG"/>
              </w:rPr>
              <w:t xml:space="preserve">3.1.1 </w:t>
            </w:r>
          </w:p>
          <w:p w14:paraId="26D5F4FC" w14:textId="26CEC7B8" w:rsidR="00D236BC" w:rsidRPr="00CC0F37" w:rsidRDefault="00D236BC" w:rsidP="00D236BC">
            <w:pPr>
              <w:pStyle w:val="Plattetekst"/>
              <w:spacing w:line="240" w:lineRule="auto"/>
              <w:rPr>
                <w:rFonts w:ascii="Arial" w:hAnsi="Arial" w:cs="Arial"/>
                <w:iCs/>
                <w:sz w:val="20"/>
                <w:szCs w:val="20"/>
                <w:lang w:val="bg-BG"/>
              </w:rPr>
            </w:pPr>
            <w:r w:rsidRPr="00CC0F37">
              <w:rPr>
                <w:rFonts w:ascii="Arial" w:hAnsi="Arial" w:cs="Arial"/>
                <w:iCs/>
                <w:sz w:val="20"/>
                <w:szCs w:val="20"/>
                <w:lang w:val="bg-BG"/>
              </w:rPr>
              <w:t>Reducing fishing effort to F≤ FMSY  =0.4 (whiting)</w:t>
            </w:r>
          </w:p>
          <w:p w14:paraId="79242596" w14:textId="65D0A15A" w:rsidR="00D236BC" w:rsidRPr="00CC0F37" w:rsidRDefault="00D236BC" w:rsidP="00D236BC">
            <w:pPr>
              <w:pStyle w:val="Plattetekst"/>
              <w:spacing w:line="240" w:lineRule="auto"/>
              <w:rPr>
                <w:rFonts w:ascii="Arial" w:hAnsi="Arial" w:cs="Arial"/>
                <w:iCs/>
                <w:sz w:val="20"/>
                <w:szCs w:val="20"/>
                <w:lang w:val="bg-BG"/>
              </w:rPr>
            </w:pPr>
            <w:r w:rsidRPr="00CC0F37">
              <w:rPr>
                <w:rFonts w:ascii="Arial" w:hAnsi="Arial" w:cs="Arial"/>
                <w:iCs/>
                <w:sz w:val="20"/>
                <w:szCs w:val="20"/>
                <w:lang w:val="bg-BG"/>
              </w:rPr>
              <w:t>Drastic reduction in fishing effort, F ≤ FMSY  = 0.15 (turbot)</w:t>
            </w:r>
          </w:p>
          <w:p w14:paraId="7AC2D49D" w14:textId="0FCAECCA" w:rsidR="00D236BC" w:rsidRPr="00CC0F37" w:rsidRDefault="00D236BC" w:rsidP="00D236BC">
            <w:pPr>
              <w:pStyle w:val="Plattetekst"/>
              <w:spacing w:line="240" w:lineRule="auto"/>
              <w:rPr>
                <w:rFonts w:ascii="Arial" w:hAnsi="Arial" w:cs="Arial"/>
                <w:iCs/>
                <w:sz w:val="20"/>
                <w:szCs w:val="20"/>
                <w:lang w:val="bg-BG"/>
              </w:rPr>
            </w:pPr>
            <w:r w:rsidRPr="00CC0F37">
              <w:rPr>
                <w:rFonts w:ascii="Arial" w:hAnsi="Arial" w:cs="Arial"/>
                <w:iCs/>
                <w:sz w:val="20"/>
                <w:szCs w:val="20"/>
                <w:lang w:val="bg-BG"/>
              </w:rPr>
              <w:t>Reducing fishing effort in the wintering areas (horse mackerel)</w:t>
            </w:r>
          </w:p>
          <w:p w14:paraId="1F63853F" w14:textId="76EAB4DB" w:rsidR="00D236BC" w:rsidRPr="00CC0F37" w:rsidRDefault="00D236BC" w:rsidP="00D236BC">
            <w:pPr>
              <w:pStyle w:val="Plattetekst"/>
              <w:spacing w:line="240" w:lineRule="auto"/>
              <w:rPr>
                <w:rFonts w:ascii="Arial" w:hAnsi="Arial" w:cs="Arial"/>
                <w:iCs/>
                <w:sz w:val="20"/>
                <w:szCs w:val="20"/>
                <w:lang w:val="bg-BG"/>
              </w:rPr>
            </w:pPr>
            <w:r w:rsidRPr="00CC0F37">
              <w:rPr>
                <w:rFonts w:ascii="Arial" w:hAnsi="Arial" w:cs="Arial"/>
                <w:iCs/>
                <w:sz w:val="20"/>
                <w:szCs w:val="20"/>
                <w:lang w:val="bg-BG"/>
              </w:rPr>
              <w:t>Reducing fishing effort to F≤ FMSY  =0.54 (anchovy)</w:t>
            </w:r>
          </w:p>
          <w:p w14:paraId="47FB7F41" w14:textId="02BAD588" w:rsidR="00D236BC" w:rsidRPr="00CC0F37" w:rsidRDefault="00D236BC" w:rsidP="00D236BC">
            <w:pPr>
              <w:pStyle w:val="Plattetekst"/>
              <w:spacing w:line="240" w:lineRule="auto"/>
              <w:rPr>
                <w:rFonts w:ascii="Arial" w:hAnsi="Arial" w:cs="Arial"/>
                <w:iCs/>
                <w:sz w:val="20"/>
                <w:szCs w:val="20"/>
                <w:lang w:val="bg-BG"/>
              </w:rPr>
            </w:pPr>
            <w:r w:rsidRPr="00CC0F37">
              <w:rPr>
                <w:rFonts w:ascii="Arial" w:hAnsi="Arial" w:cs="Arial"/>
                <w:iCs/>
                <w:sz w:val="20"/>
                <w:szCs w:val="20"/>
                <w:lang w:val="bg-BG"/>
              </w:rPr>
              <w:t>Reducing fishing effort to F≤ FMSY  =0.18 (dogfish)</w:t>
            </w:r>
          </w:p>
          <w:p w14:paraId="164DB164" w14:textId="5E53CE51" w:rsidR="00D236BC" w:rsidRPr="00CC0F37" w:rsidRDefault="00D236BC" w:rsidP="00D236BC">
            <w:pPr>
              <w:pStyle w:val="Plattetekst"/>
              <w:spacing w:line="240" w:lineRule="auto"/>
              <w:rPr>
                <w:rFonts w:ascii="Arial" w:hAnsi="Arial" w:cs="Arial"/>
                <w:iCs/>
                <w:sz w:val="20"/>
                <w:szCs w:val="20"/>
                <w:lang w:val="bg-BG"/>
              </w:rPr>
            </w:pPr>
            <w:r w:rsidRPr="00CC0F37">
              <w:rPr>
                <w:rFonts w:ascii="Arial" w:hAnsi="Arial" w:cs="Arial"/>
                <w:iCs/>
                <w:sz w:val="20"/>
                <w:szCs w:val="20"/>
                <w:lang w:val="bg-BG"/>
              </w:rPr>
              <w:t>Reducing fishing effort to F≤ FMSY  =0.46 (red mullet)</w:t>
            </w:r>
          </w:p>
          <w:p w14:paraId="3D9AF576" w14:textId="77777777" w:rsidR="00D236BC" w:rsidRPr="00CC0F37" w:rsidRDefault="00D236BC" w:rsidP="00D236BC">
            <w:pPr>
              <w:pStyle w:val="Plattetekst"/>
              <w:spacing w:line="240" w:lineRule="auto"/>
              <w:rPr>
                <w:rFonts w:ascii="Arial" w:hAnsi="Arial" w:cs="Arial"/>
                <w:iCs/>
                <w:sz w:val="20"/>
                <w:szCs w:val="20"/>
                <w:lang w:val="bg-BG"/>
              </w:rPr>
            </w:pPr>
            <w:r w:rsidRPr="00CC0F37">
              <w:rPr>
                <w:rFonts w:ascii="Arial" w:hAnsi="Arial" w:cs="Arial"/>
                <w:iCs/>
                <w:sz w:val="20"/>
                <w:szCs w:val="20"/>
                <w:lang w:val="bg-BG"/>
              </w:rPr>
              <w:t xml:space="preserve">3.1.2 </w:t>
            </w:r>
          </w:p>
          <w:p w14:paraId="7CC7892E" w14:textId="4CC0852A" w:rsidR="00D236BC" w:rsidRPr="00CC0F37" w:rsidRDefault="00D236BC" w:rsidP="00D236BC">
            <w:pPr>
              <w:pStyle w:val="Plattetekst"/>
              <w:spacing w:line="240" w:lineRule="auto"/>
              <w:rPr>
                <w:rFonts w:ascii="Arial" w:hAnsi="Arial" w:cs="Arial"/>
                <w:iCs/>
                <w:sz w:val="20"/>
                <w:szCs w:val="20"/>
                <w:lang w:val="bg-BG"/>
              </w:rPr>
            </w:pPr>
            <w:r w:rsidRPr="00CC0F37">
              <w:rPr>
                <w:rFonts w:ascii="Arial" w:hAnsi="Arial" w:cs="Arial"/>
                <w:iCs/>
                <w:sz w:val="20"/>
                <w:szCs w:val="20"/>
                <w:lang w:val="bg-BG"/>
              </w:rPr>
              <w:t>Maintaining the threshold value of catch/biomass ratio &lt;= 0.082 (sprat)</w:t>
            </w:r>
          </w:p>
          <w:p w14:paraId="0DE69756" w14:textId="10C172A7" w:rsidR="00D236BC" w:rsidRPr="00CC0F37" w:rsidRDefault="00D236BC" w:rsidP="00D236BC">
            <w:pPr>
              <w:pStyle w:val="Plattetekst"/>
              <w:spacing w:line="240" w:lineRule="auto"/>
              <w:rPr>
                <w:rFonts w:ascii="Arial" w:hAnsi="Arial" w:cs="Arial"/>
                <w:iCs/>
                <w:sz w:val="20"/>
                <w:szCs w:val="20"/>
                <w:lang w:val="bg-BG"/>
              </w:rPr>
            </w:pPr>
            <w:r w:rsidRPr="00CC0F37">
              <w:rPr>
                <w:rFonts w:ascii="Arial" w:hAnsi="Arial" w:cs="Arial"/>
                <w:iCs/>
                <w:sz w:val="20"/>
                <w:szCs w:val="20"/>
                <w:lang w:val="bg-BG"/>
              </w:rPr>
              <w:t>Maintaining the threshold value of catch/biomass ratio &lt;= 0.033 (turbot)</w:t>
            </w:r>
          </w:p>
          <w:p w14:paraId="624867D3" w14:textId="77777777" w:rsidR="00D236BC" w:rsidRPr="00CC0F37" w:rsidRDefault="00D236BC" w:rsidP="00D236BC">
            <w:pPr>
              <w:pStyle w:val="Plattetekst"/>
              <w:spacing w:line="240" w:lineRule="auto"/>
              <w:rPr>
                <w:rFonts w:ascii="Arial" w:hAnsi="Arial" w:cs="Arial"/>
                <w:iCs/>
                <w:sz w:val="20"/>
                <w:szCs w:val="20"/>
                <w:lang w:val="bg-BG"/>
              </w:rPr>
            </w:pPr>
            <w:r w:rsidRPr="00CC0F37">
              <w:rPr>
                <w:rFonts w:ascii="Arial" w:hAnsi="Arial" w:cs="Arial"/>
                <w:iCs/>
                <w:sz w:val="20"/>
                <w:szCs w:val="20"/>
                <w:lang w:val="bg-BG"/>
              </w:rPr>
              <w:t>Criterion 3.2. Reproductive capacity of the stock</w:t>
            </w:r>
          </w:p>
          <w:p w14:paraId="0EC40297" w14:textId="77777777" w:rsidR="00D236BC" w:rsidRPr="00CC0F37" w:rsidRDefault="00D236BC" w:rsidP="00D236BC">
            <w:pPr>
              <w:pStyle w:val="Plattetekst"/>
              <w:spacing w:line="240" w:lineRule="auto"/>
              <w:rPr>
                <w:rFonts w:ascii="Arial" w:hAnsi="Arial" w:cs="Arial"/>
                <w:iCs/>
                <w:sz w:val="20"/>
                <w:szCs w:val="20"/>
                <w:lang w:val="bg-BG"/>
              </w:rPr>
            </w:pPr>
            <w:r w:rsidRPr="00CC0F37">
              <w:rPr>
                <w:rFonts w:ascii="Arial" w:hAnsi="Arial" w:cs="Arial"/>
                <w:iCs/>
                <w:sz w:val="20"/>
                <w:szCs w:val="20"/>
                <w:lang w:val="bg-BG"/>
              </w:rPr>
              <w:t xml:space="preserve">3.2.1 </w:t>
            </w:r>
          </w:p>
          <w:p w14:paraId="10A414C7" w14:textId="685834B3" w:rsidR="00D236BC" w:rsidRPr="00CC0F37" w:rsidRDefault="00D236BC" w:rsidP="00D236BC">
            <w:pPr>
              <w:pStyle w:val="Plattetekst"/>
              <w:spacing w:line="240" w:lineRule="auto"/>
              <w:rPr>
                <w:rFonts w:ascii="Arial" w:hAnsi="Arial" w:cs="Arial"/>
                <w:iCs/>
                <w:sz w:val="20"/>
                <w:szCs w:val="20"/>
                <w:lang w:val="bg-BG"/>
              </w:rPr>
            </w:pPr>
            <w:r w:rsidRPr="00CC0F37">
              <w:rPr>
                <w:rFonts w:ascii="Arial" w:hAnsi="Arial" w:cs="Arial"/>
                <w:iCs/>
                <w:sz w:val="20"/>
                <w:szCs w:val="20"/>
                <w:lang w:val="bg-BG"/>
              </w:rPr>
              <w:t>Increasing the SSB for the relevant fish species at regional level (whiting (</w:t>
            </w:r>
            <w:r w:rsidRPr="00CC0F37">
              <w:rPr>
                <w:rFonts w:ascii="Arial" w:hAnsi="Arial" w:cs="Arial"/>
                <w:i/>
                <w:iCs/>
                <w:sz w:val="20"/>
                <w:szCs w:val="20"/>
                <w:lang w:val="bg-BG"/>
              </w:rPr>
              <w:t>Merlangius merlangus euxinus</w:t>
            </w:r>
            <w:r w:rsidRPr="00CC0F37">
              <w:rPr>
                <w:rFonts w:ascii="Arial" w:hAnsi="Arial" w:cs="Arial"/>
                <w:iCs/>
                <w:sz w:val="20"/>
                <w:szCs w:val="20"/>
                <w:lang w:val="bg-BG"/>
              </w:rPr>
              <w:t>), turbot (</w:t>
            </w:r>
            <w:r w:rsidRPr="00CC0F37">
              <w:rPr>
                <w:rFonts w:ascii="Arial" w:hAnsi="Arial" w:cs="Arial"/>
                <w:i/>
                <w:iCs/>
                <w:sz w:val="20"/>
                <w:szCs w:val="20"/>
                <w:lang w:val="bg-BG"/>
              </w:rPr>
              <w:t>Psetta maxima</w:t>
            </w:r>
            <w:r w:rsidRPr="00CC0F37">
              <w:rPr>
                <w:rFonts w:ascii="Arial" w:hAnsi="Arial" w:cs="Arial"/>
                <w:iCs/>
                <w:sz w:val="20"/>
                <w:szCs w:val="20"/>
                <w:lang w:val="bg-BG"/>
              </w:rPr>
              <w:t>), horse mackerel (</w:t>
            </w:r>
            <w:r w:rsidRPr="00CC0F37">
              <w:rPr>
                <w:rFonts w:ascii="Arial" w:hAnsi="Arial" w:cs="Arial"/>
                <w:i/>
                <w:iCs/>
                <w:sz w:val="20"/>
                <w:szCs w:val="20"/>
                <w:lang w:val="bg-BG"/>
              </w:rPr>
              <w:t>Trachurus mediterraneus ponticus</w:t>
            </w:r>
            <w:r w:rsidRPr="00CC0F37">
              <w:rPr>
                <w:rFonts w:ascii="Arial" w:hAnsi="Arial" w:cs="Arial"/>
                <w:iCs/>
                <w:sz w:val="20"/>
                <w:szCs w:val="20"/>
                <w:lang w:val="bg-BG"/>
              </w:rPr>
              <w:t>), anchovy (</w:t>
            </w:r>
            <w:r w:rsidRPr="00CC0F37">
              <w:rPr>
                <w:rFonts w:ascii="Arial" w:hAnsi="Arial" w:cs="Arial"/>
                <w:i/>
                <w:iCs/>
                <w:sz w:val="20"/>
                <w:szCs w:val="20"/>
                <w:lang w:val="bg-BG"/>
              </w:rPr>
              <w:t>Engraulis encrasicolus</w:t>
            </w:r>
            <w:r w:rsidRPr="00CC0F37">
              <w:rPr>
                <w:rFonts w:ascii="Arial" w:hAnsi="Arial" w:cs="Arial"/>
                <w:iCs/>
                <w:sz w:val="20"/>
                <w:szCs w:val="20"/>
                <w:lang w:val="bg-BG"/>
              </w:rPr>
              <w:t>), dogfish (</w:t>
            </w:r>
            <w:r w:rsidRPr="00CC0F37">
              <w:rPr>
                <w:rFonts w:ascii="Arial" w:hAnsi="Arial" w:cs="Arial"/>
                <w:i/>
                <w:iCs/>
                <w:sz w:val="20"/>
                <w:szCs w:val="20"/>
                <w:lang w:val="bg-BG"/>
              </w:rPr>
              <w:t>Squalus acanthias</w:t>
            </w:r>
            <w:r w:rsidRPr="00CC0F37">
              <w:rPr>
                <w:rFonts w:ascii="Arial" w:hAnsi="Arial" w:cs="Arial"/>
                <w:iCs/>
                <w:sz w:val="20"/>
                <w:szCs w:val="20"/>
                <w:lang w:val="bg-BG"/>
              </w:rPr>
              <w:t>), and red mullet (</w:t>
            </w:r>
            <w:r w:rsidRPr="00CC0F37">
              <w:rPr>
                <w:rFonts w:ascii="Arial" w:hAnsi="Arial" w:cs="Arial"/>
                <w:i/>
                <w:iCs/>
                <w:sz w:val="20"/>
                <w:szCs w:val="20"/>
                <w:lang w:val="bg-BG"/>
              </w:rPr>
              <w:t>Mullus barbatus ponticus</w:t>
            </w:r>
            <w:r w:rsidRPr="00CC0F37">
              <w:rPr>
                <w:rFonts w:ascii="Arial" w:hAnsi="Arial" w:cs="Arial"/>
                <w:iCs/>
                <w:sz w:val="20"/>
                <w:szCs w:val="20"/>
                <w:lang w:val="bg-BG"/>
              </w:rPr>
              <w:t>).</w:t>
            </w:r>
          </w:p>
          <w:p w14:paraId="01BDD96F" w14:textId="1AEAB489" w:rsidR="00D236BC" w:rsidRPr="00CC0F37" w:rsidRDefault="00D236BC" w:rsidP="00D236BC">
            <w:pPr>
              <w:pStyle w:val="Plattetekst"/>
              <w:spacing w:line="240" w:lineRule="auto"/>
              <w:rPr>
                <w:rFonts w:ascii="Arial" w:hAnsi="Arial" w:cs="Arial"/>
                <w:iCs/>
                <w:sz w:val="20"/>
                <w:szCs w:val="20"/>
                <w:lang w:val="bg-BG"/>
              </w:rPr>
            </w:pPr>
            <w:r w:rsidRPr="00CC0F37">
              <w:rPr>
                <w:rFonts w:ascii="Arial" w:hAnsi="Arial" w:cs="Arial"/>
                <w:iCs/>
                <w:sz w:val="20"/>
                <w:szCs w:val="20"/>
                <w:lang w:val="bg-BG"/>
              </w:rPr>
              <w:t xml:space="preserve">STECF EWG 13-12 (Sampson et al., 2013) does not offer reference points as regards SSB for the sprat stock but according to the results from the regional assessment SSB varied between 200 000 and 500 000 tons. The proposed trend according to this indicator is increasing of the SSB at regional level. </w:t>
            </w:r>
          </w:p>
          <w:p w14:paraId="6B4B2135" w14:textId="77777777" w:rsidR="00D236BC" w:rsidRPr="00CC0F37" w:rsidRDefault="00D236BC" w:rsidP="0069424F">
            <w:pPr>
              <w:pStyle w:val="Plattetekst"/>
              <w:spacing w:line="240" w:lineRule="auto"/>
              <w:rPr>
                <w:rFonts w:ascii="Arial" w:hAnsi="Arial" w:cs="Arial"/>
                <w:iCs/>
                <w:sz w:val="20"/>
                <w:szCs w:val="20"/>
                <w:lang w:val="bg-BG"/>
              </w:rPr>
            </w:pPr>
            <w:r w:rsidRPr="00CC0F37">
              <w:rPr>
                <w:rFonts w:ascii="Arial" w:hAnsi="Arial" w:cs="Arial"/>
                <w:iCs/>
                <w:sz w:val="20"/>
                <w:szCs w:val="20"/>
                <w:lang w:val="bg-BG"/>
              </w:rPr>
              <w:t>The indicator needs additional development and will be operational at regional level toward 2018.</w:t>
            </w:r>
          </w:p>
          <w:p w14:paraId="3C45DCB3" w14:textId="77777777" w:rsidR="00D236BC" w:rsidRPr="00CC0F37" w:rsidRDefault="00D236BC" w:rsidP="0069424F">
            <w:pPr>
              <w:pStyle w:val="Plattetekst"/>
              <w:spacing w:line="240" w:lineRule="auto"/>
              <w:rPr>
                <w:rFonts w:ascii="Arial" w:hAnsi="Arial" w:cs="Arial"/>
                <w:iCs/>
                <w:sz w:val="20"/>
                <w:szCs w:val="20"/>
                <w:lang w:val="bg-BG"/>
              </w:rPr>
            </w:pPr>
            <w:r w:rsidRPr="00CC0F37">
              <w:rPr>
                <w:rFonts w:ascii="Arial" w:hAnsi="Arial" w:cs="Arial"/>
                <w:iCs/>
                <w:sz w:val="20"/>
                <w:szCs w:val="20"/>
                <w:lang w:val="bg-BG"/>
              </w:rPr>
              <w:t>3.2.2</w:t>
            </w:r>
          </w:p>
          <w:p w14:paraId="5F30A5E7" w14:textId="10C13613" w:rsidR="00D236BC" w:rsidRPr="00CC0F37" w:rsidRDefault="00D236BC" w:rsidP="0069424F">
            <w:pPr>
              <w:pStyle w:val="Plattetekst"/>
              <w:spacing w:line="240" w:lineRule="auto"/>
              <w:rPr>
                <w:rFonts w:ascii="Arial" w:hAnsi="Arial" w:cs="Arial"/>
                <w:iCs/>
                <w:sz w:val="20"/>
                <w:szCs w:val="20"/>
                <w:lang w:val="bg-BG"/>
              </w:rPr>
            </w:pPr>
            <w:r w:rsidRPr="00CC0F37">
              <w:rPr>
                <w:rFonts w:ascii="Arial" w:hAnsi="Arial" w:cs="Arial"/>
                <w:iCs/>
                <w:sz w:val="20"/>
                <w:szCs w:val="20"/>
                <w:lang w:val="bg-BG"/>
              </w:rPr>
              <w:t xml:space="preserve">Maintaining the sprat stock at values of ~ 60,000 tones at the Romanian littoral </w:t>
            </w:r>
          </w:p>
          <w:p w14:paraId="685977D1" w14:textId="5F44250E" w:rsidR="00D236BC" w:rsidRPr="00CC0F37" w:rsidRDefault="00D236BC" w:rsidP="0069424F">
            <w:pPr>
              <w:pStyle w:val="Plattetekst"/>
              <w:spacing w:line="240" w:lineRule="auto"/>
              <w:rPr>
                <w:rFonts w:ascii="Arial" w:hAnsi="Arial" w:cs="Arial"/>
                <w:iCs/>
                <w:sz w:val="20"/>
                <w:szCs w:val="20"/>
                <w:lang w:val="bg-BG"/>
              </w:rPr>
            </w:pPr>
            <w:r w:rsidRPr="00CC0F37">
              <w:rPr>
                <w:rFonts w:ascii="Arial" w:hAnsi="Arial" w:cs="Arial"/>
                <w:iCs/>
                <w:sz w:val="20"/>
                <w:szCs w:val="20"/>
                <w:lang w:val="bg-BG"/>
              </w:rPr>
              <w:t>Recovery of the turbot stock to value of 1500-2000 tones at the Romanian littoral</w:t>
            </w:r>
          </w:p>
          <w:p w14:paraId="4B567227" w14:textId="77777777" w:rsidR="00D236BC" w:rsidRPr="00CC0F37" w:rsidRDefault="00D236BC" w:rsidP="0069424F">
            <w:pPr>
              <w:pStyle w:val="Plattetekst"/>
              <w:spacing w:line="240" w:lineRule="auto"/>
              <w:rPr>
                <w:rFonts w:ascii="Arial" w:hAnsi="Arial" w:cs="Arial"/>
                <w:iCs/>
                <w:sz w:val="20"/>
                <w:szCs w:val="20"/>
                <w:lang w:val="bg-BG"/>
              </w:rPr>
            </w:pPr>
            <w:r w:rsidRPr="00CC0F37">
              <w:rPr>
                <w:rFonts w:ascii="Arial" w:hAnsi="Arial" w:cs="Arial"/>
                <w:iCs/>
                <w:sz w:val="20"/>
                <w:szCs w:val="20"/>
                <w:lang w:val="bg-BG"/>
              </w:rPr>
              <w:t>Criterion 3.3. Population age and size distribution</w:t>
            </w:r>
          </w:p>
          <w:p w14:paraId="4E662B38" w14:textId="544E8617" w:rsidR="00D236BC" w:rsidRPr="00CC0F37" w:rsidRDefault="00D236BC" w:rsidP="0069424F">
            <w:pPr>
              <w:pStyle w:val="Plattetekst"/>
              <w:spacing w:line="240" w:lineRule="auto"/>
              <w:rPr>
                <w:rFonts w:ascii="Arial" w:hAnsi="Arial" w:cs="Arial"/>
                <w:iCs/>
                <w:sz w:val="20"/>
                <w:szCs w:val="20"/>
                <w:lang w:val="bg-BG"/>
              </w:rPr>
            </w:pPr>
            <w:r w:rsidRPr="00CC0F37">
              <w:rPr>
                <w:rFonts w:ascii="Arial" w:hAnsi="Arial" w:cs="Arial"/>
                <w:iCs/>
                <w:sz w:val="20"/>
                <w:szCs w:val="20"/>
                <w:lang w:val="bg-BG"/>
              </w:rPr>
              <w:t>Increasing the percentage of specimens older than 1.5 – 2 years (sprat)</w:t>
            </w:r>
          </w:p>
          <w:p w14:paraId="4094D025" w14:textId="637B11CC" w:rsidR="00D236BC" w:rsidRPr="00CC0F37" w:rsidRDefault="00D236BC" w:rsidP="0069424F">
            <w:pPr>
              <w:pStyle w:val="Plattetekst"/>
              <w:spacing w:line="240" w:lineRule="auto"/>
              <w:rPr>
                <w:rFonts w:ascii="Arial" w:hAnsi="Arial" w:cs="Arial"/>
                <w:iCs/>
                <w:sz w:val="20"/>
                <w:szCs w:val="20"/>
                <w:lang w:val="bg-BG"/>
              </w:rPr>
            </w:pPr>
            <w:r w:rsidRPr="00CC0F37">
              <w:rPr>
                <w:rFonts w:ascii="Arial" w:hAnsi="Arial" w:cs="Arial"/>
                <w:iCs/>
                <w:sz w:val="20"/>
                <w:szCs w:val="20"/>
                <w:lang w:val="bg-BG"/>
              </w:rPr>
              <w:lastRenderedPageBreak/>
              <w:t>Increasing the percentage of specimens older than 5 – 6 years (turbot)</w:t>
            </w:r>
          </w:p>
          <w:p w14:paraId="2801FC40" w14:textId="0366991A" w:rsidR="00D236BC" w:rsidRPr="00CC0F37" w:rsidRDefault="00D236BC" w:rsidP="0069424F">
            <w:pPr>
              <w:pStyle w:val="Plattetekst"/>
              <w:spacing w:line="240" w:lineRule="auto"/>
              <w:rPr>
                <w:rFonts w:ascii="Arial" w:hAnsi="Arial" w:cs="Arial"/>
                <w:iCs/>
                <w:sz w:val="20"/>
                <w:szCs w:val="20"/>
                <w:lang w:val="bg-BG"/>
              </w:rPr>
            </w:pPr>
            <w:r w:rsidRPr="00CC0F37">
              <w:rPr>
                <w:rFonts w:ascii="Arial" w:hAnsi="Arial" w:cs="Arial"/>
                <w:iCs/>
                <w:sz w:val="20"/>
                <w:szCs w:val="20"/>
                <w:lang w:val="bg-BG"/>
              </w:rPr>
              <w:t>Increasing the percentage of specimens older than 3 – 4 years (whiting)</w:t>
            </w:r>
          </w:p>
          <w:p w14:paraId="6F36F0CC" w14:textId="120C33B2" w:rsidR="00D236BC" w:rsidRPr="00CC0F37" w:rsidRDefault="00D236BC" w:rsidP="0069424F">
            <w:pPr>
              <w:pStyle w:val="Plattetekst"/>
              <w:spacing w:line="240" w:lineRule="auto"/>
              <w:rPr>
                <w:rFonts w:ascii="Arial" w:hAnsi="Arial" w:cs="Arial"/>
                <w:iCs/>
                <w:sz w:val="20"/>
                <w:szCs w:val="20"/>
                <w:lang w:val="bg-BG"/>
              </w:rPr>
            </w:pPr>
            <w:r w:rsidRPr="00CC0F37">
              <w:rPr>
                <w:rFonts w:ascii="Arial" w:hAnsi="Arial" w:cs="Arial"/>
                <w:iCs/>
                <w:sz w:val="20"/>
                <w:szCs w:val="20"/>
                <w:lang w:val="bg-BG"/>
              </w:rPr>
              <w:t>Increasing the percentage of specimens older than 3 – 4 years (horse mackerel)</w:t>
            </w:r>
          </w:p>
          <w:p w14:paraId="29C0C23D" w14:textId="7927DE72" w:rsidR="00D236BC" w:rsidRPr="00CC0F37" w:rsidRDefault="00D236BC" w:rsidP="0069424F">
            <w:pPr>
              <w:pStyle w:val="Plattetekst"/>
              <w:spacing w:line="240" w:lineRule="auto"/>
              <w:rPr>
                <w:rFonts w:ascii="Arial" w:hAnsi="Arial" w:cs="Arial"/>
                <w:iCs/>
                <w:sz w:val="20"/>
                <w:szCs w:val="20"/>
                <w:lang w:val="bg-BG"/>
              </w:rPr>
            </w:pPr>
            <w:r w:rsidRPr="00CC0F37">
              <w:rPr>
                <w:rFonts w:ascii="Arial" w:hAnsi="Arial" w:cs="Arial"/>
                <w:iCs/>
                <w:sz w:val="20"/>
                <w:szCs w:val="20"/>
                <w:lang w:val="bg-BG"/>
              </w:rPr>
              <w:t>Increasing the percentage of specimens older than 2 years (anchovy)</w:t>
            </w:r>
          </w:p>
          <w:p w14:paraId="62E86903" w14:textId="098DB0C1" w:rsidR="00D236BC" w:rsidRPr="00CC0F37" w:rsidRDefault="00D236BC" w:rsidP="0069424F">
            <w:pPr>
              <w:pStyle w:val="Plattetekst"/>
              <w:spacing w:line="240" w:lineRule="auto"/>
              <w:rPr>
                <w:rFonts w:ascii="Arial" w:hAnsi="Arial" w:cs="Arial"/>
                <w:iCs/>
                <w:sz w:val="20"/>
                <w:szCs w:val="20"/>
                <w:lang w:val="bg-BG"/>
              </w:rPr>
            </w:pPr>
            <w:r w:rsidRPr="00CC0F37">
              <w:rPr>
                <w:rFonts w:ascii="Arial" w:hAnsi="Arial" w:cs="Arial"/>
                <w:iCs/>
                <w:sz w:val="20"/>
                <w:szCs w:val="20"/>
                <w:lang w:val="bg-BG"/>
              </w:rPr>
              <w:t>Increasing the percentage of specimens larger than 120 cm  (dogfish)</w:t>
            </w:r>
          </w:p>
          <w:p w14:paraId="03BC3B84" w14:textId="21B83CB5" w:rsidR="00367424" w:rsidRPr="00CC0F37" w:rsidRDefault="00D236BC" w:rsidP="0069424F">
            <w:pPr>
              <w:pStyle w:val="Plattetekst"/>
              <w:spacing w:line="240" w:lineRule="auto"/>
              <w:rPr>
                <w:rFonts w:ascii="Arial" w:hAnsi="Arial" w:cs="Arial"/>
                <w:sz w:val="20"/>
                <w:szCs w:val="20"/>
                <w:lang w:val="bg-BG"/>
              </w:rPr>
            </w:pPr>
            <w:r w:rsidRPr="00CC0F37">
              <w:rPr>
                <w:rFonts w:ascii="Arial" w:hAnsi="Arial" w:cs="Arial"/>
                <w:iCs/>
                <w:sz w:val="20"/>
                <w:szCs w:val="20"/>
                <w:lang w:val="bg-BG"/>
              </w:rPr>
              <w:t>Increasing the percentage of specimens older than 3 years (red mullet))</w:t>
            </w:r>
          </w:p>
        </w:tc>
      </w:tr>
      <w:tr w:rsidR="005D3832" w:rsidRPr="002F46E0" w14:paraId="294D3E7C" w14:textId="77777777" w:rsidTr="00AF66BF">
        <w:tc>
          <w:tcPr>
            <w:tcW w:w="2376" w:type="dxa"/>
            <w:shd w:val="clear" w:color="auto" w:fill="auto"/>
          </w:tcPr>
          <w:p w14:paraId="31E76242" w14:textId="614B5CB3" w:rsidR="005D3832" w:rsidRPr="00CC0F37" w:rsidRDefault="005D3832" w:rsidP="00E41209">
            <w:pPr>
              <w:spacing w:before="60" w:after="60" w:line="240" w:lineRule="auto"/>
              <w:rPr>
                <w:rFonts w:ascii="Arial" w:hAnsi="Arial" w:cs="Arial"/>
                <w:b/>
                <w:sz w:val="20"/>
                <w:szCs w:val="20"/>
                <w:lang w:val="en-GB"/>
              </w:rPr>
            </w:pPr>
            <w:r w:rsidRPr="00CC0F37">
              <w:rPr>
                <w:rFonts w:ascii="Arial" w:hAnsi="Arial" w:cs="Arial"/>
                <w:b/>
                <w:sz w:val="20"/>
                <w:szCs w:val="20"/>
                <w:lang w:val="en-GB"/>
              </w:rPr>
              <w:lastRenderedPageBreak/>
              <w:t>Descriptors</w:t>
            </w:r>
          </w:p>
        </w:tc>
        <w:tc>
          <w:tcPr>
            <w:tcW w:w="7371" w:type="dxa"/>
            <w:gridSpan w:val="2"/>
            <w:shd w:val="clear" w:color="auto" w:fill="auto"/>
          </w:tcPr>
          <w:p w14:paraId="6F63A28C" w14:textId="77777777" w:rsidR="000F1AFE" w:rsidRPr="00CC0F37" w:rsidRDefault="000F1AFE" w:rsidP="00E41209">
            <w:pPr>
              <w:spacing w:before="60" w:after="60" w:line="240" w:lineRule="auto"/>
              <w:rPr>
                <w:rFonts w:ascii="Arial" w:hAnsi="Arial" w:cs="Arial"/>
                <w:sz w:val="20"/>
                <w:szCs w:val="20"/>
                <w:lang w:val="en-GB"/>
              </w:rPr>
            </w:pPr>
            <w:r w:rsidRPr="00CC0F37">
              <w:rPr>
                <w:rFonts w:ascii="Arial" w:hAnsi="Arial" w:cs="Arial"/>
                <w:sz w:val="20"/>
                <w:szCs w:val="20"/>
                <w:lang w:val="en-GB"/>
              </w:rPr>
              <w:t>D1- Biodiversity</w:t>
            </w:r>
          </w:p>
          <w:p w14:paraId="26370F28" w14:textId="75909A6B" w:rsidR="00367424" w:rsidRPr="00CC0F37" w:rsidRDefault="000F1AFE" w:rsidP="00367424">
            <w:pPr>
              <w:spacing w:before="60" w:after="60" w:line="240" w:lineRule="auto"/>
              <w:rPr>
                <w:rFonts w:ascii="Arial" w:hAnsi="Arial" w:cs="Arial"/>
                <w:i/>
                <w:sz w:val="20"/>
                <w:szCs w:val="20"/>
                <w:lang w:val="bg-BG"/>
              </w:rPr>
            </w:pPr>
            <w:r w:rsidRPr="00CC0F37">
              <w:rPr>
                <w:rFonts w:ascii="Arial" w:hAnsi="Arial" w:cs="Arial"/>
                <w:sz w:val="20"/>
                <w:szCs w:val="20"/>
                <w:lang w:val="en-GB"/>
              </w:rPr>
              <w:t>D3 – State of commercial fish and shellfish stocks</w:t>
            </w:r>
          </w:p>
        </w:tc>
      </w:tr>
      <w:tr w:rsidR="008B05CB" w:rsidRPr="002F46E0" w14:paraId="5A048C1E" w14:textId="77777777" w:rsidTr="00AF66BF">
        <w:tc>
          <w:tcPr>
            <w:tcW w:w="2376" w:type="dxa"/>
            <w:shd w:val="clear" w:color="auto" w:fill="auto"/>
          </w:tcPr>
          <w:p w14:paraId="1362E36E" w14:textId="77777777" w:rsidR="008B05CB" w:rsidRPr="00CC0F37" w:rsidRDefault="008B05CB" w:rsidP="00E41209">
            <w:pPr>
              <w:spacing w:before="60" w:after="60" w:line="240" w:lineRule="auto"/>
              <w:rPr>
                <w:rFonts w:ascii="Arial" w:hAnsi="Arial" w:cs="Arial"/>
                <w:b/>
                <w:sz w:val="20"/>
                <w:szCs w:val="20"/>
                <w:lang w:val="en-GB"/>
              </w:rPr>
            </w:pPr>
            <w:r w:rsidRPr="00CC0F37">
              <w:rPr>
                <w:rFonts w:ascii="Arial" w:hAnsi="Arial" w:cs="Arial"/>
                <w:b/>
                <w:sz w:val="20"/>
                <w:szCs w:val="20"/>
                <w:lang w:val="en-GB"/>
              </w:rPr>
              <w:t>Main pressures</w:t>
            </w:r>
          </w:p>
        </w:tc>
        <w:tc>
          <w:tcPr>
            <w:tcW w:w="7371" w:type="dxa"/>
            <w:gridSpan w:val="2"/>
            <w:shd w:val="clear" w:color="auto" w:fill="auto"/>
          </w:tcPr>
          <w:p w14:paraId="5C8836F6" w14:textId="1273D4A9" w:rsidR="0069424F" w:rsidRPr="00CC0F37" w:rsidRDefault="008B05CB" w:rsidP="0069424F">
            <w:pPr>
              <w:rPr>
                <w:rFonts w:ascii="Arial" w:hAnsi="Arial" w:cs="Arial"/>
                <w:sz w:val="20"/>
                <w:szCs w:val="20"/>
                <w:lang w:val="en-GB"/>
              </w:rPr>
            </w:pPr>
            <w:r w:rsidRPr="00CC0F37">
              <w:rPr>
                <w:rFonts w:ascii="Arial" w:hAnsi="Arial" w:cs="Arial"/>
                <w:sz w:val="20"/>
                <w:szCs w:val="20"/>
                <w:lang w:val="en-GB"/>
              </w:rPr>
              <w:t xml:space="preserve">Physical </w:t>
            </w:r>
            <w:r w:rsidR="00B84F8E" w:rsidRPr="00CC0F37">
              <w:rPr>
                <w:rFonts w:ascii="Arial" w:hAnsi="Arial" w:cs="Arial"/>
                <w:sz w:val="20"/>
                <w:szCs w:val="20"/>
                <w:lang w:val="en-GB"/>
              </w:rPr>
              <w:t>damage</w:t>
            </w:r>
            <w:r w:rsidR="00DB501C" w:rsidRPr="00CC0F37">
              <w:rPr>
                <w:rFonts w:ascii="Arial" w:hAnsi="Arial" w:cs="Arial"/>
                <w:sz w:val="20"/>
                <w:szCs w:val="20"/>
                <w:lang w:val="bg-BG"/>
              </w:rPr>
              <w:t>:</w:t>
            </w:r>
            <w:r w:rsidR="0069424F" w:rsidRPr="00CC0F37">
              <w:rPr>
                <w:rFonts w:ascii="Arial" w:hAnsi="Arial" w:cs="Arial"/>
                <w:sz w:val="20"/>
                <w:szCs w:val="20"/>
                <w:lang w:val="nl-BE"/>
              </w:rPr>
              <w:t xml:space="preserve"> </w:t>
            </w:r>
            <w:r w:rsidR="0069424F" w:rsidRPr="00CC0F37">
              <w:rPr>
                <w:rFonts w:ascii="Arial" w:hAnsi="Arial" w:cs="Arial"/>
                <w:sz w:val="20"/>
                <w:szCs w:val="20"/>
                <w:lang w:val="en-US"/>
              </w:rPr>
              <w:t xml:space="preserve"> </w:t>
            </w:r>
          </w:p>
          <w:p w14:paraId="31125EA1" w14:textId="1FFAD4DF" w:rsidR="0069424F" w:rsidRPr="00CC0F37" w:rsidRDefault="0069424F" w:rsidP="0069424F">
            <w:pPr>
              <w:pStyle w:val="Lijstalinea"/>
              <w:numPr>
                <w:ilvl w:val="0"/>
                <w:numId w:val="8"/>
              </w:numPr>
              <w:spacing w:before="60" w:after="60" w:line="240" w:lineRule="auto"/>
              <w:ind w:left="176" w:hanging="176"/>
              <w:rPr>
                <w:rFonts w:ascii="Arial" w:hAnsi="Arial" w:cs="Arial"/>
                <w:sz w:val="20"/>
                <w:szCs w:val="20"/>
                <w:lang w:val="en-GB"/>
              </w:rPr>
            </w:pPr>
            <w:r w:rsidRPr="00CC0F37">
              <w:rPr>
                <w:rFonts w:ascii="Arial" w:hAnsi="Arial" w:cs="Arial"/>
                <w:sz w:val="20"/>
                <w:szCs w:val="20"/>
                <w:lang w:val="en-US"/>
              </w:rPr>
              <w:t>A</w:t>
            </w:r>
            <w:r w:rsidR="00DB501C" w:rsidRPr="00CC0F37">
              <w:rPr>
                <w:rFonts w:ascii="Arial" w:hAnsi="Arial" w:cs="Arial"/>
                <w:sz w:val="20"/>
                <w:szCs w:val="20"/>
                <w:lang w:val="en-US"/>
              </w:rPr>
              <w:t xml:space="preserve">brasion (e.g. impact on the seabed of commercial fishing, boating, </w:t>
            </w:r>
            <w:r w:rsidRPr="00CC0F37">
              <w:rPr>
                <w:rFonts w:ascii="Arial" w:hAnsi="Arial" w:cs="Arial"/>
                <w:sz w:val="20"/>
                <w:szCs w:val="20"/>
                <w:lang w:val="en-US"/>
              </w:rPr>
              <w:t xml:space="preserve"> a</w:t>
            </w:r>
            <w:r w:rsidR="00DB501C" w:rsidRPr="00CC0F37">
              <w:rPr>
                <w:rFonts w:ascii="Arial" w:hAnsi="Arial" w:cs="Arial"/>
                <w:sz w:val="20"/>
                <w:szCs w:val="20"/>
                <w:lang w:val="en-US"/>
              </w:rPr>
              <w:t>nchoring);</w:t>
            </w:r>
            <w:r w:rsidRPr="00CC0F37">
              <w:rPr>
                <w:rFonts w:ascii="Arial" w:hAnsi="Arial" w:cs="Arial"/>
                <w:sz w:val="20"/>
                <w:szCs w:val="20"/>
                <w:lang w:val="en-US"/>
              </w:rPr>
              <w:t xml:space="preserve"> </w:t>
            </w:r>
            <w:r w:rsidR="00DB501C" w:rsidRPr="00CC0F37">
              <w:rPr>
                <w:rFonts w:ascii="Arial" w:hAnsi="Arial" w:cs="Arial"/>
                <w:sz w:val="20"/>
                <w:szCs w:val="20"/>
                <w:lang w:val="bg-BG"/>
              </w:rPr>
              <w:t xml:space="preserve"> </w:t>
            </w:r>
            <w:r w:rsidR="00DB501C" w:rsidRPr="00CC0F37">
              <w:rPr>
                <w:rFonts w:ascii="Arial" w:hAnsi="Arial" w:cs="Arial"/>
                <w:sz w:val="20"/>
                <w:szCs w:val="20"/>
                <w:lang w:val="en-US"/>
              </w:rPr>
              <w:t>selective extraction (e.g. exploration and exploitation of living and non-living resources on seabed and subsoil).</w:t>
            </w:r>
          </w:p>
          <w:p w14:paraId="7B62E7E0" w14:textId="77777777" w:rsidR="0069424F" w:rsidRPr="00CC0F37" w:rsidRDefault="008B05CB" w:rsidP="0069424F">
            <w:pPr>
              <w:spacing w:after="0" w:line="240" w:lineRule="auto"/>
              <w:rPr>
                <w:rFonts w:ascii="Arial" w:hAnsi="Arial" w:cs="Arial"/>
                <w:sz w:val="20"/>
                <w:szCs w:val="20"/>
                <w:lang w:val="en-GB"/>
              </w:rPr>
            </w:pPr>
            <w:r w:rsidRPr="00CC0F37">
              <w:rPr>
                <w:rFonts w:ascii="Arial" w:hAnsi="Arial" w:cs="Arial"/>
                <w:sz w:val="20"/>
                <w:szCs w:val="20"/>
                <w:lang w:val="en-GB"/>
              </w:rPr>
              <w:t>B</w:t>
            </w:r>
            <w:r w:rsidR="00B84F8E" w:rsidRPr="00CC0F37">
              <w:rPr>
                <w:rFonts w:ascii="Arial" w:hAnsi="Arial" w:cs="Arial"/>
                <w:sz w:val="20"/>
                <w:szCs w:val="20"/>
                <w:lang w:val="en-GB"/>
              </w:rPr>
              <w:t xml:space="preserve">iological disturbances </w:t>
            </w:r>
          </w:p>
          <w:p w14:paraId="0F8189EE" w14:textId="74C5355E" w:rsidR="008B05CB" w:rsidRPr="00CC0F37" w:rsidRDefault="00B84F8E" w:rsidP="0069424F">
            <w:pPr>
              <w:spacing w:after="0" w:line="240" w:lineRule="auto"/>
              <w:rPr>
                <w:rFonts w:ascii="Arial" w:hAnsi="Arial" w:cs="Arial"/>
                <w:sz w:val="20"/>
                <w:szCs w:val="20"/>
                <w:lang w:val="en-GB"/>
              </w:rPr>
            </w:pPr>
            <w:r w:rsidRPr="00CC0F37">
              <w:rPr>
                <w:rFonts w:ascii="Arial" w:hAnsi="Arial" w:cs="Arial"/>
                <w:sz w:val="20"/>
                <w:szCs w:val="20"/>
                <w:lang w:val="en-GB"/>
              </w:rPr>
              <w:t>-</w:t>
            </w:r>
            <w:r w:rsidRPr="00CC0F37">
              <w:rPr>
                <w:rFonts w:ascii="Arial" w:hAnsi="Arial" w:cs="Arial"/>
                <w:sz w:val="20"/>
                <w:szCs w:val="20"/>
                <w:lang w:val="en-US"/>
              </w:rPr>
              <w:t xml:space="preserve"> </w:t>
            </w:r>
            <w:r w:rsidR="0069424F" w:rsidRPr="00CC0F37">
              <w:rPr>
                <w:rFonts w:ascii="Arial" w:hAnsi="Arial" w:cs="Arial"/>
                <w:sz w:val="20"/>
                <w:szCs w:val="20"/>
                <w:lang w:val="en-US"/>
              </w:rPr>
              <w:t>S</w:t>
            </w:r>
            <w:r w:rsidRPr="00CC0F37">
              <w:rPr>
                <w:rFonts w:ascii="Arial" w:hAnsi="Arial" w:cs="Arial"/>
                <w:sz w:val="20"/>
                <w:szCs w:val="20"/>
                <w:lang w:val="bg-BG"/>
              </w:rPr>
              <w:t>elective extraction of species, including non-target catch</w:t>
            </w:r>
          </w:p>
          <w:p w14:paraId="0B01AADD" w14:textId="0D51294C" w:rsidR="00367424" w:rsidRPr="00CC0F37" w:rsidRDefault="00367424" w:rsidP="0069424F">
            <w:pPr>
              <w:pStyle w:val="Lijstalinea"/>
              <w:spacing w:after="60" w:line="240" w:lineRule="auto"/>
              <w:ind w:left="360"/>
              <w:contextualSpacing w:val="0"/>
              <w:rPr>
                <w:rFonts w:ascii="Arial" w:hAnsi="Arial" w:cs="Arial"/>
                <w:i/>
                <w:sz w:val="20"/>
                <w:szCs w:val="20"/>
                <w:lang w:val="en-GB"/>
              </w:rPr>
            </w:pPr>
          </w:p>
        </w:tc>
      </w:tr>
      <w:tr w:rsidR="00AF66BF" w:rsidRPr="002F46E0" w14:paraId="531D1F08" w14:textId="77777777" w:rsidTr="00AF66BF">
        <w:tc>
          <w:tcPr>
            <w:tcW w:w="2376" w:type="dxa"/>
            <w:shd w:val="clear" w:color="auto" w:fill="auto"/>
          </w:tcPr>
          <w:p w14:paraId="7B803EB3" w14:textId="77777777" w:rsidR="00AF66BF" w:rsidRPr="00CC0F37" w:rsidRDefault="00AF66BF" w:rsidP="00E41209">
            <w:pPr>
              <w:spacing w:before="60" w:after="60" w:line="240" w:lineRule="auto"/>
              <w:rPr>
                <w:rFonts w:ascii="Arial" w:hAnsi="Arial" w:cs="Arial"/>
                <w:b/>
                <w:sz w:val="20"/>
                <w:szCs w:val="20"/>
                <w:lang w:val="en-GB"/>
              </w:rPr>
            </w:pPr>
            <w:r w:rsidRPr="00CC0F37">
              <w:rPr>
                <w:rFonts w:ascii="Arial" w:hAnsi="Arial" w:cs="Arial"/>
                <w:b/>
                <w:sz w:val="20"/>
                <w:szCs w:val="20"/>
                <w:lang w:val="en-GB"/>
              </w:rPr>
              <w:t>Main drivers</w:t>
            </w:r>
          </w:p>
        </w:tc>
        <w:tc>
          <w:tcPr>
            <w:tcW w:w="7371" w:type="dxa"/>
            <w:gridSpan w:val="2"/>
            <w:shd w:val="clear" w:color="auto" w:fill="auto"/>
          </w:tcPr>
          <w:p w14:paraId="172DCCF9" w14:textId="40FD18B5" w:rsidR="00367424" w:rsidRPr="00CC0F37" w:rsidRDefault="0069424F" w:rsidP="00D509BB">
            <w:pPr>
              <w:pStyle w:val="Plattetekst"/>
              <w:spacing w:after="0" w:line="240" w:lineRule="auto"/>
              <w:jc w:val="both"/>
              <w:rPr>
                <w:rFonts w:ascii="Arial" w:hAnsi="Arial" w:cs="Arial"/>
                <w:sz w:val="20"/>
                <w:szCs w:val="20"/>
                <w:lang w:val="bg-BG"/>
              </w:rPr>
            </w:pPr>
            <w:r w:rsidRPr="00CC0F37">
              <w:rPr>
                <w:rFonts w:ascii="Arial" w:hAnsi="Arial" w:cs="Arial"/>
                <w:sz w:val="20"/>
                <w:szCs w:val="20"/>
                <w:lang w:val="en-GB"/>
              </w:rPr>
              <w:t>A</w:t>
            </w:r>
            <w:r w:rsidR="00367424" w:rsidRPr="00CC0F37">
              <w:rPr>
                <w:rFonts w:ascii="Arial" w:hAnsi="Arial" w:cs="Arial"/>
                <w:sz w:val="20"/>
                <w:szCs w:val="20"/>
                <w:lang w:val="en-GB"/>
              </w:rPr>
              <w:t>ctivities extracting living resources (fisheries including recreational,).</w:t>
            </w:r>
          </w:p>
        </w:tc>
      </w:tr>
      <w:tr w:rsidR="005D3832" w:rsidRPr="00CC0F37" w14:paraId="116514CB" w14:textId="77777777" w:rsidTr="00AF66BF">
        <w:tc>
          <w:tcPr>
            <w:tcW w:w="2376" w:type="dxa"/>
            <w:shd w:val="clear" w:color="auto" w:fill="auto"/>
          </w:tcPr>
          <w:p w14:paraId="1F3C670D" w14:textId="77777777" w:rsidR="005D3832" w:rsidRPr="00CC0F37" w:rsidRDefault="005D3832" w:rsidP="00E41209">
            <w:pPr>
              <w:spacing w:before="60" w:after="60" w:line="240" w:lineRule="auto"/>
              <w:rPr>
                <w:rFonts w:ascii="Arial" w:hAnsi="Arial" w:cs="Arial"/>
                <w:b/>
                <w:sz w:val="20"/>
                <w:szCs w:val="20"/>
                <w:lang w:val="en-GB"/>
              </w:rPr>
            </w:pPr>
            <w:r w:rsidRPr="00CC0F37">
              <w:rPr>
                <w:rFonts w:ascii="Arial" w:hAnsi="Arial" w:cs="Arial"/>
                <w:b/>
                <w:sz w:val="20"/>
                <w:szCs w:val="20"/>
                <w:lang w:val="en-GB"/>
              </w:rPr>
              <w:t>Characteristics</w:t>
            </w:r>
          </w:p>
        </w:tc>
        <w:tc>
          <w:tcPr>
            <w:tcW w:w="7371" w:type="dxa"/>
            <w:gridSpan w:val="2"/>
            <w:shd w:val="clear" w:color="auto" w:fill="auto"/>
          </w:tcPr>
          <w:p w14:paraId="69843EAB" w14:textId="545AB9F6" w:rsidR="006B53A8" w:rsidRPr="00CC0F37" w:rsidRDefault="00AE6ACD" w:rsidP="00AE6ACD">
            <w:pPr>
              <w:pStyle w:val="Lijstalinea"/>
              <w:numPr>
                <w:ilvl w:val="0"/>
                <w:numId w:val="9"/>
              </w:numPr>
              <w:spacing w:before="60" w:after="60" w:line="240" w:lineRule="auto"/>
              <w:rPr>
                <w:rFonts w:ascii="Arial" w:hAnsi="Arial" w:cs="Arial"/>
                <w:i/>
                <w:sz w:val="20"/>
                <w:szCs w:val="20"/>
                <w:lang w:val="en-GB"/>
              </w:rPr>
            </w:pPr>
            <w:r w:rsidRPr="00CC0F37">
              <w:rPr>
                <w:rFonts w:ascii="Arial" w:hAnsi="Arial" w:cs="Arial"/>
                <w:sz w:val="20"/>
                <w:szCs w:val="20"/>
                <w:lang w:val="en-GB"/>
              </w:rPr>
              <w:t>Fish</w:t>
            </w:r>
          </w:p>
        </w:tc>
      </w:tr>
      <w:tr w:rsidR="00367424" w:rsidRPr="00CC0F37" w14:paraId="1BDD101F" w14:textId="77777777" w:rsidTr="00AF66BF">
        <w:tc>
          <w:tcPr>
            <w:tcW w:w="2376" w:type="dxa"/>
            <w:shd w:val="clear" w:color="auto" w:fill="auto"/>
          </w:tcPr>
          <w:p w14:paraId="6DDB6E15" w14:textId="77777777" w:rsidR="00367424" w:rsidRPr="00CC0F37" w:rsidRDefault="00367424" w:rsidP="00AF66BF">
            <w:pPr>
              <w:spacing w:before="60" w:after="60" w:line="240" w:lineRule="auto"/>
              <w:rPr>
                <w:rFonts w:ascii="Arial" w:hAnsi="Arial" w:cs="Arial"/>
                <w:b/>
                <w:sz w:val="20"/>
                <w:szCs w:val="20"/>
                <w:lang w:val="en-GB"/>
              </w:rPr>
            </w:pPr>
            <w:r w:rsidRPr="00CC0F37">
              <w:rPr>
                <w:rFonts w:ascii="Arial" w:hAnsi="Arial" w:cs="Arial"/>
                <w:b/>
                <w:sz w:val="20"/>
                <w:szCs w:val="20"/>
                <w:lang w:val="en-GB"/>
              </w:rPr>
              <w:t>Link to other directive/legislation/policy</w:t>
            </w:r>
          </w:p>
        </w:tc>
        <w:tc>
          <w:tcPr>
            <w:tcW w:w="7371" w:type="dxa"/>
            <w:gridSpan w:val="2"/>
            <w:shd w:val="clear" w:color="auto" w:fill="auto"/>
          </w:tcPr>
          <w:p w14:paraId="1D4AE26A" w14:textId="77777777" w:rsidR="00367424" w:rsidRPr="00CC0F37" w:rsidRDefault="00367424" w:rsidP="004C5AE3">
            <w:pPr>
              <w:spacing w:after="0"/>
              <w:jc w:val="both"/>
              <w:rPr>
                <w:rFonts w:ascii="Arial" w:hAnsi="Arial" w:cs="Arial"/>
                <w:b/>
                <w:color w:val="000000"/>
                <w:sz w:val="20"/>
                <w:szCs w:val="20"/>
                <w:lang w:val="bg-BG"/>
              </w:rPr>
            </w:pPr>
            <w:r w:rsidRPr="00CC0F37">
              <w:rPr>
                <w:rFonts w:ascii="Arial" w:hAnsi="Arial" w:cs="Arial"/>
                <w:b/>
                <w:sz w:val="20"/>
                <w:szCs w:val="20"/>
                <w:lang w:val="en-GB"/>
              </w:rPr>
              <w:t>D3 – State of commercial fish and shellfish stocks</w:t>
            </w:r>
          </w:p>
          <w:p w14:paraId="5CDCB693" w14:textId="77777777" w:rsidR="00367424" w:rsidRPr="00CC0F37" w:rsidRDefault="00367424" w:rsidP="004C5AE3">
            <w:pPr>
              <w:pStyle w:val="Lijstalinea"/>
              <w:spacing w:before="60" w:after="60" w:line="240" w:lineRule="auto"/>
              <w:ind w:left="0"/>
              <w:rPr>
                <w:rFonts w:ascii="Arial" w:hAnsi="Arial" w:cs="Arial"/>
                <w:sz w:val="20"/>
                <w:szCs w:val="20"/>
                <w:lang w:val="en-GB"/>
              </w:rPr>
            </w:pPr>
            <w:r w:rsidRPr="00CC0F37">
              <w:rPr>
                <w:rFonts w:ascii="Arial" w:hAnsi="Arial" w:cs="Arial"/>
                <w:sz w:val="20"/>
                <w:szCs w:val="20"/>
                <w:lang w:val="en-GB"/>
              </w:rPr>
              <w:t>CFP (Regulation (EU)  1380/2013) and its related legislations (e.g. Regulation 1967/2006, all technical measures, on fishing efforts)</w:t>
            </w:r>
          </w:p>
          <w:p w14:paraId="0A826473" w14:textId="71FB393C" w:rsidR="006709B3" w:rsidRPr="00CC0F37" w:rsidRDefault="006709B3" w:rsidP="006709B3">
            <w:pPr>
              <w:spacing w:before="60" w:after="60" w:line="240" w:lineRule="auto"/>
              <w:rPr>
                <w:rFonts w:ascii="Arial" w:hAnsi="Arial" w:cs="Arial"/>
                <w:sz w:val="20"/>
                <w:szCs w:val="20"/>
                <w:lang w:val="bg-BG"/>
              </w:rPr>
            </w:pPr>
            <w:r w:rsidRPr="00CC0F37">
              <w:rPr>
                <w:rFonts w:ascii="Arial" w:hAnsi="Arial" w:cs="Arial"/>
                <w:sz w:val="20"/>
                <w:szCs w:val="20"/>
                <w:lang w:val="bg-BG"/>
              </w:rPr>
              <w:t>Convention on Biological Diversity</w:t>
            </w:r>
          </w:p>
          <w:p w14:paraId="475458D5" w14:textId="38A80A88" w:rsidR="006709B3" w:rsidRPr="00CC0F37" w:rsidRDefault="006709B3" w:rsidP="006709B3">
            <w:pPr>
              <w:spacing w:before="60" w:after="60" w:line="240" w:lineRule="auto"/>
              <w:rPr>
                <w:rFonts w:ascii="Arial" w:hAnsi="Arial" w:cs="Arial"/>
                <w:sz w:val="20"/>
                <w:szCs w:val="20"/>
                <w:lang w:val="bg-BG"/>
              </w:rPr>
            </w:pPr>
            <w:r w:rsidRPr="00CC0F37">
              <w:rPr>
                <w:rFonts w:ascii="Arial" w:hAnsi="Arial" w:cs="Arial"/>
                <w:sz w:val="20"/>
                <w:szCs w:val="20"/>
                <w:lang w:val="bg-BG"/>
              </w:rPr>
              <w:t>Habitats Directive</w:t>
            </w:r>
          </w:p>
          <w:p w14:paraId="0E5A786C" w14:textId="733CB773" w:rsidR="006709B3" w:rsidRPr="00CC0F37" w:rsidRDefault="006709B3" w:rsidP="006709B3">
            <w:pPr>
              <w:spacing w:before="60" w:after="60" w:line="240" w:lineRule="auto"/>
              <w:rPr>
                <w:rFonts w:ascii="Arial" w:hAnsi="Arial" w:cs="Arial"/>
                <w:sz w:val="20"/>
                <w:szCs w:val="20"/>
                <w:lang w:val="bg-BG"/>
              </w:rPr>
            </w:pPr>
            <w:r w:rsidRPr="00CC0F37">
              <w:rPr>
                <w:rFonts w:ascii="Arial" w:hAnsi="Arial" w:cs="Arial"/>
                <w:sz w:val="20"/>
                <w:szCs w:val="20"/>
                <w:lang w:val="bg-BG"/>
              </w:rPr>
              <w:t>CFP-DC-MAP</w:t>
            </w:r>
          </w:p>
          <w:p w14:paraId="3FCA8E44" w14:textId="69AF10D7" w:rsidR="006709B3" w:rsidRPr="00CC0F37" w:rsidRDefault="006709B3" w:rsidP="006709B3">
            <w:pPr>
              <w:spacing w:before="60" w:after="60" w:line="240" w:lineRule="auto"/>
              <w:rPr>
                <w:rFonts w:ascii="Arial" w:hAnsi="Arial" w:cs="Arial"/>
                <w:sz w:val="20"/>
                <w:szCs w:val="20"/>
                <w:lang w:val="bg-BG"/>
              </w:rPr>
            </w:pPr>
            <w:r w:rsidRPr="00CC0F37">
              <w:rPr>
                <w:rFonts w:ascii="Arial" w:hAnsi="Arial" w:cs="Arial"/>
                <w:sz w:val="20"/>
                <w:szCs w:val="20"/>
                <w:lang w:val="bg-BG"/>
              </w:rPr>
              <w:t>Council Regulation (EC) No 199/2008 of 25 February 2008</w:t>
            </w:r>
          </w:p>
          <w:p w14:paraId="39BCD250" w14:textId="3E567131" w:rsidR="00367424" w:rsidRPr="00CC0F37" w:rsidRDefault="006709B3" w:rsidP="004C5AE3">
            <w:pPr>
              <w:spacing w:before="60" w:after="60" w:line="240" w:lineRule="auto"/>
              <w:rPr>
                <w:rFonts w:ascii="Arial" w:hAnsi="Arial" w:cs="Arial"/>
                <w:sz w:val="20"/>
                <w:szCs w:val="20"/>
                <w:lang w:val="bg-BG"/>
              </w:rPr>
            </w:pPr>
            <w:r w:rsidRPr="00CC0F37">
              <w:rPr>
                <w:rFonts w:ascii="Arial" w:hAnsi="Arial" w:cs="Arial"/>
                <w:sz w:val="20"/>
                <w:szCs w:val="20"/>
                <w:lang w:val="bg-BG"/>
              </w:rPr>
              <w:t>Council Regulation (EC) No 1198/2006</w:t>
            </w:r>
          </w:p>
        </w:tc>
      </w:tr>
      <w:tr w:rsidR="005D3832" w:rsidRPr="00CC0F37" w14:paraId="0901CC36" w14:textId="77777777" w:rsidTr="00AF66BF">
        <w:tc>
          <w:tcPr>
            <w:tcW w:w="2376" w:type="dxa"/>
            <w:tcBorders>
              <w:top w:val="single" w:sz="4" w:space="0" w:color="auto"/>
              <w:left w:val="single" w:sz="4" w:space="0" w:color="auto"/>
              <w:bottom w:val="single" w:sz="4" w:space="0" w:color="auto"/>
              <w:right w:val="single" w:sz="4" w:space="0" w:color="auto"/>
            </w:tcBorders>
            <w:shd w:val="clear" w:color="auto" w:fill="auto"/>
          </w:tcPr>
          <w:p w14:paraId="0AC02C90" w14:textId="77777777" w:rsidR="005D3832" w:rsidRPr="00CC0F37" w:rsidRDefault="005D3832" w:rsidP="00E41209">
            <w:pPr>
              <w:spacing w:before="60" w:after="60" w:line="240" w:lineRule="auto"/>
              <w:rPr>
                <w:rFonts w:ascii="Arial" w:hAnsi="Arial" w:cs="Arial"/>
                <w:b/>
                <w:sz w:val="20"/>
                <w:szCs w:val="20"/>
                <w:lang w:val="en-GB"/>
              </w:rPr>
            </w:pPr>
            <w:r w:rsidRPr="00CC0F37">
              <w:rPr>
                <w:rFonts w:ascii="Arial" w:hAnsi="Arial" w:cs="Arial"/>
                <w:b/>
                <w:sz w:val="20"/>
                <w:szCs w:val="20"/>
                <w:lang w:val="en-GB"/>
              </w:rPr>
              <w:t>Necessity for transnational regulation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37C483D1" w14:textId="48A9AB4C" w:rsidR="006B53A8" w:rsidRPr="00CC0F37" w:rsidRDefault="00D509BB" w:rsidP="00A951D4">
            <w:pPr>
              <w:pStyle w:val="Lijstalinea"/>
              <w:spacing w:after="0" w:line="240" w:lineRule="auto"/>
              <w:ind w:left="0"/>
              <w:rPr>
                <w:rFonts w:ascii="Arial" w:hAnsi="Arial" w:cs="Arial"/>
                <w:sz w:val="20"/>
                <w:szCs w:val="20"/>
                <w:lang w:val="nl-BE"/>
              </w:rPr>
            </w:pPr>
            <w:r>
              <w:rPr>
                <w:rFonts w:ascii="Arial" w:hAnsi="Arial" w:cs="Arial"/>
                <w:sz w:val="20"/>
                <w:szCs w:val="20"/>
                <w:lang w:val="nl-BE"/>
              </w:rPr>
              <w:t>No</w:t>
            </w:r>
          </w:p>
        </w:tc>
      </w:tr>
      <w:tr w:rsidR="005D3832" w:rsidRPr="00CC0F37" w14:paraId="54A72F2C" w14:textId="77777777" w:rsidTr="00583D8D">
        <w:tc>
          <w:tcPr>
            <w:tcW w:w="2376" w:type="dxa"/>
            <w:tcBorders>
              <w:top w:val="single" w:sz="4" w:space="0" w:color="auto"/>
              <w:left w:val="single" w:sz="4" w:space="0" w:color="auto"/>
              <w:bottom w:val="single" w:sz="4" w:space="0" w:color="auto"/>
              <w:right w:val="single" w:sz="4" w:space="0" w:color="auto"/>
            </w:tcBorders>
            <w:shd w:val="clear" w:color="auto" w:fill="auto"/>
          </w:tcPr>
          <w:p w14:paraId="2503DA95" w14:textId="10DAB884" w:rsidR="005D3832" w:rsidRPr="00CC0F37" w:rsidRDefault="005D3832" w:rsidP="00E332BB">
            <w:pPr>
              <w:spacing w:before="60" w:after="60" w:line="240" w:lineRule="auto"/>
              <w:rPr>
                <w:rFonts w:ascii="Arial" w:hAnsi="Arial" w:cs="Arial"/>
                <w:b/>
                <w:sz w:val="20"/>
                <w:szCs w:val="20"/>
                <w:lang w:val="en-GB"/>
              </w:rPr>
            </w:pPr>
            <w:r w:rsidRPr="00CC0F37">
              <w:rPr>
                <w:rFonts w:ascii="Arial" w:hAnsi="Arial" w:cs="Arial"/>
                <w:b/>
                <w:sz w:val="20"/>
                <w:szCs w:val="20"/>
                <w:lang w:val="en-GB"/>
              </w:rPr>
              <w:t>Instrument for implementation</w:t>
            </w:r>
            <w:r w:rsidR="00583D8D" w:rsidRPr="00CC0F37">
              <w:rPr>
                <w:rFonts w:ascii="Arial" w:hAnsi="Arial" w:cs="Arial"/>
                <w:b/>
                <w:sz w:val="20"/>
                <w:szCs w:val="20"/>
                <w:lang w:val="en-GB"/>
              </w:rPr>
              <w:t>/</w:t>
            </w:r>
            <w:r w:rsidR="00583D8D" w:rsidRPr="00CC0F37">
              <w:rPr>
                <w:rFonts w:ascii="Arial" w:hAnsi="Arial" w:cs="Arial"/>
                <w:sz w:val="20"/>
                <w:szCs w:val="20"/>
                <w:lang w:val="en-GB"/>
              </w:rPr>
              <w:t xml:space="preserve"> </w:t>
            </w:r>
            <w:r w:rsidR="00583D8D" w:rsidRPr="00CC0F37">
              <w:rPr>
                <w:rFonts w:ascii="Arial" w:hAnsi="Arial" w:cs="Arial"/>
                <w:b/>
                <w:sz w:val="20"/>
                <w:szCs w:val="20"/>
                <w:lang w:val="en-GB"/>
              </w:rPr>
              <w:t xml:space="preserve">Mode of </w:t>
            </w:r>
            <w:r w:rsidR="00E332BB">
              <w:rPr>
                <w:rFonts w:ascii="Arial" w:hAnsi="Arial" w:cs="Arial"/>
                <w:b/>
                <w:sz w:val="20"/>
                <w:szCs w:val="20"/>
                <w:lang w:val="en-GB"/>
              </w:rPr>
              <w:t>implementation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3A7AA2FA" w14:textId="77777777" w:rsidR="005D3832" w:rsidRPr="00CC0F37" w:rsidRDefault="005D3832" w:rsidP="000F1AFE">
            <w:pPr>
              <w:pStyle w:val="Lijstalinea"/>
              <w:numPr>
                <w:ilvl w:val="0"/>
                <w:numId w:val="4"/>
              </w:numPr>
              <w:spacing w:after="120"/>
              <w:rPr>
                <w:rFonts w:ascii="Arial" w:hAnsi="Arial" w:cs="Arial"/>
                <w:sz w:val="20"/>
                <w:szCs w:val="20"/>
                <w:lang w:val="en-GB"/>
              </w:rPr>
            </w:pPr>
            <w:r w:rsidRPr="00CC0F37">
              <w:rPr>
                <w:rFonts w:ascii="Arial" w:hAnsi="Arial" w:cs="Arial"/>
                <w:sz w:val="20"/>
                <w:szCs w:val="20"/>
                <w:lang w:val="en-GB"/>
              </w:rPr>
              <w:t>Legal</w:t>
            </w:r>
          </w:p>
          <w:p w14:paraId="0DCB2D36" w14:textId="77777777" w:rsidR="005D3832" w:rsidRDefault="005D3832" w:rsidP="000F1AFE">
            <w:pPr>
              <w:pStyle w:val="Lijstalinea"/>
              <w:numPr>
                <w:ilvl w:val="0"/>
                <w:numId w:val="4"/>
              </w:numPr>
              <w:spacing w:after="120"/>
              <w:rPr>
                <w:rFonts w:ascii="Arial" w:hAnsi="Arial" w:cs="Arial"/>
                <w:sz w:val="20"/>
                <w:szCs w:val="20"/>
                <w:lang w:val="en-GB"/>
              </w:rPr>
            </w:pPr>
            <w:r w:rsidRPr="00CC0F37">
              <w:rPr>
                <w:rFonts w:ascii="Arial" w:hAnsi="Arial" w:cs="Arial"/>
                <w:sz w:val="20"/>
                <w:szCs w:val="20"/>
                <w:lang w:val="en-GB"/>
              </w:rPr>
              <w:t>Technical</w:t>
            </w:r>
          </w:p>
          <w:p w14:paraId="371F433F" w14:textId="45638AF3" w:rsidR="00E332BB" w:rsidRPr="00CC0F37" w:rsidRDefault="00E332BB" w:rsidP="000F1AFE">
            <w:pPr>
              <w:pStyle w:val="Lijstalinea"/>
              <w:numPr>
                <w:ilvl w:val="0"/>
                <w:numId w:val="4"/>
              </w:numPr>
              <w:spacing w:after="120"/>
              <w:rPr>
                <w:rFonts w:ascii="Arial" w:hAnsi="Arial" w:cs="Arial"/>
                <w:sz w:val="20"/>
                <w:szCs w:val="20"/>
                <w:lang w:val="en-GB"/>
              </w:rPr>
            </w:pPr>
            <w:r>
              <w:rPr>
                <w:rFonts w:ascii="Arial" w:hAnsi="Arial" w:cs="Arial"/>
                <w:sz w:val="20"/>
                <w:szCs w:val="20"/>
                <w:lang w:val="en-GB"/>
              </w:rPr>
              <w:t>Policy</w:t>
            </w:r>
          </w:p>
          <w:p w14:paraId="1C286493" w14:textId="31E56783" w:rsidR="005D3832" w:rsidRPr="00CC0F37" w:rsidRDefault="005D3832" w:rsidP="00A951D4">
            <w:pPr>
              <w:pStyle w:val="Lijstalinea"/>
              <w:rPr>
                <w:rFonts w:ascii="Arial" w:hAnsi="Arial" w:cs="Arial"/>
                <w:i/>
                <w:sz w:val="20"/>
                <w:szCs w:val="20"/>
                <w:lang w:val="en-GB"/>
              </w:rPr>
            </w:pPr>
          </w:p>
        </w:tc>
      </w:tr>
      <w:tr w:rsidR="005D3832" w:rsidRPr="002F46E0" w14:paraId="32200239" w14:textId="77777777" w:rsidTr="00583D8D">
        <w:tc>
          <w:tcPr>
            <w:tcW w:w="2376" w:type="dxa"/>
            <w:tcBorders>
              <w:top w:val="single" w:sz="4" w:space="0" w:color="auto"/>
              <w:left w:val="single" w:sz="4" w:space="0" w:color="auto"/>
              <w:bottom w:val="single" w:sz="4" w:space="0" w:color="auto"/>
              <w:right w:val="single" w:sz="4" w:space="0" w:color="auto"/>
            </w:tcBorders>
            <w:shd w:val="clear" w:color="auto" w:fill="auto"/>
          </w:tcPr>
          <w:p w14:paraId="2CC987AC" w14:textId="28E416BF" w:rsidR="005D3832" w:rsidRPr="00CC0F37" w:rsidRDefault="009D45F8" w:rsidP="00E41209">
            <w:pPr>
              <w:spacing w:before="60" w:after="60" w:line="240" w:lineRule="auto"/>
              <w:rPr>
                <w:rFonts w:ascii="Arial" w:hAnsi="Arial" w:cs="Arial"/>
                <w:b/>
                <w:sz w:val="20"/>
                <w:szCs w:val="20"/>
                <w:lang w:val="en-GB"/>
              </w:rPr>
            </w:pPr>
            <w:r w:rsidRPr="00CC0F37">
              <w:rPr>
                <w:rFonts w:ascii="Arial" w:hAnsi="Arial" w:cs="Arial"/>
                <w:b/>
                <w:sz w:val="20"/>
                <w:szCs w:val="20"/>
                <w:lang w:val="en-GB"/>
              </w:rPr>
              <w:t>Spatial reference</w:t>
            </w:r>
            <w:r w:rsidR="00E332BB">
              <w:rPr>
                <w:rFonts w:ascii="Arial" w:hAnsi="Arial" w:cs="Arial"/>
                <w:b/>
                <w:sz w:val="20"/>
                <w:szCs w:val="20"/>
                <w:lang w:val="en-GB"/>
              </w:rPr>
              <w:t>/implementation zones</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011E936E" w14:textId="28441EF1" w:rsidR="006B53A8" w:rsidRPr="00CC0F37" w:rsidRDefault="00E332BB" w:rsidP="00583D8D">
            <w:pPr>
              <w:pStyle w:val="Lijstalinea"/>
              <w:tabs>
                <w:tab w:val="left" w:pos="175"/>
              </w:tabs>
              <w:spacing w:after="0" w:line="240" w:lineRule="auto"/>
              <w:ind w:left="0"/>
              <w:rPr>
                <w:rFonts w:ascii="Arial" w:hAnsi="Arial" w:cs="Arial"/>
                <w:sz w:val="20"/>
                <w:szCs w:val="20"/>
                <w:lang w:val="en-US"/>
              </w:rPr>
            </w:pPr>
            <w:r>
              <w:rPr>
                <w:rFonts w:ascii="Arial" w:hAnsi="Arial" w:cs="Arial"/>
                <w:sz w:val="20"/>
                <w:szCs w:val="20"/>
                <w:lang w:val="en-US"/>
              </w:rPr>
              <w:t>Territorial waters/EEZ + Beyond MS Marine waters</w:t>
            </w:r>
          </w:p>
          <w:p w14:paraId="6B0ECECA" w14:textId="77777777" w:rsidR="006B53A8" w:rsidRPr="00CC0F37" w:rsidRDefault="006B53A8" w:rsidP="00A951D4">
            <w:pPr>
              <w:pStyle w:val="Lijstalinea"/>
              <w:tabs>
                <w:tab w:val="left" w:pos="175"/>
              </w:tabs>
              <w:spacing w:after="0" w:line="240" w:lineRule="auto"/>
              <w:ind w:left="0"/>
              <w:rPr>
                <w:rFonts w:ascii="Arial" w:hAnsi="Arial" w:cs="Arial"/>
                <w:i/>
                <w:sz w:val="20"/>
                <w:szCs w:val="20"/>
                <w:lang w:val="en-US"/>
              </w:rPr>
            </w:pPr>
          </w:p>
        </w:tc>
      </w:tr>
      <w:tr w:rsidR="005D3832" w:rsidRPr="002F46E0" w14:paraId="46701652" w14:textId="77777777" w:rsidTr="009D45F8">
        <w:tc>
          <w:tcPr>
            <w:tcW w:w="2376" w:type="dxa"/>
            <w:shd w:val="clear" w:color="auto" w:fill="auto"/>
          </w:tcPr>
          <w:p w14:paraId="1102170E" w14:textId="77777777" w:rsidR="005D3832" w:rsidRPr="00CC0F37" w:rsidRDefault="009D45F8" w:rsidP="009D45F8">
            <w:pPr>
              <w:spacing w:before="60" w:after="60" w:line="240" w:lineRule="auto"/>
              <w:rPr>
                <w:rFonts w:ascii="Arial" w:hAnsi="Arial" w:cs="Arial"/>
                <w:b/>
                <w:sz w:val="20"/>
                <w:szCs w:val="20"/>
                <w:lang w:val="en-GB"/>
              </w:rPr>
            </w:pPr>
            <w:r w:rsidRPr="00CC0F37">
              <w:rPr>
                <w:rFonts w:ascii="Arial" w:hAnsi="Arial" w:cs="Arial"/>
                <w:b/>
                <w:sz w:val="20"/>
                <w:szCs w:val="20"/>
                <w:lang w:val="en-GB"/>
              </w:rPr>
              <w:t xml:space="preserve">Contribution of the measure to achieving the target </w:t>
            </w:r>
          </w:p>
        </w:tc>
        <w:tc>
          <w:tcPr>
            <w:tcW w:w="7371" w:type="dxa"/>
            <w:gridSpan w:val="2"/>
            <w:shd w:val="clear" w:color="auto" w:fill="auto"/>
          </w:tcPr>
          <w:p w14:paraId="46A9E00F" w14:textId="65C2A8C1" w:rsidR="006B53A8" w:rsidRPr="00CC0F37" w:rsidRDefault="006B53A8" w:rsidP="009D45F8">
            <w:pPr>
              <w:pStyle w:val="Lijstalinea"/>
              <w:tabs>
                <w:tab w:val="left" w:pos="175"/>
              </w:tabs>
              <w:spacing w:after="0" w:line="240" w:lineRule="auto"/>
              <w:ind w:left="0"/>
              <w:rPr>
                <w:rFonts w:ascii="Arial" w:hAnsi="Arial" w:cs="Arial"/>
                <w:sz w:val="20"/>
                <w:szCs w:val="20"/>
                <w:lang w:val="en-US"/>
              </w:rPr>
            </w:pPr>
            <w:r w:rsidRPr="00CC0F37">
              <w:rPr>
                <w:rFonts w:ascii="Arial" w:hAnsi="Arial" w:cs="Arial"/>
                <w:sz w:val="20"/>
                <w:szCs w:val="20"/>
                <w:lang w:val="en-US"/>
              </w:rPr>
              <w:t>Increasing of fish stocks; achievement of total allowed catch (TAC); decreasing of fish mortality; decreasing of discards</w:t>
            </w:r>
          </w:p>
          <w:p w14:paraId="2D20F0B3" w14:textId="77777777" w:rsidR="00A951D4" w:rsidRPr="00CC0F37" w:rsidRDefault="00A951D4" w:rsidP="009D45F8">
            <w:pPr>
              <w:pStyle w:val="Lijstalinea"/>
              <w:tabs>
                <w:tab w:val="left" w:pos="175"/>
              </w:tabs>
              <w:spacing w:after="0" w:line="240" w:lineRule="auto"/>
              <w:ind w:left="0"/>
              <w:rPr>
                <w:rFonts w:ascii="Arial" w:hAnsi="Arial" w:cs="Arial"/>
                <w:sz w:val="20"/>
                <w:szCs w:val="20"/>
                <w:lang w:val="en-US"/>
              </w:rPr>
            </w:pPr>
          </w:p>
          <w:p w14:paraId="0ED66DC7" w14:textId="77D0E986" w:rsidR="00A951D4" w:rsidRPr="00CC0F37" w:rsidRDefault="00A951D4" w:rsidP="009D45F8">
            <w:pPr>
              <w:pStyle w:val="Lijstalinea"/>
              <w:tabs>
                <w:tab w:val="left" w:pos="175"/>
              </w:tabs>
              <w:spacing w:after="0" w:line="240" w:lineRule="auto"/>
              <w:ind w:left="0"/>
              <w:rPr>
                <w:rFonts w:ascii="Arial" w:hAnsi="Arial" w:cs="Arial"/>
                <w:sz w:val="20"/>
                <w:szCs w:val="20"/>
                <w:lang w:val="en-US"/>
              </w:rPr>
            </w:pPr>
            <w:r w:rsidRPr="00CC0F37">
              <w:rPr>
                <w:rFonts w:ascii="Arial" w:hAnsi="Arial" w:cs="Arial"/>
                <w:sz w:val="20"/>
                <w:szCs w:val="20"/>
                <w:lang w:val="en-US"/>
              </w:rPr>
              <w:t>The measure is expected to have a moderate contribution to the targets achievements.</w:t>
            </w:r>
          </w:p>
          <w:p w14:paraId="687AB49F" w14:textId="77777777" w:rsidR="006B53A8" w:rsidRPr="00CC0F37" w:rsidRDefault="006B53A8" w:rsidP="00A951D4">
            <w:pPr>
              <w:pStyle w:val="Lijstalinea"/>
              <w:tabs>
                <w:tab w:val="left" w:pos="175"/>
              </w:tabs>
              <w:spacing w:after="0" w:line="240" w:lineRule="auto"/>
              <w:ind w:left="0"/>
              <w:rPr>
                <w:rFonts w:ascii="Arial" w:hAnsi="Arial" w:cs="Arial"/>
                <w:i/>
                <w:sz w:val="20"/>
                <w:szCs w:val="20"/>
                <w:lang w:val="bg-BG"/>
              </w:rPr>
            </w:pPr>
          </w:p>
        </w:tc>
      </w:tr>
      <w:tr w:rsidR="005D3832" w:rsidRPr="002F46E0" w14:paraId="266BB332" w14:textId="77777777" w:rsidTr="00A951D4">
        <w:trPr>
          <w:trHeight w:val="708"/>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55152A78" w14:textId="77777777" w:rsidR="005D3832" w:rsidRPr="00CC0F37" w:rsidRDefault="005D3832" w:rsidP="00E41209">
            <w:pPr>
              <w:spacing w:before="60" w:after="60" w:line="240" w:lineRule="auto"/>
              <w:rPr>
                <w:rFonts w:ascii="Arial" w:hAnsi="Arial" w:cs="Arial"/>
                <w:b/>
                <w:sz w:val="20"/>
                <w:szCs w:val="20"/>
                <w:lang w:val="en-GB"/>
              </w:rPr>
            </w:pPr>
            <w:r w:rsidRPr="00CC0F37">
              <w:rPr>
                <w:rFonts w:ascii="Arial" w:hAnsi="Arial" w:cs="Arial"/>
                <w:b/>
                <w:sz w:val="20"/>
                <w:szCs w:val="20"/>
                <w:lang w:val="en-GB"/>
              </w:rPr>
              <w:lastRenderedPageBreak/>
              <w:t>Transboundary impact</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422F2A04" w14:textId="2A000559" w:rsidR="006B53A8" w:rsidRPr="00CC0F37" w:rsidRDefault="006B53A8" w:rsidP="00A951D4">
            <w:pPr>
              <w:spacing w:after="0" w:line="240" w:lineRule="auto"/>
              <w:rPr>
                <w:rFonts w:ascii="Arial" w:hAnsi="Arial" w:cs="Arial"/>
                <w:i/>
                <w:sz w:val="20"/>
                <w:szCs w:val="20"/>
                <w:lang w:val="en-GB"/>
              </w:rPr>
            </w:pPr>
            <w:r w:rsidRPr="00CC0F37">
              <w:rPr>
                <w:rFonts w:ascii="Arial" w:hAnsi="Arial" w:cs="Arial"/>
                <w:sz w:val="20"/>
                <w:szCs w:val="20"/>
                <w:lang w:val="en-GB"/>
              </w:rPr>
              <w:t>The implementation of the measure is not expected to have negative effects on the marine environment</w:t>
            </w:r>
            <w:r w:rsidRPr="00CC0F37">
              <w:rPr>
                <w:rFonts w:ascii="Arial" w:hAnsi="Arial" w:cs="Arial"/>
                <w:sz w:val="20"/>
                <w:szCs w:val="20"/>
                <w:lang w:val="bg-BG"/>
              </w:rPr>
              <w:t xml:space="preserve"> </w:t>
            </w:r>
            <w:r w:rsidRPr="00CC0F37">
              <w:rPr>
                <w:rFonts w:ascii="Arial" w:hAnsi="Arial" w:cs="Arial"/>
                <w:sz w:val="20"/>
                <w:szCs w:val="20"/>
                <w:lang w:val="en-US"/>
              </w:rPr>
              <w:t>of neighbours</w:t>
            </w:r>
            <w:r w:rsidRPr="00CC0F37">
              <w:rPr>
                <w:rFonts w:ascii="Arial" w:hAnsi="Arial" w:cs="Arial"/>
                <w:sz w:val="20"/>
                <w:szCs w:val="20"/>
                <w:lang w:val="en-GB"/>
              </w:rPr>
              <w:t>.</w:t>
            </w:r>
            <w:r w:rsidR="00A951D4" w:rsidRPr="00CC0F37" w:rsidDel="00A951D4">
              <w:rPr>
                <w:rFonts w:ascii="Arial" w:hAnsi="Arial" w:cs="Arial"/>
                <w:sz w:val="20"/>
                <w:szCs w:val="20"/>
                <w:lang w:val="en-GB"/>
              </w:rPr>
              <w:t xml:space="preserve"> </w:t>
            </w:r>
          </w:p>
        </w:tc>
      </w:tr>
      <w:tr w:rsidR="00096F73" w:rsidRPr="00CC0F37" w14:paraId="27EB7CB3" w14:textId="77777777" w:rsidTr="00583D8D">
        <w:trPr>
          <w:trHeight w:val="440"/>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0CC6538B" w14:textId="77777777" w:rsidR="00096F73" w:rsidRPr="00CC0F37" w:rsidRDefault="00096F73" w:rsidP="00E41209">
            <w:pPr>
              <w:spacing w:before="60" w:after="60" w:line="240" w:lineRule="auto"/>
              <w:rPr>
                <w:rFonts w:ascii="Arial" w:hAnsi="Arial" w:cs="Arial"/>
                <w:b/>
                <w:sz w:val="20"/>
                <w:szCs w:val="20"/>
                <w:lang w:val="en-GB"/>
              </w:rPr>
            </w:pPr>
            <w:r w:rsidRPr="00CC0F37">
              <w:rPr>
                <w:rFonts w:ascii="Arial" w:hAnsi="Arial" w:cs="Arial"/>
                <w:b/>
                <w:sz w:val="20"/>
                <w:szCs w:val="20"/>
                <w:lang w:val="en-GB"/>
              </w:rPr>
              <w:t>Costs</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6C32B54B" w14:textId="35BBC360" w:rsidR="002F465F" w:rsidRPr="00CC0F37" w:rsidRDefault="002F465F" w:rsidP="00D8414C">
            <w:pPr>
              <w:pStyle w:val="Lijstalinea"/>
              <w:spacing w:after="0" w:line="240" w:lineRule="auto"/>
              <w:ind w:left="0"/>
              <w:rPr>
                <w:rFonts w:ascii="Arial" w:hAnsi="Arial" w:cs="Arial"/>
                <w:sz w:val="20"/>
                <w:szCs w:val="20"/>
                <w:lang w:val="en-GB"/>
              </w:rPr>
            </w:pPr>
            <w:r w:rsidRPr="00CC0F37">
              <w:rPr>
                <w:rFonts w:ascii="Arial" w:hAnsi="Arial" w:cs="Arial"/>
                <w:b/>
                <w:sz w:val="20"/>
                <w:szCs w:val="20"/>
                <w:lang w:val="en-GB"/>
              </w:rPr>
              <w:t>First rough assessment:</w:t>
            </w:r>
            <w:r w:rsidRPr="00CC0F37">
              <w:rPr>
                <w:rFonts w:ascii="Arial" w:hAnsi="Arial" w:cs="Arial"/>
                <w:sz w:val="20"/>
                <w:szCs w:val="20"/>
                <w:lang w:val="en-GB"/>
              </w:rPr>
              <w:t xml:space="preserve"> medium € 50.</w:t>
            </w:r>
            <w:r w:rsidRPr="00CC0F37">
              <w:rPr>
                <w:rFonts w:ascii="Arial" w:hAnsi="Arial" w:cs="Arial"/>
                <w:color w:val="000000"/>
                <w:sz w:val="20"/>
                <w:szCs w:val="20"/>
                <w:lang w:val="en-GB" w:eastAsia="fr-BE"/>
              </w:rPr>
              <w:t>000 – 1.000.000</w:t>
            </w:r>
          </w:p>
          <w:p w14:paraId="2F7FAED3" w14:textId="77777777" w:rsidR="00E131C4" w:rsidRPr="00CC0F37" w:rsidRDefault="00D8414C" w:rsidP="00D8414C">
            <w:pPr>
              <w:pStyle w:val="Lijstalinea"/>
              <w:spacing w:after="0" w:line="240" w:lineRule="auto"/>
              <w:ind w:left="0"/>
              <w:rPr>
                <w:rFonts w:ascii="Arial" w:hAnsi="Arial" w:cs="Arial"/>
                <w:sz w:val="20"/>
                <w:szCs w:val="20"/>
                <w:lang w:val="en-GB"/>
              </w:rPr>
            </w:pPr>
            <w:r w:rsidRPr="00CC0F37">
              <w:rPr>
                <w:rFonts w:ascii="Arial" w:hAnsi="Arial" w:cs="Arial"/>
                <w:sz w:val="20"/>
                <w:szCs w:val="20"/>
                <w:lang w:val="en-GB"/>
              </w:rPr>
              <w:t>A</w:t>
            </w:r>
            <w:r w:rsidR="00E131C4" w:rsidRPr="00CC0F37">
              <w:rPr>
                <w:rFonts w:ascii="Arial" w:hAnsi="Arial" w:cs="Arial"/>
                <w:sz w:val="20"/>
                <w:szCs w:val="20"/>
                <w:lang w:val="en-GB"/>
              </w:rPr>
              <w:t>dministration</w:t>
            </w:r>
            <w:r w:rsidRPr="00CC0F37">
              <w:rPr>
                <w:rFonts w:ascii="Arial" w:hAnsi="Arial" w:cs="Arial"/>
                <w:sz w:val="20"/>
                <w:szCs w:val="20"/>
                <w:lang w:val="en-GB"/>
              </w:rPr>
              <w:t xml:space="preserve"> and implementation costs:</w:t>
            </w:r>
          </w:p>
          <w:p w14:paraId="50629863" w14:textId="2274B36F" w:rsidR="00D8414C" w:rsidRPr="00CC0F37" w:rsidRDefault="00D8414C" w:rsidP="003E51C2">
            <w:pPr>
              <w:pStyle w:val="Lijstalinea"/>
              <w:numPr>
                <w:ilvl w:val="0"/>
                <w:numId w:val="20"/>
              </w:numPr>
              <w:tabs>
                <w:tab w:val="left" w:pos="176"/>
              </w:tabs>
              <w:spacing w:after="0" w:line="240" w:lineRule="auto"/>
              <w:rPr>
                <w:rFonts w:ascii="Arial" w:hAnsi="Arial" w:cs="Arial"/>
                <w:sz w:val="20"/>
                <w:szCs w:val="20"/>
                <w:lang w:val="en-US"/>
              </w:rPr>
            </w:pPr>
            <w:r w:rsidRPr="00CC0F37">
              <w:rPr>
                <w:rFonts w:ascii="Arial" w:hAnsi="Arial" w:cs="Arial"/>
                <w:sz w:val="20"/>
                <w:szCs w:val="20"/>
                <w:lang w:val="en-GB"/>
              </w:rPr>
              <w:t>Operational cost for WG elaboration dealing with on spatio-temporal bans and closures for fish specie</w:t>
            </w:r>
            <w:r w:rsidR="00590B2D" w:rsidRPr="00CC0F37">
              <w:rPr>
                <w:rFonts w:ascii="Arial" w:hAnsi="Arial" w:cs="Arial"/>
                <w:sz w:val="20"/>
                <w:szCs w:val="20"/>
                <w:lang w:val="en-US"/>
              </w:rPr>
              <w:t>s</w:t>
            </w:r>
            <w:r w:rsidR="00ED00AE" w:rsidRPr="00CC0F37">
              <w:rPr>
                <w:rStyle w:val="Voetnootmarkering"/>
                <w:rFonts w:ascii="Arial" w:hAnsi="Arial" w:cs="Arial"/>
                <w:sz w:val="20"/>
                <w:szCs w:val="20"/>
                <w:lang w:val="en-US"/>
              </w:rPr>
              <w:footnoteReference w:id="1"/>
            </w:r>
            <w:r w:rsidRPr="00CC0F37">
              <w:rPr>
                <w:rFonts w:ascii="Arial" w:hAnsi="Arial" w:cs="Arial"/>
                <w:sz w:val="20"/>
                <w:szCs w:val="20"/>
                <w:lang w:val="bg-BG"/>
              </w:rPr>
              <w:t xml:space="preserve"> </w:t>
            </w:r>
            <w:r w:rsidR="005B4479" w:rsidRPr="00CC0F37">
              <w:rPr>
                <w:rFonts w:ascii="Arial" w:hAnsi="Arial" w:cs="Arial"/>
                <w:color w:val="000000" w:themeColor="text1"/>
                <w:sz w:val="20"/>
                <w:szCs w:val="20"/>
                <w:lang w:val="en-US"/>
              </w:rPr>
              <w:t>12.000€</w:t>
            </w:r>
            <w:r w:rsidRPr="00CC0F37">
              <w:rPr>
                <w:rFonts w:ascii="Arial" w:hAnsi="Arial" w:cs="Arial"/>
                <w:sz w:val="20"/>
                <w:szCs w:val="20"/>
                <w:lang w:val="en-US"/>
              </w:rPr>
              <w:t>).</w:t>
            </w:r>
          </w:p>
          <w:p w14:paraId="61008E0E" w14:textId="1AD4EBF9" w:rsidR="007330B3" w:rsidRPr="00CC0F37" w:rsidRDefault="00E131C4" w:rsidP="003E51C2">
            <w:pPr>
              <w:pStyle w:val="Lijstalinea"/>
              <w:numPr>
                <w:ilvl w:val="0"/>
                <w:numId w:val="20"/>
              </w:numPr>
              <w:tabs>
                <w:tab w:val="left" w:pos="176"/>
              </w:tabs>
              <w:spacing w:after="0" w:line="240" w:lineRule="auto"/>
              <w:rPr>
                <w:rFonts w:ascii="Arial" w:hAnsi="Arial" w:cs="Arial"/>
                <w:sz w:val="20"/>
                <w:szCs w:val="20"/>
                <w:lang w:val="en-GB"/>
              </w:rPr>
            </w:pPr>
            <w:r w:rsidRPr="00CC0F37">
              <w:rPr>
                <w:rFonts w:ascii="Arial" w:hAnsi="Arial" w:cs="Arial"/>
                <w:sz w:val="20"/>
                <w:szCs w:val="20"/>
                <w:lang w:val="en-GB"/>
              </w:rPr>
              <w:t>Research to specify spatio-temporal stock assessments/needs</w:t>
            </w:r>
            <w:r w:rsidR="003E51C2" w:rsidRPr="00CC0F37">
              <w:rPr>
                <w:rFonts w:ascii="Arial" w:hAnsi="Arial" w:cs="Arial"/>
                <w:sz w:val="20"/>
                <w:szCs w:val="20"/>
                <w:lang w:val="en-GB"/>
              </w:rPr>
              <w:t>: 50.000€</w:t>
            </w:r>
          </w:p>
          <w:p w14:paraId="6D56A864" w14:textId="0D30DC49" w:rsidR="00E131C4" w:rsidRPr="00CC0F37" w:rsidRDefault="00590B2D" w:rsidP="003E51C2">
            <w:pPr>
              <w:pStyle w:val="Lijstalinea"/>
              <w:numPr>
                <w:ilvl w:val="0"/>
                <w:numId w:val="20"/>
              </w:numPr>
              <w:tabs>
                <w:tab w:val="left" w:pos="176"/>
              </w:tabs>
              <w:spacing w:after="0" w:line="240" w:lineRule="auto"/>
              <w:rPr>
                <w:rFonts w:ascii="Arial" w:hAnsi="Arial" w:cs="Arial"/>
                <w:sz w:val="20"/>
                <w:szCs w:val="20"/>
                <w:lang w:val="en-GB"/>
              </w:rPr>
            </w:pPr>
            <w:r w:rsidRPr="00CC0F37">
              <w:rPr>
                <w:rFonts w:ascii="Arial" w:hAnsi="Arial" w:cs="Arial"/>
                <w:sz w:val="20"/>
                <w:szCs w:val="20"/>
                <w:lang w:val="en-GB"/>
              </w:rPr>
              <w:t>D</w:t>
            </w:r>
            <w:r w:rsidR="00E131C4" w:rsidRPr="00CC0F37">
              <w:rPr>
                <w:rFonts w:ascii="Arial" w:hAnsi="Arial" w:cs="Arial"/>
                <w:sz w:val="20"/>
                <w:szCs w:val="20"/>
                <w:lang w:val="en-GB"/>
              </w:rPr>
              <w:t>esignation of spatio-temporal zones</w:t>
            </w:r>
            <w:r w:rsidR="003E51C2" w:rsidRPr="00CC0F37">
              <w:rPr>
                <w:rFonts w:ascii="Arial" w:hAnsi="Arial" w:cs="Arial"/>
                <w:sz w:val="20"/>
                <w:szCs w:val="20"/>
                <w:lang w:val="en-GB"/>
              </w:rPr>
              <w:t>: 1</w:t>
            </w:r>
            <w:r w:rsidR="008734BE" w:rsidRPr="00CC0F37">
              <w:rPr>
                <w:rFonts w:ascii="Arial" w:hAnsi="Arial" w:cs="Arial"/>
                <w:sz w:val="20"/>
                <w:szCs w:val="20"/>
                <w:lang w:val="en-GB"/>
              </w:rPr>
              <w:t>7</w:t>
            </w:r>
            <w:r w:rsidR="005B4479" w:rsidRPr="00CC0F37">
              <w:rPr>
                <w:rFonts w:ascii="Arial" w:hAnsi="Arial" w:cs="Arial"/>
                <w:sz w:val="20"/>
                <w:szCs w:val="20"/>
                <w:lang w:val="en-GB"/>
              </w:rPr>
              <w:t>.</w:t>
            </w:r>
            <w:r w:rsidR="008734BE" w:rsidRPr="00CC0F37">
              <w:rPr>
                <w:rFonts w:ascii="Arial" w:hAnsi="Arial" w:cs="Arial"/>
                <w:sz w:val="20"/>
                <w:szCs w:val="20"/>
                <w:lang w:val="en-GB"/>
              </w:rPr>
              <w:t>0</w:t>
            </w:r>
            <w:r w:rsidR="003E51C2" w:rsidRPr="00CC0F37">
              <w:rPr>
                <w:rFonts w:ascii="Arial" w:hAnsi="Arial" w:cs="Arial"/>
                <w:sz w:val="20"/>
                <w:szCs w:val="20"/>
                <w:lang w:val="en-GB"/>
              </w:rPr>
              <w:t>00€</w:t>
            </w:r>
            <w:r w:rsidR="007330B3" w:rsidRPr="00CC0F37">
              <w:rPr>
                <w:rFonts w:ascii="Arial" w:hAnsi="Arial" w:cs="Arial"/>
                <w:sz w:val="20"/>
                <w:szCs w:val="20"/>
                <w:lang w:val="en-GB"/>
              </w:rPr>
              <w:t>;</w:t>
            </w:r>
          </w:p>
          <w:p w14:paraId="4735C22F" w14:textId="7F430A1F" w:rsidR="00CF4C7A" w:rsidRPr="00CC0F37" w:rsidRDefault="00CF4C7A" w:rsidP="002F465F">
            <w:pPr>
              <w:pStyle w:val="Lijstalinea"/>
              <w:spacing w:after="0" w:line="240" w:lineRule="auto"/>
              <w:rPr>
                <w:rFonts w:ascii="Arial" w:hAnsi="Arial" w:cs="Arial"/>
                <w:sz w:val="20"/>
                <w:szCs w:val="20"/>
                <w:lang w:val="bg-BG"/>
              </w:rPr>
            </w:pPr>
          </w:p>
          <w:p w14:paraId="74676521" w14:textId="77777777" w:rsidR="00D8414C" w:rsidRPr="00CC0F37" w:rsidRDefault="00D8414C" w:rsidP="00D8414C">
            <w:pPr>
              <w:pStyle w:val="Lijstalinea"/>
              <w:spacing w:after="0" w:line="240" w:lineRule="auto"/>
              <w:ind w:left="0"/>
              <w:rPr>
                <w:rFonts w:ascii="Arial" w:hAnsi="Arial" w:cs="Arial"/>
                <w:i/>
                <w:sz w:val="20"/>
                <w:szCs w:val="20"/>
                <w:highlight w:val="yellow"/>
                <w:lang w:val="bg-BG"/>
              </w:rPr>
            </w:pPr>
          </w:p>
          <w:p w14:paraId="3D9F9DF2" w14:textId="1A868852" w:rsidR="005B4479" w:rsidRPr="00CC0F37" w:rsidRDefault="005B4479" w:rsidP="005B4479">
            <w:pPr>
              <w:spacing w:after="0" w:line="240" w:lineRule="auto"/>
              <w:rPr>
                <w:rFonts w:ascii="Arial" w:hAnsi="Arial" w:cs="Arial"/>
                <w:i/>
                <w:sz w:val="20"/>
                <w:szCs w:val="20"/>
                <w:lang w:val="en-US"/>
              </w:rPr>
            </w:pPr>
            <w:r w:rsidRPr="00CC0F37">
              <w:rPr>
                <w:rFonts w:ascii="Arial" w:hAnsi="Arial" w:cs="Arial"/>
                <w:i/>
                <w:sz w:val="20"/>
                <w:szCs w:val="20"/>
                <w:lang w:val="en-US"/>
              </w:rPr>
              <w:t xml:space="preserve">Total one off costs within MSFD cycle (6 years):   </w:t>
            </w:r>
            <w:r w:rsidR="001262A0" w:rsidRPr="00CC0F37">
              <w:rPr>
                <w:rFonts w:ascii="Arial" w:hAnsi="Arial" w:cs="Arial"/>
                <w:i/>
                <w:sz w:val="20"/>
                <w:szCs w:val="20"/>
                <w:lang w:val="en-US"/>
              </w:rPr>
              <w:t>7</w:t>
            </w:r>
            <w:r w:rsidR="008734BE" w:rsidRPr="00CC0F37">
              <w:rPr>
                <w:rFonts w:ascii="Arial" w:hAnsi="Arial" w:cs="Arial"/>
                <w:i/>
                <w:sz w:val="20"/>
                <w:szCs w:val="20"/>
                <w:lang w:val="en-US"/>
              </w:rPr>
              <w:t>9</w:t>
            </w:r>
            <w:r w:rsidR="001262A0" w:rsidRPr="00CC0F37">
              <w:rPr>
                <w:rFonts w:ascii="Arial" w:hAnsi="Arial" w:cs="Arial"/>
                <w:i/>
                <w:sz w:val="20"/>
                <w:szCs w:val="20"/>
                <w:lang w:val="en-US"/>
              </w:rPr>
              <w:t>.</w:t>
            </w:r>
            <w:r w:rsidR="008734BE" w:rsidRPr="00CC0F37">
              <w:rPr>
                <w:rFonts w:ascii="Arial" w:hAnsi="Arial" w:cs="Arial"/>
                <w:i/>
                <w:sz w:val="20"/>
                <w:szCs w:val="20"/>
                <w:lang w:val="en-US"/>
              </w:rPr>
              <w:t>0</w:t>
            </w:r>
            <w:r w:rsidR="001262A0" w:rsidRPr="00CC0F37">
              <w:rPr>
                <w:rFonts w:ascii="Arial" w:hAnsi="Arial" w:cs="Arial"/>
                <w:i/>
                <w:sz w:val="20"/>
                <w:szCs w:val="20"/>
                <w:lang w:val="en-US"/>
              </w:rPr>
              <w:t xml:space="preserve">00           € </w:t>
            </w:r>
            <w:r w:rsidRPr="00CC0F37">
              <w:rPr>
                <w:rFonts w:ascii="Arial" w:hAnsi="Arial" w:cs="Arial"/>
                <w:i/>
                <w:sz w:val="20"/>
                <w:szCs w:val="20"/>
                <w:lang w:val="en-US"/>
              </w:rPr>
              <w:t xml:space="preserve">   </w:t>
            </w:r>
          </w:p>
          <w:p w14:paraId="1FA6D215" w14:textId="77777777" w:rsidR="001262A0" w:rsidRPr="00CC0F37" w:rsidRDefault="001262A0" w:rsidP="005B4479">
            <w:pPr>
              <w:spacing w:after="0" w:line="240" w:lineRule="auto"/>
              <w:rPr>
                <w:rFonts w:ascii="Arial" w:hAnsi="Arial" w:cs="Arial"/>
                <w:i/>
                <w:sz w:val="20"/>
                <w:szCs w:val="20"/>
                <w:lang w:val="en-US"/>
              </w:rPr>
            </w:pPr>
          </w:p>
          <w:p w14:paraId="16952F42" w14:textId="150B9FDD" w:rsidR="003E51C2" w:rsidRPr="00CC0F37" w:rsidRDefault="008734BE" w:rsidP="005B4479">
            <w:pPr>
              <w:pStyle w:val="Lijstalinea"/>
              <w:spacing w:after="0" w:line="240" w:lineRule="auto"/>
              <w:ind w:left="0"/>
              <w:rPr>
                <w:rFonts w:ascii="Arial" w:hAnsi="Arial" w:cs="Arial"/>
                <w:sz w:val="20"/>
                <w:szCs w:val="20"/>
                <w:lang w:val="bg-BG"/>
              </w:rPr>
            </w:pPr>
            <w:r w:rsidRPr="00CC0F37">
              <w:rPr>
                <w:rFonts w:ascii="Arial" w:hAnsi="Arial" w:cs="Arial"/>
                <w:sz w:val="20"/>
                <w:szCs w:val="20"/>
                <w:lang w:val="en-GB"/>
              </w:rPr>
              <w:t>Scoring:</w:t>
            </w:r>
          </w:p>
          <w:tbl>
            <w:tblPr>
              <w:tblW w:w="3238" w:type="dxa"/>
              <w:tblInd w:w="2124" w:type="dxa"/>
              <w:tblLayout w:type="fixed"/>
              <w:tblLook w:val="04A0" w:firstRow="1" w:lastRow="0" w:firstColumn="1" w:lastColumn="0" w:noHBand="0" w:noVBand="1"/>
            </w:tblPr>
            <w:tblGrid>
              <w:gridCol w:w="976"/>
              <w:gridCol w:w="2262"/>
            </w:tblGrid>
            <w:tr w:rsidR="00ED00AE" w:rsidRPr="00CC0F37" w14:paraId="4BBAAAC8" w14:textId="77777777" w:rsidTr="004326E3">
              <w:trPr>
                <w:trHeight w:val="300"/>
              </w:trPr>
              <w:tc>
                <w:tcPr>
                  <w:tcW w:w="976" w:type="dxa"/>
                  <w:tcBorders>
                    <w:top w:val="single" w:sz="4" w:space="0" w:color="auto"/>
                    <w:bottom w:val="single" w:sz="4" w:space="0" w:color="auto"/>
                  </w:tcBorders>
                  <w:shd w:val="clear" w:color="auto" w:fill="0079A3"/>
                  <w:noWrap/>
                  <w:hideMark/>
                </w:tcPr>
                <w:p w14:paraId="7D4A4791" w14:textId="77777777" w:rsidR="00ED00AE" w:rsidRPr="00CC0F37" w:rsidRDefault="00ED00AE" w:rsidP="00ED00AE">
                  <w:pPr>
                    <w:spacing w:after="0" w:line="240" w:lineRule="auto"/>
                    <w:jc w:val="center"/>
                    <w:rPr>
                      <w:rFonts w:ascii="Arial" w:hAnsi="Arial" w:cs="Arial"/>
                      <w:b/>
                      <w:color w:val="FFFFFF" w:themeColor="background1"/>
                      <w:sz w:val="20"/>
                      <w:szCs w:val="20"/>
                      <w:lang w:val="en-GB" w:eastAsia="fr-BE"/>
                    </w:rPr>
                  </w:pPr>
                  <w:r w:rsidRPr="00CC0F37">
                    <w:rPr>
                      <w:rFonts w:ascii="Arial" w:hAnsi="Arial" w:cs="Arial"/>
                      <w:b/>
                      <w:color w:val="FFFFFF" w:themeColor="background1"/>
                      <w:sz w:val="20"/>
                      <w:szCs w:val="20"/>
                      <w:lang w:val="en-GB" w:eastAsia="fr-BE"/>
                    </w:rPr>
                    <w:t>Score</w:t>
                  </w:r>
                </w:p>
              </w:tc>
              <w:tc>
                <w:tcPr>
                  <w:tcW w:w="2262" w:type="dxa"/>
                  <w:tcBorders>
                    <w:top w:val="single" w:sz="4" w:space="0" w:color="auto"/>
                    <w:bottom w:val="single" w:sz="4" w:space="0" w:color="auto"/>
                  </w:tcBorders>
                  <w:shd w:val="clear" w:color="auto" w:fill="0079A3"/>
                </w:tcPr>
                <w:p w14:paraId="25A87C70" w14:textId="77777777" w:rsidR="00ED00AE" w:rsidRPr="00CC0F37" w:rsidRDefault="00ED00AE" w:rsidP="00ED00AE">
                  <w:pPr>
                    <w:spacing w:after="0" w:line="240" w:lineRule="auto"/>
                    <w:jc w:val="center"/>
                    <w:rPr>
                      <w:rFonts w:ascii="Arial" w:hAnsi="Arial" w:cs="Arial"/>
                      <w:b/>
                      <w:color w:val="FFFFFF" w:themeColor="background1"/>
                      <w:sz w:val="20"/>
                      <w:szCs w:val="20"/>
                      <w:lang w:val="en-GB" w:eastAsia="fr-BE"/>
                    </w:rPr>
                  </w:pPr>
                  <w:r w:rsidRPr="00CC0F37">
                    <w:rPr>
                      <w:rFonts w:ascii="Arial" w:hAnsi="Arial" w:cs="Arial"/>
                      <w:b/>
                      <w:color w:val="FFFFFF" w:themeColor="background1"/>
                      <w:sz w:val="20"/>
                      <w:szCs w:val="20"/>
                      <w:lang w:val="en-GB" w:eastAsia="fr-BE"/>
                    </w:rPr>
                    <w:t>total cost</w:t>
                  </w:r>
                </w:p>
              </w:tc>
            </w:tr>
            <w:tr w:rsidR="00ED00AE" w:rsidRPr="00CC0F37" w14:paraId="3189721A" w14:textId="77777777" w:rsidTr="004326E3">
              <w:trPr>
                <w:trHeight w:val="300"/>
              </w:trPr>
              <w:tc>
                <w:tcPr>
                  <w:tcW w:w="976" w:type="dxa"/>
                  <w:tcBorders>
                    <w:bottom w:val="single" w:sz="4" w:space="0" w:color="auto"/>
                  </w:tcBorders>
                  <w:shd w:val="clear" w:color="auto" w:fill="FF0000"/>
                  <w:noWrap/>
                  <w:hideMark/>
                </w:tcPr>
                <w:p w14:paraId="5336892E" w14:textId="77777777" w:rsidR="00ED00AE" w:rsidRPr="00CC0F37" w:rsidRDefault="00ED00AE" w:rsidP="00ED00AE">
                  <w:pPr>
                    <w:spacing w:after="0" w:line="240" w:lineRule="auto"/>
                    <w:jc w:val="center"/>
                    <w:rPr>
                      <w:rFonts w:ascii="Arial" w:hAnsi="Arial" w:cs="Arial"/>
                      <w:color w:val="000000"/>
                      <w:sz w:val="20"/>
                      <w:szCs w:val="20"/>
                      <w:lang w:val="en-GB" w:eastAsia="fr-BE"/>
                    </w:rPr>
                  </w:pPr>
                  <w:r w:rsidRPr="00CC0F37">
                    <w:rPr>
                      <w:rFonts w:ascii="Arial" w:hAnsi="Arial" w:cs="Arial"/>
                      <w:color w:val="000000"/>
                      <w:sz w:val="20"/>
                      <w:szCs w:val="20"/>
                      <w:lang w:val="en-GB" w:eastAsia="fr-BE"/>
                    </w:rPr>
                    <w:t>1</w:t>
                  </w:r>
                </w:p>
              </w:tc>
              <w:tc>
                <w:tcPr>
                  <w:tcW w:w="2262" w:type="dxa"/>
                  <w:tcBorders>
                    <w:bottom w:val="single" w:sz="4" w:space="0" w:color="auto"/>
                  </w:tcBorders>
                  <w:shd w:val="clear" w:color="auto" w:fill="FF0000"/>
                </w:tcPr>
                <w:p w14:paraId="6E399156" w14:textId="77777777" w:rsidR="00ED00AE" w:rsidRPr="00CC0F37" w:rsidRDefault="00ED00AE" w:rsidP="00ED00AE">
                  <w:pPr>
                    <w:spacing w:after="0" w:line="240" w:lineRule="auto"/>
                    <w:jc w:val="right"/>
                    <w:rPr>
                      <w:rFonts w:ascii="Arial" w:hAnsi="Arial" w:cs="Arial"/>
                      <w:color w:val="000000"/>
                      <w:sz w:val="20"/>
                      <w:szCs w:val="20"/>
                      <w:lang w:val="en-GB" w:eastAsia="fr-BE"/>
                    </w:rPr>
                  </w:pPr>
                  <w:r w:rsidRPr="00CC0F37">
                    <w:rPr>
                      <w:rFonts w:ascii="Arial" w:hAnsi="Arial" w:cs="Arial"/>
                      <w:color w:val="000000"/>
                      <w:sz w:val="20"/>
                      <w:szCs w:val="20"/>
                      <w:lang w:val="en-GB" w:eastAsia="fr-BE"/>
                    </w:rPr>
                    <w:t xml:space="preserve">&gt; </w:t>
                  </w:r>
                  <w:r w:rsidRPr="00CC0F37">
                    <w:rPr>
                      <w:rFonts w:ascii="Arial" w:hAnsi="Arial" w:cs="Arial"/>
                      <w:sz w:val="20"/>
                      <w:szCs w:val="20"/>
                      <w:lang w:val="en-GB"/>
                    </w:rPr>
                    <w:t xml:space="preserve">€ </w:t>
                  </w:r>
                  <w:r w:rsidRPr="00CC0F37">
                    <w:rPr>
                      <w:rFonts w:ascii="Arial" w:hAnsi="Arial" w:cs="Arial"/>
                      <w:color w:val="000000"/>
                      <w:sz w:val="20"/>
                      <w:szCs w:val="20"/>
                      <w:lang w:val="en-GB" w:eastAsia="fr-BE"/>
                    </w:rPr>
                    <w:t>1 million</w:t>
                  </w:r>
                </w:p>
              </w:tc>
            </w:tr>
            <w:tr w:rsidR="00ED00AE" w:rsidRPr="00CC0F37" w14:paraId="517E0F7D" w14:textId="77777777" w:rsidTr="004326E3">
              <w:trPr>
                <w:trHeight w:val="300"/>
              </w:trPr>
              <w:tc>
                <w:tcPr>
                  <w:tcW w:w="976" w:type="dxa"/>
                  <w:tcBorders>
                    <w:bottom w:val="single" w:sz="4" w:space="0" w:color="auto"/>
                  </w:tcBorders>
                  <w:shd w:val="clear" w:color="auto" w:fill="FF9933"/>
                  <w:noWrap/>
                  <w:hideMark/>
                </w:tcPr>
                <w:p w14:paraId="00EB0B9E" w14:textId="77777777" w:rsidR="00ED00AE" w:rsidRPr="00CC0F37" w:rsidRDefault="00ED00AE" w:rsidP="00ED00AE">
                  <w:pPr>
                    <w:spacing w:after="0" w:line="240" w:lineRule="auto"/>
                    <w:jc w:val="center"/>
                    <w:rPr>
                      <w:rFonts w:ascii="Arial" w:hAnsi="Arial" w:cs="Arial"/>
                      <w:color w:val="000000"/>
                      <w:sz w:val="20"/>
                      <w:szCs w:val="20"/>
                      <w:lang w:val="en-GB" w:eastAsia="fr-BE"/>
                    </w:rPr>
                  </w:pPr>
                  <w:r w:rsidRPr="00CC0F37">
                    <w:rPr>
                      <w:rFonts w:ascii="Arial" w:hAnsi="Arial" w:cs="Arial"/>
                      <w:color w:val="000000"/>
                      <w:sz w:val="20"/>
                      <w:szCs w:val="20"/>
                      <w:lang w:val="en-GB" w:eastAsia="fr-BE"/>
                    </w:rPr>
                    <w:t>2</w:t>
                  </w:r>
                </w:p>
              </w:tc>
              <w:tc>
                <w:tcPr>
                  <w:tcW w:w="2262" w:type="dxa"/>
                  <w:tcBorders>
                    <w:bottom w:val="single" w:sz="4" w:space="0" w:color="auto"/>
                  </w:tcBorders>
                  <w:shd w:val="clear" w:color="auto" w:fill="FF9933"/>
                </w:tcPr>
                <w:p w14:paraId="54295A67" w14:textId="77777777" w:rsidR="00ED00AE" w:rsidRPr="00CC0F37" w:rsidRDefault="00ED00AE" w:rsidP="00ED00AE">
                  <w:pPr>
                    <w:spacing w:after="0" w:line="240" w:lineRule="auto"/>
                    <w:jc w:val="right"/>
                    <w:rPr>
                      <w:rFonts w:ascii="Arial" w:hAnsi="Arial" w:cs="Arial"/>
                      <w:color w:val="000000"/>
                      <w:sz w:val="20"/>
                      <w:szCs w:val="20"/>
                      <w:lang w:val="en-GB" w:eastAsia="fr-BE"/>
                    </w:rPr>
                  </w:pPr>
                  <w:r w:rsidRPr="00CC0F37">
                    <w:rPr>
                      <w:rFonts w:ascii="Arial" w:hAnsi="Arial" w:cs="Arial"/>
                      <w:sz w:val="20"/>
                      <w:szCs w:val="20"/>
                      <w:lang w:val="en-GB"/>
                    </w:rPr>
                    <w:t>€ 500.</w:t>
                  </w:r>
                  <w:r w:rsidRPr="00CC0F37">
                    <w:rPr>
                      <w:rFonts w:ascii="Arial" w:hAnsi="Arial" w:cs="Arial"/>
                      <w:color w:val="000000"/>
                      <w:sz w:val="20"/>
                      <w:szCs w:val="20"/>
                      <w:lang w:val="en-GB" w:eastAsia="fr-BE"/>
                    </w:rPr>
                    <w:t>000 - 1 million</w:t>
                  </w:r>
                </w:p>
              </w:tc>
            </w:tr>
            <w:tr w:rsidR="00ED00AE" w:rsidRPr="00CC0F37" w14:paraId="6BE693E8" w14:textId="77777777" w:rsidTr="004326E3">
              <w:trPr>
                <w:trHeight w:val="300"/>
              </w:trPr>
              <w:tc>
                <w:tcPr>
                  <w:tcW w:w="976" w:type="dxa"/>
                  <w:tcBorders>
                    <w:bottom w:val="single" w:sz="4" w:space="0" w:color="auto"/>
                  </w:tcBorders>
                  <w:shd w:val="clear" w:color="auto" w:fill="FFFF00"/>
                  <w:noWrap/>
                  <w:hideMark/>
                </w:tcPr>
                <w:p w14:paraId="6C250D31" w14:textId="77777777" w:rsidR="00ED00AE" w:rsidRPr="00CC0F37" w:rsidRDefault="00ED00AE" w:rsidP="00ED00AE">
                  <w:pPr>
                    <w:spacing w:after="0" w:line="240" w:lineRule="auto"/>
                    <w:jc w:val="center"/>
                    <w:rPr>
                      <w:rFonts w:ascii="Arial" w:hAnsi="Arial" w:cs="Arial"/>
                      <w:color w:val="000000"/>
                      <w:sz w:val="20"/>
                      <w:szCs w:val="20"/>
                      <w:lang w:val="en-GB" w:eastAsia="fr-BE"/>
                    </w:rPr>
                  </w:pPr>
                  <w:r w:rsidRPr="00CC0F37">
                    <w:rPr>
                      <w:rFonts w:ascii="Arial" w:hAnsi="Arial" w:cs="Arial"/>
                      <w:color w:val="000000"/>
                      <w:sz w:val="20"/>
                      <w:szCs w:val="20"/>
                      <w:lang w:val="en-GB" w:eastAsia="fr-BE"/>
                    </w:rPr>
                    <w:t>3</w:t>
                  </w:r>
                </w:p>
              </w:tc>
              <w:tc>
                <w:tcPr>
                  <w:tcW w:w="2262" w:type="dxa"/>
                  <w:tcBorders>
                    <w:bottom w:val="single" w:sz="4" w:space="0" w:color="auto"/>
                  </w:tcBorders>
                  <w:shd w:val="clear" w:color="auto" w:fill="FFFF00"/>
                </w:tcPr>
                <w:p w14:paraId="64780862" w14:textId="77777777" w:rsidR="00ED00AE" w:rsidRPr="00CC0F37" w:rsidRDefault="00ED00AE" w:rsidP="00ED00AE">
                  <w:pPr>
                    <w:spacing w:after="0" w:line="240" w:lineRule="auto"/>
                    <w:jc w:val="right"/>
                    <w:rPr>
                      <w:rFonts w:ascii="Arial" w:hAnsi="Arial" w:cs="Arial"/>
                      <w:color w:val="000000"/>
                      <w:sz w:val="20"/>
                      <w:szCs w:val="20"/>
                      <w:lang w:val="en-GB" w:eastAsia="fr-BE"/>
                    </w:rPr>
                  </w:pPr>
                  <w:r w:rsidRPr="00CC0F37">
                    <w:rPr>
                      <w:rFonts w:ascii="Arial" w:hAnsi="Arial" w:cs="Arial"/>
                      <w:sz w:val="20"/>
                      <w:szCs w:val="20"/>
                      <w:lang w:val="en-GB"/>
                    </w:rPr>
                    <w:t>€ 200.</w:t>
                  </w:r>
                  <w:r w:rsidRPr="00CC0F37">
                    <w:rPr>
                      <w:rFonts w:ascii="Arial" w:hAnsi="Arial" w:cs="Arial"/>
                      <w:color w:val="000000"/>
                      <w:sz w:val="20"/>
                      <w:szCs w:val="20"/>
                      <w:lang w:val="en-GB" w:eastAsia="fr-BE"/>
                    </w:rPr>
                    <w:t>000 - 500.000</w:t>
                  </w:r>
                </w:p>
              </w:tc>
            </w:tr>
            <w:tr w:rsidR="00ED00AE" w:rsidRPr="00CC0F37" w14:paraId="339697D2" w14:textId="77777777" w:rsidTr="004326E3">
              <w:trPr>
                <w:trHeight w:val="300"/>
              </w:trPr>
              <w:tc>
                <w:tcPr>
                  <w:tcW w:w="976" w:type="dxa"/>
                  <w:tcBorders>
                    <w:bottom w:val="single" w:sz="4" w:space="0" w:color="auto"/>
                  </w:tcBorders>
                  <w:shd w:val="clear" w:color="auto" w:fill="92D050"/>
                  <w:noWrap/>
                  <w:hideMark/>
                </w:tcPr>
                <w:p w14:paraId="07C5123D" w14:textId="77777777" w:rsidR="00ED00AE" w:rsidRPr="00CC0F37" w:rsidRDefault="00ED00AE" w:rsidP="00ED00AE">
                  <w:pPr>
                    <w:spacing w:after="0" w:line="240" w:lineRule="auto"/>
                    <w:jc w:val="center"/>
                    <w:rPr>
                      <w:rFonts w:ascii="Arial" w:hAnsi="Arial" w:cs="Arial"/>
                      <w:b/>
                      <w:color w:val="000000"/>
                      <w:sz w:val="20"/>
                      <w:szCs w:val="20"/>
                      <w:u w:val="single"/>
                      <w:lang w:val="en-GB" w:eastAsia="fr-BE"/>
                    </w:rPr>
                  </w:pPr>
                  <w:r w:rsidRPr="00CC0F37">
                    <w:rPr>
                      <w:rFonts w:ascii="Arial" w:hAnsi="Arial" w:cs="Arial"/>
                      <w:b/>
                      <w:color w:val="000000"/>
                      <w:sz w:val="20"/>
                      <w:szCs w:val="20"/>
                      <w:u w:val="single"/>
                      <w:lang w:val="en-GB" w:eastAsia="fr-BE"/>
                    </w:rPr>
                    <w:t>4</w:t>
                  </w:r>
                </w:p>
              </w:tc>
              <w:tc>
                <w:tcPr>
                  <w:tcW w:w="2262" w:type="dxa"/>
                  <w:tcBorders>
                    <w:bottom w:val="single" w:sz="4" w:space="0" w:color="auto"/>
                  </w:tcBorders>
                  <w:shd w:val="clear" w:color="auto" w:fill="92D050"/>
                </w:tcPr>
                <w:p w14:paraId="2E595174" w14:textId="77777777" w:rsidR="00ED00AE" w:rsidRPr="00CC0F37" w:rsidRDefault="00ED00AE" w:rsidP="00ED00AE">
                  <w:pPr>
                    <w:spacing w:after="0" w:line="240" w:lineRule="auto"/>
                    <w:jc w:val="right"/>
                    <w:rPr>
                      <w:rFonts w:ascii="Arial" w:hAnsi="Arial" w:cs="Arial"/>
                      <w:b/>
                      <w:color w:val="000000"/>
                      <w:sz w:val="20"/>
                      <w:szCs w:val="20"/>
                      <w:u w:val="single"/>
                      <w:lang w:val="en-GB" w:eastAsia="fr-BE"/>
                    </w:rPr>
                  </w:pPr>
                  <w:r w:rsidRPr="00CC0F37">
                    <w:rPr>
                      <w:rFonts w:ascii="Arial" w:hAnsi="Arial" w:cs="Arial"/>
                      <w:b/>
                      <w:sz w:val="20"/>
                      <w:szCs w:val="20"/>
                      <w:u w:val="single"/>
                      <w:lang w:val="en-GB"/>
                    </w:rPr>
                    <w:t>€ 50.</w:t>
                  </w:r>
                  <w:r w:rsidRPr="00CC0F37">
                    <w:rPr>
                      <w:rFonts w:ascii="Arial" w:hAnsi="Arial" w:cs="Arial"/>
                      <w:b/>
                      <w:color w:val="000000"/>
                      <w:sz w:val="20"/>
                      <w:szCs w:val="20"/>
                      <w:u w:val="single"/>
                      <w:lang w:val="en-GB" w:eastAsia="fr-BE"/>
                    </w:rPr>
                    <w:t>000 - 200.000</w:t>
                  </w:r>
                </w:p>
              </w:tc>
            </w:tr>
            <w:tr w:rsidR="00ED00AE" w:rsidRPr="00CC0F37" w14:paraId="23BFE212" w14:textId="77777777" w:rsidTr="004326E3">
              <w:trPr>
                <w:trHeight w:val="300"/>
              </w:trPr>
              <w:tc>
                <w:tcPr>
                  <w:tcW w:w="976" w:type="dxa"/>
                  <w:shd w:val="clear" w:color="auto" w:fill="00B050"/>
                  <w:noWrap/>
                  <w:hideMark/>
                </w:tcPr>
                <w:p w14:paraId="334B3479" w14:textId="77777777" w:rsidR="00ED00AE" w:rsidRPr="00CC0F37" w:rsidRDefault="00ED00AE" w:rsidP="00ED00AE">
                  <w:pPr>
                    <w:spacing w:after="0" w:line="240" w:lineRule="auto"/>
                    <w:jc w:val="center"/>
                    <w:rPr>
                      <w:rFonts w:ascii="Arial" w:hAnsi="Arial" w:cs="Arial"/>
                      <w:color w:val="000000"/>
                      <w:sz w:val="20"/>
                      <w:szCs w:val="20"/>
                      <w:lang w:val="en-GB" w:eastAsia="fr-BE"/>
                    </w:rPr>
                  </w:pPr>
                  <w:r w:rsidRPr="00CC0F37">
                    <w:rPr>
                      <w:rFonts w:ascii="Arial" w:hAnsi="Arial" w:cs="Arial"/>
                      <w:color w:val="000000"/>
                      <w:sz w:val="20"/>
                      <w:szCs w:val="20"/>
                      <w:lang w:val="en-GB" w:eastAsia="fr-BE"/>
                    </w:rPr>
                    <w:t>5</w:t>
                  </w:r>
                </w:p>
              </w:tc>
              <w:tc>
                <w:tcPr>
                  <w:tcW w:w="2262" w:type="dxa"/>
                  <w:shd w:val="clear" w:color="auto" w:fill="00B050"/>
                </w:tcPr>
                <w:p w14:paraId="6728CFFC" w14:textId="77777777" w:rsidR="00ED00AE" w:rsidRPr="00CC0F37" w:rsidRDefault="00ED00AE" w:rsidP="00ED00AE">
                  <w:pPr>
                    <w:spacing w:after="0" w:line="240" w:lineRule="auto"/>
                    <w:jc w:val="right"/>
                    <w:rPr>
                      <w:rFonts w:ascii="Arial" w:hAnsi="Arial" w:cs="Arial"/>
                      <w:color w:val="000000"/>
                      <w:sz w:val="20"/>
                      <w:szCs w:val="20"/>
                      <w:lang w:val="en-GB" w:eastAsia="fr-BE"/>
                    </w:rPr>
                  </w:pPr>
                  <w:r w:rsidRPr="00CC0F37">
                    <w:rPr>
                      <w:rFonts w:ascii="Arial" w:hAnsi="Arial" w:cs="Arial"/>
                      <w:color w:val="000000"/>
                      <w:sz w:val="20"/>
                      <w:szCs w:val="20"/>
                      <w:lang w:val="en-GB" w:eastAsia="fr-BE"/>
                    </w:rPr>
                    <w:t xml:space="preserve">&lt; </w:t>
                  </w:r>
                  <w:r w:rsidRPr="00CC0F37">
                    <w:rPr>
                      <w:rFonts w:ascii="Arial" w:hAnsi="Arial" w:cs="Arial"/>
                      <w:sz w:val="20"/>
                      <w:szCs w:val="20"/>
                      <w:lang w:val="en-GB"/>
                    </w:rPr>
                    <w:t xml:space="preserve">€ </w:t>
                  </w:r>
                  <w:r w:rsidRPr="00CC0F37">
                    <w:rPr>
                      <w:rFonts w:ascii="Arial" w:hAnsi="Arial" w:cs="Arial"/>
                      <w:color w:val="000000"/>
                      <w:sz w:val="20"/>
                      <w:szCs w:val="20"/>
                      <w:lang w:val="en-GB" w:eastAsia="fr-BE"/>
                    </w:rPr>
                    <w:t>50.000</w:t>
                  </w:r>
                </w:p>
              </w:tc>
            </w:tr>
          </w:tbl>
          <w:p w14:paraId="11B306D6" w14:textId="77777777" w:rsidR="003E51C2" w:rsidRPr="00CC0F37" w:rsidRDefault="003E51C2" w:rsidP="00D8414C">
            <w:pPr>
              <w:pStyle w:val="Lijstalinea"/>
              <w:spacing w:after="0" w:line="240" w:lineRule="auto"/>
              <w:ind w:left="0"/>
              <w:rPr>
                <w:rFonts w:ascii="Arial" w:hAnsi="Arial" w:cs="Arial"/>
                <w:b/>
                <w:i/>
                <w:sz w:val="20"/>
                <w:szCs w:val="20"/>
                <w:highlight w:val="yellow"/>
                <w:lang w:val="bg-BG"/>
              </w:rPr>
            </w:pPr>
          </w:p>
          <w:p w14:paraId="6909616D" w14:textId="01BA59E5" w:rsidR="00D8414C" w:rsidRPr="00CC0F37" w:rsidRDefault="00D8414C" w:rsidP="00CF4C7A">
            <w:pPr>
              <w:pStyle w:val="Lijstalinea"/>
              <w:numPr>
                <w:ilvl w:val="0"/>
                <w:numId w:val="14"/>
              </w:numPr>
              <w:spacing w:after="60" w:line="240" w:lineRule="auto"/>
              <w:ind w:left="318" w:hanging="284"/>
              <w:contextualSpacing w:val="0"/>
              <w:rPr>
                <w:rFonts w:ascii="Arial" w:hAnsi="Arial" w:cs="Arial"/>
                <w:sz w:val="20"/>
                <w:szCs w:val="20"/>
                <w:lang w:val="bg-BG"/>
              </w:rPr>
            </w:pPr>
          </w:p>
        </w:tc>
      </w:tr>
      <w:tr w:rsidR="00583D8D" w:rsidRPr="00CC0F37" w14:paraId="767DD5C9" w14:textId="77777777" w:rsidTr="00583D8D">
        <w:trPr>
          <w:trHeight w:val="440"/>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101B9A4D" w14:textId="77777777" w:rsidR="00583D8D" w:rsidRPr="00CC0F37" w:rsidRDefault="00583D8D" w:rsidP="00E41209">
            <w:pPr>
              <w:spacing w:before="60" w:after="60" w:line="240" w:lineRule="auto"/>
              <w:rPr>
                <w:rFonts w:ascii="Arial" w:hAnsi="Arial" w:cs="Arial"/>
                <w:b/>
                <w:sz w:val="20"/>
                <w:szCs w:val="20"/>
                <w:lang w:val="en-GB"/>
              </w:rPr>
            </w:pPr>
            <w:r w:rsidRPr="00CC0F37">
              <w:rPr>
                <w:rFonts w:ascii="Arial" w:hAnsi="Arial" w:cs="Arial"/>
                <w:b/>
                <w:sz w:val="20"/>
                <w:szCs w:val="20"/>
                <w:lang w:val="en-GB"/>
              </w:rPr>
              <w:t>Effectiveness</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0DFB2317" w14:textId="6132273B" w:rsidR="00583D8D" w:rsidRPr="00CC0F37" w:rsidRDefault="00A951D4" w:rsidP="00E41209">
            <w:pPr>
              <w:pStyle w:val="Lijstalinea"/>
              <w:ind w:left="0"/>
              <w:rPr>
                <w:rFonts w:ascii="Arial" w:hAnsi="Arial" w:cs="Arial"/>
                <w:sz w:val="20"/>
                <w:szCs w:val="20"/>
                <w:lang w:val="en-GB"/>
              </w:rPr>
            </w:pPr>
            <w:r w:rsidRPr="00CC0F37">
              <w:rPr>
                <w:rFonts w:ascii="Arial" w:hAnsi="Arial" w:cs="Arial"/>
                <w:sz w:val="20"/>
                <w:szCs w:val="20"/>
                <w:lang w:val="en-GB"/>
              </w:rPr>
              <w:t>Potentially strong</w:t>
            </w:r>
          </w:p>
        </w:tc>
      </w:tr>
      <w:tr w:rsidR="00262374" w:rsidRPr="002F46E0" w14:paraId="44B280B3" w14:textId="77777777" w:rsidTr="00583D8D">
        <w:trPr>
          <w:trHeight w:val="440"/>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547F7535" w14:textId="77777777" w:rsidR="00262374" w:rsidRPr="00CC0F37" w:rsidRDefault="00262374" w:rsidP="00E41209">
            <w:pPr>
              <w:spacing w:before="60" w:after="60" w:line="240" w:lineRule="auto"/>
              <w:rPr>
                <w:rFonts w:ascii="Arial" w:hAnsi="Arial" w:cs="Arial"/>
                <w:b/>
                <w:sz w:val="20"/>
                <w:szCs w:val="20"/>
                <w:lang w:val="en-GB"/>
              </w:rPr>
            </w:pPr>
            <w:r w:rsidRPr="00CC0F37">
              <w:rPr>
                <w:rFonts w:ascii="Arial" w:hAnsi="Arial" w:cs="Arial"/>
                <w:b/>
                <w:sz w:val="20"/>
                <w:szCs w:val="20"/>
                <w:lang w:val="en-GB"/>
              </w:rPr>
              <w:t xml:space="preserve">Indicator(s) to measure </w:t>
            </w:r>
            <w:r w:rsidR="001F0670" w:rsidRPr="00CC0F37">
              <w:rPr>
                <w:rFonts w:ascii="Arial" w:hAnsi="Arial" w:cs="Arial"/>
                <w:b/>
                <w:sz w:val="20"/>
                <w:szCs w:val="20"/>
                <w:lang w:val="en-GB"/>
              </w:rPr>
              <w:t>effectiveness</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38C04F64" w14:textId="77777777" w:rsidR="00262374" w:rsidRPr="00D509BB" w:rsidRDefault="00262374" w:rsidP="00E41209">
            <w:pPr>
              <w:pStyle w:val="Lijstalinea"/>
              <w:ind w:left="0"/>
              <w:rPr>
                <w:rFonts w:ascii="Arial" w:hAnsi="Arial" w:cs="Arial"/>
                <w:sz w:val="20"/>
                <w:szCs w:val="20"/>
                <w:lang w:val="en-GB"/>
              </w:rPr>
            </w:pPr>
            <w:r w:rsidRPr="00D509BB">
              <w:rPr>
                <w:rFonts w:ascii="Arial" w:hAnsi="Arial" w:cs="Arial"/>
                <w:sz w:val="20"/>
                <w:szCs w:val="20"/>
                <w:lang w:val="en-GB"/>
              </w:rPr>
              <w:t>Should be based on existing indicators.</w:t>
            </w:r>
          </w:p>
        </w:tc>
      </w:tr>
      <w:tr w:rsidR="00C60274" w:rsidRPr="002F46E0" w14:paraId="6A00E14F" w14:textId="77777777" w:rsidTr="00776D88">
        <w:trPr>
          <w:trHeight w:val="2209"/>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0F0036E9" w14:textId="77777777" w:rsidR="00C60274" w:rsidRPr="00CC0F37" w:rsidRDefault="00C60274" w:rsidP="00E41209">
            <w:pPr>
              <w:spacing w:before="60" w:after="60" w:line="240" w:lineRule="auto"/>
              <w:rPr>
                <w:rFonts w:ascii="Arial" w:hAnsi="Arial" w:cs="Arial"/>
                <w:b/>
                <w:sz w:val="20"/>
                <w:szCs w:val="20"/>
                <w:lang w:val="en-GB"/>
              </w:rPr>
            </w:pPr>
            <w:r w:rsidRPr="00CC0F37">
              <w:rPr>
                <w:rFonts w:ascii="Arial" w:hAnsi="Arial" w:cs="Arial"/>
                <w:b/>
                <w:sz w:val="20"/>
                <w:szCs w:val="20"/>
                <w:lang w:val="en-GB"/>
              </w:rPr>
              <w:t>Socio-economic assessment</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164740FE" w14:textId="77777777" w:rsidR="00DB41E3" w:rsidRPr="00CC0F37" w:rsidRDefault="00DB41E3" w:rsidP="0064381E">
            <w:pPr>
              <w:rPr>
                <w:rFonts w:ascii="Arial" w:hAnsi="Arial" w:cs="Arial"/>
                <w:b/>
                <w:i/>
                <w:sz w:val="20"/>
                <w:szCs w:val="20"/>
                <w:lang w:val="en-GB"/>
              </w:rPr>
            </w:pPr>
            <w:r w:rsidRPr="00CC0F37">
              <w:rPr>
                <w:rFonts w:ascii="Arial" w:hAnsi="Arial" w:cs="Arial"/>
                <w:b/>
                <w:i/>
                <w:sz w:val="20"/>
                <w:szCs w:val="20"/>
                <w:lang w:val="en-GB"/>
              </w:rPr>
              <w:t>Negative side effects:</w:t>
            </w:r>
          </w:p>
          <w:p w14:paraId="46951A87" w14:textId="77777777" w:rsidR="00776D88" w:rsidRPr="00CC0F37" w:rsidRDefault="00D978C9" w:rsidP="00776D88">
            <w:pPr>
              <w:spacing w:after="0" w:line="240" w:lineRule="auto"/>
              <w:rPr>
                <w:rFonts w:ascii="Arial" w:hAnsi="Arial" w:cs="Arial"/>
                <w:sz w:val="20"/>
                <w:szCs w:val="20"/>
                <w:lang w:val="en-GB"/>
              </w:rPr>
            </w:pPr>
            <w:r w:rsidRPr="00CC0F37">
              <w:rPr>
                <w:rFonts w:ascii="Arial" w:hAnsi="Arial" w:cs="Arial"/>
                <w:sz w:val="20"/>
                <w:szCs w:val="20"/>
                <w:lang w:val="en-GB"/>
              </w:rPr>
              <w:t xml:space="preserve">The implementation of the measure is not expected to have negative effects on the marine environment. </w:t>
            </w:r>
          </w:p>
          <w:p w14:paraId="6127871B" w14:textId="77777777" w:rsidR="00C60274" w:rsidRPr="00CC0F37" w:rsidRDefault="00D978C9" w:rsidP="00776D88">
            <w:pPr>
              <w:spacing w:after="0" w:line="240" w:lineRule="auto"/>
              <w:rPr>
                <w:rFonts w:ascii="Arial" w:hAnsi="Arial" w:cs="Arial"/>
                <w:sz w:val="20"/>
                <w:szCs w:val="20"/>
                <w:lang w:val="en-GB"/>
              </w:rPr>
            </w:pPr>
            <w:r w:rsidRPr="00CC0F37">
              <w:rPr>
                <w:rFonts w:ascii="Arial" w:hAnsi="Arial" w:cs="Arial"/>
                <w:sz w:val="20"/>
                <w:szCs w:val="20"/>
                <w:lang w:val="en-GB"/>
              </w:rPr>
              <w:t>The measure could have a negative effect on the fishing business by limiting and / or bans on fishing.</w:t>
            </w:r>
          </w:p>
          <w:p w14:paraId="33E2EDA7" w14:textId="77777777" w:rsidR="00A951D4" w:rsidRPr="00CC0F37" w:rsidRDefault="00A951D4" w:rsidP="00776D88">
            <w:pPr>
              <w:spacing w:after="0" w:line="240" w:lineRule="auto"/>
              <w:rPr>
                <w:rFonts w:ascii="Arial" w:hAnsi="Arial" w:cs="Arial"/>
                <w:sz w:val="20"/>
                <w:szCs w:val="20"/>
                <w:lang w:val="en-GB"/>
              </w:rPr>
            </w:pPr>
          </w:p>
          <w:p w14:paraId="600E6E4C" w14:textId="77777777" w:rsidR="00A951D4" w:rsidRPr="00CC0F37" w:rsidRDefault="00A951D4" w:rsidP="00A951D4">
            <w:pPr>
              <w:spacing w:after="0" w:line="240" w:lineRule="auto"/>
              <w:rPr>
                <w:rFonts w:ascii="Arial" w:hAnsi="Arial" w:cs="Arial"/>
                <w:sz w:val="20"/>
                <w:szCs w:val="20"/>
                <w:lang w:val="en-GB"/>
              </w:rPr>
            </w:pPr>
            <w:r w:rsidRPr="00CC0F37">
              <w:rPr>
                <w:rFonts w:ascii="Arial" w:hAnsi="Arial" w:cs="Arial"/>
                <w:b/>
                <w:sz w:val="20"/>
                <w:szCs w:val="20"/>
                <w:lang w:val="en-GB"/>
              </w:rPr>
              <w:t>Cost Effectiveness Assessment:</w:t>
            </w:r>
            <w:r w:rsidRPr="00CC0F37">
              <w:rPr>
                <w:rFonts w:ascii="Arial" w:hAnsi="Arial" w:cs="Arial"/>
                <w:sz w:val="20"/>
                <w:szCs w:val="20"/>
                <w:lang w:val="en-GB"/>
              </w:rPr>
              <w:t xml:space="preserve"> Moderate </w:t>
            </w:r>
          </w:p>
          <w:p w14:paraId="4476FD63" w14:textId="5C17EA35" w:rsidR="00776D88" w:rsidRPr="00CC0F37" w:rsidRDefault="00A951D4" w:rsidP="00776D88">
            <w:pPr>
              <w:spacing w:after="0" w:line="240" w:lineRule="auto"/>
              <w:rPr>
                <w:rFonts w:ascii="Arial" w:hAnsi="Arial" w:cs="Arial"/>
                <w:sz w:val="20"/>
                <w:szCs w:val="20"/>
                <w:lang w:val="en-GB"/>
              </w:rPr>
            </w:pPr>
            <w:r w:rsidRPr="00CC0F37">
              <w:rPr>
                <w:rFonts w:ascii="Arial" w:hAnsi="Arial" w:cs="Arial"/>
                <w:b/>
                <w:sz w:val="20"/>
                <w:szCs w:val="20"/>
                <w:lang w:val="en-GB"/>
              </w:rPr>
              <w:t>Cost Benefit Assessment:</w:t>
            </w:r>
            <w:r w:rsidRPr="00CC0F37">
              <w:rPr>
                <w:rFonts w:ascii="Arial" w:hAnsi="Arial" w:cs="Arial"/>
                <w:sz w:val="20"/>
                <w:szCs w:val="20"/>
                <w:lang w:val="en-GB"/>
              </w:rPr>
              <w:t xml:space="preserve"> high</w:t>
            </w:r>
          </w:p>
          <w:p w14:paraId="6B7E5E9F" w14:textId="17931D80" w:rsidR="00776D88" w:rsidRPr="00CC0F37" w:rsidRDefault="00776D88" w:rsidP="00776D88">
            <w:pPr>
              <w:spacing w:after="0" w:line="240" w:lineRule="auto"/>
              <w:rPr>
                <w:rFonts w:ascii="Arial" w:hAnsi="Arial" w:cs="Arial"/>
                <w:sz w:val="20"/>
                <w:szCs w:val="20"/>
                <w:lang w:val="bg-BG"/>
              </w:rPr>
            </w:pPr>
            <w:r w:rsidRPr="00CC0F37">
              <w:rPr>
                <w:rFonts w:ascii="Arial" w:hAnsi="Arial" w:cs="Arial"/>
                <w:sz w:val="20"/>
                <w:szCs w:val="20"/>
                <w:lang w:val="bg-BG"/>
              </w:rPr>
              <w:t xml:space="preserve"> </w:t>
            </w:r>
          </w:p>
        </w:tc>
      </w:tr>
      <w:tr w:rsidR="005D3832" w:rsidRPr="002F46E0" w14:paraId="6578B470" w14:textId="77777777" w:rsidTr="00A951D4">
        <w:trPr>
          <w:trHeight w:val="602"/>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3ED0951A" w14:textId="77777777" w:rsidR="005D3832" w:rsidRPr="00CC0F37" w:rsidRDefault="005D3832" w:rsidP="00E41209">
            <w:pPr>
              <w:spacing w:before="60" w:after="60" w:line="240" w:lineRule="auto"/>
              <w:rPr>
                <w:rFonts w:ascii="Arial" w:hAnsi="Arial" w:cs="Arial"/>
                <w:b/>
                <w:sz w:val="20"/>
                <w:szCs w:val="20"/>
                <w:lang w:val="en-GB"/>
              </w:rPr>
            </w:pPr>
            <w:r w:rsidRPr="00CC0F37">
              <w:rPr>
                <w:rFonts w:ascii="Arial" w:hAnsi="Arial" w:cs="Arial"/>
                <w:b/>
                <w:sz w:val="20"/>
                <w:szCs w:val="20"/>
                <w:lang w:val="en-GB"/>
              </w:rPr>
              <w:t>Coordination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73F69A5A" w14:textId="2AB7D504" w:rsidR="00B9043A" w:rsidRPr="00CC0F37" w:rsidRDefault="00B9043A" w:rsidP="00E41209">
            <w:pPr>
              <w:spacing w:after="0" w:line="240" w:lineRule="auto"/>
              <w:rPr>
                <w:rFonts w:ascii="Arial" w:hAnsi="Arial" w:cs="Arial"/>
                <w:sz w:val="20"/>
                <w:szCs w:val="20"/>
                <w:lang w:val="en-US"/>
              </w:rPr>
            </w:pPr>
            <w:r w:rsidRPr="00CC0F37">
              <w:rPr>
                <w:rFonts w:ascii="Arial" w:hAnsi="Arial" w:cs="Arial"/>
                <w:sz w:val="20"/>
                <w:szCs w:val="20"/>
                <w:lang w:val="en-GB"/>
              </w:rPr>
              <w:t xml:space="preserve">Bilateral </w:t>
            </w:r>
            <w:r w:rsidRPr="00CC0F37">
              <w:rPr>
                <w:rFonts w:ascii="Arial" w:hAnsi="Arial" w:cs="Arial"/>
                <w:sz w:val="20"/>
                <w:szCs w:val="20"/>
                <w:lang w:val="bg-BG"/>
              </w:rPr>
              <w:t xml:space="preserve">coordination </w:t>
            </w:r>
            <w:r w:rsidR="00A951D4" w:rsidRPr="00CC0F37">
              <w:rPr>
                <w:rFonts w:ascii="Arial" w:hAnsi="Arial" w:cs="Arial"/>
                <w:sz w:val="20"/>
                <w:szCs w:val="20"/>
                <w:lang w:val="en-US"/>
              </w:rPr>
              <w:t>between Bulgaria and</w:t>
            </w:r>
            <w:r w:rsidR="00A951D4" w:rsidRPr="00CC0F37">
              <w:rPr>
                <w:rFonts w:ascii="Arial" w:hAnsi="Arial" w:cs="Arial"/>
                <w:sz w:val="20"/>
                <w:szCs w:val="20"/>
                <w:lang w:val="bg-BG"/>
              </w:rPr>
              <w:t xml:space="preserve"> </w:t>
            </w:r>
            <w:r w:rsidRPr="00CC0F37">
              <w:rPr>
                <w:rFonts w:ascii="Arial" w:hAnsi="Arial" w:cs="Arial"/>
                <w:sz w:val="20"/>
                <w:szCs w:val="20"/>
                <w:lang w:val="bg-BG"/>
              </w:rPr>
              <w:t>Romania</w:t>
            </w:r>
          </w:p>
          <w:p w14:paraId="568C7531" w14:textId="6973B92A" w:rsidR="00B9043A" w:rsidRPr="00CC0F37" w:rsidRDefault="00B9043A" w:rsidP="00E41209">
            <w:pPr>
              <w:spacing w:after="0" w:line="240" w:lineRule="auto"/>
              <w:rPr>
                <w:rFonts w:ascii="Arial" w:hAnsi="Arial" w:cs="Arial"/>
                <w:i/>
                <w:sz w:val="20"/>
                <w:szCs w:val="20"/>
                <w:lang w:val="bg-BG"/>
              </w:rPr>
            </w:pPr>
          </w:p>
        </w:tc>
      </w:tr>
      <w:tr w:rsidR="00583D8D" w:rsidRPr="002F46E0" w14:paraId="0B6FA704" w14:textId="77777777" w:rsidTr="00A951D4">
        <w:trPr>
          <w:trHeight w:val="568"/>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62AF0C25" w14:textId="77777777" w:rsidR="00583D8D" w:rsidRPr="00CC0F37" w:rsidRDefault="00583D8D" w:rsidP="00E41209">
            <w:pPr>
              <w:spacing w:before="60" w:after="60" w:line="240" w:lineRule="auto"/>
              <w:rPr>
                <w:rFonts w:ascii="Arial" w:hAnsi="Arial" w:cs="Arial"/>
                <w:b/>
                <w:sz w:val="20"/>
                <w:szCs w:val="20"/>
                <w:lang w:val="en-GB"/>
              </w:rPr>
            </w:pPr>
            <w:r w:rsidRPr="00CC0F37">
              <w:rPr>
                <w:rFonts w:ascii="Arial" w:hAnsi="Arial" w:cs="Arial"/>
                <w:b/>
                <w:sz w:val="20"/>
                <w:szCs w:val="20"/>
                <w:lang w:val="en-GB"/>
              </w:rPr>
              <w:t>Technical feasibility</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2D525372" w14:textId="77777777" w:rsidR="00583D8D" w:rsidRPr="00CC0F37" w:rsidRDefault="00583D8D" w:rsidP="00583D8D">
            <w:pPr>
              <w:pStyle w:val="Lijstalinea"/>
              <w:numPr>
                <w:ilvl w:val="0"/>
                <w:numId w:val="11"/>
              </w:numPr>
              <w:spacing w:after="0" w:line="240" w:lineRule="auto"/>
              <w:rPr>
                <w:rFonts w:ascii="Arial" w:hAnsi="Arial" w:cs="Arial"/>
                <w:i/>
                <w:sz w:val="20"/>
                <w:szCs w:val="20"/>
                <w:lang w:val="en-GB"/>
              </w:rPr>
            </w:pPr>
            <w:r w:rsidRPr="00CC0F37">
              <w:rPr>
                <w:rFonts w:ascii="Arial" w:hAnsi="Arial" w:cs="Arial"/>
                <w:i/>
                <w:sz w:val="20"/>
                <w:szCs w:val="20"/>
                <w:lang w:val="en-GB"/>
              </w:rPr>
              <w:t>Frequently applied; extensive experience / evidence of good practice</w:t>
            </w:r>
          </w:p>
          <w:p w14:paraId="2EE7BDF8" w14:textId="29BE415B" w:rsidR="00583D8D" w:rsidRPr="00CC0F37" w:rsidRDefault="00583D8D" w:rsidP="00A951D4">
            <w:pPr>
              <w:pStyle w:val="Lijstalinea"/>
              <w:spacing w:after="0" w:line="240" w:lineRule="auto"/>
              <w:rPr>
                <w:rFonts w:ascii="Arial" w:hAnsi="Arial" w:cs="Arial"/>
                <w:i/>
                <w:sz w:val="20"/>
                <w:szCs w:val="20"/>
                <w:lang w:val="en-GB"/>
              </w:rPr>
            </w:pPr>
          </w:p>
        </w:tc>
      </w:tr>
      <w:tr w:rsidR="005D3832" w:rsidRPr="002F46E0" w14:paraId="58A4CC87" w14:textId="77777777" w:rsidTr="00583D8D">
        <w:tc>
          <w:tcPr>
            <w:tcW w:w="2376" w:type="dxa"/>
            <w:tcBorders>
              <w:top w:val="single" w:sz="4" w:space="0" w:color="auto"/>
              <w:left w:val="single" w:sz="4" w:space="0" w:color="auto"/>
              <w:bottom w:val="single" w:sz="4" w:space="0" w:color="auto"/>
              <w:right w:val="single" w:sz="4" w:space="0" w:color="auto"/>
            </w:tcBorders>
            <w:shd w:val="clear" w:color="auto" w:fill="auto"/>
          </w:tcPr>
          <w:p w14:paraId="556708B6" w14:textId="77777777" w:rsidR="005D3832" w:rsidRPr="00CC0F37" w:rsidRDefault="005D3832" w:rsidP="009D45F8">
            <w:pPr>
              <w:spacing w:before="60" w:after="60" w:line="240" w:lineRule="auto"/>
              <w:rPr>
                <w:rFonts w:ascii="Arial" w:hAnsi="Arial" w:cs="Arial"/>
                <w:b/>
                <w:sz w:val="20"/>
                <w:szCs w:val="20"/>
                <w:lang w:val="en-GB"/>
              </w:rPr>
            </w:pPr>
            <w:r w:rsidRPr="00CC0F37">
              <w:rPr>
                <w:rFonts w:ascii="Arial" w:hAnsi="Arial" w:cs="Arial"/>
                <w:b/>
                <w:sz w:val="20"/>
                <w:szCs w:val="20"/>
                <w:lang w:val="en-GB"/>
              </w:rPr>
              <w:t xml:space="preserve">Body responsible for the measure </w:t>
            </w:r>
            <w:r w:rsidR="009D45F8" w:rsidRPr="00CC0F37">
              <w:rPr>
                <w:rFonts w:ascii="Arial" w:hAnsi="Arial" w:cs="Arial"/>
                <w:b/>
                <w:sz w:val="20"/>
                <w:szCs w:val="20"/>
                <w:lang w:val="en-GB"/>
              </w:rPr>
              <w:t>implementation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6CC61A29" w14:textId="384DEF51" w:rsidR="00776D88" w:rsidRPr="00CC0F37" w:rsidRDefault="00A951D4" w:rsidP="00776D88">
            <w:pPr>
              <w:spacing w:after="0" w:line="240" w:lineRule="auto"/>
              <w:rPr>
                <w:rFonts w:ascii="Arial" w:hAnsi="Arial" w:cs="Arial"/>
                <w:sz w:val="20"/>
                <w:szCs w:val="20"/>
                <w:lang w:val="en-GB"/>
              </w:rPr>
            </w:pPr>
            <w:r w:rsidRPr="00CC0F37">
              <w:rPr>
                <w:rFonts w:ascii="Arial" w:hAnsi="Arial" w:cs="Arial"/>
                <w:b/>
                <w:sz w:val="20"/>
                <w:szCs w:val="20"/>
                <w:lang w:val="en-GB"/>
              </w:rPr>
              <w:t>Bulgaria:</w:t>
            </w:r>
            <w:r w:rsidRPr="00CC0F37">
              <w:rPr>
                <w:rFonts w:ascii="Arial" w:hAnsi="Arial" w:cs="Arial"/>
                <w:sz w:val="20"/>
                <w:szCs w:val="20"/>
                <w:lang w:val="en-GB"/>
              </w:rPr>
              <w:t xml:space="preserve"> </w:t>
            </w:r>
            <w:r w:rsidR="00064CC2" w:rsidRPr="00CC0F37">
              <w:rPr>
                <w:rFonts w:ascii="Arial" w:hAnsi="Arial" w:cs="Arial"/>
                <w:sz w:val="20"/>
                <w:szCs w:val="20"/>
                <w:lang w:val="en-GB"/>
              </w:rPr>
              <w:t xml:space="preserve">Ministry of Agriculture and Food, National Agency for Fisheries and Aquaculture.  </w:t>
            </w:r>
          </w:p>
          <w:p w14:paraId="3042A634" w14:textId="77777777" w:rsidR="00A951D4" w:rsidRPr="00CC0F37" w:rsidRDefault="00A951D4" w:rsidP="00A951D4">
            <w:pPr>
              <w:spacing w:after="0" w:line="240" w:lineRule="auto"/>
              <w:rPr>
                <w:rFonts w:ascii="Arial" w:hAnsi="Arial" w:cs="Arial"/>
                <w:sz w:val="20"/>
                <w:szCs w:val="20"/>
                <w:lang w:val="en-GB"/>
              </w:rPr>
            </w:pPr>
            <w:r w:rsidRPr="00CC0F37">
              <w:rPr>
                <w:rFonts w:ascii="Arial" w:hAnsi="Arial" w:cs="Arial"/>
                <w:b/>
                <w:sz w:val="20"/>
                <w:szCs w:val="20"/>
                <w:lang w:val="en-GB"/>
              </w:rPr>
              <w:t>Romania:</w:t>
            </w:r>
            <w:r w:rsidRPr="00CC0F37">
              <w:rPr>
                <w:rFonts w:ascii="Arial" w:hAnsi="Arial" w:cs="Arial"/>
                <w:sz w:val="20"/>
                <w:szCs w:val="20"/>
                <w:lang w:val="en-GB"/>
              </w:rPr>
              <w:t xml:space="preserve"> Ministry of Environment, Waters and Forests,</w:t>
            </w:r>
          </w:p>
          <w:p w14:paraId="56D230BE" w14:textId="6AB8B3C7" w:rsidR="005D3832" w:rsidRPr="00CC0F37" w:rsidRDefault="00A951D4" w:rsidP="00776D88">
            <w:pPr>
              <w:spacing w:after="0" w:line="240" w:lineRule="auto"/>
              <w:rPr>
                <w:rFonts w:ascii="Arial" w:hAnsi="Arial" w:cs="Arial"/>
                <w:sz w:val="20"/>
                <w:szCs w:val="20"/>
                <w:lang w:val="en-GB"/>
              </w:rPr>
            </w:pPr>
            <w:r w:rsidRPr="00CC0F37">
              <w:rPr>
                <w:rFonts w:ascii="Arial" w:hAnsi="Arial" w:cs="Arial"/>
                <w:sz w:val="20"/>
                <w:szCs w:val="20"/>
                <w:lang w:val="en-GB"/>
              </w:rPr>
              <w:t>National Agency for Fishing and Aquaculture, and NIRD “Grigore Antipa”</w:t>
            </w:r>
          </w:p>
        </w:tc>
      </w:tr>
      <w:tr w:rsidR="00801676" w:rsidRPr="00CC0F37" w14:paraId="6B3D1C12" w14:textId="77777777" w:rsidTr="00583D8D">
        <w:tc>
          <w:tcPr>
            <w:tcW w:w="2376" w:type="dxa"/>
            <w:tcBorders>
              <w:top w:val="single" w:sz="4" w:space="0" w:color="auto"/>
              <w:left w:val="single" w:sz="4" w:space="0" w:color="auto"/>
              <w:bottom w:val="single" w:sz="4" w:space="0" w:color="auto"/>
              <w:right w:val="single" w:sz="4" w:space="0" w:color="auto"/>
            </w:tcBorders>
            <w:shd w:val="clear" w:color="auto" w:fill="auto"/>
          </w:tcPr>
          <w:p w14:paraId="45473946" w14:textId="77777777" w:rsidR="00801676" w:rsidRPr="00CC0F37" w:rsidRDefault="00801676" w:rsidP="00E41209">
            <w:pPr>
              <w:spacing w:before="60" w:after="60" w:line="240" w:lineRule="auto"/>
              <w:rPr>
                <w:rFonts w:ascii="Arial" w:hAnsi="Arial" w:cs="Arial"/>
                <w:b/>
                <w:sz w:val="20"/>
                <w:szCs w:val="20"/>
                <w:lang w:val="en-GB"/>
              </w:rPr>
            </w:pPr>
            <w:r w:rsidRPr="00CC0F37">
              <w:rPr>
                <w:rFonts w:ascii="Arial" w:hAnsi="Arial" w:cs="Arial"/>
                <w:b/>
                <w:sz w:val="20"/>
                <w:szCs w:val="20"/>
                <w:lang w:val="en-GB"/>
              </w:rPr>
              <w:t>Financing opportunities</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586D114A" w14:textId="4AD5D97F" w:rsidR="00801676" w:rsidRPr="00CC0F37" w:rsidRDefault="00A951D4" w:rsidP="00E41209">
            <w:pPr>
              <w:spacing w:before="60" w:after="60" w:line="240" w:lineRule="auto"/>
              <w:rPr>
                <w:rFonts w:ascii="Arial" w:hAnsi="Arial" w:cs="Arial"/>
                <w:sz w:val="20"/>
                <w:szCs w:val="20"/>
                <w:lang w:val="en-GB"/>
              </w:rPr>
            </w:pPr>
            <w:r w:rsidRPr="00CC0F37">
              <w:rPr>
                <w:rFonts w:ascii="Arial" w:hAnsi="Arial" w:cs="Arial"/>
                <w:sz w:val="20"/>
                <w:szCs w:val="20"/>
                <w:lang w:val="en-GB"/>
              </w:rPr>
              <w:t>Public funds; EU projects (i.e Horizon 2020 Program, EMFF)</w:t>
            </w:r>
          </w:p>
        </w:tc>
      </w:tr>
      <w:tr w:rsidR="005D3832" w:rsidRPr="00CC0F37" w14:paraId="108373C1" w14:textId="77777777" w:rsidTr="00D8414C">
        <w:tc>
          <w:tcPr>
            <w:tcW w:w="2376" w:type="dxa"/>
            <w:shd w:val="clear" w:color="auto" w:fill="auto"/>
          </w:tcPr>
          <w:p w14:paraId="226AD6BA" w14:textId="5149780D" w:rsidR="005D3832" w:rsidRPr="00CC0F37" w:rsidRDefault="005D3832" w:rsidP="00E41209">
            <w:pPr>
              <w:spacing w:before="60" w:after="60" w:line="240" w:lineRule="auto"/>
              <w:rPr>
                <w:rFonts w:ascii="Arial" w:hAnsi="Arial" w:cs="Arial"/>
                <w:b/>
                <w:sz w:val="20"/>
                <w:szCs w:val="20"/>
                <w:lang w:val="en-GB"/>
              </w:rPr>
            </w:pPr>
            <w:r w:rsidRPr="00CC0F37">
              <w:rPr>
                <w:rFonts w:ascii="Arial" w:hAnsi="Arial" w:cs="Arial"/>
                <w:b/>
                <w:sz w:val="20"/>
                <w:szCs w:val="20"/>
                <w:lang w:val="en-GB"/>
              </w:rPr>
              <w:lastRenderedPageBreak/>
              <w:t>Planning of implementation</w:t>
            </w:r>
            <w:r w:rsidR="00E332BB">
              <w:rPr>
                <w:rFonts w:ascii="Arial" w:hAnsi="Arial" w:cs="Arial"/>
                <w:b/>
                <w:sz w:val="20"/>
                <w:szCs w:val="20"/>
                <w:lang w:val="en-GB"/>
              </w:rPr>
              <w:t>/temporal coverage</w:t>
            </w:r>
          </w:p>
        </w:tc>
        <w:tc>
          <w:tcPr>
            <w:tcW w:w="7371" w:type="dxa"/>
            <w:gridSpan w:val="2"/>
            <w:shd w:val="clear" w:color="auto" w:fill="auto"/>
            <w:vAlign w:val="center"/>
          </w:tcPr>
          <w:p w14:paraId="77BC5E88" w14:textId="0905AED0" w:rsidR="00583D8D" w:rsidRPr="00CC0F37" w:rsidRDefault="00776D88" w:rsidP="00D8414C">
            <w:pPr>
              <w:spacing w:before="60" w:after="60" w:line="240" w:lineRule="auto"/>
              <w:rPr>
                <w:rFonts w:ascii="Arial" w:hAnsi="Arial" w:cs="Arial"/>
                <w:b/>
                <w:sz w:val="20"/>
                <w:szCs w:val="20"/>
                <w:lang w:val="bg-BG"/>
              </w:rPr>
            </w:pPr>
            <w:r w:rsidRPr="00CC0F37">
              <w:rPr>
                <w:rFonts w:ascii="Arial" w:hAnsi="Arial" w:cs="Arial"/>
                <w:b/>
                <w:sz w:val="20"/>
                <w:szCs w:val="20"/>
                <w:lang w:val="bg-BG"/>
              </w:rPr>
              <w:t>201</w:t>
            </w:r>
            <w:r w:rsidR="00A951D4" w:rsidRPr="00CC0F37">
              <w:rPr>
                <w:rFonts w:ascii="Arial" w:hAnsi="Arial" w:cs="Arial"/>
                <w:b/>
                <w:sz w:val="20"/>
                <w:szCs w:val="20"/>
                <w:lang w:val="nl-BE"/>
              </w:rPr>
              <w:t>7</w:t>
            </w:r>
          </w:p>
        </w:tc>
      </w:tr>
      <w:tr w:rsidR="00AE6ACD" w:rsidRPr="002F46E0" w14:paraId="72D28FB1" w14:textId="77777777" w:rsidTr="009D45F8">
        <w:tc>
          <w:tcPr>
            <w:tcW w:w="2376" w:type="dxa"/>
            <w:shd w:val="clear" w:color="auto" w:fill="auto"/>
          </w:tcPr>
          <w:p w14:paraId="1DFC7FC4" w14:textId="77777777" w:rsidR="00AE6ACD" w:rsidRPr="00CC0F37" w:rsidRDefault="00AE6ACD" w:rsidP="00E41209">
            <w:pPr>
              <w:spacing w:before="60" w:after="60" w:line="240" w:lineRule="auto"/>
              <w:rPr>
                <w:rFonts w:ascii="Arial" w:hAnsi="Arial" w:cs="Arial"/>
                <w:b/>
                <w:sz w:val="20"/>
                <w:szCs w:val="20"/>
                <w:lang w:val="en-GB"/>
              </w:rPr>
            </w:pPr>
            <w:r w:rsidRPr="00CC0F37">
              <w:rPr>
                <w:rFonts w:ascii="Arial" w:hAnsi="Arial" w:cs="Arial"/>
                <w:b/>
                <w:sz w:val="20"/>
                <w:szCs w:val="20"/>
                <w:lang w:val="en-GB"/>
              </w:rPr>
              <w:t>Difficulties in implementation</w:t>
            </w:r>
          </w:p>
        </w:tc>
        <w:tc>
          <w:tcPr>
            <w:tcW w:w="7371" w:type="dxa"/>
            <w:gridSpan w:val="2"/>
            <w:shd w:val="clear" w:color="auto" w:fill="auto"/>
          </w:tcPr>
          <w:p w14:paraId="7ABE5512" w14:textId="3A101497" w:rsidR="00AE6ACD" w:rsidRPr="00CC0F37" w:rsidRDefault="00A951D4" w:rsidP="00E41209">
            <w:pPr>
              <w:spacing w:before="60" w:after="60" w:line="240" w:lineRule="auto"/>
              <w:rPr>
                <w:rFonts w:ascii="Arial" w:hAnsi="Arial" w:cs="Arial"/>
                <w:sz w:val="20"/>
                <w:szCs w:val="20"/>
                <w:lang w:val="en-GB"/>
              </w:rPr>
            </w:pPr>
            <w:r w:rsidRPr="00CC0F37">
              <w:rPr>
                <w:rFonts w:ascii="Arial" w:hAnsi="Arial" w:cs="Arial"/>
                <w:sz w:val="20"/>
                <w:szCs w:val="20"/>
                <w:lang w:val="en-GB"/>
              </w:rPr>
              <w:t>Yes – possible reluctance of fishermen</w:t>
            </w:r>
          </w:p>
        </w:tc>
      </w:tr>
      <w:tr w:rsidR="005D3832" w:rsidRPr="00CC0F37" w14:paraId="22285CE8" w14:textId="77777777" w:rsidTr="00583D8D">
        <w:tc>
          <w:tcPr>
            <w:tcW w:w="9747" w:type="dxa"/>
            <w:gridSpan w:val="3"/>
            <w:shd w:val="clear" w:color="auto" w:fill="auto"/>
          </w:tcPr>
          <w:p w14:paraId="12DF78C2" w14:textId="77777777" w:rsidR="005D3832" w:rsidRPr="00CC0F37" w:rsidRDefault="005D3832" w:rsidP="00E41209">
            <w:pPr>
              <w:spacing w:before="60" w:after="60" w:line="240" w:lineRule="auto"/>
              <w:rPr>
                <w:rFonts w:ascii="Arial" w:hAnsi="Arial" w:cs="Arial"/>
                <w:b/>
                <w:i/>
                <w:sz w:val="20"/>
                <w:szCs w:val="20"/>
                <w:lang w:val="en-GB"/>
              </w:rPr>
            </w:pPr>
            <w:r w:rsidRPr="00CC0F37">
              <w:rPr>
                <w:rFonts w:ascii="Arial" w:hAnsi="Arial" w:cs="Arial"/>
                <w:b/>
                <w:i/>
                <w:sz w:val="20"/>
                <w:szCs w:val="20"/>
                <w:lang w:val="en-GB"/>
              </w:rPr>
              <w:t>Supporting information for SEA</w:t>
            </w:r>
          </w:p>
        </w:tc>
      </w:tr>
      <w:tr w:rsidR="005D3832" w:rsidRPr="002F46E0" w14:paraId="3C4D4E87" w14:textId="77777777" w:rsidTr="00583D8D">
        <w:tc>
          <w:tcPr>
            <w:tcW w:w="2376" w:type="dxa"/>
            <w:shd w:val="clear" w:color="auto" w:fill="auto"/>
          </w:tcPr>
          <w:p w14:paraId="0180ED21" w14:textId="77777777" w:rsidR="005D3832" w:rsidRPr="00CC0F37" w:rsidRDefault="005D3832" w:rsidP="00E41209">
            <w:pPr>
              <w:spacing w:before="60" w:after="60" w:line="240" w:lineRule="auto"/>
              <w:rPr>
                <w:rFonts w:ascii="Arial" w:hAnsi="Arial" w:cs="Arial"/>
                <w:b/>
                <w:sz w:val="20"/>
                <w:szCs w:val="20"/>
                <w:lang w:val="en-GB"/>
              </w:rPr>
            </w:pPr>
            <w:r w:rsidRPr="00CC0F37">
              <w:rPr>
                <w:rFonts w:ascii="Arial" w:hAnsi="Arial" w:cs="Arial"/>
                <w:b/>
                <w:sz w:val="20"/>
                <w:szCs w:val="20"/>
                <w:lang w:val="en-GB"/>
              </w:rPr>
              <w:t>Additional values for protection (outside MSFD)</w:t>
            </w:r>
          </w:p>
        </w:tc>
        <w:tc>
          <w:tcPr>
            <w:tcW w:w="7371" w:type="dxa"/>
            <w:gridSpan w:val="2"/>
            <w:shd w:val="clear" w:color="auto" w:fill="auto"/>
          </w:tcPr>
          <w:p w14:paraId="4A15AAFB" w14:textId="44619394" w:rsidR="005D3832" w:rsidRPr="00CC0F37" w:rsidRDefault="005D3832" w:rsidP="00AE6ACD">
            <w:pPr>
              <w:pStyle w:val="Lijstalinea"/>
              <w:spacing w:after="0" w:line="240" w:lineRule="auto"/>
              <w:ind w:left="0"/>
              <w:contextualSpacing w:val="0"/>
              <w:rPr>
                <w:rFonts w:ascii="Arial" w:hAnsi="Arial" w:cs="Arial"/>
                <w:i/>
                <w:sz w:val="20"/>
                <w:szCs w:val="20"/>
                <w:lang w:val="en-GB"/>
              </w:rPr>
            </w:pPr>
          </w:p>
        </w:tc>
      </w:tr>
      <w:tr w:rsidR="005D3832" w:rsidRPr="00CC0F37" w14:paraId="3AD13C42" w14:textId="77777777" w:rsidTr="00583D8D">
        <w:tc>
          <w:tcPr>
            <w:tcW w:w="2376" w:type="dxa"/>
            <w:shd w:val="clear" w:color="auto" w:fill="auto"/>
          </w:tcPr>
          <w:p w14:paraId="7CCA7332" w14:textId="77777777" w:rsidR="005D3832" w:rsidRPr="00CC0F37" w:rsidRDefault="005D3832" w:rsidP="00E41209">
            <w:pPr>
              <w:spacing w:before="60" w:after="60" w:line="240" w:lineRule="auto"/>
              <w:rPr>
                <w:rFonts w:ascii="Arial" w:hAnsi="Arial" w:cs="Arial"/>
                <w:b/>
                <w:sz w:val="20"/>
                <w:szCs w:val="20"/>
                <w:lang w:val="en-GB"/>
              </w:rPr>
            </w:pPr>
            <w:r w:rsidRPr="00CC0F37">
              <w:rPr>
                <w:rFonts w:ascii="Arial" w:hAnsi="Arial" w:cs="Arial"/>
                <w:b/>
                <w:sz w:val="20"/>
                <w:szCs w:val="20"/>
                <w:lang w:val="en-GB"/>
              </w:rPr>
              <w:t>Reasonable alternatives</w:t>
            </w:r>
          </w:p>
        </w:tc>
        <w:tc>
          <w:tcPr>
            <w:tcW w:w="7371" w:type="dxa"/>
            <w:gridSpan w:val="2"/>
            <w:shd w:val="clear" w:color="auto" w:fill="auto"/>
          </w:tcPr>
          <w:p w14:paraId="7DB2436A" w14:textId="121935D4" w:rsidR="005D3832" w:rsidRPr="00CC0F37" w:rsidRDefault="005D3832" w:rsidP="00E41209">
            <w:pPr>
              <w:spacing w:before="120"/>
              <w:rPr>
                <w:rFonts w:ascii="Arial" w:hAnsi="Arial" w:cs="Arial"/>
                <w:i/>
                <w:sz w:val="20"/>
                <w:szCs w:val="20"/>
                <w:lang w:val="en-GB"/>
              </w:rPr>
            </w:pPr>
          </w:p>
        </w:tc>
      </w:tr>
    </w:tbl>
    <w:p w14:paraId="08018878" w14:textId="77777777" w:rsidR="005D3832" w:rsidRPr="00CC0F37" w:rsidRDefault="005D3832" w:rsidP="005D3832">
      <w:pPr>
        <w:rPr>
          <w:rFonts w:ascii="Arial" w:hAnsi="Arial" w:cs="Arial"/>
          <w:sz w:val="20"/>
          <w:szCs w:val="20"/>
          <w:lang w:val="en-GB"/>
        </w:rPr>
      </w:pPr>
    </w:p>
    <w:sectPr w:rsidR="005D3832" w:rsidRPr="00CC0F37" w:rsidSect="004919B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74758" w14:textId="77777777" w:rsidR="0023764A" w:rsidRDefault="0023764A" w:rsidP="000F1AFE">
      <w:pPr>
        <w:spacing w:after="0" w:line="240" w:lineRule="auto"/>
      </w:pPr>
      <w:r>
        <w:separator/>
      </w:r>
    </w:p>
  </w:endnote>
  <w:endnote w:type="continuationSeparator" w:id="0">
    <w:p w14:paraId="52B8AB1C" w14:textId="77777777" w:rsidR="0023764A" w:rsidRDefault="0023764A" w:rsidP="000F1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858F6" w14:textId="77777777" w:rsidR="0023764A" w:rsidRDefault="0023764A" w:rsidP="000F1AFE">
      <w:pPr>
        <w:spacing w:after="0" w:line="240" w:lineRule="auto"/>
      </w:pPr>
      <w:r>
        <w:separator/>
      </w:r>
    </w:p>
  </w:footnote>
  <w:footnote w:type="continuationSeparator" w:id="0">
    <w:p w14:paraId="74F05B19" w14:textId="77777777" w:rsidR="0023764A" w:rsidRDefault="0023764A" w:rsidP="000F1AFE">
      <w:pPr>
        <w:spacing w:after="0" w:line="240" w:lineRule="auto"/>
      </w:pPr>
      <w:r>
        <w:continuationSeparator/>
      </w:r>
    </w:p>
  </w:footnote>
  <w:footnote w:id="1">
    <w:p w14:paraId="34AECAC3" w14:textId="168F0E1E" w:rsidR="00ED00AE" w:rsidRPr="00ED00AE" w:rsidRDefault="00ED00AE">
      <w:pPr>
        <w:pStyle w:val="Voetnoottekst"/>
        <w:rPr>
          <w:lang w:val="en-US"/>
        </w:rPr>
      </w:pPr>
      <w:r>
        <w:rPr>
          <w:rStyle w:val="Voetnootmarkering"/>
        </w:rPr>
        <w:footnoteRef/>
      </w:r>
      <w:r w:rsidRPr="00ED00AE">
        <w:rPr>
          <w:sz w:val="18"/>
          <w:lang w:val="en-US"/>
        </w:rPr>
        <w:t>Representatives from the National agency for Fisheries and Aquaculture, other relevant state administration, research institutes, NGOs and fishery sector as Fisheries local action groups, FLAGs: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F7316"/>
    <w:multiLevelType w:val="hybridMultilevel"/>
    <w:tmpl w:val="A56E1AA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2150279D"/>
    <w:multiLevelType w:val="hybridMultilevel"/>
    <w:tmpl w:val="2F484FA4"/>
    <w:lvl w:ilvl="0" w:tplc="CDD4E816">
      <w:numFmt w:val="bullet"/>
      <w:lvlText w:val="-"/>
      <w:lvlJc w:val="left"/>
      <w:pPr>
        <w:ind w:left="360" w:hanging="360"/>
      </w:pPr>
      <w:rPr>
        <w:rFonts w:ascii="Arial" w:eastAsia="Calibr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1E7408E"/>
    <w:multiLevelType w:val="hybridMultilevel"/>
    <w:tmpl w:val="B4A2188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236C2D0B"/>
    <w:multiLevelType w:val="hybridMultilevel"/>
    <w:tmpl w:val="546E5A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3AE0967"/>
    <w:multiLevelType w:val="hybridMultilevel"/>
    <w:tmpl w:val="1D860102"/>
    <w:lvl w:ilvl="0" w:tplc="1EE0DAC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3A14D0"/>
    <w:multiLevelType w:val="hybridMultilevel"/>
    <w:tmpl w:val="432A33CA"/>
    <w:lvl w:ilvl="0" w:tplc="14D0BCC6">
      <w:start w:val="7"/>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86024D"/>
    <w:multiLevelType w:val="hybridMultilevel"/>
    <w:tmpl w:val="EC286408"/>
    <w:lvl w:ilvl="0" w:tplc="62A26B2C">
      <w:start w:val="1"/>
      <w:numFmt w:val="decimal"/>
      <w:lvlText w:val="%1."/>
      <w:lvlJc w:val="left"/>
      <w:pPr>
        <w:ind w:left="720" w:hanging="360"/>
      </w:pPr>
      <w:rPr>
        <w:rFonts w:asciiTheme="minorHAnsi" w:eastAsiaTheme="minorHAnsi" w:hAnsiTheme="minorHAnsi" w:cs="Arial"/>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38CE7A3A"/>
    <w:multiLevelType w:val="multilevel"/>
    <w:tmpl w:val="45765358"/>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976337F"/>
    <w:multiLevelType w:val="hybridMultilevel"/>
    <w:tmpl w:val="CD3E72F6"/>
    <w:lvl w:ilvl="0" w:tplc="0402000B">
      <w:start w:val="1"/>
      <w:numFmt w:val="bullet"/>
      <w:lvlText w:val=""/>
      <w:lvlJc w:val="left"/>
      <w:pPr>
        <w:ind w:left="754" w:hanging="360"/>
      </w:pPr>
      <w:rPr>
        <w:rFonts w:ascii="Wingdings" w:hAnsi="Wingdings" w:hint="default"/>
        <w:sz w:val="22"/>
      </w:rPr>
    </w:lvl>
    <w:lvl w:ilvl="1" w:tplc="04020003" w:tentative="1">
      <w:start w:val="1"/>
      <w:numFmt w:val="bullet"/>
      <w:lvlText w:val="o"/>
      <w:lvlJc w:val="left"/>
      <w:pPr>
        <w:ind w:left="1474" w:hanging="360"/>
      </w:pPr>
      <w:rPr>
        <w:rFonts w:ascii="Courier New" w:hAnsi="Courier New" w:cs="Courier New" w:hint="default"/>
      </w:rPr>
    </w:lvl>
    <w:lvl w:ilvl="2" w:tplc="04020005" w:tentative="1">
      <w:start w:val="1"/>
      <w:numFmt w:val="bullet"/>
      <w:lvlText w:val=""/>
      <w:lvlJc w:val="left"/>
      <w:pPr>
        <w:ind w:left="2194" w:hanging="360"/>
      </w:pPr>
      <w:rPr>
        <w:rFonts w:ascii="Wingdings" w:hAnsi="Wingdings" w:hint="default"/>
      </w:rPr>
    </w:lvl>
    <w:lvl w:ilvl="3" w:tplc="04020001" w:tentative="1">
      <w:start w:val="1"/>
      <w:numFmt w:val="bullet"/>
      <w:lvlText w:val=""/>
      <w:lvlJc w:val="left"/>
      <w:pPr>
        <w:ind w:left="2914" w:hanging="360"/>
      </w:pPr>
      <w:rPr>
        <w:rFonts w:ascii="Symbol" w:hAnsi="Symbol" w:hint="default"/>
      </w:rPr>
    </w:lvl>
    <w:lvl w:ilvl="4" w:tplc="04020003" w:tentative="1">
      <w:start w:val="1"/>
      <w:numFmt w:val="bullet"/>
      <w:lvlText w:val="o"/>
      <w:lvlJc w:val="left"/>
      <w:pPr>
        <w:ind w:left="3634" w:hanging="360"/>
      </w:pPr>
      <w:rPr>
        <w:rFonts w:ascii="Courier New" w:hAnsi="Courier New" w:cs="Courier New" w:hint="default"/>
      </w:rPr>
    </w:lvl>
    <w:lvl w:ilvl="5" w:tplc="04020005" w:tentative="1">
      <w:start w:val="1"/>
      <w:numFmt w:val="bullet"/>
      <w:lvlText w:val=""/>
      <w:lvlJc w:val="left"/>
      <w:pPr>
        <w:ind w:left="4354" w:hanging="360"/>
      </w:pPr>
      <w:rPr>
        <w:rFonts w:ascii="Wingdings" w:hAnsi="Wingdings" w:hint="default"/>
      </w:rPr>
    </w:lvl>
    <w:lvl w:ilvl="6" w:tplc="04020001" w:tentative="1">
      <w:start w:val="1"/>
      <w:numFmt w:val="bullet"/>
      <w:lvlText w:val=""/>
      <w:lvlJc w:val="left"/>
      <w:pPr>
        <w:ind w:left="5074" w:hanging="360"/>
      </w:pPr>
      <w:rPr>
        <w:rFonts w:ascii="Symbol" w:hAnsi="Symbol" w:hint="default"/>
      </w:rPr>
    </w:lvl>
    <w:lvl w:ilvl="7" w:tplc="04020003" w:tentative="1">
      <w:start w:val="1"/>
      <w:numFmt w:val="bullet"/>
      <w:lvlText w:val="o"/>
      <w:lvlJc w:val="left"/>
      <w:pPr>
        <w:ind w:left="5794" w:hanging="360"/>
      </w:pPr>
      <w:rPr>
        <w:rFonts w:ascii="Courier New" w:hAnsi="Courier New" w:cs="Courier New" w:hint="default"/>
      </w:rPr>
    </w:lvl>
    <w:lvl w:ilvl="8" w:tplc="04020005" w:tentative="1">
      <w:start w:val="1"/>
      <w:numFmt w:val="bullet"/>
      <w:lvlText w:val=""/>
      <w:lvlJc w:val="left"/>
      <w:pPr>
        <w:ind w:left="6514" w:hanging="360"/>
      </w:pPr>
      <w:rPr>
        <w:rFonts w:ascii="Wingdings" w:hAnsi="Wingdings" w:hint="default"/>
      </w:rPr>
    </w:lvl>
  </w:abstractNum>
  <w:abstractNum w:abstractNumId="9" w15:restartNumberingAfterBreak="0">
    <w:nsid w:val="3F8B77CF"/>
    <w:multiLevelType w:val="hybridMultilevel"/>
    <w:tmpl w:val="B4A2188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456E6095"/>
    <w:multiLevelType w:val="hybridMultilevel"/>
    <w:tmpl w:val="FD1A8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450844"/>
    <w:multiLevelType w:val="hybridMultilevel"/>
    <w:tmpl w:val="A8487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6D5524"/>
    <w:multiLevelType w:val="hybridMultilevel"/>
    <w:tmpl w:val="1FB853AE"/>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3" w15:restartNumberingAfterBreak="0">
    <w:nsid w:val="53785CF3"/>
    <w:multiLevelType w:val="hybridMultilevel"/>
    <w:tmpl w:val="2DD84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4D6B27"/>
    <w:multiLevelType w:val="hybridMultilevel"/>
    <w:tmpl w:val="14EC2406"/>
    <w:lvl w:ilvl="0" w:tplc="1A7C672A">
      <w:numFmt w:val="bullet"/>
      <w:lvlText w:val="–"/>
      <w:lvlJc w:val="left"/>
      <w:pPr>
        <w:ind w:left="754" w:hanging="360"/>
      </w:pPr>
      <w:rPr>
        <w:rFonts w:ascii="Times New Roman" w:eastAsia="Times New Roman" w:hAnsi="Times New Roman" w:cs="Times New Roman" w:hint="default"/>
        <w:sz w:val="22"/>
      </w:rPr>
    </w:lvl>
    <w:lvl w:ilvl="1" w:tplc="04020003" w:tentative="1">
      <w:start w:val="1"/>
      <w:numFmt w:val="bullet"/>
      <w:lvlText w:val="o"/>
      <w:lvlJc w:val="left"/>
      <w:pPr>
        <w:ind w:left="1474" w:hanging="360"/>
      </w:pPr>
      <w:rPr>
        <w:rFonts w:ascii="Courier New" w:hAnsi="Courier New" w:cs="Courier New" w:hint="default"/>
      </w:rPr>
    </w:lvl>
    <w:lvl w:ilvl="2" w:tplc="04020005" w:tentative="1">
      <w:start w:val="1"/>
      <w:numFmt w:val="bullet"/>
      <w:lvlText w:val=""/>
      <w:lvlJc w:val="left"/>
      <w:pPr>
        <w:ind w:left="2194" w:hanging="360"/>
      </w:pPr>
      <w:rPr>
        <w:rFonts w:ascii="Wingdings" w:hAnsi="Wingdings" w:hint="default"/>
      </w:rPr>
    </w:lvl>
    <w:lvl w:ilvl="3" w:tplc="04020001" w:tentative="1">
      <w:start w:val="1"/>
      <w:numFmt w:val="bullet"/>
      <w:lvlText w:val=""/>
      <w:lvlJc w:val="left"/>
      <w:pPr>
        <w:ind w:left="2914" w:hanging="360"/>
      </w:pPr>
      <w:rPr>
        <w:rFonts w:ascii="Symbol" w:hAnsi="Symbol" w:hint="default"/>
      </w:rPr>
    </w:lvl>
    <w:lvl w:ilvl="4" w:tplc="04020003" w:tentative="1">
      <w:start w:val="1"/>
      <w:numFmt w:val="bullet"/>
      <w:lvlText w:val="o"/>
      <w:lvlJc w:val="left"/>
      <w:pPr>
        <w:ind w:left="3634" w:hanging="360"/>
      </w:pPr>
      <w:rPr>
        <w:rFonts w:ascii="Courier New" w:hAnsi="Courier New" w:cs="Courier New" w:hint="default"/>
      </w:rPr>
    </w:lvl>
    <w:lvl w:ilvl="5" w:tplc="04020005" w:tentative="1">
      <w:start w:val="1"/>
      <w:numFmt w:val="bullet"/>
      <w:lvlText w:val=""/>
      <w:lvlJc w:val="left"/>
      <w:pPr>
        <w:ind w:left="4354" w:hanging="360"/>
      </w:pPr>
      <w:rPr>
        <w:rFonts w:ascii="Wingdings" w:hAnsi="Wingdings" w:hint="default"/>
      </w:rPr>
    </w:lvl>
    <w:lvl w:ilvl="6" w:tplc="04020001" w:tentative="1">
      <w:start w:val="1"/>
      <w:numFmt w:val="bullet"/>
      <w:lvlText w:val=""/>
      <w:lvlJc w:val="left"/>
      <w:pPr>
        <w:ind w:left="5074" w:hanging="360"/>
      </w:pPr>
      <w:rPr>
        <w:rFonts w:ascii="Symbol" w:hAnsi="Symbol" w:hint="default"/>
      </w:rPr>
    </w:lvl>
    <w:lvl w:ilvl="7" w:tplc="04020003" w:tentative="1">
      <w:start w:val="1"/>
      <w:numFmt w:val="bullet"/>
      <w:lvlText w:val="o"/>
      <w:lvlJc w:val="left"/>
      <w:pPr>
        <w:ind w:left="5794" w:hanging="360"/>
      </w:pPr>
      <w:rPr>
        <w:rFonts w:ascii="Courier New" w:hAnsi="Courier New" w:cs="Courier New" w:hint="default"/>
      </w:rPr>
    </w:lvl>
    <w:lvl w:ilvl="8" w:tplc="04020005" w:tentative="1">
      <w:start w:val="1"/>
      <w:numFmt w:val="bullet"/>
      <w:lvlText w:val=""/>
      <w:lvlJc w:val="left"/>
      <w:pPr>
        <w:ind w:left="6514" w:hanging="360"/>
      </w:pPr>
      <w:rPr>
        <w:rFonts w:ascii="Wingdings" w:hAnsi="Wingdings" w:hint="default"/>
      </w:rPr>
    </w:lvl>
  </w:abstractNum>
  <w:abstractNum w:abstractNumId="15" w15:restartNumberingAfterBreak="0">
    <w:nsid w:val="617E74DB"/>
    <w:multiLevelType w:val="hybridMultilevel"/>
    <w:tmpl w:val="A224C94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2EB1487"/>
    <w:multiLevelType w:val="hybridMultilevel"/>
    <w:tmpl w:val="7F009FD8"/>
    <w:lvl w:ilvl="0" w:tplc="14D0BCC6">
      <w:start w:val="7"/>
      <w:numFmt w:val="bullet"/>
      <w:lvlText w:val="-"/>
      <w:lvlJc w:val="left"/>
      <w:pPr>
        <w:ind w:left="360" w:hanging="360"/>
      </w:pPr>
      <w:rPr>
        <w:rFonts w:ascii="Arial" w:eastAsia="Times New Roman"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B892E48"/>
    <w:multiLevelType w:val="hybridMultilevel"/>
    <w:tmpl w:val="8E001802"/>
    <w:lvl w:ilvl="0" w:tplc="14D0BCC6">
      <w:start w:val="7"/>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6C794E"/>
    <w:multiLevelType w:val="hybridMultilevel"/>
    <w:tmpl w:val="CAFE23D0"/>
    <w:lvl w:ilvl="0" w:tplc="62A26B2C">
      <w:start w:val="1"/>
      <w:numFmt w:val="decimal"/>
      <w:lvlText w:val="%1."/>
      <w:lvlJc w:val="left"/>
      <w:pPr>
        <w:ind w:left="720" w:hanging="360"/>
      </w:pPr>
      <w:rPr>
        <w:rFonts w:asciiTheme="minorHAnsi" w:eastAsiaTheme="minorHAnsi" w:hAnsiTheme="minorHAnsi" w:cs="Arial"/>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79CB3D54"/>
    <w:multiLevelType w:val="hybridMultilevel"/>
    <w:tmpl w:val="EC286408"/>
    <w:lvl w:ilvl="0" w:tplc="62A26B2C">
      <w:start w:val="1"/>
      <w:numFmt w:val="decimal"/>
      <w:lvlText w:val="%1."/>
      <w:lvlJc w:val="left"/>
      <w:pPr>
        <w:ind w:left="720" w:hanging="360"/>
      </w:pPr>
      <w:rPr>
        <w:rFonts w:asciiTheme="minorHAnsi" w:eastAsiaTheme="minorHAnsi" w:hAnsiTheme="minorHAnsi" w:cs="Arial"/>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1"/>
  </w:num>
  <w:num w:numId="2">
    <w:abstractNumId w:val="4"/>
  </w:num>
  <w:num w:numId="3">
    <w:abstractNumId w:val="1"/>
  </w:num>
  <w:num w:numId="4">
    <w:abstractNumId w:val="13"/>
  </w:num>
  <w:num w:numId="5">
    <w:abstractNumId w:val="10"/>
  </w:num>
  <w:num w:numId="6">
    <w:abstractNumId w:val="16"/>
  </w:num>
  <w:num w:numId="7">
    <w:abstractNumId w:val="12"/>
  </w:num>
  <w:num w:numId="8">
    <w:abstractNumId w:val="5"/>
  </w:num>
  <w:num w:numId="9">
    <w:abstractNumId w:val="17"/>
  </w:num>
  <w:num w:numId="10">
    <w:abstractNumId w:val="15"/>
  </w:num>
  <w:num w:numId="11">
    <w:abstractNumId w:val="3"/>
  </w:num>
  <w:num w:numId="12">
    <w:abstractNumId w:val="0"/>
  </w:num>
  <w:num w:numId="13">
    <w:abstractNumId w:val="7"/>
  </w:num>
  <w:num w:numId="14">
    <w:abstractNumId w:val="9"/>
  </w:num>
  <w:num w:numId="15">
    <w:abstractNumId w:val="6"/>
  </w:num>
  <w:num w:numId="16">
    <w:abstractNumId w:val="14"/>
  </w:num>
  <w:num w:numId="17">
    <w:abstractNumId w:val="8"/>
  </w:num>
  <w:num w:numId="18">
    <w:abstractNumId w:val="2"/>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34E"/>
    <w:rsid w:val="00001895"/>
    <w:rsid w:val="0001038D"/>
    <w:rsid w:val="00010EB8"/>
    <w:rsid w:val="00014249"/>
    <w:rsid w:val="000175F0"/>
    <w:rsid w:val="000406CF"/>
    <w:rsid w:val="0004092E"/>
    <w:rsid w:val="0004295D"/>
    <w:rsid w:val="0004606B"/>
    <w:rsid w:val="00047DD6"/>
    <w:rsid w:val="00052448"/>
    <w:rsid w:val="00052584"/>
    <w:rsid w:val="00054FC6"/>
    <w:rsid w:val="00056915"/>
    <w:rsid w:val="00061B05"/>
    <w:rsid w:val="000628E0"/>
    <w:rsid w:val="00064CC2"/>
    <w:rsid w:val="000667E5"/>
    <w:rsid w:val="000670F4"/>
    <w:rsid w:val="00067DDE"/>
    <w:rsid w:val="00077B71"/>
    <w:rsid w:val="0008048F"/>
    <w:rsid w:val="00084912"/>
    <w:rsid w:val="00087DE7"/>
    <w:rsid w:val="00090BA0"/>
    <w:rsid w:val="00091E7D"/>
    <w:rsid w:val="00091F1D"/>
    <w:rsid w:val="00092F4A"/>
    <w:rsid w:val="000934DE"/>
    <w:rsid w:val="00094332"/>
    <w:rsid w:val="0009460E"/>
    <w:rsid w:val="0009487F"/>
    <w:rsid w:val="00096F73"/>
    <w:rsid w:val="000A5794"/>
    <w:rsid w:val="000A6B33"/>
    <w:rsid w:val="000B1117"/>
    <w:rsid w:val="000B113E"/>
    <w:rsid w:val="000B1AED"/>
    <w:rsid w:val="000B2AEB"/>
    <w:rsid w:val="000B68A6"/>
    <w:rsid w:val="000B78C2"/>
    <w:rsid w:val="000B7A39"/>
    <w:rsid w:val="000C0FED"/>
    <w:rsid w:val="000C323B"/>
    <w:rsid w:val="000C3C7F"/>
    <w:rsid w:val="000C66A9"/>
    <w:rsid w:val="000C6EF5"/>
    <w:rsid w:val="000D1BFB"/>
    <w:rsid w:val="000D2616"/>
    <w:rsid w:val="000E2E08"/>
    <w:rsid w:val="000E31D3"/>
    <w:rsid w:val="000E4052"/>
    <w:rsid w:val="000E5A55"/>
    <w:rsid w:val="000F1125"/>
    <w:rsid w:val="000F1AFE"/>
    <w:rsid w:val="000F236D"/>
    <w:rsid w:val="000F29A0"/>
    <w:rsid w:val="000F679D"/>
    <w:rsid w:val="000F7684"/>
    <w:rsid w:val="00100B8E"/>
    <w:rsid w:val="001032EA"/>
    <w:rsid w:val="0010440B"/>
    <w:rsid w:val="0011275C"/>
    <w:rsid w:val="00113400"/>
    <w:rsid w:val="001152E4"/>
    <w:rsid w:val="001160B9"/>
    <w:rsid w:val="001262A0"/>
    <w:rsid w:val="00127705"/>
    <w:rsid w:val="0013003B"/>
    <w:rsid w:val="001317F0"/>
    <w:rsid w:val="00132BB9"/>
    <w:rsid w:val="00133472"/>
    <w:rsid w:val="00140454"/>
    <w:rsid w:val="0014247B"/>
    <w:rsid w:val="001439DD"/>
    <w:rsid w:val="001444C8"/>
    <w:rsid w:val="00145EF7"/>
    <w:rsid w:val="00146742"/>
    <w:rsid w:val="0014759F"/>
    <w:rsid w:val="00151889"/>
    <w:rsid w:val="00152329"/>
    <w:rsid w:val="001561EF"/>
    <w:rsid w:val="00161ED5"/>
    <w:rsid w:val="00162CFD"/>
    <w:rsid w:val="001630EE"/>
    <w:rsid w:val="001644CF"/>
    <w:rsid w:val="00164812"/>
    <w:rsid w:val="00165AF0"/>
    <w:rsid w:val="001705D6"/>
    <w:rsid w:val="00170CD8"/>
    <w:rsid w:val="001711C6"/>
    <w:rsid w:val="00171A4C"/>
    <w:rsid w:val="001730E2"/>
    <w:rsid w:val="0017379B"/>
    <w:rsid w:val="00173F94"/>
    <w:rsid w:val="00175D7B"/>
    <w:rsid w:val="00177B83"/>
    <w:rsid w:val="0018607B"/>
    <w:rsid w:val="00186246"/>
    <w:rsid w:val="001872C2"/>
    <w:rsid w:val="00191AA9"/>
    <w:rsid w:val="00194BF1"/>
    <w:rsid w:val="00194C40"/>
    <w:rsid w:val="001A0322"/>
    <w:rsid w:val="001A3774"/>
    <w:rsid w:val="001A3C04"/>
    <w:rsid w:val="001A5BC0"/>
    <w:rsid w:val="001B0CD8"/>
    <w:rsid w:val="001B2A80"/>
    <w:rsid w:val="001B589E"/>
    <w:rsid w:val="001B5C63"/>
    <w:rsid w:val="001B6039"/>
    <w:rsid w:val="001B694C"/>
    <w:rsid w:val="001B7B14"/>
    <w:rsid w:val="001C06B4"/>
    <w:rsid w:val="001C0E78"/>
    <w:rsid w:val="001C390E"/>
    <w:rsid w:val="001C4E7C"/>
    <w:rsid w:val="001C5D1F"/>
    <w:rsid w:val="001D2777"/>
    <w:rsid w:val="001D63A1"/>
    <w:rsid w:val="001D65EE"/>
    <w:rsid w:val="001D730F"/>
    <w:rsid w:val="001D7DBD"/>
    <w:rsid w:val="001E3167"/>
    <w:rsid w:val="001E5E06"/>
    <w:rsid w:val="001E7639"/>
    <w:rsid w:val="001F008F"/>
    <w:rsid w:val="001F0670"/>
    <w:rsid w:val="001F2F96"/>
    <w:rsid w:val="001F6166"/>
    <w:rsid w:val="001F62EE"/>
    <w:rsid w:val="001F7A69"/>
    <w:rsid w:val="00206CC9"/>
    <w:rsid w:val="002101F3"/>
    <w:rsid w:val="00212289"/>
    <w:rsid w:val="00212A6E"/>
    <w:rsid w:val="00212FB1"/>
    <w:rsid w:val="00215112"/>
    <w:rsid w:val="00216F98"/>
    <w:rsid w:val="00220454"/>
    <w:rsid w:val="002223DF"/>
    <w:rsid w:val="002224C9"/>
    <w:rsid w:val="002241F8"/>
    <w:rsid w:val="00225FB6"/>
    <w:rsid w:val="002308EB"/>
    <w:rsid w:val="002337DF"/>
    <w:rsid w:val="00234F80"/>
    <w:rsid w:val="00235AA4"/>
    <w:rsid w:val="002361DC"/>
    <w:rsid w:val="0023764A"/>
    <w:rsid w:val="002429A7"/>
    <w:rsid w:val="00242CB1"/>
    <w:rsid w:val="00243342"/>
    <w:rsid w:val="00245DEF"/>
    <w:rsid w:val="002472FB"/>
    <w:rsid w:val="00247FA7"/>
    <w:rsid w:val="00250B4A"/>
    <w:rsid w:val="00252C83"/>
    <w:rsid w:val="00260166"/>
    <w:rsid w:val="00260EE6"/>
    <w:rsid w:val="00262374"/>
    <w:rsid w:val="00264112"/>
    <w:rsid w:val="0026494B"/>
    <w:rsid w:val="00265692"/>
    <w:rsid w:val="00265726"/>
    <w:rsid w:val="002721F7"/>
    <w:rsid w:val="002761F7"/>
    <w:rsid w:val="002826E3"/>
    <w:rsid w:val="002826FC"/>
    <w:rsid w:val="002867B5"/>
    <w:rsid w:val="0028680F"/>
    <w:rsid w:val="00287492"/>
    <w:rsid w:val="00290B2E"/>
    <w:rsid w:val="002930EF"/>
    <w:rsid w:val="002946A3"/>
    <w:rsid w:val="00297E12"/>
    <w:rsid w:val="002A7569"/>
    <w:rsid w:val="002A75EF"/>
    <w:rsid w:val="002A7D0A"/>
    <w:rsid w:val="002B02BF"/>
    <w:rsid w:val="002B2792"/>
    <w:rsid w:val="002B3E36"/>
    <w:rsid w:val="002B42A0"/>
    <w:rsid w:val="002B43D2"/>
    <w:rsid w:val="002B5A01"/>
    <w:rsid w:val="002C0FAB"/>
    <w:rsid w:val="002C12E5"/>
    <w:rsid w:val="002D11E4"/>
    <w:rsid w:val="002D174F"/>
    <w:rsid w:val="002D3AC5"/>
    <w:rsid w:val="002D490C"/>
    <w:rsid w:val="002D5519"/>
    <w:rsid w:val="002D5C96"/>
    <w:rsid w:val="002E3665"/>
    <w:rsid w:val="002E3844"/>
    <w:rsid w:val="002E4AC2"/>
    <w:rsid w:val="002E6F8B"/>
    <w:rsid w:val="002F0887"/>
    <w:rsid w:val="002F1D56"/>
    <w:rsid w:val="002F20AC"/>
    <w:rsid w:val="002F465F"/>
    <w:rsid w:val="002F46D7"/>
    <w:rsid w:val="002F46E0"/>
    <w:rsid w:val="00301E1A"/>
    <w:rsid w:val="00303184"/>
    <w:rsid w:val="00303BD6"/>
    <w:rsid w:val="00305EC7"/>
    <w:rsid w:val="00306801"/>
    <w:rsid w:val="00306F22"/>
    <w:rsid w:val="00310C9A"/>
    <w:rsid w:val="00316A74"/>
    <w:rsid w:val="00316CB9"/>
    <w:rsid w:val="00320258"/>
    <w:rsid w:val="00320DE0"/>
    <w:rsid w:val="00322690"/>
    <w:rsid w:val="00323602"/>
    <w:rsid w:val="00333310"/>
    <w:rsid w:val="00335114"/>
    <w:rsid w:val="003436AA"/>
    <w:rsid w:val="00346BA5"/>
    <w:rsid w:val="00346F80"/>
    <w:rsid w:val="0035158A"/>
    <w:rsid w:val="00351D5E"/>
    <w:rsid w:val="00356276"/>
    <w:rsid w:val="0036182D"/>
    <w:rsid w:val="00367024"/>
    <w:rsid w:val="00367174"/>
    <w:rsid w:val="003673C3"/>
    <w:rsid w:val="00367424"/>
    <w:rsid w:val="0037025F"/>
    <w:rsid w:val="0037221E"/>
    <w:rsid w:val="00375A6D"/>
    <w:rsid w:val="00381731"/>
    <w:rsid w:val="00387904"/>
    <w:rsid w:val="00390CAA"/>
    <w:rsid w:val="00390FE2"/>
    <w:rsid w:val="003975EF"/>
    <w:rsid w:val="0039783F"/>
    <w:rsid w:val="003A057C"/>
    <w:rsid w:val="003A20FE"/>
    <w:rsid w:val="003A46C0"/>
    <w:rsid w:val="003A5F68"/>
    <w:rsid w:val="003A695C"/>
    <w:rsid w:val="003A73C5"/>
    <w:rsid w:val="003B0C05"/>
    <w:rsid w:val="003B3FA1"/>
    <w:rsid w:val="003C0318"/>
    <w:rsid w:val="003C3D18"/>
    <w:rsid w:val="003C7A1A"/>
    <w:rsid w:val="003D06FD"/>
    <w:rsid w:val="003D20CD"/>
    <w:rsid w:val="003D3F70"/>
    <w:rsid w:val="003D6616"/>
    <w:rsid w:val="003D6899"/>
    <w:rsid w:val="003D6F35"/>
    <w:rsid w:val="003D789A"/>
    <w:rsid w:val="003E139C"/>
    <w:rsid w:val="003E33D2"/>
    <w:rsid w:val="003E51C2"/>
    <w:rsid w:val="003E6546"/>
    <w:rsid w:val="003E6B39"/>
    <w:rsid w:val="003E6CC7"/>
    <w:rsid w:val="003F3E9C"/>
    <w:rsid w:val="003F4EC9"/>
    <w:rsid w:val="003F4F94"/>
    <w:rsid w:val="003F5518"/>
    <w:rsid w:val="003F5F36"/>
    <w:rsid w:val="003F62BD"/>
    <w:rsid w:val="003F773F"/>
    <w:rsid w:val="004009F8"/>
    <w:rsid w:val="00406887"/>
    <w:rsid w:val="00407F5B"/>
    <w:rsid w:val="0041476A"/>
    <w:rsid w:val="00416815"/>
    <w:rsid w:val="00422BCF"/>
    <w:rsid w:val="0042570F"/>
    <w:rsid w:val="0043116D"/>
    <w:rsid w:val="00436B30"/>
    <w:rsid w:val="004433AC"/>
    <w:rsid w:val="00444BD8"/>
    <w:rsid w:val="00446120"/>
    <w:rsid w:val="0044729F"/>
    <w:rsid w:val="004472CB"/>
    <w:rsid w:val="004570E5"/>
    <w:rsid w:val="00457190"/>
    <w:rsid w:val="00457A19"/>
    <w:rsid w:val="00467B87"/>
    <w:rsid w:val="00473667"/>
    <w:rsid w:val="00473F86"/>
    <w:rsid w:val="00474682"/>
    <w:rsid w:val="0047784F"/>
    <w:rsid w:val="0048230A"/>
    <w:rsid w:val="00483F1F"/>
    <w:rsid w:val="00491998"/>
    <w:rsid w:val="004919B0"/>
    <w:rsid w:val="00495037"/>
    <w:rsid w:val="004A0337"/>
    <w:rsid w:val="004B0C23"/>
    <w:rsid w:val="004B29D2"/>
    <w:rsid w:val="004B2B0F"/>
    <w:rsid w:val="004B3C91"/>
    <w:rsid w:val="004B41B9"/>
    <w:rsid w:val="004B6CB6"/>
    <w:rsid w:val="004C0C29"/>
    <w:rsid w:val="004C3616"/>
    <w:rsid w:val="004C536D"/>
    <w:rsid w:val="004D3AE8"/>
    <w:rsid w:val="004D621C"/>
    <w:rsid w:val="004E1200"/>
    <w:rsid w:val="004E1BB3"/>
    <w:rsid w:val="004E1DE7"/>
    <w:rsid w:val="004E3E2D"/>
    <w:rsid w:val="004E4169"/>
    <w:rsid w:val="004E6790"/>
    <w:rsid w:val="004E6D9D"/>
    <w:rsid w:val="004F1B7B"/>
    <w:rsid w:val="00502D3F"/>
    <w:rsid w:val="00504C98"/>
    <w:rsid w:val="005143BA"/>
    <w:rsid w:val="00514BBD"/>
    <w:rsid w:val="005155ED"/>
    <w:rsid w:val="00523F54"/>
    <w:rsid w:val="00525BC2"/>
    <w:rsid w:val="00527711"/>
    <w:rsid w:val="00527CB9"/>
    <w:rsid w:val="0054255E"/>
    <w:rsid w:val="00545E80"/>
    <w:rsid w:val="00551404"/>
    <w:rsid w:val="005558FC"/>
    <w:rsid w:val="00560531"/>
    <w:rsid w:val="00560DA0"/>
    <w:rsid w:val="00561C6F"/>
    <w:rsid w:val="00571C09"/>
    <w:rsid w:val="00576643"/>
    <w:rsid w:val="00577ED9"/>
    <w:rsid w:val="00583D8D"/>
    <w:rsid w:val="00584474"/>
    <w:rsid w:val="005844F9"/>
    <w:rsid w:val="005855A3"/>
    <w:rsid w:val="005860B5"/>
    <w:rsid w:val="00587E8F"/>
    <w:rsid w:val="00590B2D"/>
    <w:rsid w:val="00594FA3"/>
    <w:rsid w:val="005976F7"/>
    <w:rsid w:val="005A044F"/>
    <w:rsid w:val="005A2955"/>
    <w:rsid w:val="005A30AE"/>
    <w:rsid w:val="005A3D1D"/>
    <w:rsid w:val="005A465C"/>
    <w:rsid w:val="005B04B7"/>
    <w:rsid w:val="005B2279"/>
    <w:rsid w:val="005B385A"/>
    <w:rsid w:val="005B4479"/>
    <w:rsid w:val="005B728C"/>
    <w:rsid w:val="005B7941"/>
    <w:rsid w:val="005C55AE"/>
    <w:rsid w:val="005C7FFD"/>
    <w:rsid w:val="005D048F"/>
    <w:rsid w:val="005D2263"/>
    <w:rsid w:val="005D3832"/>
    <w:rsid w:val="005E2FA0"/>
    <w:rsid w:val="005E6FCE"/>
    <w:rsid w:val="005E7153"/>
    <w:rsid w:val="005F027D"/>
    <w:rsid w:val="005F08F0"/>
    <w:rsid w:val="005F3D76"/>
    <w:rsid w:val="005F51CE"/>
    <w:rsid w:val="005F6D03"/>
    <w:rsid w:val="006001D9"/>
    <w:rsid w:val="00601489"/>
    <w:rsid w:val="00603017"/>
    <w:rsid w:val="00610F36"/>
    <w:rsid w:val="0061506E"/>
    <w:rsid w:val="006161D3"/>
    <w:rsid w:val="0062076D"/>
    <w:rsid w:val="00623E82"/>
    <w:rsid w:val="00624241"/>
    <w:rsid w:val="006252EA"/>
    <w:rsid w:val="00627658"/>
    <w:rsid w:val="00634549"/>
    <w:rsid w:val="006350A9"/>
    <w:rsid w:val="00635799"/>
    <w:rsid w:val="00635C2A"/>
    <w:rsid w:val="006371C1"/>
    <w:rsid w:val="00641932"/>
    <w:rsid w:val="006420D9"/>
    <w:rsid w:val="0064381E"/>
    <w:rsid w:val="0065119B"/>
    <w:rsid w:val="006528C0"/>
    <w:rsid w:val="00654DD8"/>
    <w:rsid w:val="00656745"/>
    <w:rsid w:val="0066262D"/>
    <w:rsid w:val="00663774"/>
    <w:rsid w:val="00663CE9"/>
    <w:rsid w:val="00663E1D"/>
    <w:rsid w:val="006670B8"/>
    <w:rsid w:val="006709B3"/>
    <w:rsid w:val="00672E77"/>
    <w:rsid w:val="00677FB9"/>
    <w:rsid w:val="0068238C"/>
    <w:rsid w:val="006838F1"/>
    <w:rsid w:val="00686511"/>
    <w:rsid w:val="00687FA0"/>
    <w:rsid w:val="006911C3"/>
    <w:rsid w:val="0069221D"/>
    <w:rsid w:val="0069424F"/>
    <w:rsid w:val="006968C0"/>
    <w:rsid w:val="006975A0"/>
    <w:rsid w:val="006A00C4"/>
    <w:rsid w:val="006B4BCC"/>
    <w:rsid w:val="006B5124"/>
    <w:rsid w:val="006B53A8"/>
    <w:rsid w:val="006C059B"/>
    <w:rsid w:val="006C33B6"/>
    <w:rsid w:val="006C5C89"/>
    <w:rsid w:val="006D379F"/>
    <w:rsid w:val="006D4D5C"/>
    <w:rsid w:val="006E02A6"/>
    <w:rsid w:val="006E3C7E"/>
    <w:rsid w:val="006E56FC"/>
    <w:rsid w:val="006E5FC3"/>
    <w:rsid w:val="006E6D04"/>
    <w:rsid w:val="006F1570"/>
    <w:rsid w:val="006F1A8A"/>
    <w:rsid w:val="006F349E"/>
    <w:rsid w:val="006F4905"/>
    <w:rsid w:val="006F57E6"/>
    <w:rsid w:val="006F6173"/>
    <w:rsid w:val="006F6781"/>
    <w:rsid w:val="006F746F"/>
    <w:rsid w:val="006F7A55"/>
    <w:rsid w:val="00700646"/>
    <w:rsid w:val="007018E6"/>
    <w:rsid w:val="00703BC3"/>
    <w:rsid w:val="00704364"/>
    <w:rsid w:val="00706E2D"/>
    <w:rsid w:val="00710118"/>
    <w:rsid w:val="007117EB"/>
    <w:rsid w:val="007146AF"/>
    <w:rsid w:val="0071772A"/>
    <w:rsid w:val="00720833"/>
    <w:rsid w:val="00721A91"/>
    <w:rsid w:val="00723749"/>
    <w:rsid w:val="00723AF5"/>
    <w:rsid w:val="00730BC3"/>
    <w:rsid w:val="00732D32"/>
    <w:rsid w:val="007330B3"/>
    <w:rsid w:val="00734E9B"/>
    <w:rsid w:val="00736CFA"/>
    <w:rsid w:val="007422F2"/>
    <w:rsid w:val="007424AA"/>
    <w:rsid w:val="00744B19"/>
    <w:rsid w:val="00744CCA"/>
    <w:rsid w:val="007468C9"/>
    <w:rsid w:val="00746B1B"/>
    <w:rsid w:val="0075242A"/>
    <w:rsid w:val="007525E9"/>
    <w:rsid w:val="0075501F"/>
    <w:rsid w:val="0076271D"/>
    <w:rsid w:val="00764862"/>
    <w:rsid w:val="00765FB5"/>
    <w:rsid w:val="00774434"/>
    <w:rsid w:val="00776D88"/>
    <w:rsid w:val="00776D99"/>
    <w:rsid w:val="007825DE"/>
    <w:rsid w:val="00782DFE"/>
    <w:rsid w:val="0078374B"/>
    <w:rsid w:val="00786889"/>
    <w:rsid w:val="00786A39"/>
    <w:rsid w:val="007902D3"/>
    <w:rsid w:val="00790A0B"/>
    <w:rsid w:val="007912EF"/>
    <w:rsid w:val="00792470"/>
    <w:rsid w:val="00793990"/>
    <w:rsid w:val="00793CD6"/>
    <w:rsid w:val="0079624A"/>
    <w:rsid w:val="007A2F1F"/>
    <w:rsid w:val="007A5033"/>
    <w:rsid w:val="007A6084"/>
    <w:rsid w:val="007B132D"/>
    <w:rsid w:val="007B27F6"/>
    <w:rsid w:val="007B29BD"/>
    <w:rsid w:val="007B58DD"/>
    <w:rsid w:val="007B7E19"/>
    <w:rsid w:val="007C0C69"/>
    <w:rsid w:val="007C168E"/>
    <w:rsid w:val="007C2459"/>
    <w:rsid w:val="007C263F"/>
    <w:rsid w:val="007C6937"/>
    <w:rsid w:val="007D1CC0"/>
    <w:rsid w:val="007D3294"/>
    <w:rsid w:val="007D35E2"/>
    <w:rsid w:val="007D7E02"/>
    <w:rsid w:val="007E3175"/>
    <w:rsid w:val="007E3F3D"/>
    <w:rsid w:val="007E65C1"/>
    <w:rsid w:val="007F0D4C"/>
    <w:rsid w:val="007F1F1C"/>
    <w:rsid w:val="007F6F58"/>
    <w:rsid w:val="00800197"/>
    <w:rsid w:val="00800E45"/>
    <w:rsid w:val="00801676"/>
    <w:rsid w:val="008048A2"/>
    <w:rsid w:val="00805903"/>
    <w:rsid w:val="00812B1F"/>
    <w:rsid w:val="00812F51"/>
    <w:rsid w:val="0081440B"/>
    <w:rsid w:val="008172A1"/>
    <w:rsid w:val="00821562"/>
    <w:rsid w:val="00822FA9"/>
    <w:rsid w:val="0082414F"/>
    <w:rsid w:val="00825EA1"/>
    <w:rsid w:val="0083020C"/>
    <w:rsid w:val="00832FC4"/>
    <w:rsid w:val="00836529"/>
    <w:rsid w:val="00846093"/>
    <w:rsid w:val="0085566F"/>
    <w:rsid w:val="00860AC5"/>
    <w:rsid w:val="00860B26"/>
    <w:rsid w:val="00864E91"/>
    <w:rsid w:val="008734BE"/>
    <w:rsid w:val="0087437C"/>
    <w:rsid w:val="00874663"/>
    <w:rsid w:val="00876F35"/>
    <w:rsid w:val="008811BD"/>
    <w:rsid w:val="00881BB4"/>
    <w:rsid w:val="008826DF"/>
    <w:rsid w:val="00884705"/>
    <w:rsid w:val="00885FE6"/>
    <w:rsid w:val="00886EC0"/>
    <w:rsid w:val="00890AF0"/>
    <w:rsid w:val="008A2446"/>
    <w:rsid w:val="008A4131"/>
    <w:rsid w:val="008A501C"/>
    <w:rsid w:val="008B05CB"/>
    <w:rsid w:val="008B22A5"/>
    <w:rsid w:val="008B3674"/>
    <w:rsid w:val="008B5C33"/>
    <w:rsid w:val="008B6EA3"/>
    <w:rsid w:val="008C0B00"/>
    <w:rsid w:val="008C1A47"/>
    <w:rsid w:val="008C4674"/>
    <w:rsid w:val="008C63FB"/>
    <w:rsid w:val="008C7A06"/>
    <w:rsid w:val="008C7F6E"/>
    <w:rsid w:val="008D102E"/>
    <w:rsid w:val="008D1929"/>
    <w:rsid w:val="008D422D"/>
    <w:rsid w:val="008D49BA"/>
    <w:rsid w:val="008D6039"/>
    <w:rsid w:val="008E1496"/>
    <w:rsid w:val="008E2522"/>
    <w:rsid w:val="008E2798"/>
    <w:rsid w:val="008E460E"/>
    <w:rsid w:val="008E69C8"/>
    <w:rsid w:val="008F05EA"/>
    <w:rsid w:val="008F26C1"/>
    <w:rsid w:val="008F3BD3"/>
    <w:rsid w:val="008F5164"/>
    <w:rsid w:val="008F531E"/>
    <w:rsid w:val="008F7210"/>
    <w:rsid w:val="00902E46"/>
    <w:rsid w:val="00903218"/>
    <w:rsid w:val="0092369E"/>
    <w:rsid w:val="00924D2B"/>
    <w:rsid w:val="00925610"/>
    <w:rsid w:val="009310FC"/>
    <w:rsid w:val="00936608"/>
    <w:rsid w:val="00936C55"/>
    <w:rsid w:val="009371A3"/>
    <w:rsid w:val="00937F1F"/>
    <w:rsid w:val="00941274"/>
    <w:rsid w:val="00943EA3"/>
    <w:rsid w:val="009443BB"/>
    <w:rsid w:val="00944BDC"/>
    <w:rsid w:val="009450D2"/>
    <w:rsid w:val="009460A3"/>
    <w:rsid w:val="00947F5C"/>
    <w:rsid w:val="00950843"/>
    <w:rsid w:val="00956970"/>
    <w:rsid w:val="00957F0D"/>
    <w:rsid w:val="00964EDF"/>
    <w:rsid w:val="00965C24"/>
    <w:rsid w:val="009667CB"/>
    <w:rsid w:val="00966897"/>
    <w:rsid w:val="009700B6"/>
    <w:rsid w:val="00972017"/>
    <w:rsid w:val="00974B46"/>
    <w:rsid w:val="00977106"/>
    <w:rsid w:val="0097722A"/>
    <w:rsid w:val="009807EE"/>
    <w:rsid w:val="00983516"/>
    <w:rsid w:val="00983B06"/>
    <w:rsid w:val="0098557B"/>
    <w:rsid w:val="00985A1C"/>
    <w:rsid w:val="009900C4"/>
    <w:rsid w:val="00990ADE"/>
    <w:rsid w:val="0099615E"/>
    <w:rsid w:val="009A05B4"/>
    <w:rsid w:val="009A29D0"/>
    <w:rsid w:val="009A550D"/>
    <w:rsid w:val="009B088A"/>
    <w:rsid w:val="009B751B"/>
    <w:rsid w:val="009B7925"/>
    <w:rsid w:val="009C12D1"/>
    <w:rsid w:val="009C1A59"/>
    <w:rsid w:val="009C7A47"/>
    <w:rsid w:val="009C7BA8"/>
    <w:rsid w:val="009D2093"/>
    <w:rsid w:val="009D3496"/>
    <w:rsid w:val="009D44C6"/>
    <w:rsid w:val="009D45F8"/>
    <w:rsid w:val="009E1EED"/>
    <w:rsid w:val="009E3BD6"/>
    <w:rsid w:val="009F2430"/>
    <w:rsid w:val="009F3DAA"/>
    <w:rsid w:val="009F64BD"/>
    <w:rsid w:val="00A01053"/>
    <w:rsid w:val="00A01A8D"/>
    <w:rsid w:val="00A01EEB"/>
    <w:rsid w:val="00A126CF"/>
    <w:rsid w:val="00A1401B"/>
    <w:rsid w:val="00A150D7"/>
    <w:rsid w:val="00A162F4"/>
    <w:rsid w:val="00A16340"/>
    <w:rsid w:val="00A17509"/>
    <w:rsid w:val="00A21E3C"/>
    <w:rsid w:val="00A227C0"/>
    <w:rsid w:val="00A251E9"/>
    <w:rsid w:val="00A266D2"/>
    <w:rsid w:val="00A312B9"/>
    <w:rsid w:val="00A31F3A"/>
    <w:rsid w:val="00A33905"/>
    <w:rsid w:val="00A42BB7"/>
    <w:rsid w:val="00A431EC"/>
    <w:rsid w:val="00A47C88"/>
    <w:rsid w:val="00A52574"/>
    <w:rsid w:val="00A54A0E"/>
    <w:rsid w:val="00A55560"/>
    <w:rsid w:val="00A55A1E"/>
    <w:rsid w:val="00A61FDD"/>
    <w:rsid w:val="00A6239B"/>
    <w:rsid w:val="00A62737"/>
    <w:rsid w:val="00A654B8"/>
    <w:rsid w:val="00A656F0"/>
    <w:rsid w:val="00A72CE4"/>
    <w:rsid w:val="00A77FF8"/>
    <w:rsid w:val="00A850D1"/>
    <w:rsid w:val="00A90D72"/>
    <w:rsid w:val="00A91AB4"/>
    <w:rsid w:val="00A951D4"/>
    <w:rsid w:val="00A97215"/>
    <w:rsid w:val="00AA46DA"/>
    <w:rsid w:val="00AA6C4F"/>
    <w:rsid w:val="00AB089B"/>
    <w:rsid w:val="00AB152C"/>
    <w:rsid w:val="00AB6320"/>
    <w:rsid w:val="00AB77EC"/>
    <w:rsid w:val="00AC24FC"/>
    <w:rsid w:val="00AC6A79"/>
    <w:rsid w:val="00AD1EBA"/>
    <w:rsid w:val="00AE0763"/>
    <w:rsid w:val="00AE6ACD"/>
    <w:rsid w:val="00AE6EF1"/>
    <w:rsid w:val="00AF017F"/>
    <w:rsid w:val="00AF1E4F"/>
    <w:rsid w:val="00AF2277"/>
    <w:rsid w:val="00AF411B"/>
    <w:rsid w:val="00AF66BF"/>
    <w:rsid w:val="00B020CE"/>
    <w:rsid w:val="00B06551"/>
    <w:rsid w:val="00B07856"/>
    <w:rsid w:val="00B134F3"/>
    <w:rsid w:val="00B15430"/>
    <w:rsid w:val="00B1731E"/>
    <w:rsid w:val="00B22558"/>
    <w:rsid w:val="00B24394"/>
    <w:rsid w:val="00B277F5"/>
    <w:rsid w:val="00B35B1D"/>
    <w:rsid w:val="00B375B4"/>
    <w:rsid w:val="00B37CC6"/>
    <w:rsid w:val="00B463F4"/>
    <w:rsid w:val="00B46620"/>
    <w:rsid w:val="00B51777"/>
    <w:rsid w:val="00B51C17"/>
    <w:rsid w:val="00B524D5"/>
    <w:rsid w:val="00B538FB"/>
    <w:rsid w:val="00B540AC"/>
    <w:rsid w:val="00B54B30"/>
    <w:rsid w:val="00B557EE"/>
    <w:rsid w:val="00B55B78"/>
    <w:rsid w:val="00B55C03"/>
    <w:rsid w:val="00B571EA"/>
    <w:rsid w:val="00B60648"/>
    <w:rsid w:val="00B60A57"/>
    <w:rsid w:val="00B61405"/>
    <w:rsid w:val="00B61A90"/>
    <w:rsid w:val="00B62C38"/>
    <w:rsid w:val="00B645BC"/>
    <w:rsid w:val="00B71D22"/>
    <w:rsid w:val="00B72F4B"/>
    <w:rsid w:val="00B74F95"/>
    <w:rsid w:val="00B84182"/>
    <w:rsid w:val="00B84F8E"/>
    <w:rsid w:val="00B863C4"/>
    <w:rsid w:val="00B9043A"/>
    <w:rsid w:val="00B905CF"/>
    <w:rsid w:val="00B9111A"/>
    <w:rsid w:val="00B9148A"/>
    <w:rsid w:val="00B91AD4"/>
    <w:rsid w:val="00B93A0D"/>
    <w:rsid w:val="00B93B21"/>
    <w:rsid w:val="00B968E5"/>
    <w:rsid w:val="00B97AD7"/>
    <w:rsid w:val="00BA14B6"/>
    <w:rsid w:val="00BA1AFE"/>
    <w:rsid w:val="00BA310A"/>
    <w:rsid w:val="00BB29F7"/>
    <w:rsid w:val="00BB3FFC"/>
    <w:rsid w:val="00BB65E6"/>
    <w:rsid w:val="00BC26A0"/>
    <w:rsid w:val="00BC47B9"/>
    <w:rsid w:val="00BC6361"/>
    <w:rsid w:val="00BC7F23"/>
    <w:rsid w:val="00BD005F"/>
    <w:rsid w:val="00BD184B"/>
    <w:rsid w:val="00BD19F3"/>
    <w:rsid w:val="00BD3346"/>
    <w:rsid w:val="00BD3730"/>
    <w:rsid w:val="00BD49A0"/>
    <w:rsid w:val="00BD71E8"/>
    <w:rsid w:val="00BE2F25"/>
    <w:rsid w:val="00BE32D9"/>
    <w:rsid w:val="00BE7C09"/>
    <w:rsid w:val="00BF4518"/>
    <w:rsid w:val="00BF6BD1"/>
    <w:rsid w:val="00C039EB"/>
    <w:rsid w:val="00C04A93"/>
    <w:rsid w:val="00C05665"/>
    <w:rsid w:val="00C15AC2"/>
    <w:rsid w:val="00C22415"/>
    <w:rsid w:val="00C2499C"/>
    <w:rsid w:val="00C32321"/>
    <w:rsid w:val="00C35569"/>
    <w:rsid w:val="00C363D9"/>
    <w:rsid w:val="00C366A7"/>
    <w:rsid w:val="00C37589"/>
    <w:rsid w:val="00C404EF"/>
    <w:rsid w:val="00C41E75"/>
    <w:rsid w:val="00C45EBE"/>
    <w:rsid w:val="00C461FA"/>
    <w:rsid w:val="00C4727E"/>
    <w:rsid w:val="00C504CC"/>
    <w:rsid w:val="00C508FF"/>
    <w:rsid w:val="00C53AEA"/>
    <w:rsid w:val="00C552D2"/>
    <w:rsid w:val="00C55D05"/>
    <w:rsid w:val="00C60274"/>
    <w:rsid w:val="00C6298F"/>
    <w:rsid w:val="00C64E5D"/>
    <w:rsid w:val="00C66617"/>
    <w:rsid w:val="00C71FD5"/>
    <w:rsid w:val="00C72556"/>
    <w:rsid w:val="00C72DE7"/>
    <w:rsid w:val="00C72F66"/>
    <w:rsid w:val="00C74344"/>
    <w:rsid w:val="00C746FB"/>
    <w:rsid w:val="00C811BA"/>
    <w:rsid w:val="00C84180"/>
    <w:rsid w:val="00C93E99"/>
    <w:rsid w:val="00C956A2"/>
    <w:rsid w:val="00CA4AF4"/>
    <w:rsid w:val="00CB1096"/>
    <w:rsid w:val="00CB62B8"/>
    <w:rsid w:val="00CC037A"/>
    <w:rsid w:val="00CC0F37"/>
    <w:rsid w:val="00CC25FC"/>
    <w:rsid w:val="00CC444E"/>
    <w:rsid w:val="00CC4D45"/>
    <w:rsid w:val="00CD37A7"/>
    <w:rsid w:val="00CD3E6D"/>
    <w:rsid w:val="00CD4DBB"/>
    <w:rsid w:val="00CE353C"/>
    <w:rsid w:val="00CE4C5D"/>
    <w:rsid w:val="00CE5DE7"/>
    <w:rsid w:val="00CF2B4B"/>
    <w:rsid w:val="00CF31AF"/>
    <w:rsid w:val="00CF4718"/>
    <w:rsid w:val="00CF4C7A"/>
    <w:rsid w:val="00CF5816"/>
    <w:rsid w:val="00CF5E20"/>
    <w:rsid w:val="00CF6655"/>
    <w:rsid w:val="00CF6E8E"/>
    <w:rsid w:val="00D006A1"/>
    <w:rsid w:val="00D00BE3"/>
    <w:rsid w:val="00D029E6"/>
    <w:rsid w:val="00D03AFD"/>
    <w:rsid w:val="00D04A6A"/>
    <w:rsid w:val="00D063AF"/>
    <w:rsid w:val="00D10DA6"/>
    <w:rsid w:val="00D14B80"/>
    <w:rsid w:val="00D1584C"/>
    <w:rsid w:val="00D20BB2"/>
    <w:rsid w:val="00D21193"/>
    <w:rsid w:val="00D22227"/>
    <w:rsid w:val="00D236BC"/>
    <w:rsid w:val="00D23C1A"/>
    <w:rsid w:val="00D23C52"/>
    <w:rsid w:val="00D23CEE"/>
    <w:rsid w:val="00D26BF7"/>
    <w:rsid w:val="00D27615"/>
    <w:rsid w:val="00D2797F"/>
    <w:rsid w:val="00D3070B"/>
    <w:rsid w:val="00D30980"/>
    <w:rsid w:val="00D34741"/>
    <w:rsid w:val="00D34C00"/>
    <w:rsid w:val="00D35C19"/>
    <w:rsid w:val="00D364E2"/>
    <w:rsid w:val="00D37C8F"/>
    <w:rsid w:val="00D37ED4"/>
    <w:rsid w:val="00D42B1F"/>
    <w:rsid w:val="00D4336B"/>
    <w:rsid w:val="00D45CB3"/>
    <w:rsid w:val="00D509BB"/>
    <w:rsid w:val="00D54DBB"/>
    <w:rsid w:val="00D55D97"/>
    <w:rsid w:val="00D56D64"/>
    <w:rsid w:val="00D57542"/>
    <w:rsid w:val="00D61425"/>
    <w:rsid w:val="00D639B0"/>
    <w:rsid w:val="00D647E2"/>
    <w:rsid w:val="00D65DFD"/>
    <w:rsid w:val="00D67874"/>
    <w:rsid w:val="00D67C26"/>
    <w:rsid w:val="00D70C16"/>
    <w:rsid w:val="00D71697"/>
    <w:rsid w:val="00D750B5"/>
    <w:rsid w:val="00D8328D"/>
    <w:rsid w:val="00D8414C"/>
    <w:rsid w:val="00D8429D"/>
    <w:rsid w:val="00D853DA"/>
    <w:rsid w:val="00D90CB4"/>
    <w:rsid w:val="00D926BF"/>
    <w:rsid w:val="00D96810"/>
    <w:rsid w:val="00D96D77"/>
    <w:rsid w:val="00D9720E"/>
    <w:rsid w:val="00D97554"/>
    <w:rsid w:val="00D978C9"/>
    <w:rsid w:val="00DA2550"/>
    <w:rsid w:val="00DA3BED"/>
    <w:rsid w:val="00DA6306"/>
    <w:rsid w:val="00DA69F3"/>
    <w:rsid w:val="00DA7721"/>
    <w:rsid w:val="00DB2A21"/>
    <w:rsid w:val="00DB2F95"/>
    <w:rsid w:val="00DB41E3"/>
    <w:rsid w:val="00DB4891"/>
    <w:rsid w:val="00DB501C"/>
    <w:rsid w:val="00DC1AA5"/>
    <w:rsid w:val="00DC2589"/>
    <w:rsid w:val="00DC2A0C"/>
    <w:rsid w:val="00DC45BA"/>
    <w:rsid w:val="00DC6982"/>
    <w:rsid w:val="00DD202B"/>
    <w:rsid w:val="00DD5877"/>
    <w:rsid w:val="00DD6E93"/>
    <w:rsid w:val="00DE1BB1"/>
    <w:rsid w:val="00DE55BD"/>
    <w:rsid w:val="00DE55F9"/>
    <w:rsid w:val="00DE7CF7"/>
    <w:rsid w:val="00DF3398"/>
    <w:rsid w:val="00DF3AFE"/>
    <w:rsid w:val="00DF6A9C"/>
    <w:rsid w:val="00E01480"/>
    <w:rsid w:val="00E01E76"/>
    <w:rsid w:val="00E04D16"/>
    <w:rsid w:val="00E05FA8"/>
    <w:rsid w:val="00E12F1C"/>
    <w:rsid w:val="00E131C4"/>
    <w:rsid w:val="00E14374"/>
    <w:rsid w:val="00E14844"/>
    <w:rsid w:val="00E14B3B"/>
    <w:rsid w:val="00E307F0"/>
    <w:rsid w:val="00E30D44"/>
    <w:rsid w:val="00E317AC"/>
    <w:rsid w:val="00E32201"/>
    <w:rsid w:val="00E332BB"/>
    <w:rsid w:val="00E33FBA"/>
    <w:rsid w:val="00E350CF"/>
    <w:rsid w:val="00E352F1"/>
    <w:rsid w:val="00E47E60"/>
    <w:rsid w:val="00E50173"/>
    <w:rsid w:val="00E51D70"/>
    <w:rsid w:val="00E53872"/>
    <w:rsid w:val="00E55085"/>
    <w:rsid w:val="00E55299"/>
    <w:rsid w:val="00E64C7C"/>
    <w:rsid w:val="00E67560"/>
    <w:rsid w:val="00E7047F"/>
    <w:rsid w:val="00E73FA2"/>
    <w:rsid w:val="00E756D7"/>
    <w:rsid w:val="00E762AC"/>
    <w:rsid w:val="00E7790C"/>
    <w:rsid w:val="00E83607"/>
    <w:rsid w:val="00E838B8"/>
    <w:rsid w:val="00E87D8C"/>
    <w:rsid w:val="00E94721"/>
    <w:rsid w:val="00E953F1"/>
    <w:rsid w:val="00E97047"/>
    <w:rsid w:val="00EA016D"/>
    <w:rsid w:val="00EA2FBE"/>
    <w:rsid w:val="00EA3689"/>
    <w:rsid w:val="00EA467A"/>
    <w:rsid w:val="00EA511C"/>
    <w:rsid w:val="00EA562A"/>
    <w:rsid w:val="00EA5FF2"/>
    <w:rsid w:val="00EA78F6"/>
    <w:rsid w:val="00EC035A"/>
    <w:rsid w:val="00EC0577"/>
    <w:rsid w:val="00EC1817"/>
    <w:rsid w:val="00EC499A"/>
    <w:rsid w:val="00EC6621"/>
    <w:rsid w:val="00ED00AE"/>
    <w:rsid w:val="00ED3B34"/>
    <w:rsid w:val="00ED43F1"/>
    <w:rsid w:val="00ED477D"/>
    <w:rsid w:val="00EE23EC"/>
    <w:rsid w:val="00EE3EEC"/>
    <w:rsid w:val="00EE4258"/>
    <w:rsid w:val="00EE5244"/>
    <w:rsid w:val="00EE5D90"/>
    <w:rsid w:val="00EE7A70"/>
    <w:rsid w:val="00EF37B8"/>
    <w:rsid w:val="00EF434E"/>
    <w:rsid w:val="00EF72BD"/>
    <w:rsid w:val="00F035A8"/>
    <w:rsid w:val="00F0361B"/>
    <w:rsid w:val="00F0445A"/>
    <w:rsid w:val="00F11B4F"/>
    <w:rsid w:val="00F12420"/>
    <w:rsid w:val="00F13BC5"/>
    <w:rsid w:val="00F166AC"/>
    <w:rsid w:val="00F208ED"/>
    <w:rsid w:val="00F22A00"/>
    <w:rsid w:val="00F246DD"/>
    <w:rsid w:val="00F25A3B"/>
    <w:rsid w:val="00F2727B"/>
    <w:rsid w:val="00F36FC2"/>
    <w:rsid w:val="00F4467D"/>
    <w:rsid w:val="00F4549D"/>
    <w:rsid w:val="00F47247"/>
    <w:rsid w:val="00F51FB1"/>
    <w:rsid w:val="00F5299E"/>
    <w:rsid w:val="00F60845"/>
    <w:rsid w:val="00F609EA"/>
    <w:rsid w:val="00F62316"/>
    <w:rsid w:val="00F66F7A"/>
    <w:rsid w:val="00F7061C"/>
    <w:rsid w:val="00F7653F"/>
    <w:rsid w:val="00F76D0F"/>
    <w:rsid w:val="00F8078A"/>
    <w:rsid w:val="00F83DDA"/>
    <w:rsid w:val="00F85EC5"/>
    <w:rsid w:val="00F9070C"/>
    <w:rsid w:val="00F908D3"/>
    <w:rsid w:val="00F91526"/>
    <w:rsid w:val="00F960A4"/>
    <w:rsid w:val="00FA0C44"/>
    <w:rsid w:val="00FA4E3E"/>
    <w:rsid w:val="00FA56F5"/>
    <w:rsid w:val="00FA6031"/>
    <w:rsid w:val="00FA61F6"/>
    <w:rsid w:val="00FA70C6"/>
    <w:rsid w:val="00FB3472"/>
    <w:rsid w:val="00FB37F6"/>
    <w:rsid w:val="00FB57FD"/>
    <w:rsid w:val="00FC0D18"/>
    <w:rsid w:val="00FC1563"/>
    <w:rsid w:val="00FC2055"/>
    <w:rsid w:val="00FC2D14"/>
    <w:rsid w:val="00FC40EF"/>
    <w:rsid w:val="00FC4746"/>
    <w:rsid w:val="00FC4EFF"/>
    <w:rsid w:val="00FC55E9"/>
    <w:rsid w:val="00FC652F"/>
    <w:rsid w:val="00FC6954"/>
    <w:rsid w:val="00FC7AAC"/>
    <w:rsid w:val="00FD0D8E"/>
    <w:rsid w:val="00FD1BC4"/>
    <w:rsid w:val="00FD44E8"/>
    <w:rsid w:val="00FD4683"/>
    <w:rsid w:val="00FD5D77"/>
    <w:rsid w:val="00FD7BB8"/>
    <w:rsid w:val="00FE4283"/>
    <w:rsid w:val="00FE70BA"/>
    <w:rsid w:val="00FF089F"/>
    <w:rsid w:val="00FF2B6F"/>
    <w:rsid w:val="00FF46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9171D"/>
  <w15:docId w15:val="{746093BB-0CFA-4A0F-AE9D-33A15CE5B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0F1AFE"/>
    <w:pPr>
      <w:keepNext/>
      <w:keepLines/>
      <w:spacing w:before="480" w:after="0"/>
      <w:outlineLvl w:val="0"/>
    </w:pPr>
    <w:rPr>
      <w:rFonts w:asciiTheme="majorHAnsi" w:eastAsiaTheme="majorEastAsia" w:hAnsiTheme="majorHAnsi" w:cstheme="majorBidi"/>
      <w:b/>
      <w:bCs/>
      <w:color w:val="365F91" w:themeColor="accent1" w:themeShade="BF"/>
      <w:sz w:val="28"/>
      <w:szCs w:val="28"/>
      <w:lang w:val="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Heading 2_sj,List Paragraph1,Listenabsatz1"/>
    <w:basedOn w:val="Standaard"/>
    <w:link w:val="LijstalineaChar"/>
    <w:uiPriority w:val="34"/>
    <w:qFormat/>
    <w:rsid w:val="00F0361B"/>
    <w:pPr>
      <w:ind w:left="720"/>
      <w:contextualSpacing/>
    </w:pPr>
  </w:style>
  <w:style w:type="character" w:styleId="Hyperlink">
    <w:name w:val="Hyperlink"/>
    <w:basedOn w:val="Standaardalinea-lettertype"/>
    <w:uiPriority w:val="99"/>
    <w:unhideWhenUsed/>
    <w:rsid w:val="005D3832"/>
    <w:rPr>
      <w:color w:val="0000FF" w:themeColor="hyperlink"/>
      <w:u w:val="single"/>
    </w:rPr>
  </w:style>
  <w:style w:type="paragraph" w:styleId="Voetnoottekst">
    <w:name w:val="footnote text"/>
    <w:aliases w:val="M Footnotes"/>
    <w:basedOn w:val="Standaard"/>
    <w:link w:val="VoetnoottekstChar"/>
    <w:uiPriority w:val="99"/>
    <w:unhideWhenUsed/>
    <w:qFormat/>
    <w:rsid w:val="005D3832"/>
    <w:pPr>
      <w:spacing w:after="0" w:line="240" w:lineRule="auto"/>
    </w:pPr>
    <w:rPr>
      <w:rFonts w:ascii="Calibri" w:eastAsia="Calibri" w:hAnsi="Calibri" w:cs="Times New Roman"/>
      <w:sz w:val="20"/>
      <w:szCs w:val="20"/>
      <w:lang w:val="de-DE"/>
    </w:rPr>
  </w:style>
  <w:style w:type="character" w:customStyle="1" w:styleId="VoetnoottekstChar">
    <w:name w:val="Voetnoottekst Char"/>
    <w:aliases w:val="M Footnotes Char"/>
    <w:basedOn w:val="Standaardalinea-lettertype"/>
    <w:link w:val="Voetnoottekst"/>
    <w:uiPriority w:val="99"/>
    <w:rsid w:val="005D3832"/>
    <w:rPr>
      <w:rFonts w:ascii="Calibri" w:eastAsia="Calibri" w:hAnsi="Calibri" w:cs="Times New Roman"/>
      <w:sz w:val="20"/>
      <w:szCs w:val="20"/>
      <w:lang w:val="de-DE"/>
    </w:rPr>
  </w:style>
  <w:style w:type="paragraph" w:customStyle="1" w:styleId="Tablecontents">
    <w:name w:val="Table contents"/>
    <w:basedOn w:val="Standaard"/>
    <w:uiPriority w:val="99"/>
    <w:qFormat/>
    <w:rsid w:val="000F1AFE"/>
    <w:pPr>
      <w:spacing w:before="60" w:after="60" w:line="240" w:lineRule="auto"/>
      <w:jc w:val="both"/>
    </w:pPr>
    <w:rPr>
      <w:rFonts w:ascii="Calibri" w:eastAsia="Times New Roman" w:hAnsi="Calibri" w:cs="Times New Roman"/>
      <w:sz w:val="18"/>
      <w:lang w:val="en-GB"/>
    </w:rPr>
  </w:style>
  <w:style w:type="character" w:styleId="Voetnootmarkering">
    <w:name w:val="footnote reference"/>
    <w:aliases w:val="SUPERS,stylish,BVI fnr,Footnote symbol,Footnote Refernece,callout,16 Point,Superscript 6 Point,Odwołanie przypisu,Footnote Reference Number,Footnote Reference Superscript,Times 10 Point,Exposant 3 Point,Ref,de nota al pie"/>
    <w:uiPriority w:val="99"/>
    <w:unhideWhenUsed/>
    <w:qFormat/>
    <w:rsid w:val="000F1AFE"/>
    <w:rPr>
      <w:vertAlign w:val="superscript"/>
    </w:rPr>
  </w:style>
  <w:style w:type="paragraph" w:customStyle="1" w:styleId="Tableheader">
    <w:name w:val="Table header"/>
    <w:basedOn w:val="Tablecontents"/>
    <w:uiPriority w:val="99"/>
    <w:qFormat/>
    <w:rsid w:val="000F1AFE"/>
    <w:rPr>
      <w:b/>
      <w:sz w:val="22"/>
    </w:rPr>
  </w:style>
  <w:style w:type="character" w:customStyle="1" w:styleId="Kop1Char">
    <w:name w:val="Kop 1 Char"/>
    <w:basedOn w:val="Standaardalinea-lettertype"/>
    <w:link w:val="Kop1"/>
    <w:uiPriority w:val="9"/>
    <w:rsid w:val="000F1AFE"/>
    <w:rPr>
      <w:rFonts w:asciiTheme="majorHAnsi" w:eastAsiaTheme="majorEastAsia" w:hAnsiTheme="majorHAnsi" w:cstheme="majorBidi"/>
      <w:b/>
      <w:bCs/>
      <w:color w:val="365F91" w:themeColor="accent1" w:themeShade="BF"/>
      <w:sz w:val="28"/>
      <w:szCs w:val="28"/>
      <w:lang w:val="de-DE"/>
    </w:rPr>
  </w:style>
  <w:style w:type="character" w:customStyle="1" w:styleId="LijstalineaChar">
    <w:name w:val="Lijstalinea Char"/>
    <w:aliases w:val="Heading 2_sj Char,List Paragraph1 Char,Listenabsatz1 Char"/>
    <w:link w:val="Lijstalinea"/>
    <w:uiPriority w:val="34"/>
    <w:locked/>
    <w:rsid w:val="000F1AFE"/>
  </w:style>
  <w:style w:type="character" w:styleId="Verwijzingopmerking">
    <w:name w:val="annotation reference"/>
    <w:basedOn w:val="Standaardalinea-lettertype"/>
    <w:uiPriority w:val="99"/>
    <w:semiHidden/>
    <w:unhideWhenUsed/>
    <w:rsid w:val="00B51C17"/>
    <w:rPr>
      <w:sz w:val="16"/>
      <w:szCs w:val="16"/>
    </w:rPr>
  </w:style>
  <w:style w:type="paragraph" w:styleId="Tekstopmerking">
    <w:name w:val="annotation text"/>
    <w:basedOn w:val="Standaard"/>
    <w:link w:val="TekstopmerkingChar"/>
    <w:uiPriority w:val="99"/>
    <w:semiHidden/>
    <w:unhideWhenUsed/>
    <w:rsid w:val="00B51C1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51C17"/>
    <w:rPr>
      <w:sz w:val="20"/>
      <w:szCs w:val="20"/>
    </w:rPr>
  </w:style>
  <w:style w:type="paragraph" w:styleId="Onderwerpvanopmerking">
    <w:name w:val="annotation subject"/>
    <w:basedOn w:val="Tekstopmerking"/>
    <w:next w:val="Tekstopmerking"/>
    <w:link w:val="OnderwerpvanopmerkingChar"/>
    <w:uiPriority w:val="99"/>
    <w:semiHidden/>
    <w:unhideWhenUsed/>
    <w:rsid w:val="00B51C17"/>
    <w:rPr>
      <w:b/>
      <w:bCs/>
    </w:rPr>
  </w:style>
  <w:style w:type="character" w:customStyle="1" w:styleId="OnderwerpvanopmerkingChar">
    <w:name w:val="Onderwerp van opmerking Char"/>
    <w:basedOn w:val="TekstopmerkingChar"/>
    <w:link w:val="Onderwerpvanopmerking"/>
    <w:uiPriority w:val="99"/>
    <w:semiHidden/>
    <w:rsid w:val="00B51C17"/>
    <w:rPr>
      <w:b/>
      <w:bCs/>
      <w:sz w:val="20"/>
      <w:szCs w:val="20"/>
    </w:rPr>
  </w:style>
  <w:style w:type="paragraph" w:styleId="Ballontekst">
    <w:name w:val="Balloon Text"/>
    <w:basedOn w:val="Standaard"/>
    <w:link w:val="BallontekstChar"/>
    <w:uiPriority w:val="99"/>
    <w:semiHidden/>
    <w:unhideWhenUsed/>
    <w:rsid w:val="00B51C1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51C17"/>
    <w:rPr>
      <w:rFonts w:ascii="Tahoma" w:hAnsi="Tahoma" w:cs="Tahoma"/>
      <w:sz w:val="16"/>
      <w:szCs w:val="16"/>
    </w:rPr>
  </w:style>
  <w:style w:type="paragraph" w:styleId="Geenafstand">
    <w:name w:val="No Spacing"/>
    <w:uiPriority w:val="1"/>
    <w:qFormat/>
    <w:rsid w:val="006420D9"/>
    <w:pPr>
      <w:spacing w:after="0" w:line="240" w:lineRule="auto"/>
    </w:pPr>
  </w:style>
  <w:style w:type="paragraph" w:styleId="Plattetekst">
    <w:name w:val="Body Text"/>
    <w:basedOn w:val="Standaard"/>
    <w:link w:val="PlattetekstChar"/>
    <w:uiPriority w:val="99"/>
    <w:unhideWhenUsed/>
    <w:rsid w:val="00367424"/>
    <w:pPr>
      <w:spacing w:after="120"/>
    </w:pPr>
    <w:rPr>
      <w:rFonts w:ascii="Calibri" w:eastAsia="MS Mincho" w:hAnsi="Calibri" w:cs="Arial Unicode MS"/>
      <w:lang w:val="da-DK"/>
    </w:rPr>
  </w:style>
  <w:style w:type="character" w:customStyle="1" w:styleId="PlattetekstChar">
    <w:name w:val="Platte tekst Char"/>
    <w:basedOn w:val="Standaardalinea-lettertype"/>
    <w:link w:val="Plattetekst"/>
    <w:uiPriority w:val="99"/>
    <w:rsid w:val="00367424"/>
    <w:rPr>
      <w:rFonts w:ascii="Calibri" w:eastAsia="MS Mincho" w:hAnsi="Calibri" w:cs="Arial Unicode MS"/>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FDAD13-9647-4AC4-A32C-1F28677FE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1334</Words>
  <Characters>7607</Characters>
  <Application>Microsoft Office Word</Application>
  <DocSecurity>0</DocSecurity>
  <Lines>63</Lines>
  <Paragraphs>17</Paragraphs>
  <ScaleCrop>false</ScaleCrop>
  <HeadingPairs>
    <vt:vector size="6" baseType="variant">
      <vt:variant>
        <vt:lpstr>Titel</vt:lpstr>
      </vt:variant>
      <vt:variant>
        <vt:i4>1</vt:i4>
      </vt:variant>
      <vt:variant>
        <vt:lpstr>Title</vt:lpstr>
      </vt:variant>
      <vt:variant>
        <vt:i4>1</vt:i4>
      </vt:variant>
      <vt:variant>
        <vt:lpstr>Заглавие</vt:lpstr>
      </vt:variant>
      <vt:variant>
        <vt:i4>1</vt:i4>
      </vt:variant>
    </vt:vector>
  </HeadingPairs>
  <TitlesOfParts>
    <vt:vector size="3" baseType="lpstr">
      <vt:lpstr/>
      <vt:lpstr/>
      <vt:lpstr/>
    </vt:vector>
  </TitlesOfParts>
  <Company>ARCADIS Belgium</Company>
  <LinksUpToDate>false</LinksUpToDate>
  <CharactersWithSpaces>8924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mariab</dc:creator>
  <cp:lastModifiedBy>Rommens, Wouter</cp:lastModifiedBy>
  <cp:revision>3</cp:revision>
  <dcterms:created xsi:type="dcterms:W3CDTF">2015-12-16T18:30:00Z</dcterms:created>
  <dcterms:modified xsi:type="dcterms:W3CDTF">2015-12-16T20:07:00Z</dcterms:modified>
</cp:coreProperties>
</file>