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FE" w:rsidRDefault="00A32AFE" w:rsidP="00A32AFE">
      <w:pPr>
        <w:pStyle w:val="Samenvatting-Niveau1"/>
        <w:numPr>
          <w:ilvl w:val="0"/>
          <w:numId w:val="0"/>
        </w:numPr>
        <w:ind w:left="1701" w:hanging="1701"/>
      </w:pPr>
      <w:r>
        <w:t xml:space="preserve">Annex </w:t>
      </w:r>
      <w:r w:rsidR="0061735B">
        <w:t>7</w:t>
      </w:r>
      <w:r>
        <w:t xml:space="preserve">: </w:t>
      </w:r>
      <w:r w:rsidR="0096155A">
        <w:t>Template</w:t>
      </w:r>
      <w:r w:rsidR="0061735B">
        <w:t xml:space="preserve"> for a coordinated presentation of the national programme of measures</w:t>
      </w:r>
      <w:r>
        <w:t xml:space="preserve"> </w:t>
      </w:r>
    </w:p>
    <w:p w:rsidR="0061735B" w:rsidRPr="005C7A4F" w:rsidRDefault="0061735B" w:rsidP="0061735B">
      <w:r w:rsidRPr="005C7A4F">
        <w:t>(extract from final draft concept paper on PoMs reporting)</w:t>
      </w:r>
    </w:p>
    <w:p w:rsidR="0061735B" w:rsidRPr="005C7A4F" w:rsidRDefault="0061735B" w:rsidP="0061735B"/>
    <w:p w:rsidR="0061735B" w:rsidRPr="005C7A4F" w:rsidRDefault="0061735B" w:rsidP="0061735B">
      <w:pPr>
        <w:rPr>
          <w:b/>
        </w:rPr>
      </w:pPr>
      <w:r w:rsidRPr="005C7A4F">
        <w:rPr>
          <w:b/>
        </w:rPr>
        <w:t>General fact-sheet:</w:t>
      </w:r>
    </w:p>
    <w:p w:rsidR="0061735B" w:rsidRPr="005C7A4F" w:rsidRDefault="0061735B" w:rsidP="0061735B">
      <w:r w:rsidRPr="005C7A4F">
        <w:t>The following “table of content” (an</w:t>
      </w:r>
      <w:bookmarkStart w:id="0" w:name="_GoBack"/>
      <w:bookmarkEnd w:id="0"/>
      <w:r w:rsidRPr="005C7A4F">
        <w:t xml:space="preserve">d guiding questions in each section) is proposed for the national fact sheet. Additional questions/information can be added if the Member State wishes. This can be used as a basis to develop a common regional format for a "roof report". </w:t>
      </w:r>
    </w:p>
    <w:p w:rsidR="0061735B" w:rsidRPr="005C7A4F" w:rsidRDefault="0061735B" w:rsidP="0061735B"/>
    <w:p w:rsidR="0061735B" w:rsidRPr="005C7A4F" w:rsidRDefault="0061735B" w:rsidP="0061735B">
      <w:pPr>
        <w:numPr>
          <w:ilvl w:val="0"/>
          <w:numId w:val="27"/>
        </w:numPr>
        <w:spacing w:line="280" w:lineRule="atLeast"/>
        <w:jc w:val="left"/>
        <w:rPr>
          <w:b/>
        </w:rPr>
      </w:pPr>
      <w:r w:rsidRPr="005C7A4F">
        <w:rPr>
          <w:b/>
        </w:rPr>
        <w:t>Update on environmental targets</w:t>
      </w:r>
    </w:p>
    <w:p w:rsidR="0061735B" w:rsidRPr="005C7A4F" w:rsidRDefault="0061735B" w:rsidP="0061735B">
      <w:pPr>
        <w:numPr>
          <w:ilvl w:val="1"/>
          <w:numId w:val="27"/>
        </w:numPr>
        <w:spacing w:line="280" w:lineRule="atLeast"/>
        <w:jc w:val="left"/>
      </w:pPr>
      <w:r w:rsidRPr="005C7A4F">
        <w:t xml:space="preserve">Which version of your environmental targets (MSFD Art 10) does the PoM address (e.g. as reported in 2012; revised update on </w:t>
      </w:r>
      <w:proofErr w:type="spellStart"/>
      <w:r w:rsidRPr="005C7A4F">
        <w:t>ReportNet</w:t>
      </w:r>
      <w:proofErr w:type="spellEnd"/>
      <w:r w:rsidRPr="005C7A4F">
        <w:t>; revised update available at national level)? Provide date and link.</w:t>
      </w:r>
    </w:p>
    <w:p w:rsidR="0061735B" w:rsidRPr="005C7A4F" w:rsidRDefault="0061735B" w:rsidP="0061735B">
      <w:pPr>
        <w:numPr>
          <w:ilvl w:val="1"/>
          <w:numId w:val="27"/>
        </w:numPr>
        <w:spacing w:line="280" w:lineRule="atLeast"/>
        <w:jc w:val="left"/>
      </w:pPr>
      <w:r w:rsidRPr="005C7A4F">
        <w:t>Did you set any operational targets that relate to concrete implementation measures to support their achievement (Annex IV (2))?</w:t>
      </w:r>
    </w:p>
    <w:p w:rsidR="0061735B" w:rsidRPr="005C7A4F" w:rsidRDefault="0061735B" w:rsidP="0061735B"/>
    <w:p w:rsidR="0061735B" w:rsidRPr="005C7A4F" w:rsidRDefault="0061735B" w:rsidP="0061735B">
      <w:pPr>
        <w:numPr>
          <w:ilvl w:val="0"/>
          <w:numId w:val="27"/>
        </w:numPr>
        <w:spacing w:line="280" w:lineRule="atLeast"/>
        <w:jc w:val="left"/>
        <w:rPr>
          <w:b/>
        </w:rPr>
      </w:pPr>
      <w:r w:rsidRPr="005C7A4F">
        <w:rPr>
          <w:b/>
        </w:rPr>
        <w:t>Inventory of existing measures</w:t>
      </w:r>
    </w:p>
    <w:p w:rsidR="0061735B" w:rsidRPr="005C7A4F" w:rsidRDefault="0061735B" w:rsidP="0061735B">
      <w:pPr>
        <w:numPr>
          <w:ilvl w:val="0"/>
          <w:numId w:val="28"/>
        </w:numPr>
        <w:spacing w:line="280" w:lineRule="atLeast"/>
        <w:jc w:val="left"/>
      </w:pPr>
      <w:r w:rsidRPr="005C7A4F">
        <w:t>Has an inventory of existing measures under other legislation been undertaken (including measures for which implementation is pending)?</w:t>
      </w:r>
    </w:p>
    <w:p w:rsidR="0061735B" w:rsidRPr="005C7A4F" w:rsidRDefault="0061735B" w:rsidP="0061735B">
      <w:pPr>
        <w:numPr>
          <w:ilvl w:val="0"/>
          <w:numId w:val="28"/>
        </w:numPr>
        <w:spacing w:line="280" w:lineRule="atLeast"/>
        <w:jc w:val="left"/>
      </w:pPr>
      <w:r w:rsidRPr="005C7A4F">
        <w:t>How have you assessed to which extent the existing measures are sufficient to achieve environmental targets and GES?</w:t>
      </w:r>
    </w:p>
    <w:p w:rsidR="0061735B" w:rsidRPr="005C7A4F" w:rsidRDefault="0061735B" w:rsidP="0061735B">
      <w:pPr>
        <w:numPr>
          <w:ilvl w:val="0"/>
          <w:numId w:val="28"/>
        </w:numPr>
        <w:spacing w:line="280" w:lineRule="atLeast"/>
        <w:jc w:val="left"/>
      </w:pPr>
      <w:r w:rsidRPr="005C7A4F">
        <w:t>Does this analysis (done in question 2b) identify a gap between the baseline scenario (i.e. current status taking into account implementation of existing measures) and what is needed to deliver the environmental targets and achieve or maintain GES?</w:t>
      </w:r>
    </w:p>
    <w:p w:rsidR="0061735B" w:rsidRPr="005C7A4F" w:rsidRDefault="0061735B" w:rsidP="0061735B">
      <w:pPr>
        <w:numPr>
          <w:ilvl w:val="0"/>
          <w:numId w:val="28"/>
        </w:numPr>
        <w:spacing w:line="280" w:lineRule="atLeast"/>
        <w:jc w:val="left"/>
      </w:pPr>
      <w:r w:rsidRPr="005C7A4F">
        <w:t>Describe the outcomes of the analysis.</w:t>
      </w:r>
    </w:p>
    <w:p w:rsidR="0061735B" w:rsidRPr="005C7A4F" w:rsidRDefault="0061735B" w:rsidP="0061735B"/>
    <w:p w:rsidR="0061735B" w:rsidRPr="005C7A4F" w:rsidRDefault="0061735B" w:rsidP="0061735B">
      <w:pPr>
        <w:numPr>
          <w:ilvl w:val="0"/>
          <w:numId w:val="27"/>
        </w:numPr>
        <w:spacing w:line="280" w:lineRule="atLeast"/>
        <w:jc w:val="left"/>
        <w:rPr>
          <w:b/>
        </w:rPr>
      </w:pPr>
      <w:r w:rsidRPr="005C7A4F">
        <w:rPr>
          <w:b/>
        </w:rPr>
        <w:t>New measures</w:t>
      </w:r>
    </w:p>
    <w:p w:rsidR="0061735B" w:rsidRPr="005C7A4F" w:rsidRDefault="0061735B" w:rsidP="0061735B">
      <w:pPr>
        <w:numPr>
          <w:ilvl w:val="0"/>
          <w:numId w:val="30"/>
        </w:numPr>
        <w:spacing w:line="280" w:lineRule="atLeast"/>
        <w:jc w:val="left"/>
      </w:pPr>
      <w:r w:rsidRPr="005C7A4F">
        <w:t>When selecting new measures, how have you ensured that they are based on / take into account:</w:t>
      </w:r>
    </w:p>
    <w:p w:rsidR="0061735B" w:rsidRPr="005C7A4F" w:rsidRDefault="0061735B" w:rsidP="0061735B">
      <w:pPr>
        <w:numPr>
          <w:ilvl w:val="0"/>
          <w:numId w:val="29"/>
        </w:numPr>
        <w:spacing w:line="280" w:lineRule="atLeast"/>
        <w:jc w:val="left"/>
      </w:pPr>
      <w:r w:rsidRPr="005C7A4F">
        <w:t>Technical feasibility</w:t>
      </w:r>
    </w:p>
    <w:p w:rsidR="0061735B" w:rsidRPr="005C7A4F" w:rsidRDefault="0061735B" w:rsidP="0061735B">
      <w:pPr>
        <w:numPr>
          <w:ilvl w:val="0"/>
          <w:numId w:val="29"/>
        </w:numPr>
        <w:spacing w:line="280" w:lineRule="atLeast"/>
        <w:jc w:val="left"/>
      </w:pPr>
      <w:r w:rsidRPr="005C7A4F">
        <w:t>Sustainability: a combination of Impact Assessment (environmental, social and economic), cost-effectiveness analysis and cost-benefit analysis</w:t>
      </w:r>
      <w:r w:rsidRPr="005C7A4F">
        <w:rPr>
          <w:vertAlign w:val="superscript"/>
        </w:rPr>
        <w:footnoteReference w:id="1"/>
      </w:r>
    </w:p>
    <w:p w:rsidR="0061735B" w:rsidRPr="005C7A4F" w:rsidRDefault="0061735B" w:rsidP="0061735B">
      <w:pPr>
        <w:numPr>
          <w:ilvl w:val="0"/>
          <w:numId w:val="30"/>
        </w:numPr>
        <w:spacing w:line="280" w:lineRule="atLeast"/>
        <w:jc w:val="left"/>
      </w:pPr>
      <w:r w:rsidRPr="005C7A4F">
        <w:t>Will you designate additional marine protected areas covering the relevant biodiversity components? How will the spatial protection measures contribute to a coherent and representative network of marine protected areas covering the relevant biodiversity components in the (sub)region?</w:t>
      </w:r>
    </w:p>
    <w:p w:rsidR="0061735B" w:rsidRPr="005C7A4F" w:rsidRDefault="0061735B" w:rsidP="0061735B">
      <w:pPr>
        <w:numPr>
          <w:ilvl w:val="0"/>
          <w:numId w:val="30"/>
        </w:numPr>
        <w:spacing w:line="280" w:lineRule="atLeast"/>
        <w:jc w:val="left"/>
      </w:pPr>
      <w:r w:rsidRPr="005C7A4F">
        <w:lastRenderedPageBreak/>
        <w:t>Have you taken consideration of maritime spatial planning when designing new measures?</w:t>
      </w:r>
    </w:p>
    <w:p w:rsidR="0061735B" w:rsidRPr="005C7A4F" w:rsidRDefault="0061735B" w:rsidP="0061735B"/>
    <w:p w:rsidR="0061735B" w:rsidRPr="005C7A4F" w:rsidRDefault="0061735B" w:rsidP="0061735B">
      <w:pPr>
        <w:numPr>
          <w:ilvl w:val="0"/>
          <w:numId w:val="27"/>
        </w:numPr>
        <w:spacing w:line="280" w:lineRule="atLeast"/>
        <w:jc w:val="left"/>
        <w:rPr>
          <w:b/>
        </w:rPr>
      </w:pPr>
      <w:r w:rsidRPr="005C7A4F">
        <w:rPr>
          <w:b/>
        </w:rPr>
        <w:t>Regional cooperation and transboundary impacts</w:t>
      </w:r>
    </w:p>
    <w:p w:rsidR="0061735B" w:rsidRPr="005C7A4F" w:rsidRDefault="0061735B" w:rsidP="0061735B">
      <w:pPr>
        <w:numPr>
          <w:ilvl w:val="0"/>
          <w:numId w:val="31"/>
        </w:numPr>
        <w:spacing w:line="280" w:lineRule="atLeast"/>
        <w:jc w:val="left"/>
      </w:pPr>
      <w:r w:rsidRPr="005C7A4F">
        <w:t>Describe how (sub)regional coordination in development of PoMs was undertaken, and what were the key outcomes (e.g. coordinated national PoMs, joint measures, identification of issues for EU/international consideration)</w:t>
      </w:r>
    </w:p>
    <w:p w:rsidR="0061735B" w:rsidRPr="005C7A4F" w:rsidRDefault="0061735B" w:rsidP="0061735B">
      <w:pPr>
        <w:numPr>
          <w:ilvl w:val="0"/>
          <w:numId w:val="31"/>
        </w:numPr>
        <w:spacing w:line="280" w:lineRule="atLeast"/>
        <w:jc w:val="left"/>
      </w:pPr>
      <w:r w:rsidRPr="005C7A4F">
        <w:t>How did you assess the transboundary impacts on waters beyond your marine waters?</w:t>
      </w:r>
    </w:p>
    <w:p w:rsidR="0061735B" w:rsidRPr="005C7A4F" w:rsidRDefault="0061735B" w:rsidP="0061735B">
      <w:pPr>
        <w:numPr>
          <w:ilvl w:val="0"/>
          <w:numId w:val="31"/>
        </w:numPr>
        <w:spacing w:line="280" w:lineRule="atLeast"/>
        <w:jc w:val="left"/>
      </w:pPr>
      <w:r w:rsidRPr="005C7A4F">
        <w:t>How and when were any identified transboundary impacts (positive and negative) notified to affected states? How were their views taken into account in your final set of PoMs?</w:t>
      </w:r>
    </w:p>
    <w:p w:rsidR="0061735B" w:rsidRPr="005C7A4F" w:rsidRDefault="0061735B" w:rsidP="0061735B"/>
    <w:p w:rsidR="0061735B" w:rsidRPr="005C7A4F" w:rsidRDefault="0061735B" w:rsidP="0061735B">
      <w:pPr>
        <w:numPr>
          <w:ilvl w:val="0"/>
          <w:numId w:val="27"/>
        </w:numPr>
        <w:spacing w:line="280" w:lineRule="atLeast"/>
        <w:jc w:val="left"/>
        <w:rPr>
          <w:b/>
        </w:rPr>
      </w:pPr>
      <w:r w:rsidRPr="005C7A4F">
        <w:rPr>
          <w:b/>
        </w:rPr>
        <w:t>Obligations in relation to public consultation (Art. 19(2))</w:t>
      </w:r>
    </w:p>
    <w:p w:rsidR="0061735B" w:rsidRPr="005C7A4F" w:rsidRDefault="0061735B" w:rsidP="0061735B">
      <w:pPr>
        <w:numPr>
          <w:ilvl w:val="1"/>
          <w:numId w:val="27"/>
        </w:numPr>
        <w:spacing w:line="280" w:lineRule="atLeast"/>
        <w:jc w:val="left"/>
      </w:pPr>
      <w:r w:rsidRPr="005C7A4F">
        <w:t>When was the public consultation undertaken?</w:t>
      </w:r>
    </w:p>
    <w:p w:rsidR="0061735B" w:rsidRPr="005C7A4F" w:rsidRDefault="0061735B" w:rsidP="0061735B">
      <w:pPr>
        <w:numPr>
          <w:ilvl w:val="1"/>
          <w:numId w:val="27"/>
        </w:numPr>
        <w:spacing w:line="280" w:lineRule="atLeast"/>
        <w:jc w:val="left"/>
      </w:pPr>
      <w:r w:rsidRPr="005C7A4F">
        <w:t>Where/how? (consultation website)</w:t>
      </w:r>
    </w:p>
    <w:p w:rsidR="0061735B" w:rsidRPr="005C7A4F" w:rsidRDefault="0061735B" w:rsidP="0061735B">
      <w:pPr>
        <w:numPr>
          <w:ilvl w:val="1"/>
          <w:numId w:val="27"/>
        </w:numPr>
        <w:spacing w:line="280" w:lineRule="atLeast"/>
        <w:jc w:val="left"/>
      </w:pPr>
      <w:r w:rsidRPr="005C7A4F">
        <w:t>Did the Public Consultation include:</w:t>
      </w:r>
    </w:p>
    <w:p w:rsidR="0061735B" w:rsidRPr="005C7A4F" w:rsidRDefault="0061735B" w:rsidP="0061735B">
      <w:pPr>
        <w:numPr>
          <w:ilvl w:val="2"/>
          <w:numId w:val="27"/>
        </w:numPr>
        <w:spacing w:line="280" w:lineRule="atLeast"/>
        <w:jc w:val="left"/>
      </w:pPr>
      <w:r w:rsidRPr="005C7A4F">
        <w:t>All measures reported under Art. 13?</w:t>
      </w:r>
    </w:p>
    <w:p w:rsidR="0061735B" w:rsidRPr="005C7A4F" w:rsidRDefault="0061735B" w:rsidP="0061735B">
      <w:pPr>
        <w:numPr>
          <w:ilvl w:val="2"/>
          <w:numId w:val="27"/>
        </w:numPr>
        <w:spacing w:line="280" w:lineRule="atLeast"/>
        <w:jc w:val="left"/>
      </w:pPr>
      <w:r w:rsidRPr="005C7A4F">
        <w:t>All exceptions reported under Art. 14?</w:t>
      </w:r>
    </w:p>
    <w:p w:rsidR="0061735B" w:rsidRPr="005C7A4F" w:rsidRDefault="0061735B" w:rsidP="0061735B">
      <w:pPr>
        <w:numPr>
          <w:ilvl w:val="2"/>
          <w:numId w:val="27"/>
        </w:numPr>
        <w:spacing w:line="280" w:lineRule="atLeast"/>
        <w:jc w:val="left"/>
      </w:pPr>
      <w:r w:rsidRPr="005C7A4F">
        <w:t>If not, provide a list of the measures and/or exceptions which were not included and a reason for this.</w:t>
      </w:r>
    </w:p>
    <w:p w:rsidR="0061735B" w:rsidRPr="005C7A4F" w:rsidRDefault="0061735B" w:rsidP="0061735B">
      <w:pPr>
        <w:numPr>
          <w:ilvl w:val="1"/>
          <w:numId w:val="27"/>
        </w:numPr>
        <w:spacing w:line="280" w:lineRule="atLeast"/>
        <w:jc w:val="left"/>
      </w:pPr>
      <w:r w:rsidRPr="005C7A4F">
        <w:t>How was the Public Consultation taken into account?</w:t>
      </w:r>
    </w:p>
    <w:p w:rsidR="0061735B" w:rsidRPr="005C7A4F" w:rsidRDefault="0061735B" w:rsidP="0061735B"/>
    <w:p w:rsidR="0061735B" w:rsidRPr="005C7A4F" w:rsidRDefault="0061735B" w:rsidP="0061735B">
      <w:pPr>
        <w:numPr>
          <w:ilvl w:val="0"/>
          <w:numId w:val="27"/>
        </w:numPr>
        <w:spacing w:line="280" w:lineRule="atLeast"/>
        <w:jc w:val="left"/>
        <w:rPr>
          <w:b/>
        </w:rPr>
      </w:pPr>
      <w:r w:rsidRPr="005C7A4F">
        <w:rPr>
          <w:b/>
        </w:rPr>
        <w:t>Administrative process</w:t>
      </w:r>
      <w:r w:rsidRPr="005C7A4F">
        <w:t xml:space="preserve"> </w:t>
      </w:r>
      <w:r w:rsidRPr="005C7A4F">
        <w:rPr>
          <w:b/>
        </w:rPr>
        <w:t>(Art. 13(3) and 13(10))</w:t>
      </w:r>
    </w:p>
    <w:p w:rsidR="0061735B" w:rsidRPr="005C7A4F" w:rsidRDefault="0061735B" w:rsidP="0061735B">
      <w:r w:rsidRPr="005C7A4F">
        <w:t>Description of implementation process (together with administrative framework (e.g. the policy tools or plans containing the measures, including new measures, for protecting the marine environment (e.g. WFD PoM, National Waste prevention plans))</w:t>
      </w:r>
    </w:p>
    <w:p w:rsidR="0061735B" w:rsidRPr="005C7A4F" w:rsidRDefault="0061735B" w:rsidP="0061735B">
      <w:pPr>
        <w:rPr>
          <w:b/>
        </w:rPr>
      </w:pPr>
    </w:p>
    <w:p w:rsidR="0061735B" w:rsidRPr="005C7A4F" w:rsidRDefault="0061735B" w:rsidP="0061735B">
      <w:pPr>
        <w:rPr>
          <w:b/>
        </w:rPr>
      </w:pPr>
      <w:r w:rsidRPr="005C7A4F">
        <w:rPr>
          <w:b/>
        </w:rPr>
        <w:t>Fact-sheet for a measure:</w:t>
      </w:r>
    </w:p>
    <w:p w:rsidR="0061735B" w:rsidRPr="005C7A4F" w:rsidRDefault="0061735B" w:rsidP="0061735B">
      <w:r w:rsidRPr="005C7A4F">
        <w:t xml:space="preserve">As minimal information per measure is included in the Reporting Sheet (xml file), a fact sheet (national or regional) should be prepared to provide further details on the measure. The format/content is given below, based on the format used for WFD reporting on each measure. </w:t>
      </w:r>
      <w:r w:rsidRPr="005C7A4F">
        <w:rPr>
          <w:i/>
          <w:u w:val="single"/>
        </w:rPr>
        <w:t>NOTE</w:t>
      </w:r>
      <w:r w:rsidRPr="005C7A4F">
        <w:rPr>
          <w:i/>
        </w:rPr>
        <w:t>: where the measure is already reported under the WFD process, there is no need to report this again, but simply provide a URL web link in the Reporting Sheet to where the WFD measure fact sheet can be accessed.</w:t>
      </w:r>
    </w:p>
    <w:p w:rsidR="0061735B" w:rsidRPr="005C7A4F" w:rsidRDefault="0061735B" w:rsidP="0061735B"/>
    <w:p w:rsidR="0061735B" w:rsidRPr="005C7A4F" w:rsidRDefault="0061735B" w:rsidP="0061735B">
      <w:r w:rsidRPr="005C7A4F">
        <w:t>Content of the fact sheet:</w:t>
      </w:r>
    </w:p>
    <w:p w:rsidR="0061735B" w:rsidRPr="005C7A4F" w:rsidRDefault="0061735B" w:rsidP="0061735B">
      <w:pPr>
        <w:numPr>
          <w:ilvl w:val="0"/>
          <w:numId w:val="32"/>
        </w:numPr>
        <w:spacing w:line="280" w:lineRule="atLeast"/>
        <w:jc w:val="left"/>
      </w:pPr>
      <w:r w:rsidRPr="005C7A4F">
        <w:t>Measure code/name</w:t>
      </w:r>
    </w:p>
    <w:p w:rsidR="0061735B" w:rsidRPr="005C7A4F" w:rsidRDefault="0061735B" w:rsidP="0061735B">
      <w:pPr>
        <w:numPr>
          <w:ilvl w:val="0"/>
          <w:numId w:val="32"/>
        </w:numPr>
        <w:spacing w:line="280" w:lineRule="atLeast"/>
        <w:jc w:val="left"/>
      </w:pPr>
      <w:r w:rsidRPr="005C7A4F">
        <w:t>Description</w:t>
      </w:r>
    </w:p>
    <w:p w:rsidR="0061735B" w:rsidRPr="005C7A4F" w:rsidRDefault="0061735B" w:rsidP="0061735B">
      <w:pPr>
        <w:numPr>
          <w:ilvl w:val="0"/>
          <w:numId w:val="32"/>
        </w:numPr>
        <w:spacing w:line="280" w:lineRule="atLeast"/>
        <w:jc w:val="left"/>
      </w:pPr>
      <w:r w:rsidRPr="005C7A4F">
        <w:t>Measure type (i.e. 1a, 1b, 2a, 2b)</w:t>
      </w:r>
    </w:p>
    <w:p w:rsidR="0061735B" w:rsidRPr="005C7A4F" w:rsidRDefault="0061735B" w:rsidP="0061735B">
      <w:pPr>
        <w:numPr>
          <w:ilvl w:val="0"/>
          <w:numId w:val="32"/>
        </w:numPr>
        <w:spacing w:line="280" w:lineRule="atLeast"/>
        <w:jc w:val="left"/>
      </w:pPr>
      <w:r w:rsidRPr="005C7A4F">
        <w:t>Existing or new measure – policy used (e.g. Habitats Directive, RSC measure, MSFD)</w:t>
      </w:r>
    </w:p>
    <w:p w:rsidR="0061735B" w:rsidRPr="005C7A4F" w:rsidRDefault="0061735B" w:rsidP="0061735B">
      <w:pPr>
        <w:numPr>
          <w:ilvl w:val="0"/>
          <w:numId w:val="32"/>
        </w:numPr>
        <w:spacing w:line="280" w:lineRule="atLeast"/>
        <w:jc w:val="left"/>
      </w:pPr>
      <w:r w:rsidRPr="005C7A4F">
        <w:t>Temporal coverage (start date, end date if appropriate)</w:t>
      </w:r>
    </w:p>
    <w:p w:rsidR="0061735B" w:rsidRPr="005C7A4F" w:rsidRDefault="0061735B" w:rsidP="0061735B">
      <w:pPr>
        <w:numPr>
          <w:ilvl w:val="0"/>
          <w:numId w:val="32"/>
        </w:numPr>
        <w:spacing w:line="280" w:lineRule="atLeast"/>
        <w:jc w:val="left"/>
      </w:pPr>
      <w:r w:rsidRPr="005C7A4F">
        <w:t>Responsible Competent Authority and delivery authorities/organisations</w:t>
      </w:r>
    </w:p>
    <w:p w:rsidR="0061735B" w:rsidRPr="005C7A4F" w:rsidRDefault="0061735B" w:rsidP="0061735B">
      <w:pPr>
        <w:numPr>
          <w:ilvl w:val="0"/>
          <w:numId w:val="32"/>
        </w:numPr>
        <w:spacing w:line="280" w:lineRule="atLeast"/>
        <w:jc w:val="left"/>
      </w:pPr>
      <w:r w:rsidRPr="005C7A4F">
        <w:t>Mode of implementation (e.g. legal, policy, economic)</w:t>
      </w:r>
    </w:p>
    <w:p w:rsidR="0061735B" w:rsidRPr="005C7A4F" w:rsidRDefault="0061735B" w:rsidP="0061735B">
      <w:pPr>
        <w:numPr>
          <w:ilvl w:val="0"/>
          <w:numId w:val="32"/>
        </w:numPr>
        <w:spacing w:line="280" w:lineRule="atLeast"/>
        <w:jc w:val="left"/>
      </w:pPr>
      <w:r w:rsidRPr="005C7A4F">
        <w:lastRenderedPageBreak/>
        <w:t>CEA and CBA undertaken (Not needed/Yes/No)</w:t>
      </w:r>
    </w:p>
    <w:p w:rsidR="0061735B" w:rsidRPr="005C7A4F" w:rsidRDefault="0061735B" w:rsidP="0061735B">
      <w:pPr>
        <w:numPr>
          <w:ilvl w:val="0"/>
          <w:numId w:val="32"/>
        </w:numPr>
        <w:spacing w:line="280" w:lineRule="atLeast"/>
        <w:jc w:val="left"/>
      </w:pPr>
      <w:r w:rsidRPr="005C7A4F">
        <w:t>Financing (state of securing, source of funding)</w:t>
      </w:r>
    </w:p>
    <w:p w:rsidR="0061735B" w:rsidRPr="005C7A4F" w:rsidRDefault="0061735B" w:rsidP="0061735B">
      <w:pPr>
        <w:numPr>
          <w:ilvl w:val="0"/>
          <w:numId w:val="32"/>
        </w:numPr>
        <w:spacing w:line="280" w:lineRule="atLeast"/>
        <w:jc w:val="left"/>
      </w:pPr>
      <w:r w:rsidRPr="005C7A4F">
        <w:t>Level of coordination in implementation (e.g. Local, national, regional)</w:t>
      </w:r>
    </w:p>
    <w:p w:rsidR="0061735B" w:rsidRPr="005C7A4F" w:rsidRDefault="0061735B" w:rsidP="0061735B">
      <w:pPr>
        <w:numPr>
          <w:ilvl w:val="0"/>
          <w:numId w:val="32"/>
        </w:numPr>
        <w:spacing w:line="280" w:lineRule="atLeast"/>
        <w:jc w:val="left"/>
      </w:pPr>
      <w:r w:rsidRPr="005C7A4F">
        <w:t>Obstacles to delivery</w:t>
      </w:r>
    </w:p>
    <w:p w:rsidR="00A32AFE" w:rsidRDefault="0061735B" w:rsidP="0061735B">
      <w:pPr>
        <w:numPr>
          <w:ilvl w:val="0"/>
          <w:numId w:val="32"/>
        </w:numPr>
        <w:spacing w:line="280" w:lineRule="atLeast"/>
        <w:jc w:val="left"/>
      </w:pPr>
      <w:r w:rsidRPr="005C7A4F">
        <w:t>Effectiveness of implementation – indicators, milestones</w:t>
      </w:r>
    </w:p>
    <w:p w:rsidR="0061735B" w:rsidRPr="00800495" w:rsidRDefault="0061735B" w:rsidP="0061735B">
      <w:pPr>
        <w:spacing w:line="280" w:lineRule="atLeast"/>
        <w:jc w:val="left"/>
      </w:pPr>
    </w:p>
    <w:p w:rsidR="00742FF8" w:rsidRPr="00A1556E" w:rsidRDefault="00742FF8" w:rsidP="00367024">
      <w:pPr>
        <w:pStyle w:val="ARCADISStandaard"/>
      </w:pPr>
    </w:p>
    <w:sectPr w:rsidR="00742FF8" w:rsidRPr="00A1556E" w:rsidSect="00AA07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FE" w:rsidRDefault="00A32AFE" w:rsidP="00A32AFE">
      <w:pPr>
        <w:spacing w:before="0" w:after="0" w:line="240" w:lineRule="auto"/>
      </w:pPr>
      <w:r>
        <w:separator/>
      </w:r>
    </w:p>
  </w:endnote>
  <w:endnote w:type="continuationSeparator" w:id="0">
    <w:p w:rsidR="00A32AFE" w:rsidRDefault="00A32AFE" w:rsidP="00A32A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13" w:rsidRDefault="0037071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13" w:rsidRDefault="0037071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13" w:rsidRDefault="003707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FE" w:rsidRDefault="00A32AFE" w:rsidP="00A32AFE">
      <w:pPr>
        <w:spacing w:before="0" w:after="0" w:line="240" w:lineRule="auto"/>
      </w:pPr>
      <w:r>
        <w:separator/>
      </w:r>
    </w:p>
  </w:footnote>
  <w:footnote w:type="continuationSeparator" w:id="0">
    <w:p w:rsidR="00A32AFE" w:rsidRDefault="00A32AFE" w:rsidP="00A32AFE">
      <w:pPr>
        <w:spacing w:before="0" w:after="0" w:line="240" w:lineRule="auto"/>
      </w:pPr>
      <w:r>
        <w:continuationSeparator/>
      </w:r>
    </w:p>
  </w:footnote>
  <w:footnote w:id="1">
    <w:p w:rsidR="0061735B" w:rsidRPr="004627C0" w:rsidRDefault="0061735B" w:rsidP="0061735B">
      <w:pPr>
        <w:rPr>
          <w:b/>
          <w:lang w:val="en-US"/>
        </w:rPr>
      </w:pPr>
      <w:r>
        <w:rPr>
          <w:rStyle w:val="Voetnootmarkering"/>
        </w:rPr>
        <w:footnoteRef/>
      </w:r>
      <w:r w:rsidRPr="00884636">
        <w:rPr>
          <w:lang w:val="en-US"/>
        </w:rPr>
        <w:t xml:space="preserve"> </w:t>
      </w:r>
      <w:r w:rsidRPr="00884636">
        <w:rPr>
          <w:sz w:val="18"/>
          <w:lang w:val="en-US"/>
        </w:rPr>
        <w:t xml:space="preserve">Following the PoM recommendation, </w:t>
      </w:r>
      <w:r w:rsidRPr="004627C0">
        <w:rPr>
          <w:sz w:val="18"/>
          <w:lang w:val="en-US"/>
        </w:rPr>
        <w:t>sustainability is not to be assessed separately, but assessed as a combination of impact assessment, SEA and CEA/CBA.</w:t>
      </w:r>
    </w:p>
    <w:p w:rsidR="0061735B" w:rsidRPr="004627C0" w:rsidRDefault="0061735B" w:rsidP="0061735B">
      <w:pPr>
        <w:pStyle w:val="Voetnoottekst"/>
        <w:tabs>
          <w:tab w:val="left" w:pos="6612"/>
        </w:tabs>
        <w:rPr>
          <w:lang w:val="en-US"/>
        </w:rPr>
      </w:pPr>
      <w:r w:rsidRPr="004627C0">
        <w:rPr>
          <w:lang w:val="en-U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13" w:rsidRDefault="0037071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13" w:rsidRPr="00C743DE" w:rsidRDefault="00370713" w:rsidP="00370713">
    <w:pPr>
      <w:pStyle w:val="Koptekst"/>
      <w:rPr>
        <w:lang w:val="nl-NL"/>
      </w:rPr>
    </w:pPr>
    <w:r w:rsidRPr="005D31BA">
      <w:rPr>
        <w:noProof/>
        <w:lang w:val="en-US"/>
      </w:rPr>
      <w:drawing>
        <wp:inline distT="0" distB="0" distL="0" distR="0" wp14:anchorId="17B883E4" wp14:editId="1CA872C2">
          <wp:extent cx="1060138" cy="216000"/>
          <wp:effectExtent l="19050" t="0" r="6662" b="0"/>
          <wp:docPr id="2" name="Afbeelding 3" descr="SALARC-hor-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RC-hor-kleur.jpg"/>
                  <pic:cNvPicPr/>
                </pic:nvPicPr>
                <pic:blipFill>
                  <a:blip r:embed="rId1"/>
                  <a:stretch>
                    <a:fillRect/>
                  </a:stretch>
                </pic:blipFill>
                <pic:spPr>
                  <a:xfrm>
                    <a:off x="0" y="0"/>
                    <a:ext cx="1060138" cy="216000"/>
                  </a:xfrm>
                  <a:prstGeom prst="rect">
                    <a:avLst/>
                  </a:prstGeom>
                </pic:spPr>
              </pic:pic>
            </a:graphicData>
          </a:graphic>
        </wp:inline>
      </w:drawing>
    </w:r>
    <w:r>
      <w:ptab w:relativeTo="margin" w:alignment="center" w:leader="none"/>
    </w:r>
    <w:sdt>
      <w:sdtPr>
        <w:rPr>
          <w:color w:val="auto"/>
          <w:lang w:val="nl-NL"/>
        </w:rPr>
        <w:id w:val="69975755"/>
        <w:docPartObj>
          <w:docPartGallery w:val="Page Numbers (Top of Page)"/>
          <w:docPartUnique/>
        </w:docPartObj>
      </w:sdtPr>
      <w:sdtEndPr/>
      <w:sdtContent>
        <w:r>
          <w:rPr>
            <w:lang w:val="nl-NL"/>
          </w:rPr>
          <w:tab/>
        </w:r>
      </w:sdtContent>
    </w:sdt>
    <w:r>
      <w:rPr>
        <w:lang w:val="nl-NL"/>
      </w:rPr>
      <w:tab/>
    </w:r>
    <w:r>
      <w:t>BE0114000978</w:t>
    </w:r>
  </w:p>
  <w:p w:rsidR="00370713" w:rsidRDefault="0037071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13" w:rsidRDefault="003707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A3936"/>
    <w:lvl w:ilvl="0">
      <w:start w:val="1"/>
      <w:numFmt w:val="decimal"/>
      <w:lvlText w:val="%1."/>
      <w:lvlJc w:val="left"/>
      <w:pPr>
        <w:tabs>
          <w:tab w:val="num" w:pos="360"/>
        </w:tabs>
        <w:ind w:left="360" w:hanging="360"/>
      </w:pPr>
    </w:lvl>
  </w:abstractNum>
  <w:abstractNum w:abstractNumId="1">
    <w:nsid w:val="00F448F6"/>
    <w:multiLevelType w:val="hybridMultilevel"/>
    <w:tmpl w:val="84180368"/>
    <w:lvl w:ilvl="0" w:tplc="0409000F">
      <w:start w:val="1"/>
      <w:numFmt w:val="decimal"/>
      <w:lvlText w:val="%1."/>
      <w:lvlJc w:val="left"/>
      <w:pPr>
        <w:ind w:left="720" w:hanging="360"/>
      </w:pPr>
    </w:lvl>
    <w:lvl w:ilvl="1" w:tplc="04090019">
      <w:start w:val="1"/>
      <w:numFmt w:val="lowerLetter"/>
      <w:lvlText w:val="%2."/>
      <w:lvlJc w:val="left"/>
      <w:pPr>
        <w:ind w:left="39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14531"/>
    <w:multiLevelType w:val="hybridMultilevel"/>
    <w:tmpl w:val="401A846E"/>
    <w:lvl w:ilvl="0" w:tplc="04090019">
      <w:start w:val="1"/>
      <w:numFmt w:val="lowerLetter"/>
      <w:lvlText w:val="%1."/>
      <w:lvlJc w:val="left"/>
      <w:pPr>
        <w:ind w:left="39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4">
    <w:nsid w:val="10E83D90"/>
    <w:multiLevelType w:val="multilevel"/>
    <w:tmpl w:val="336E851E"/>
    <w:lvl w:ilvl="0">
      <w:start w:val="1"/>
      <w:numFmt w:val="decimal"/>
      <w:pStyle w:val="OpsommingNummer0"/>
      <w:lvlText w:val="%1."/>
      <w:lvlJc w:val="left"/>
      <w:pPr>
        <w:tabs>
          <w:tab w:val="num" w:pos="567"/>
        </w:tabs>
        <w:ind w:left="567" w:hanging="567"/>
      </w:pPr>
      <w:rPr>
        <w:rFonts w:ascii="Arial" w:hAnsi="Arial" w:hint="default"/>
        <w:sz w:val="20"/>
      </w:rPr>
    </w:lvl>
    <w:lvl w:ilvl="1">
      <w:start w:val="1"/>
      <w:numFmt w:val="decimal"/>
      <w:lvlText w:val="%2.%1."/>
      <w:lvlJc w:val="left"/>
      <w:pPr>
        <w:tabs>
          <w:tab w:val="num" w:pos="1134"/>
        </w:tabs>
        <w:ind w:left="1134" w:hanging="567"/>
      </w:pPr>
      <w:rPr>
        <w:rFonts w:ascii="Arial" w:hAnsi="Arial" w:hint="default"/>
        <w:b w:val="0"/>
        <w:i w:val="0"/>
        <w:sz w:val="20"/>
      </w:rPr>
    </w:lvl>
    <w:lvl w:ilvl="2">
      <w:start w:val="1"/>
      <w:numFmt w:val="decimal"/>
      <w:lvlText w:val="%3.%1.%2."/>
      <w:lvlJc w:val="left"/>
      <w:pPr>
        <w:tabs>
          <w:tab w:val="num" w:pos="2268"/>
        </w:tabs>
        <w:ind w:left="2268" w:hanging="113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201F7013"/>
    <w:multiLevelType w:val="multilevel"/>
    <w:tmpl w:val="3634E332"/>
    <w:lvl w:ilvl="0">
      <w:start w:val="1"/>
      <w:numFmt w:val="decimal"/>
      <w:pStyle w:val="Lijstnummering"/>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2420158D"/>
    <w:multiLevelType w:val="hybridMultilevel"/>
    <w:tmpl w:val="123861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8">
    <w:nsid w:val="35274E83"/>
    <w:multiLevelType w:val="hybridMultilevel"/>
    <w:tmpl w:val="A0F678FA"/>
    <w:lvl w:ilvl="0" w:tplc="9416A5D8">
      <w:start w:val="1"/>
      <w:numFmt w:val="bullet"/>
      <w:lvlText w:val=""/>
      <w:lvlJc w:val="left"/>
      <w:pPr>
        <w:ind w:left="1766" w:hanging="360"/>
      </w:pPr>
      <w:rPr>
        <w:rFonts w:ascii="Symbol" w:hAnsi="Symbol" w:hint="default"/>
        <w:color w:val="9BBB59"/>
      </w:rPr>
    </w:lvl>
    <w:lvl w:ilvl="1" w:tplc="08090003">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9">
    <w:nsid w:val="3F002628"/>
    <w:multiLevelType w:val="hybridMultilevel"/>
    <w:tmpl w:val="6458DDCE"/>
    <w:lvl w:ilvl="0" w:tplc="08090001">
      <w:start w:val="1"/>
      <w:numFmt w:val="bullet"/>
      <w:lvlText w:val=""/>
      <w:lvlJc w:val="left"/>
      <w:pPr>
        <w:ind w:left="720" w:hanging="360"/>
      </w:pPr>
      <w:rPr>
        <w:rFonts w:ascii="Symbol" w:hAnsi="Symbol" w:hint="default"/>
      </w:rPr>
    </w:lvl>
    <w:lvl w:ilvl="1" w:tplc="E22076C2">
      <w:numFmt w:val="bullet"/>
      <w:lvlText w:val="•"/>
      <w:lvlJc w:val="left"/>
      <w:pPr>
        <w:ind w:left="1515" w:hanging="43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11">
    <w:nsid w:val="411464FB"/>
    <w:multiLevelType w:val="hybridMultilevel"/>
    <w:tmpl w:val="401A846E"/>
    <w:lvl w:ilvl="0" w:tplc="04090019">
      <w:start w:val="1"/>
      <w:numFmt w:val="lowerLetter"/>
      <w:lvlText w:val="%1."/>
      <w:lvlJc w:val="left"/>
      <w:pPr>
        <w:ind w:left="39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2D2F0C"/>
    <w:multiLevelType w:val="hybridMultilevel"/>
    <w:tmpl w:val="401A846E"/>
    <w:lvl w:ilvl="0" w:tplc="04090019">
      <w:start w:val="1"/>
      <w:numFmt w:val="lowerLetter"/>
      <w:lvlText w:val="%1."/>
      <w:lvlJc w:val="left"/>
      <w:pPr>
        <w:ind w:left="39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14">
    <w:nsid w:val="572E574D"/>
    <w:multiLevelType w:val="hybridMultilevel"/>
    <w:tmpl w:val="422A943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617E74DB"/>
    <w:multiLevelType w:val="hybridMultilevel"/>
    <w:tmpl w:val="A224C9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1925D31"/>
    <w:multiLevelType w:val="hybridMultilevel"/>
    <w:tmpl w:val="FBE28F32"/>
    <w:lvl w:ilvl="0" w:tplc="D46EF6EE">
      <w:start w:val="1"/>
      <w:numFmt w:val="decimal"/>
      <w:pStyle w:val="Ondertite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2D426CF"/>
    <w:multiLevelType w:val="multilevel"/>
    <w:tmpl w:val="157C7FC6"/>
    <w:lvl w:ilvl="0">
      <w:start w:val="1"/>
      <w:numFmt w:val="decimal"/>
      <w:pStyle w:val="Kop1"/>
      <w:lvlText w:val="%1"/>
      <w:lvlJc w:val="left"/>
      <w:pPr>
        <w:tabs>
          <w:tab w:val="num" w:pos="1701"/>
        </w:tabs>
        <w:ind w:left="1701" w:hanging="1701"/>
      </w:pPr>
      <w:rPr>
        <w:rFonts w:hint="default"/>
      </w:rPr>
    </w:lvl>
    <w:lvl w:ilvl="1">
      <w:start w:val="1"/>
      <w:numFmt w:val="decimal"/>
      <w:pStyle w:val="Kop2"/>
      <w:lvlText w:val="%1.%2"/>
      <w:lvlJc w:val="left"/>
      <w:pPr>
        <w:tabs>
          <w:tab w:val="num" w:pos="1701"/>
        </w:tabs>
        <w:ind w:left="1701" w:hanging="1701"/>
      </w:pPr>
      <w:rPr>
        <w:rFonts w:hint="default"/>
      </w:rPr>
    </w:lvl>
    <w:lvl w:ilvl="2">
      <w:start w:val="1"/>
      <w:numFmt w:val="decimal"/>
      <w:pStyle w:val="Kop3"/>
      <w:lvlText w:val="%1.%2.%3"/>
      <w:lvlJc w:val="left"/>
      <w:pPr>
        <w:tabs>
          <w:tab w:val="num" w:pos="1701"/>
        </w:tabs>
        <w:ind w:left="1701" w:hanging="1701"/>
      </w:pPr>
      <w:rPr>
        <w:rFonts w:hint="default"/>
      </w:rPr>
    </w:lvl>
    <w:lvl w:ilvl="3">
      <w:start w:val="1"/>
      <w:numFmt w:val="decimal"/>
      <w:pStyle w:val="Kop4"/>
      <w:lvlText w:val="%1.%2.%3.%4"/>
      <w:lvlJc w:val="left"/>
      <w:pPr>
        <w:tabs>
          <w:tab w:val="num" w:pos="1701"/>
        </w:tabs>
        <w:ind w:left="1701" w:hanging="1701"/>
      </w:pPr>
      <w:rPr>
        <w:rFonts w:hint="default"/>
      </w:rPr>
    </w:lvl>
    <w:lvl w:ilvl="4">
      <w:start w:val="1"/>
      <w:numFmt w:val="decimal"/>
      <w:pStyle w:val="Kop5"/>
      <w:lvlText w:val="%1.%2.%3.%4.%5"/>
      <w:lvlJc w:val="left"/>
      <w:pPr>
        <w:tabs>
          <w:tab w:val="num" w:pos="1701"/>
        </w:tabs>
        <w:ind w:left="1701" w:hanging="1701"/>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778B5ECB"/>
    <w:multiLevelType w:val="multilevel"/>
    <w:tmpl w:val="6E181BEA"/>
    <w:lvl w:ilvl="0">
      <w:start w:val="1"/>
      <w:numFmt w:val="lowerLetter"/>
      <w:pStyle w:val="OpsommingLetter0"/>
      <w:lvlText w:val="%1)"/>
      <w:lvlJc w:val="left"/>
      <w:pPr>
        <w:ind w:left="284" w:hanging="284"/>
      </w:pPr>
      <w:rPr>
        <w:rFonts w:hint="default"/>
      </w:rPr>
    </w:lvl>
    <w:lvl w:ilvl="1">
      <w:start w:val="1"/>
      <w:numFmt w:val="none"/>
      <w:lvlText w:val="%2."/>
      <w:lvlJc w:val="left"/>
      <w:pPr>
        <w:ind w:left="284" w:hanging="284"/>
      </w:pPr>
      <w:rPr>
        <w:rFonts w:hint="default"/>
      </w:rPr>
    </w:lvl>
    <w:lvl w:ilvl="2">
      <w:start w:val="1"/>
      <w:numFmt w:val="none"/>
      <w:lvlText w:val="%3."/>
      <w:lvlJc w:val="right"/>
      <w:pPr>
        <w:ind w:left="284" w:hanging="284"/>
      </w:pPr>
      <w:rPr>
        <w:rFonts w:hint="default"/>
      </w:rPr>
    </w:lvl>
    <w:lvl w:ilvl="3">
      <w:start w:val="1"/>
      <w:numFmt w:val="none"/>
      <w:lvlText w:val="%4."/>
      <w:lvlJc w:val="left"/>
      <w:pPr>
        <w:ind w:left="284" w:hanging="284"/>
      </w:pPr>
      <w:rPr>
        <w:rFonts w:hint="default"/>
      </w:rPr>
    </w:lvl>
    <w:lvl w:ilvl="4">
      <w:start w:val="1"/>
      <w:numFmt w:val="none"/>
      <w:lvlText w:val="%5."/>
      <w:lvlJc w:val="left"/>
      <w:pPr>
        <w:ind w:left="284" w:hanging="284"/>
      </w:pPr>
      <w:rPr>
        <w:rFonts w:hint="default"/>
      </w:rPr>
    </w:lvl>
    <w:lvl w:ilvl="5">
      <w:start w:val="1"/>
      <w:numFmt w:val="none"/>
      <w:lvlText w:val="%6."/>
      <w:lvlJc w:val="righ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right"/>
      <w:pPr>
        <w:ind w:left="284" w:hanging="284"/>
      </w:pPr>
      <w:rPr>
        <w:rFonts w:hint="default"/>
      </w:rPr>
    </w:lvl>
  </w:abstractNum>
  <w:num w:numId="1">
    <w:abstractNumId w:val="10"/>
  </w:num>
  <w:num w:numId="2">
    <w:abstractNumId w:val="18"/>
  </w:num>
  <w:num w:numId="3">
    <w:abstractNumId w:val="18"/>
  </w:num>
  <w:num w:numId="4">
    <w:abstractNumId w:val="18"/>
  </w:num>
  <w:num w:numId="5">
    <w:abstractNumId w:val="18"/>
  </w:num>
  <w:num w:numId="6">
    <w:abstractNumId w:val="18"/>
  </w:num>
  <w:num w:numId="7">
    <w:abstractNumId w:val="18"/>
  </w:num>
  <w:num w:numId="8">
    <w:abstractNumId w:val="0"/>
  </w:num>
  <w:num w:numId="9">
    <w:abstractNumId w:val="5"/>
  </w:num>
  <w:num w:numId="10">
    <w:abstractNumId w:val="13"/>
  </w:num>
  <w:num w:numId="11">
    <w:abstractNumId w:val="3"/>
  </w:num>
  <w:num w:numId="12">
    <w:abstractNumId w:val="7"/>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20"/>
  </w:num>
  <w:num w:numId="20">
    <w:abstractNumId w:val="17"/>
  </w:num>
  <w:num w:numId="21">
    <w:abstractNumId w:val="15"/>
  </w:num>
  <w:num w:numId="22">
    <w:abstractNumId w:val="21"/>
  </w:num>
  <w:num w:numId="23">
    <w:abstractNumId w:val="4"/>
  </w:num>
  <w:num w:numId="24">
    <w:abstractNumId w:val="9"/>
  </w:num>
  <w:num w:numId="25">
    <w:abstractNumId w:val="6"/>
  </w:num>
  <w:num w:numId="26">
    <w:abstractNumId w:val="16"/>
  </w:num>
  <w:num w:numId="27">
    <w:abstractNumId w:val="1"/>
  </w:num>
  <w:num w:numId="28">
    <w:abstractNumId w:val="2"/>
  </w:num>
  <w:num w:numId="29">
    <w:abstractNumId w:val="8"/>
  </w:num>
  <w:num w:numId="30">
    <w:abstractNumId w:val="11"/>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FE"/>
    <w:rsid w:val="000146C0"/>
    <w:rsid w:val="00031D0D"/>
    <w:rsid w:val="00054C49"/>
    <w:rsid w:val="00055943"/>
    <w:rsid w:val="00091DE3"/>
    <w:rsid w:val="000F5040"/>
    <w:rsid w:val="00132CFC"/>
    <w:rsid w:val="00145374"/>
    <w:rsid w:val="001A79EE"/>
    <w:rsid w:val="001F659A"/>
    <w:rsid w:val="0023061B"/>
    <w:rsid w:val="002820B0"/>
    <w:rsid w:val="00282FAB"/>
    <w:rsid w:val="002C5581"/>
    <w:rsid w:val="002C6352"/>
    <w:rsid w:val="002E67F5"/>
    <w:rsid w:val="0032332B"/>
    <w:rsid w:val="00367024"/>
    <w:rsid w:val="00370713"/>
    <w:rsid w:val="003B7434"/>
    <w:rsid w:val="003C7E4E"/>
    <w:rsid w:val="003D3810"/>
    <w:rsid w:val="003E62D6"/>
    <w:rsid w:val="003F08D6"/>
    <w:rsid w:val="004019F0"/>
    <w:rsid w:val="00402909"/>
    <w:rsid w:val="00422A5F"/>
    <w:rsid w:val="00440C8E"/>
    <w:rsid w:val="00440FCE"/>
    <w:rsid w:val="00464CE4"/>
    <w:rsid w:val="004913C6"/>
    <w:rsid w:val="004A0FC4"/>
    <w:rsid w:val="004B0CC4"/>
    <w:rsid w:val="004E38B1"/>
    <w:rsid w:val="004F0D8E"/>
    <w:rsid w:val="00506899"/>
    <w:rsid w:val="00525D79"/>
    <w:rsid w:val="005821F0"/>
    <w:rsid w:val="005926CC"/>
    <w:rsid w:val="005A2841"/>
    <w:rsid w:val="005A5EFE"/>
    <w:rsid w:val="005C6447"/>
    <w:rsid w:val="005E00D6"/>
    <w:rsid w:val="006036E7"/>
    <w:rsid w:val="0061735B"/>
    <w:rsid w:val="00640ADA"/>
    <w:rsid w:val="006450DE"/>
    <w:rsid w:val="00646A28"/>
    <w:rsid w:val="00691FFC"/>
    <w:rsid w:val="00696E94"/>
    <w:rsid w:val="006A1A2A"/>
    <w:rsid w:val="006A1EE6"/>
    <w:rsid w:val="006C6A77"/>
    <w:rsid w:val="006F1951"/>
    <w:rsid w:val="0071133F"/>
    <w:rsid w:val="00712774"/>
    <w:rsid w:val="0073671C"/>
    <w:rsid w:val="0074052B"/>
    <w:rsid w:val="00742FF8"/>
    <w:rsid w:val="007C6DA2"/>
    <w:rsid w:val="007E3324"/>
    <w:rsid w:val="007F7FA0"/>
    <w:rsid w:val="00804FCA"/>
    <w:rsid w:val="00805384"/>
    <w:rsid w:val="0081275B"/>
    <w:rsid w:val="0081589A"/>
    <w:rsid w:val="008252A7"/>
    <w:rsid w:val="00827553"/>
    <w:rsid w:val="00827C24"/>
    <w:rsid w:val="0085305C"/>
    <w:rsid w:val="00884ABF"/>
    <w:rsid w:val="008A5618"/>
    <w:rsid w:val="008A6538"/>
    <w:rsid w:val="008B78B8"/>
    <w:rsid w:val="00940BE1"/>
    <w:rsid w:val="00945925"/>
    <w:rsid w:val="0096155A"/>
    <w:rsid w:val="009A149C"/>
    <w:rsid w:val="009A5391"/>
    <w:rsid w:val="009D5146"/>
    <w:rsid w:val="009D754B"/>
    <w:rsid w:val="009E1FF7"/>
    <w:rsid w:val="009F4EA9"/>
    <w:rsid w:val="00A01673"/>
    <w:rsid w:val="00A020B3"/>
    <w:rsid w:val="00A1556E"/>
    <w:rsid w:val="00A32AFE"/>
    <w:rsid w:val="00A41AD1"/>
    <w:rsid w:val="00A94805"/>
    <w:rsid w:val="00AA0728"/>
    <w:rsid w:val="00B0343E"/>
    <w:rsid w:val="00B32A8A"/>
    <w:rsid w:val="00B618F0"/>
    <w:rsid w:val="00B76C0A"/>
    <w:rsid w:val="00BC6E71"/>
    <w:rsid w:val="00BE5F6F"/>
    <w:rsid w:val="00C12E90"/>
    <w:rsid w:val="00C165C3"/>
    <w:rsid w:val="00C33FAC"/>
    <w:rsid w:val="00C40E5C"/>
    <w:rsid w:val="00C532E8"/>
    <w:rsid w:val="00C771E7"/>
    <w:rsid w:val="00CC2277"/>
    <w:rsid w:val="00CC3B0B"/>
    <w:rsid w:val="00CD38D4"/>
    <w:rsid w:val="00D462A6"/>
    <w:rsid w:val="00D65A2A"/>
    <w:rsid w:val="00D760F4"/>
    <w:rsid w:val="00D95D49"/>
    <w:rsid w:val="00DA6BA1"/>
    <w:rsid w:val="00DC6654"/>
    <w:rsid w:val="00DC7BD4"/>
    <w:rsid w:val="00DC7E05"/>
    <w:rsid w:val="00E008F5"/>
    <w:rsid w:val="00E14D6D"/>
    <w:rsid w:val="00E400C4"/>
    <w:rsid w:val="00E779BF"/>
    <w:rsid w:val="00E850FB"/>
    <w:rsid w:val="00EA7A90"/>
    <w:rsid w:val="00EB325E"/>
    <w:rsid w:val="00ED5138"/>
    <w:rsid w:val="00EE6013"/>
    <w:rsid w:val="00EF5350"/>
    <w:rsid w:val="00F06742"/>
    <w:rsid w:val="00F46B1B"/>
    <w:rsid w:val="00F642E9"/>
    <w:rsid w:val="00F741E6"/>
    <w:rsid w:val="00F85260"/>
    <w:rsid w:val="00F86B04"/>
    <w:rsid w:val="00FD35B6"/>
    <w:rsid w:val="00FF14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A32AFE"/>
    <w:pPr>
      <w:spacing w:before="60" w:after="60" w:line="360" w:lineRule="auto"/>
      <w:jc w:val="both"/>
    </w:pPr>
    <w:rPr>
      <w:rFonts w:ascii="Arial" w:hAnsi="Arial"/>
      <w:sz w:val="20"/>
      <w:lang w:val="en-GB"/>
    </w:rPr>
  </w:style>
  <w:style w:type="paragraph" w:styleId="Kop1">
    <w:name w:val="heading 1"/>
    <w:aliases w:val="- Niveau 1"/>
    <w:basedOn w:val="Standaard"/>
    <w:next w:val="ARCADISStandaard"/>
    <w:link w:val="Kop1Char"/>
    <w:qFormat/>
    <w:rsid w:val="009D754B"/>
    <w:pPr>
      <w:keepNext/>
      <w:numPr>
        <w:numId w:val="7"/>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7"/>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7"/>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7"/>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7"/>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7"/>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link w:val="ARCADISStandaardChar"/>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aliases w:val="Heading 2_sj,List Paragraph1"/>
    <w:basedOn w:val="Standaard"/>
    <w:link w:val="LijstalineaChar"/>
    <w:uiPriority w:val="34"/>
    <w:qFormat/>
    <w:rsid w:val="00BC6E71"/>
    <w:pPr>
      <w:ind w:left="720"/>
      <w:contextualSpacing/>
    </w:pPr>
  </w:style>
  <w:style w:type="paragraph" w:styleId="Lijstnummering">
    <w:name w:val="List Number"/>
    <w:basedOn w:val="Standaard"/>
    <w:uiPriority w:val="99"/>
    <w:semiHidden/>
    <w:rsid w:val="00BC6E71"/>
    <w:pPr>
      <w:numPr>
        <w:numId w:val="9"/>
      </w:numPr>
      <w:contextualSpacing/>
    </w:pPr>
  </w:style>
  <w:style w:type="paragraph" w:customStyle="1" w:styleId="OpsommingLetter">
    <w:name w:val="Opsomming Letter"/>
    <w:basedOn w:val="Standaard"/>
    <w:qFormat/>
    <w:rsid w:val="00BC6E71"/>
    <w:pPr>
      <w:numPr>
        <w:numId w:val="10"/>
      </w:numPr>
    </w:pPr>
  </w:style>
  <w:style w:type="paragraph" w:customStyle="1" w:styleId="OpsommingNummer">
    <w:name w:val="Opsomming Nummer"/>
    <w:basedOn w:val="Standaard"/>
    <w:qFormat/>
    <w:rsid w:val="00BC6E71"/>
    <w:pPr>
      <w:numPr>
        <w:numId w:val="11"/>
      </w:numPr>
    </w:pPr>
  </w:style>
  <w:style w:type="paragraph" w:customStyle="1" w:styleId="OpsommingSymbool">
    <w:name w:val="Opsomming Symbool"/>
    <w:basedOn w:val="Standaard"/>
    <w:qFormat/>
    <w:rsid w:val="00BC6E71"/>
    <w:pPr>
      <w:numPr>
        <w:numId w:val="12"/>
      </w:numPr>
    </w:pPr>
  </w:style>
  <w:style w:type="paragraph" w:customStyle="1" w:styleId="Samenvatting-Niveau1">
    <w:name w:val="Samenvatting - Niveau 1"/>
    <w:basedOn w:val="Standaard"/>
    <w:next w:val="ARCADISStandaard"/>
    <w:qFormat/>
    <w:rsid w:val="00CD38D4"/>
    <w:pPr>
      <w:numPr>
        <w:numId w:val="1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1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1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18"/>
      </w:numPr>
    </w:pPr>
    <w:rPr>
      <w:color w:val="0079A2"/>
    </w:rPr>
  </w:style>
  <w:style w:type="paragraph" w:customStyle="1" w:styleId="Samenvatting-Niveau5">
    <w:name w:val="Samenvatting - Niveau 5"/>
    <w:basedOn w:val="Standaard"/>
    <w:next w:val="ARCADISStandaard"/>
    <w:qFormat/>
    <w:rsid w:val="00CD38D4"/>
    <w:pPr>
      <w:keepNext/>
      <w:numPr>
        <w:ilvl w:val="4"/>
        <w:numId w:val="18"/>
      </w:numPr>
    </w:pPr>
    <w:rPr>
      <w:color w:val="0079A2"/>
    </w:rPr>
  </w:style>
  <w:style w:type="paragraph" w:customStyle="1" w:styleId="Samenvatting-Niveau6">
    <w:name w:val="Samenvatting - Niveau 6"/>
    <w:basedOn w:val="Standaard"/>
    <w:next w:val="ARCADISStandaard"/>
    <w:qFormat/>
    <w:rsid w:val="00CD38D4"/>
    <w:pPr>
      <w:keepNext/>
      <w:numPr>
        <w:ilvl w:val="5"/>
        <w:numId w:val="1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1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2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rsid w:val="00CD3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uiPriority w:val="99"/>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21"/>
      </w:numPr>
    </w:pPr>
  </w:style>
  <w:style w:type="paragraph" w:customStyle="1" w:styleId="OpsommingLetter0">
    <w:name w:val="Opsomming Letter 0"/>
    <w:basedOn w:val="Lijstalinea"/>
    <w:qFormat/>
    <w:rsid w:val="003B7434"/>
    <w:pPr>
      <w:numPr>
        <w:numId w:val="22"/>
      </w:numPr>
    </w:pPr>
  </w:style>
  <w:style w:type="paragraph" w:customStyle="1" w:styleId="OpsommingNummer0">
    <w:name w:val="Opsomming Nummer 0"/>
    <w:basedOn w:val="Lijstalinea"/>
    <w:qFormat/>
    <w:rsid w:val="003B7434"/>
    <w:pPr>
      <w:numPr>
        <w:numId w:val="23"/>
      </w:numPr>
    </w:pPr>
  </w:style>
  <w:style w:type="table" w:customStyle="1" w:styleId="ARCADIStab7">
    <w:name w:val="ARCADIS_tab7"/>
    <w:basedOn w:val="ARCADIStab3"/>
    <w:uiPriority w:val="99"/>
    <w:qFormat/>
    <w:rsid w:val="00091DE3"/>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character" w:customStyle="1" w:styleId="LijstalineaChar">
    <w:name w:val="Lijstalinea Char"/>
    <w:aliases w:val="Heading 2_sj Char,List Paragraph1 Char"/>
    <w:basedOn w:val="Standaardalinea-lettertype"/>
    <w:link w:val="Lijstalinea"/>
    <w:uiPriority w:val="34"/>
    <w:rsid w:val="00A32AFE"/>
    <w:rPr>
      <w:rFonts w:ascii="Arial" w:hAnsi="Arial"/>
      <w:sz w:val="20"/>
    </w:rPr>
  </w:style>
  <w:style w:type="character" w:customStyle="1" w:styleId="ARCADISStandaardChar">
    <w:name w:val="ARCADIS Standaard Char"/>
    <w:basedOn w:val="Standaardalinea-lettertype"/>
    <w:link w:val="ARCADISStandaard"/>
    <w:locked/>
    <w:rsid w:val="00A32AFE"/>
    <w:rPr>
      <w:rFonts w:ascii="Arial" w:hAnsi="Arial"/>
      <w:sz w:val="20"/>
    </w:rPr>
  </w:style>
  <w:style w:type="table" w:customStyle="1" w:styleId="Stijl2">
    <w:name w:val="Stijl2"/>
    <w:basedOn w:val="Standaardtabel"/>
    <w:uiPriority w:val="99"/>
    <w:rsid w:val="00A32AFE"/>
    <w:pPr>
      <w:spacing w:after="0" w:line="240" w:lineRule="auto"/>
    </w:pPr>
    <w:rPr>
      <w:rFonts w:ascii="Arial" w:eastAsia="Calibri" w:hAnsi="Arial" w:cs="Times New Roman"/>
      <w:sz w:val="18"/>
      <w:szCs w:val="20"/>
      <w:lang w:val="en-US"/>
    </w:rPr>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rPr>
      <w:tblPr/>
      <w:tcPr>
        <w:shd w:val="clear" w:color="auto" w:fill="0079A3"/>
      </w:tcPr>
    </w:tblStylePr>
  </w:style>
  <w:style w:type="paragraph" w:customStyle="1" w:styleId="Teksttabel">
    <w:name w:val="Tekst tabel"/>
    <w:basedOn w:val="Standaard"/>
    <w:qFormat/>
    <w:rsid w:val="00A32AFE"/>
    <w:pPr>
      <w:spacing w:line="240" w:lineRule="auto"/>
      <w:jc w:val="left"/>
    </w:pPr>
    <w:rPr>
      <w:rFonts w:eastAsia="Calibri" w:cs="Times New Roman"/>
      <w:sz w:val="18"/>
      <w:szCs w:val="18"/>
      <w:lang w:val="nl-BE"/>
    </w:rPr>
  </w:style>
  <w:style w:type="character" w:customStyle="1" w:styleId="VoetnoottekstChar1">
    <w:name w:val="Voetnoottekst Char1"/>
    <w:basedOn w:val="Standaardalinea-lettertype"/>
    <w:locked/>
    <w:rsid w:val="0061735B"/>
    <w:rPr>
      <w:rFonts w:ascii="Arial" w:eastAsiaTheme="minorHAnsi" w:hAnsi="Arial" w:cstheme="minorBidi"/>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A32AFE"/>
    <w:pPr>
      <w:spacing w:before="60" w:after="60" w:line="360" w:lineRule="auto"/>
      <w:jc w:val="both"/>
    </w:pPr>
    <w:rPr>
      <w:rFonts w:ascii="Arial" w:hAnsi="Arial"/>
      <w:sz w:val="20"/>
      <w:lang w:val="en-GB"/>
    </w:rPr>
  </w:style>
  <w:style w:type="paragraph" w:styleId="Kop1">
    <w:name w:val="heading 1"/>
    <w:aliases w:val="- Niveau 1"/>
    <w:basedOn w:val="Standaard"/>
    <w:next w:val="ARCADISStandaard"/>
    <w:link w:val="Kop1Char"/>
    <w:qFormat/>
    <w:rsid w:val="009D754B"/>
    <w:pPr>
      <w:keepNext/>
      <w:numPr>
        <w:numId w:val="7"/>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7"/>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7"/>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7"/>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7"/>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7"/>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link w:val="ARCADISStandaardChar"/>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aliases w:val="Heading 2_sj,List Paragraph1"/>
    <w:basedOn w:val="Standaard"/>
    <w:link w:val="LijstalineaChar"/>
    <w:uiPriority w:val="34"/>
    <w:qFormat/>
    <w:rsid w:val="00BC6E71"/>
    <w:pPr>
      <w:ind w:left="720"/>
      <w:contextualSpacing/>
    </w:pPr>
  </w:style>
  <w:style w:type="paragraph" w:styleId="Lijstnummering">
    <w:name w:val="List Number"/>
    <w:basedOn w:val="Standaard"/>
    <w:uiPriority w:val="99"/>
    <w:semiHidden/>
    <w:rsid w:val="00BC6E71"/>
    <w:pPr>
      <w:numPr>
        <w:numId w:val="9"/>
      </w:numPr>
      <w:contextualSpacing/>
    </w:pPr>
  </w:style>
  <w:style w:type="paragraph" w:customStyle="1" w:styleId="OpsommingLetter">
    <w:name w:val="Opsomming Letter"/>
    <w:basedOn w:val="Standaard"/>
    <w:qFormat/>
    <w:rsid w:val="00BC6E71"/>
    <w:pPr>
      <w:numPr>
        <w:numId w:val="10"/>
      </w:numPr>
    </w:pPr>
  </w:style>
  <w:style w:type="paragraph" w:customStyle="1" w:styleId="OpsommingNummer">
    <w:name w:val="Opsomming Nummer"/>
    <w:basedOn w:val="Standaard"/>
    <w:qFormat/>
    <w:rsid w:val="00BC6E71"/>
    <w:pPr>
      <w:numPr>
        <w:numId w:val="11"/>
      </w:numPr>
    </w:pPr>
  </w:style>
  <w:style w:type="paragraph" w:customStyle="1" w:styleId="OpsommingSymbool">
    <w:name w:val="Opsomming Symbool"/>
    <w:basedOn w:val="Standaard"/>
    <w:qFormat/>
    <w:rsid w:val="00BC6E71"/>
    <w:pPr>
      <w:numPr>
        <w:numId w:val="12"/>
      </w:numPr>
    </w:pPr>
  </w:style>
  <w:style w:type="paragraph" w:customStyle="1" w:styleId="Samenvatting-Niveau1">
    <w:name w:val="Samenvatting - Niveau 1"/>
    <w:basedOn w:val="Standaard"/>
    <w:next w:val="ARCADISStandaard"/>
    <w:qFormat/>
    <w:rsid w:val="00CD38D4"/>
    <w:pPr>
      <w:numPr>
        <w:numId w:val="1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1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1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18"/>
      </w:numPr>
    </w:pPr>
    <w:rPr>
      <w:color w:val="0079A2"/>
    </w:rPr>
  </w:style>
  <w:style w:type="paragraph" w:customStyle="1" w:styleId="Samenvatting-Niveau5">
    <w:name w:val="Samenvatting - Niveau 5"/>
    <w:basedOn w:val="Standaard"/>
    <w:next w:val="ARCADISStandaard"/>
    <w:qFormat/>
    <w:rsid w:val="00CD38D4"/>
    <w:pPr>
      <w:keepNext/>
      <w:numPr>
        <w:ilvl w:val="4"/>
        <w:numId w:val="18"/>
      </w:numPr>
    </w:pPr>
    <w:rPr>
      <w:color w:val="0079A2"/>
    </w:rPr>
  </w:style>
  <w:style w:type="paragraph" w:customStyle="1" w:styleId="Samenvatting-Niveau6">
    <w:name w:val="Samenvatting - Niveau 6"/>
    <w:basedOn w:val="Standaard"/>
    <w:next w:val="ARCADISStandaard"/>
    <w:qFormat/>
    <w:rsid w:val="00CD38D4"/>
    <w:pPr>
      <w:keepNext/>
      <w:numPr>
        <w:ilvl w:val="5"/>
        <w:numId w:val="1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1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2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rsid w:val="00CD3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uiPriority w:val="99"/>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21"/>
      </w:numPr>
    </w:pPr>
  </w:style>
  <w:style w:type="paragraph" w:customStyle="1" w:styleId="OpsommingLetter0">
    <w:name w:val="Opsomming Letter 0"/>
    <w:basedOn w:val="Lijstalinea"/>
    <w:qFormat/>
    <w:rsid w:val="003B7434"/>
    <w:pPr>
      <w:numPr>
        <w:numId w:val="22"/>
      </w:numPr>
    </w:pPr>
  </w:style>
  <w:style w:type="paragraph" w:customStyle="1" w:styleId="OpsommingNummer0">
    <w:name w:val="Opsomming Nummer 0"/>
    <w:basedOn w:val="Lijstalinea"/>
    <w:qFormat/>
    <w:rsid w:val="003B7434"/>
    <w:pPr>
      <w:numPr>
        <w:numId w:val="23"/>
      </w:numPr>
    </w:pPr>
  </w:style>
  <w:style w:type="table" w:customStyle="1" w:styleId="ARCADIStab7">
    <w:name w:val="ARCADIS_tab7"/>
    <w:basedOn w:val="ARCADIStab3"/>
    <w:uiPriority w:val="99"/>
    <w:qFormat/>
    <w:rsid w:val="00091DE3"/>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character" w:customStyle="1" w:styleId="LijstalineaChar">
    <w:name w:val="Lijstalinea Char"/>
    <w:aliases w:val="Heading 2_sj Char,List Paragraph1 Char"/>
    <w:basedOn w:val="Standaardalinea-lettertype"/>
    <w:link w:val="Lijstalinea"/>
    <w:uiPriority w:val="34"/>
    <w:rsid w:val="00A32AFE"/>
    <w:rPr>
      <w:rFonts w:ascii="Arial" w:hAnsi="Arial"/>
      <w:sz w:val="20"/>
    </w:rPr>
  </w:style>
  <w:style w:type="character" w:customStyle="1" w:styleId="ARCADISStandaardChar">
    <w:name w:val="ARCADIS Standaard Char"/>
    <w:basedOn w:val="Standaardalinea-lettertype"/>
    <w:link w:val="ARCADISStandaard"/>
    <w:locked/>
    <w:rsid w:val="00A32AFE"/>
    <w:rPr>
      <w:rFonts w:ascii="Arial" w:hAnsi="Arial"/>
      <w:sz w:val="20"/>
    </w:rPr>
  </w:style>
  <w:style w:type="table" w:customStyle="1" w:styleId="Stijl2">
    <w:name w:val="Stijl2"/>
    <w:basedOn w:val="Standaardtabel"/>
    <w:uiPriority w:val="99"/>
    <w:rsid w:val="00A32AFE"/>
    <w:pPr>
      <w:spacing w:after="0" w:line="240" w:lineRule="auto"/>
    </w:pPr>
    <w:rPr>
      <w:rFonts w:ascii="Arial" w:eastAsia="Calibri" w:hAnsi="Arial" w:cs="Times New Roman"/>
      <w:sz w:val="18"/>
      <w:szCs w:val="20"/>
      <w:lang w:val="en-US"/>
    </w:rPr>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rPr>
      <w:tblPr/>
      <w:tcPr>
        <w:shd w:val="clear" w:color="auto" w:fill="0079A3"/>
      </w:tcPr>
    </w:tblStylePr>
  </w:style>
  <w:style w:type="paragraph" w:customStyle="1" w:styleId="Teksttabel">
    <w:name w:val="Tekst tabel"/>
    <w:basedOn w:val="Standaard"/>
    <w:qFormat/>
    <w:rsid w:val="00A32AFE"/>
    <w:pPr>
      <w:spacing w:line="240" w:lineRule="auto"/>
      <w:jc w:val="left"/>
    </w:pPr>
    <w:rPr>
      <w:rFonts w:eastAsia="Calibri" w:cs="Times New Roman"/>
      <w:sz w:val="18"/>
      <w:szCs w:val="18"/>
      <w:lang w:val="nl-BE"/>
    </w:rPr>
  </w:style>
  <w:style w:type="character" w:customStyle="1" w:styleId="VoetnoottekstChar1">
    <w:name w:val="Voetnoottekst Char1"/>
    <w:basedOn w:val="Standaardalinea-lettertype"/>
    <w:locked/>
    <w:rsid w:val="0061735B"/>
    <w:rPr>
      <w:rFonts w:ascii="Arial" w:eastAsiaTheme="minorHAnsi" w:hAnsi="Arial" w:cstheme="minorBid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9353BA-8D8D-448A-BB57-7FADD34E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ARCADIS Belgium</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Adriaenssens, Veronique</dc:creator>
  <cp:lastModifiedBy>Volckaert, Annemie</cp:lastModifiedBy>
  <cp:revision>4</cp:revision>
  <dcterms:created xsi:type="dcterms:W3CDTF">2015-01-14T15:10:00Z</dcterms:created>
  <dcterms:modified xsi:type="dcterms:W3CDTF">2015-01-27T13:36:00Z</dcterms:modified>
</cp:coreProperties>
</file>