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F8" w:rsidRPr="00847F45" w:rsidRDefault="00FC3FCD" w:rsidP="00A97C72">
      <w:pPr>
        <w:pStyle w:val="Titel"/>
        <w:rPr>
          <w:sz w:val="28"/>
          <w:szCs w:val="28"/>
          <w:lang w:val="en-GB"/>
        </w:rPr>
      </w:pPr>
      <w:r w:rsidRPr="00847F45">
        <w:rPr>
          <w:sz w:val="28"/>
          <w:szCs w:val="28"/>
          <w:lang w:val="en-GB"/>
        </w:rPr>
        <w:t>BS-C</w:t>
      </w:r>
      <w:r w:rsidR="00A97C72" w:rsidRPr="00847F45">
        <w:rPr>
          <w:sz w:val="28"/>
          <w:szCs w:val="28"/>
          <w:lang w:val="en-GB"/>
        </w:rPr>
        <w:t>BE</w:t>
      </w:r>
      <w:r w:rsidR="00371CC9" w:rsidRPr="00847F45">
        <w:rPr>
          <w:sz w:val="28"/>
          <w:szCs w:val="28"/>
          <w:lang w:val="en-GB"/>
        </w:rPr>
        <w:t xml:space="preserve"> </w:t>
      </w:r>
      <w:r w:rsidR="00815886" w:rsidRPr="00847F45">
        <w:rPr>
          <w:sz w:val="28"/>
          <w:szCs w:val="28"/>
          <w:lang w:val="en-GB"/>
        </w:rPr>
        <w:t xml:space="preserve">July </w:t>
      </w:r>
      <w:r w:rsidRPr="00847F45">
        <w:rPr>
          <w:sz w:val="28"/>
          <w:szCs w:val="28"/>
          <w:lang w:val="en-GB"/>
        </w:rPr>
        <w:t>reporting</w:t>
      </w:r>
      <w:r w:rsidR="00815886" w:rsidRPr="00847F45">
        <w:rPr>
          <w:sz w:val="28"/>
          <w:szCs w:val="28"/>
          <w:lang w:val="en-GB"/>
        </w:rPr>
        <w:t xml:space="preserve"> </w:t>
      </w:r>
    </w:p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1737"/>
        <w:gridCol w:w="1766"/>
        <w:gridCol w:w="4969"/>
        <w:gridCol w:w="1984"/>
      </w:tblGrid>
      <w:tr w:rsidR="00FC3FCD" w:rsidRPr="00847F45" w:rsidTr="00A159B3">
        <w:tc>
          <w:tcPr>
            <w:tcW w:w="1737" w:type="dxa"/>
          </w:tcPr>
          <w:p w:rsidR="00FC3FCD" w:rsidRPr="00847F45" w:rsidRDefault="00FC3FCD" w:rsidP="00467902">
            <w:pPr>
              <w:rPr>
                <w:b/>
                <w:lang w:val="en-GB"/>
              </w:rPr>
            </w:pPr>
            <w:r w:rsidRPr="00847F45">
              <w:rPr>
                <w:b/>
                <w:lang w:val="en-GB"/>
              </w:rPr>
              <w:t>Title</w:t>
            </w:r>
          </w:p>
        </w:tc>
        <w:tc>
          <w:tcPr>
            <w:tcW w:w="8719" w:type="dxa"/>
            <w:gridSpan w:val="3"/>
          </w:tcPr>
          <w:p w:rsidR="00CC29ED" w:rsidRPr="00847F45" w:rsidRDefault="00FC3FCD" w:rsidP="00502972">
            <w:pPr>
              <w:rPr>
                <w:b/>
                <w:color w:val="0079A3"/>
                <w:sz w:val="24"/>
                <w:szCs w:val="24"/>
                <w:lang w:val="en-GB"/>
              </w:rPr>
            </w:pPr>
            <w:r w:rsidRPr="00847F45">
              <w:rPr>
                <w:b/>
                <w:color w:val="0079A3"/>
                <w:sz w:val="24"/>
                <w:szCs w:val="24"/>
                <w:lang w:val="en-GB"/>
              </w:rPr>
              <w:t xml:space="preserve">BS Report CBE </w:t>
            </w:r>
            <w:r w:rsidR="00815886" w:rsidRPr="00847F45">
              <w:rPr>
                <w:b/>
                <w:color w:val="0079A3"/>
                <w:sz w:val="24"/>
                <w:szCs w:val="24"/>
                <w:lang w:val="en-GB"/>
              </w:rPr>
              <w:t>July Constanta</w:t>
            </w:r>
            <w:r w:rsidR="0015120E" w:rsidRPr="00847F45">
              <w:rPr>
                <w:b/>
                <w:color w:val="0079A3"/>
                <w:sz w:val="24"/>
                <w:szCs w:val="24"/>
                <w:lang w:val="en-GB"/>
              </w:rPr>
              <w:t xml:space="preserve"> </w:t>
            </w:r>
          </w:p>
        </w:tc>
      </w:tr>
      <w:tr w:rsidR="00FC3FCD" w:rsidRPr="00847F45" w:rsidTr="00A159B3">
        <w:tc>
          <w:tcPr>
            <w:tcW w:w="1737" w:type="dxa"/>
          </w:tcPr>
          <w:p w:rsidR="00FC3FCD" w:rsidRPr="00847F45" w:rsidRDefault="00FC3FCD" w:rsidP="00467902">
            <w:pPr>
              <w:rPr>
                <w:b/>
                <w:lang w:val="en-GB"/>
              </w:rPr>
            </w:pPr>
            <w:r w:rsidRPr="00847F45">
              <w:rPr>
                <w:b/>
                <w:lang w:val="en-GB"/>
              </w:rPr>
              <w:t>Date</w:t>
            </w:r>
          </w:p>
        </w:tc>
        <w:tc>
          <w:tcPr>
            <w:tcW w:w="8719" w:type="dxa"/>
            <w:gridSpan w:val="3"/>
          </w:tcPr>
          <w:p w:rsidR="00FC3FCD" w:rsidRPr="00847F45" w:rsidRDefault="00815886" w:rsidP="00502972">
            <w:pPr>
              <w:rPr>
                <w:lang w:val="en-GB"/>
              </w:rPr>
            </w:pPr>
            <w:r w:rsidRPr="00847F45">
              <w:rPr>
                <w:lang w:val="en-GB"/>
              </w:rPr>
              <w:t>1</w:t>
            </w:r>
            <w:r w:rsidR="00502972" w:rsidRPr="00847F45">
              <w:rPr>
                <w:lang w:val="en-GB"/>
              </w:rPr>
              <w:t xml:space="preserve">-2 </w:t>
            </w:r>
            <w:r w:rsidRPr="00847F45">
              <w:rPr>
                <w:lang w:val="en-GB"/>
              </w:rPr>
              <w:t>July</w:t>
            </w:r>
            <w:r w:rsidR="00CC29ED" w:rsidRPr="00847F45">
              <w:rPr>
                <w:lang w:val="en-GB"/>
              </w:rPr>
              <w:t xml:space="preserve"> 2014</w:t>
            </w:r>
          </w:p>
        </w:tc>
      </w:tr>
      <w:tr w:rsidR="00FC3FCD" w:rsidRPr="00847F45" w:rsidTr="00A159B3">
        <w:tc>
          <w:tcPr>
            <w:tcW w:w="1737" w:type="dxa"/>
          </w:tcPr>
          <w:p w:rsidR="00FC3FCD" w:rsidRPr="00847F45" w:rsidRDefault="00FC3FCD" w:rsidP="00467902">
            <w:pPr>
              <w:rPr>
                <w:b/>
                <w:lang w:val="en-GB"/>
              </w:rPr>
            </w:pPr>
            <w:r w:rsidRPr="00847F45">
              <w:rPr>
                <w:b/>
                <w:lang w:val="en-GB"/>
              </w:rPr>
              <w:t>Location</w:t>
            </w:r>
          </w:p>
        </w:tc>
        <w:tc>
          <w:tcPr>
            <w:tcW w:w="8719" w:type="dxa"/>
            <w:gridSpan w:val="3"/>
          </w:tcPr>
          <w:p w:rsidR="00FC3FCD" w:rsidRPr="00847F45" w:rsidRDefault="0015120E" w:rsidP="0015120E">
            <w:pPr>
              <w:rPr>
                <w:lang w:val="en-GB"/>
              </w:rPr>
            </w:pPr>
            <w:r w:rsidRPr="00847F45">
              <w:rPr>
                <w:lang w:val="en-GB"/>
              </w:rPr>
              <w:t>Constanta</w:t>
            </w:r>
            <w:r w:rsidR="00CC29ED" w:rsidRPr="00847F45">
              <w:rPr>
                <w:lang w:val="en-GB"/>
              </w:rPr>
              <w:t xml:space="preserve"> (</w:t>
            </w:r>
            <w:r w:rsidRPr="00847F45">
              <w:rPr>
                <w:lang w:val="en-GB"/>
              </w:rPr>
              <w:t>Romania</w:t>
            </w:r>
            <w:r w:rsidR="00CC29ED" w:rsidRPr="00847F45">
              <w:rPr>
                <w:lang w:val="en-GB"/>
              </w:rPr>
              <w:t>)</w:t>
            </w:r>
          </w:p>
        </w:tc>
      </w:tr>
      <w:tr w:rsidR="00FC3FCD" w:rsidRPr="00847F45" w:rsidTr="00A159B3">
        <w:tc>
          <w:tcPr>
            <w:tcW w:w="1737" w:type="dxa"/>
          </w:tcPr>
          <w:p w:rsidR="00FC3FCD" w:rsidRPr="00847F45" w:rsidRDefault="00FC3FCD" w:rsidP="00467902">
            <w:pPr>
              <w:rPr>
                <w:b/>
                <w:lang w:val="en-GB"/>
              </w:rPr>
            </w:pPr>
            <w:r w:rsidRPr="00847F45">
              <w:rPr>
                <w:b/>
                <w:lang w:val="en-GB"/>
              </w:rPr>
              <w:t>Attendees</w:t>
            </w:r>
          </w:p>
          <w:p w:rsidR="00FC3FCD" w:rsidRPr="00847F45" w:rsidRDefault="00FC3FCD" w:rsidP="00467902">
            <w:pPr>
              <w:rPr>
                <w:b/>
                <w:lang w:val="en-GB"/>
              </w:rPr>
            </w:pPr>
          </w:p>
        </w:tc>
        <w:tc>
          <w:tcPr>
            <w:tcW w:w="8719" w:type="dxa"/>
            <w:gridSpan w:val="3"/>
          </w:tcPr>
          <w:p w:rsidR="00FC3FCD" w:rsidRPr="00847F45" w:rsidRDefault="00FC3FCD" w:rsidP="003934EF">
            <w:pPr>
              <w:rPr>
                <w:lang w:val="en-GB"/>
              </w:rPr>
            </w:pPr>
            <w:r w:rsidRPr="00847F45">
              <w:rPr>
                <w:lang w:val="en-GB"/>
              </w:rPr>
              <w:t xml:space="preserve">See </w:t>
            </w:r>
            <w:r w:rsidR="003934EF" w:rsidRPr="00847F45">
              <w:rPr>
                <w:lang w:val="en-GB"/>
              </w:rPr>
              <w:t>Participants</w:t>
            </w:r>
            <w:r w:rsidRPr="00847F45">
              <w:rPr>
                <w:lang w:val="en-GB"/>
              </w:rPr>
              <w:t xml:space="preserve"> list</w:t>
            </w:r>
          </w:p>
        </w:tc>
      </w:tr>
      <w:tr w:rsidR="00FC3FCD" w:rsidRPr="00847F45" w:rsidTr="00A159B3">
        <w:tc>
          <w:tcPr>
            <w:tcW w:w="1737" w:type="dxa"/>
          </w:tcPr>
          <w:p w:rsidR="00FC3FCD" w:rsidRPr="00847F45" w:rsidRDefault="00FC3FCD" w:rsidP="00467902">
            <w:pPr>
              <w:rPr>
                <w:b/>
                <w:lang w:val="en-GB"/>
              </w:rPr>
            </w:pPr>
            <w:r w:rsidRPr="00847F45">
              <w:rPr>
                <w:b/>
                <w:lang w:val="en-GB"/>
              </w:rPr>
              <w:t>Reporter name</w:t>
            </w:r>
          </w:p>
          <w:p w:rsidR="00FC3FCD" w:rsidRPr="00847F45" w:rsidRDefault="00FC3FCD" w:rsidP="00467902">
            <w:pPr>
              <w:rPr>
                <w:b/>
                <w:lang w:val="en-GB"/>
              </w:rPr>
            </w:pPr>
          </w:p>
        </w:tc>
        <w:tc>
          <w:tcPr>
            <w:tcW w:w="8719" w:type="dxa"/>
            <w:gridSpan w:val="3"/>
          </w:tcPr>
          <w:p w:rsidR="00FC3FCD" w:rsidRDefault="00CC29ED" w:rsidP="00467902">
            <w:pPr>
              <w:rPr>
                <w:lang w:val="en-GB"/>
              </w:rPr>
            </w:pPr>
            <w:r w:rsidRPr="00847F45">
              <w:rPr>
                <w:lang w:val="en-GB"/>
              </w:rPr>
              <w:t>Volckaert Annemie, Durinck Riet (ARCADIS Belgium)</w:t>
            </w:r>
          </w:p>
          <w:p w:rsidR="00DE5E82" w:rsidRPr="00847F45" w:rsidRDefault="00DE5E82" w:rsidP="00467902">
            <w:pPr>
              <w:rPr>
                <w:lang w:val="en-GB"/>
              </w:rPr>
            </w:pPr>
            <w:r>
              <w:rPr>
                <w:lang w:val="en-GB"/>
              </w:rPr>
              <w:t xml:space="preserve">Revised by Joachim </w:t>
            </w:r>
            <w:proofErr w:type="spellStart"/>
            <w:r>
              <w:rPr>
                <w:lang w:val="en-GB"/>
              </w:rPr>
              <w:t>Raben</w:t>
            </w:r>
            <w:proofErr w:type="spellEnd"/>
            <w:r>
              <w:rPr>
                <w:lang w:val="en-GB"/>
              </w:rPr>
              <w:t xml:space="preserve"> (COWI)</w:t>
            </w:r>
          </w:p>
        </w:tc>
      </w:tr>
      <w:tr w:rsidR="00FC3FCD" w:rsidRPr="00847F45" w:rsidTr="00A159B3">
        <w:tc>
          <w:tcPr>
            <w:tcW w:w="1737" w:type="dxa"/>
          </w:tcPr>
          <w:p w:rsidR="00FC3FCD" w:rsidRPr="00847F45" w:rsidRDefault="00FC3FCD" w:rsidP="00467902">
            <w:pPr>
              <w:rPr>
                <w:b/>
                <w:lang w:val="en-GB"/>
              </w:rPr>
            </w:pPr>
            <w:r w:rsidRPr="00847F45">
              <w:rPr>
                <w:b/>
                <w:lang w:val="en-GB"/>
              </w:rPr>
              <w:t>Subject</w:t>
            </w:r>
          </w:p>
          <w:p w:rsidR="00FC3FCD" w:rsidRPr="00847F45" w:rsidRDefault="00FC3FCD" w:rsidP="00467902">
            <w:pPr>
              <w:rPr>
                <w:b/>
                <w:lang w:val="en-GB"/>
              </w:rPr>
            </w:pPr>
          </w:p>
        </w:tc>
        <w:tc>
          <w:tcPr>
            <w:tcW w:w="8719" w:type="dxa"/>
            <w:gridSpan w:val="3"/>
          </w:tcPr>
          <w:p w:rsidR="00DE5E82" w:rsidRDefault="00DE5E82" w:rsidP="008B5DC6">
            <w:pPr>
              <w:rPr>
                <w:lang w:val="en-GB"/>
              </w:rPr>
            </w:pPr>
            <w:r>
              <w:rPr>
                <w:lang w:val="en-GB"/>
              </w:rPr>
              <w:t>Finalisation programme MFS</w:t>
            </w:r>
          </w:p>
          <w:p w:rsidR="00107314" w:rsidRDefault="001F0372" w:rsidP="008B5DC6">
            <w:pPr>
              <w:rPr>
                <w:lang w:val="en-GB"/>
              </w:rPr>
            </w:pPr>
            <w:r w:rsidRPr="00847F45">
              <w:rPr>
                <w:lang w:val="en-GB"/>
              </w:rPr>
              <w:t xml:space="preserve">Sub-programme MFS - description and guideline for filling in the </w:t>
            </w:r>
            <w:proofErr w:type="spellStart"/>
            <w:r w:rsidRPr="00847F45">
              <w:rPr>
                <w:lang w:val="en-GB"/>
              </w:rPr>
              <w:t>subprogramme</w:t>
            </w:r>
            <w:proofErr w:type="spellEnd"/>
            <w:r w:rsidRPr="00847F45">
              <w:rPr>
                <w:lang w:val="en-GB"/>
              </w:rPr>
              <w:t xml:space="preserve"> Monitoring </w:t>
            </w:r>
            <w:r w:rsidR="008B5DC6" w:rsidRPr="00847F45">
              <w:rPr>
                <w:lang w:val="en-GB"/>
              </w:rPr>
              <w:t>F</w:t>
            </w:r>
            <w:r w:rsidRPr="00847F45">
              <w:rPr>
                <w:lang w:val="en-GB"/>
              </w:rPr>
              <w:t>act Sheet (MFS)</w:t>
            </w:r>
          </w:p>
          <w:p w:rsidR="00DE5E82" w:rsidRPr="00847F45" w:rsidRDefault="00DE5E82" w:rsidP="008B5DC6">
            <w:pPr>
              <w:rPr>
                <w:lang w:val="en-GB"/>
              </w:rPr>
            </w:pPr>
            <w:r>
              <w:rPr>
                <w:lang w:val="en-GB"/>
              </w:rPr>
              <w:t>Input action plan</w:t>
            </w:r>
          </w:p>
        </w:tc>
      </w:tr>
      <w:tr w:rsidR="00FC3FCD" w:rsidRPr="00847F45" w:rsidTr="00A159B3">
        <w:trPr>
          <w:trHeight w:val="70"/>
        </w:trPr>
        <w:tc>
          <w:tcPr>
            <w:tcW w:w="1737" w:type="dxa"/>
          </w:tcPr>
          <w:p w:rsidR="00FC3FCD" w:rsidRPr="00847F45" w:rsidRDefault="00FC3FCD" w:rsidP="00467902">
            <w:pPr>
              <w:rPr>
                <w:b/>
                <w:lang w:val="en-GB"/>
              </w:rPr>
            </w:pPr>
            <w:r w:rsidRPr="00847F45">
              <w:rPr>
                <w:b/>
                <w:lang w:val="en-GB"/>
              </w:rPr>
              <w:t>Objective</w:t>
            </w:r>
          </w:p>
        </w:tc>
        <w:tc>
          <w:tcPr>
            <w:tcW w:w="8719" w:type="dxa"/>
            <w:gridSpan w:val="3"/>
          </w:tcPr>
          <w:p w:rsidR="005362DA" w:rsidRPr="00847F45" w:rsidRDefault="00763E3B" w:rsidP="006D045B">
            <w:pPr>
              <w:rPr>
                <w:lang w:val="en-GB"/>
              </w:rPr>
            </w:pPr>
            <w:r w:rsidRPr="00847F45">
              <w:rPr>
                <w:lang w:val="en-GB"/>
              </w:rPr>
              <w:t>Link to the contract: Task 1.1</w:t>
            </w:r>
            <w:r w:rsidR="006D045B" w:rsidRPr="00847F45">
              <w:rPr>
                <w:lang w:val="en-GB"/>
              </w:rPr>
              <w:t>,</w:t>
            </w:r>
            <w:r w:rsidRPr="00847F45">
              <w:rPr>
                <w:lang w:val="en-GB"/>
              </w:rPr>
              <w:t xml:space="preserve"> 1.2</w:t>
            </w:r>
            <w:r w:rsidR="006D045B" w:rsidRPr="00847F45">
              <w:rPr>
                <w:lang w:val="en-GB"/>
              </w:rPr>
              <w:t xml:space="preserve"> and 3</w:t>
            </w:r>
          </w:p>
        </w:tc>
      </w:tr>
      <w:tr w:rsidR="00FC3FCD" w:rsidRPr="00847F45" w:rsidTr="00A159B3">
        <w:tc>
          <w:tcPr>
            <w:tcW w:w="1737" w:type="dxa"/>
          </w:tcPr>
          <w:p w:rsidR="00FC3FCD" w:rsidRPr="00847F45" w:rsidRDefault="00FC3FCD" w:rsidP="00467902">
            <w:pPr>
              <w:rPr>
                <w:b/>
                <w:lang w:val="en-GB"/>
              </w:rPr>
            </w:pPr>
          </w:p>
        </w:tc>
        <w:tc>
          <w:tcPr>
            <w:tcW w:w="8719" w:type="dxa"/>
            <w:gridSpan w:val="3"/>
          </w:tcPr>
          <w:p w:rsidR="00763E3B" w:rsidRPr="00847F45" w:rsidRDefault="00763E3B" w:rsidP="00FC3FCD">
            <w:pPr>
              <w:rPr>
                <w:lang w:val="en-GB"/>
              </w:rPr>
            </w:pPr>
            <w:r w:rsidRPr="00847F45">
              <w:rPr>
                <w:lang w:val="en-GB"/>
              </w:rPr>
              <w:t xml:space="preserve">Link to the MSFD implementation stage: </w:t>
            </w:r>
          </w:p>
          <w:p w:rsidR="00FC3FCD" w:rsidRPr="00847F45" w:rsidRDefault="00763E3B" w:rsidP="00763E3B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t>Presentation of monitoring program for public consultation and for reporting to the EU Commission.</w:t>
            </w:r>
          </w:p>
        </w:tc>
      </w:tr>
      <w:tr w:rsidR="00FC3FCD" w:rsidRPr="00847F45" w:rsidTr="00A159B3">
        <w:tc>
          <w:tcPr>
            <w:tcW w:w="1737" w:type="dxa"/>
          </w:tcPr>
          <w:p w:rsidR="00FC3FCD" w:rsidRPr="00847F45" w:rsidRDefault="00FC3FCD" w:rsidP="00467902">
            <w:pPr>
              <w:rPr>
                <w:b/>
                <w:lang w:val="en-GB"/>
              </w:rPr>
            </w:pPr>
            <w:r w:rsidRPr="00847F45">
              <w:rPr>
                <w:b/>
                <w:lang w:val="en-GB"/>
              </w:rPr>
              <w:t>Results</w:t>
            </w:r>
          </w:p>
        </w:tc>
        <w:tc>
          <w:tcPr>
            <w:tcW w:w="8719" w:type="dxa"/>
            <w:gridSpan w:val="3"/>
          </w:tcPr>
          <w:p w:rsidR="006D045B" w:rsidRPr="00DE5E82" w:rsidRDefault="00847F45" w:rsidP="00DE5E82">
            <w:pPr>
              <w:rPr>
                <w:lang w:val="en-GB"/>
              </w:rPr>
            </w:pPr>
            <w:r w:rsidRPr="00DE5E82">
              <w:rPr>
                <w:lang w:val="en-GB"/>
              </w:rPr>
              <w:t>Further</w:t>
            </w:r>
            <w:r w:rsidR="006D045B" w:rsidRPr="00DE5E82">
              <w:rPr>
                <w:lang w:val="en-GB"/>
              </w:rPr>
              <w:t xml:space="preserve"> advanced coordination in the </w:t>
            </w:r>
            <w:r w:rsidRPr="00DE5E82">
              <w:rPr>
                <w:lang w:val="en-GB"/>
              </w:rPr>
              <w:t xml:space="preserve">programme Monitoring Fact Sheets (fine-tuning), with further </w:t>
            </w:r>
            <w:r w:rsidR="00F5683E" w:rsidRPr="00DE5E82">
              <w:rPr>
                <w:lang w:val="en-GB"/>
              </w:rPr>
              <w:t>revisions</w:t>
            </w:r>
            <w:r w:rsidR="006D045B" w:rsidRPr="00DE5E82">
              <w:rPr>
                <w:lang w:val="en-GB"/>
              </w:rPr>
              <w:t xml:space="preserve"> of </w:t>
            </w:r>
            <w:r w:rsidRPr="00DE5E82">
              <w:rPr>
                <w:lang w:val="en-GB"/>
              </w:rPr>
              <w:t xml:space="preserve">GES, targets and </w:t>
            </w:r>
            <w:r w:rsidR="006D045B" w:rsidRPr="00DE5E82">
              <w:rPr>
                <w:lang w:val="en-GB"/>
              </w:rPr>
              <w:t xml:space="preserve">indicators </w:t>
            </w:r>
            <w:r w:rsidRPr="00DE5E82">
              <w:rPr>
                <w:lang w:val="en-GB"/>
              </w:rPr>
              <w:t xml:space="preserve">(to become more common) </w:t>
            </w:r>
            <w:r w:rsidR="006D045B" w:rsidRPr="00DE5E82">
              <w:rPr>
                <w:lang w:val="en-GB"/>
              </w:rPr>
              <w:t xml:space="preserve">for </w:t>
            </w:r>
            <w:r w:rsidRPr="00DE5E82">
              <w:rPr>
                <w:lang w:val="en-GB"/>
              </w:rPr>
              <w:t xml:space="preserve">D1/4/6, </w:t>
            </w:r>
            <w:r w:rsidR="006D045B" w:rsidRPr="00DE5E82">
              <w:rPr>
                <w:lang w:val="en-GB"/>
              </w:rPr>
              <w:t>D</w:t>
            </w:r>
            <w:r w:rsidRPr="00DE5E82">
              <w:rPr>
                <w:lang w:val="en-GB"/>
              </w:rPr>
              <w:t>3, D</w:t>
            </w:r>
            <w:r w:rsidR="006D045B" w:rsidRPr="00DE5E82">
              <w:rPr>
                <w:lang w:val="en-GB"/>
              </w:rPr>
              <w:t xml:space="preserve">5, </w:t>
            </w:r>
            <w:r w:rsidRPr="00DE5E82">
              <w:rPr>
                <w:lang w:val="en-GB"/>
              </w:rPr>
              <w:t xml:space="preserve">D8, D9, </w:t>
            </w:r>
            <w:r w:rsidR="006D045B" w:rsidRPr="00DE5E82">
              <w:rPr>
                <w:lang w:val="en-GB"/>
              </w:rPr>
              <w:t>D10</w:t>
            </w:r>
            <w:r w:rsidRPr="00DE5E82">
              <w:rPr>
                <w:lang w:val="en-GB"/>
              </w:rPr>
              <w:t xml:space="preserve"> and D11. </w:t>
            </w:r>
          </w:p>
          <w:p w:rsidR="00DE5E82" w:rsidRPr="00847F45" w:rsidRDefault="00DE5E82" w:rsidP="00DE5E82">
            <w:pPr>
              <w:rPr>
                <w:lang w:val="en-GB"/>
              </w:rPr>
            </w:pPr>
            <w:r w:rsidRPr="00847F45">
              <w:rPr>
                <w:lang w:val="en-GB"/>
              </w:rPr>
              <w:t>Agreement</w:t>
            </w:r>
            <w:r>
              <w:rPr>
                <w:lang w:val="en-GB"/>
              </w:rPr>
              <w:t xml:space="preserve"> by BG &amp; RO</w:t>
            </w:r>
            <w:r w:rsidRPr="00847F45">
              <w:rPr>
                <w:lang w:val="en-GB"/>
              </w:rPr>
              <w:t xml:space="preserve"> on the use of the </w:t>
            </w:r>
            <w:proofErr w:type="spellStart"/>
            <w:r w:rsidRPr="00847F45">
              <w:rPr>
                <w:lang w:val="en-GB"/>
              </w:rPr>
              <w:t>Subprogramme</w:t>
            </w:r>
            <w:proofErr w:type="spellEnd"/>
            <w:r w:rsidRPr="00847F45">
              <w:rPr>
                <w:lang w:val="en-GB"/>
              </w:rPr>
              <w:t xml:space="preserve"> Monitoring Fact Sheet</w:t>
            </w:r>
            <w:r>
              <w:rPr>
                <w:lang w:val="en-GB"/>
              </w:rPr>
              <w:t xml:space="preserve"> template</w:t>
            </w:r>
            <w:r w:rsidRPr="00847F45">
              <w:rPr>
                <w:lang w:val="en-GB"/>
              </w:rPr>
              <w:t>.</w:t>
            </w:r>
          </w:p>
          <w:p w:rsidR="00DE5E82" w:rsidRPr="00847F45" w:rsidRDefault="00DE5E82" w:rsidP="00F5683E">
            <w:pPr>
              <w:rPr>
                <w:lang w:val="en-GB"/>
              </w:rPr>
            </w:pPr>
            <w:r>
              <w:rPr>
                <w:lang w:val="en-GB"/>
              </w:rPr>
              <w:t xml:space="preserve">Agreement on </w:t>
            </w:r>
            <w:r w:rsidR="00EE215B">
              <w:rPr>
                <w:lang w:val="en-GB"/>
              </w:rPr>
              <w:t xml:space="preserve">draft </w:t>
            </w:r>
            <w:r>
              <w:rPr>
                <w:lang w:val="en-GB"/>
              </w:rPr>
              <w:t>structure of discussion document BSC</w:t>
            </w:r>
          </w:p>
        </w:tc>
      </w:tr>
      <w:tr w:rsidR="00FC3FCD" w:rsidRPr="00847F45" w:rsidTr="00A159B3">
        <w:tc>
          <w:tcPr>
            <w:tcW w:w="1737" w:type="dxa"/>
          </w:tcPr>
          <w:p w:rsidR="00FC3FCD" w:rsidRPr="00847F45" w:rsidRDefault="00FC3FCD" w:rsidP="00467902">
            <w:pPr>
              <w:rPr>
                <w:b/>
                <w:lang w:val="en-GB"/>
              </w:rPr>
            </w:pPr>
            <w:r w:rsidRPr="00847F45">
              <w:rPr>
                <w:b/>
                <w:lang w:val="en-GB"/>
              </w:rPr>
              <w:t>Issues discussed</w:t>
            </w:r>
          </w:p>
        </w:tc>
        <w:tc>
          <w:tcPr>
            <w:tcW w:w="8719" w:type="dxa"/>
            <w:gridSpan w:val="3"/>
          </w:tcPr>
          <w:p w:rsidR="009E283E" w:rsidRPr="00847F45" w:rsidRDefault="00B614F8" w:rsidP="009E283E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Introduction</w:t>
            </w:r>
          </w:p>
          <w:p w:rsidR="00CC497F" w:rsidRDefault="00CC497F" w:rsidP="00CC497F">
            <w:pPr>
              <w:rPr>
                <w:lang w:val="en-GB"/>
              </w:rPr>
            </w:pPr>
            <w:r>
              <w:rPr>
                <w:lang w:val="en-GB"/>
              </w:rPr>
              <w:t>The objectives and outcomes of the CBE July were presented by ARCADIS.</w:t>
            </w:r>
          </w:p>
          <w:p w:rsidR="00EF3A54" w:rsidRPr="00CC497F" w:rsidRDefault="00CC497F" w:rsidP="00CC497F">
            <w:pPr>
              <w:rPr>
                <w:lang w:val="en-GB"/>
              </w:rPr>
            </w:pPr>
            <w:r>
              <w:rPr>
                <w:lang w:val="en-GB"/>
              </w:rPr>
              <w:t xml:space="preserve">A brief presentation on the </w:t>
            </w:r>
            <w:proofErr w:type="spellStart"/>
            <w:r>
              <w:rPr>
                <w:lang w:val="en-GB"/>
              </w:rPr>
              <w:t>subprogramme</w:t>
            </w:r>
            <w:proofErr w:type="spellEnd"/>
            <w:r>
              <w:rPr>
                <w:lang w:val="en-GB"/>
              </w:rPr>
              <w:t xml:space="preserve"> MFS template was given by COWI:</w:t>
            </w:r>
          </w:p>
          <w:p w:rsidR="00EF3A54" w:rsidRPr="00847F45" w:rsidRDefault="001B5CBD" w:rsidP="002E618E">
            <w:pPr>
              <w:pStyle w:val="Lijstalinea"/>
              <w:numPr>
                <w:ilvl w:val="1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The focus of the </w:t>
            </w:r>
            <w:proofErr w:type="spellStart"/>
            <w:r>
              <w:rPr>
                <w:szCs w:val="20"/>
                <w:lang w:val="en-GB"/>
              </w:rPr>
              <w:t>subprogrammes</w:t>
            </w:r>
            <w:proofErr w:type="spellEnd"/>
            <w:r>
              <w:rPr>
                <w:szCs w:val="20"/>
                <w:lang w:val="en-GB"/>
              </w:rPr>
              <w:t xml:space="preserve"> are </w:t>
            </w:r>
            <w:r w:rsidR="00DE5E82">
              <w:rPr>
                <w:szCs w:val="20"/>
                <w:lang w:val="en-GB"/>
              </w:rPr>
              <w:t>on ‘</w:t>
            </w:r>
            <w:r w:rsidR="00EF3A54" w:rsidRPr="00847F45">
              <w:rPr>
                <w:szCs w:val="20"/>
                <w:lang w:val="en-GB"/>
              </w:rPr>
              <w:t>What you measure</w:t>
            </w:r>
            <w:r w:rsidR="00DE5E82">
              <w:rPr>
                <w:szCs w:val="20"/>
                <w:lang w:val="en-GB"/>
              </w:rPr>
              <w:t xml:space="preserve">’, </w:t>
            </w:r>
            <w:r>
              <w:rPr>
                <w:szCs w:val="20"/>
                <w:lang w:val="en-GB"/>
              </w:rPr>
              <w:t xml:space="preserve">i.e. </w:t>
            </w:r>
            <w:r w:rsidR="00DE5E82">
              <w:rPr>
                <w:szCs w:val="20"/>
                <w:lang w:val="en-GB"/>
              </w:rPr>
              <w:t>link to monitoring survey itself (not necessarily to descriptor level)</w:t>
            </w:r>
          </w:p>
          <w:p w:rsidR="00EF3A54" w:rsidRPr="00847F45" w:rsidRDefault="00DE5E82" w:rsidP="002E618E">
            <w:pPr>
              <w:pStyle w:val="Lijstalinea"/>
              <w:numPr>
                <w:ilvl w:val="1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Reporting structure a</w:t>
            </w:r>
            <w:r w:rsidR="00EF3A54" w:rsidRPr="00847F45">
              <w:rPr>
                <w:szCs w:val="20"/>
                <w:lang w:val="en-GB"/>
              </w:rPr>
              <w:t xml:space="preserve">greed by MS </w:t>
            </w:r>
            <w:r w:rsidR="001B5CBD">
              <w:rPr>
                <w:szCs w:val="20"/>
                <w:lang w:val="en-GB"/>
              </w:rPr>
              <w:t>i</w:t>
            </w:r>
            <w:r w:rsidR="001B5CBD" w:rsidRPr="00847F45">
              <w:rPr>
                <w:szCs w:val="20"/>
                <w:lang w:val="en-GB"/>
              </w:rPr>
              <w:t xml:space="preserve">n </w:t>
            </w:r>
            <w:r w:rsidR="00EF3A54" w:rsidRPr="00847F45">
              <w:rPr>
                <w:szCs w:val="20"/>
                <w:lang w:val="en-GB"/>
              </w:rPr>
              <w:t>WG Dike</w:t>
            </w:r>
            <w:r w:rsidR="001B5CBD">
              <w:rPr>
                <w:szCs w:val="20"/>
                <w:lang w:val="en-GB"/>
              </w:rPr>
              <w:t xml:space="preserve"> </w:t>
            </w:r>
          </w:p>
          <w:p w:rsidR="00EF3A54" w:rsidRPr="00847F45" w:rsidRDefault="00EF3A54" w:rsidP="002E618E">
            <w:pPr>
              <w:pStyle w:val="Lijstalinea"/>
              <w:numPr>
                <w:ilvl w:val="1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Not compulsory</w:t>
            </w:r>
            <w:r w:rsidR="00DE5E82">
              <w:rPr>
                <w:szCs w:val="20"/>
                <w:lang w:val="en-GB"/>
              </w:rPr>
              <w:t xml:space="preserve"> to include all </w:t>
            </w:r>
            <w:proofErr w:type="spellStart"/>
            <w:r w:rsidR="00DE5E82">
              <w:rPr>
                <w:szCs w:val="20"/>
                <w:lang w:val="en-GB"/>
              </w:rPr>
              <w:t>subprogrammes</w:t>
            </w:r>
            <w:proofErr w:type="spellEnd"/>
          </w:p>
          <w:p w:rsidR="00EF3A54" w:rsidRPr="00847F45" w:rsidRDefault="00EF3A54" w:rsidP="002E618E">
            <w:pPr>
              <w:pStyle w:val="Lijstalinea"/>
              <w:numPr>
                <w:ilvl w:val="1"/>
                <w:numId w:val="26"/>
              </w:numPr>
              <w:spacing w:before="60" w:after="60"/>
              <w:rPr>
                <w:szCs w:val="20"/>
                <w:lang w:val="en-GB"/>
              </w:rPr>
            </w:pPr>
            <w:proofErr w:type="spellStart"/>
            <w:r w:rsidRPr="00847F45">
              <w:rPr>
                <w:szCs w:val="20"/>
                <w:lang w:val="en-GB"/>
              </w:rPr>
              <w:t>Subpgm</w:t>
            </w:r>
            <w:proofErr w:type="spellEnd"/>
            <w:r w:rsidRPr="00847F45">
              <w:rPr>
                <w:szCs w:val="20"/>
                <w:lang w:val="en-GB"/>
              </w:rPr>
              <w:t xml:space="preserve"> MFS</w:t>
            </w:r>
            <w:r w:rsidR="00B614F8">
              <w:rPr>
                <w:szCs w:val="20"/>
                <w:lang w:val="en-GB"/>
              </w:rPr>
              <w:t xml:space="preserve"> template made up for support project BG &amp; RO</w:t>
            </w:r>
          </w:p>
          <w:p w:rsidR="00EF3A54" w:rsidRPr="00847F45" w:rsidRDefault="00EF3A54" w:rsidP="002E618E">
            <w:pPr>
              <w:pStyle w:val="Lijstalinea"/>
              <w:numPr>
                <w:ilvl w:val="2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 xml:space="preserve">Based on structure WG Dike reporting for </w:t>
            </w:r>
            <w:proofErr w:type="spellStart"/>
            <w:r w:rsidRPr="00847F45">
              <w:rPr>
                <w:szCs w:val="20"/>
                <w:lang w:val="en-GB"/>
              </w:rPr>
              <w:t>subpgm</w:t>
            </w:r>
            <w:proofErr w:type="spellEnd"/>
            <w:r w:rsidRPr="00847F45">
              <w:rPr>
                <w:szCs w:val="20"/>
                <w:lang w:val="en-GB"/>
              </w:rPr>
              <w:t xml:space="preserve">; addition of only one </w:t>
            </w:r>
            <w:r w:rsidR="001B5CBD">
              <w:rPr>
                <w:szCs w:val="20"/>
                <w:lang w:val="en-GB"/>
              </w:rPr>
              <w:t>column</w:t>
            </w:r>
            <w:r w:rsidR="001B5CBD" w:rsidRPr="00847F45">
              <w:rPr>
                <w:szCs w:val="20"/>
                <w:lang w:val="en-GB"/>
              </w:rPr>
              <w:t xml:space="preserve"> </w:t>
            </w:r>
            <w:r w:rsidRPr="00847F45">
              <w:rPr>
                <w:szCs w:val="20"/>
                <w:lang w:val="en-GB"/>
              </w:rPr>
              <w:t>‘measurement unit’</w:t>
            </w:r>
          </w:p>
          <w:p w:rsidR="00EF3A54" w:rsidRPr="00847F45" w:rsidRDefault="00EF3A54" w:rsidP="002E618E">
            <w:pPr>
              <w:pStyle w:val="Lijstalinea"/>
              <w:numPr>
                <w:ilvl w:val="2"/>
                <w:numId w:val="26"/>
              </w:numPr>
              <w:rPr>
                <w:lang w:val="en-GB"/>
              </w:rPr>
            </w:pPr>
            <w:r w:rsidRPr="00847F45">
              <w:rPr>
                <w:b/>
                <w:lang w:val="en-GB"/>
              </w:rPr>
              <w:t>The template is flexible</w:t>
            </w:r>
            <w:r w:rsidRPr="00847F45">
              <w:rPr>
                <w:lang w:val="en-GB"/>
              </w:rPr>
              <w:t xml:space="preserve">. </w:t>
            </w:r>
            <w:proofErr w:type="spellStart"/>
            <w:r w:rsidRPr="00847F45">
              <w:rPr>
                <w:lang w:val="en-GB"/>
              </w:rPr>
              <w:t>Eg</w:t>
            </w:r>
            <w:proofErr w:type="spellEnd"/>
            <w:r w:rsidRPr="00847F45">
              <w:rPr>
                <w:lang w:val="en-GB"/>
              </w:rPr>
              <w:t xml:space="preserve">: </w:t>
            </w:r>
            <w:proofErr w:type="spellStart"/>
            <w:r w:rsidR="001B5CBD">
              <w:rPr>
                <w:lang w:val="en-GB"/>
              </w:rPr>
              <w:t>subprogramme</w:t>
            </w:r>
            <w:proofErr w:type="spellEnd"/>
            <w:r w:rsidR="001B5CBD">
              <w:rPr>
                <w:lang w:val="en-GB"/>
              </w:rPr>
              <w:t xml:space="preserve"> </w:t>
            </w:r>
            <w:r w:rsidRPr="00847F45">
              <w:rPr>
                <w:lang w:val="en-GB"/>
              </w:rPr>
              <w:t>mobile species</w:t>
            </w:r>
            <w:r w:rsidR="001B5CBD" w:rsidRPr="00847F45">
              <w:rPr>
                <w:lang w:val="en-GB"/>
              </w:rPr>
              <w:t xml:space="preserve"> can be split</w:t>
            </w:r>
            <w:r w:rsidRPr="00847F45">
              <w:rPr>
                <w:lang w:val="en-GB"/>
              </w:rPr>
              <w:t xml:space="preserve"> – </w:t>
            </w:r>
            <w:r w:rsidR="001B5CBD">
              <w:rPr>
                <w:lang w:val="en-GB"/>
              </w:rPr>
              <w:t xml:space="preserve">into </w:t>
            </w:r>
            <w:proofErr w:type="spellStart"/>
            <w:r w:rsidR="001B5CBD">
              <w:rPr>
                <w:lang w:val="en-GB"/>
              </w:rPr>
              <w:t>eg</w:t>
            </w:r>
            <w:proofErr w:type="spellEnd"/>
            <w:r w:rsidR="001B5CBD">
              <w:rPr>
                <w:lang w:val="en-GB"/>
              </w:rPr>
              <w:t xml:space="preserve">. </w:t>
            </w:r>
            <w:r w:rsidRPr="00847F45">
              <w:rPr>
                <w:lang w:val="en-GB"/>
              </w:rPr>
              <w:t xml:space="preserve">mammals, seabirds (coastal, offshore), but rows may also be deleted if </w:t>
            </w:r>
            <w:r w:rsidR="001B5CBD">
              <w:rPr>
                <w:lang w:val="en-GB"/>
              </w:rPr>
              <w:t>not relevant</w:t>
            </w:r>
            <w:r w:rsidRPr="00847F45">
              <w:rPr>
                <w:lang w:val="en-GB"/>
              </w:rPr>
              <w:t>. It is not a requirement</w:t>
            </w:r>
            <w:r w:rsidR="001B5CBD">
              <w:rPr>
                <w:lang w:val="en-GB"/>
              </w:rPr>
              <w:t xml:space="preserve"> to include all the </w:t>
            </w:r>
            <w:proofErr w:type="spellStart"/>
            <w:r w:rsidR="001B5CBD">
              <w:rPr>
                <w:lang w:val="en-GB"/>
              </w:rPr>
              <w:t>subprogrammes</w:t>
            </w:r>
            <w:proofErr w:type="spellEnd"/>
            <w:r w:rsidR="001B5CBD">
              <w:rPr>
                <w:lang w:val="en-GB"/>
              </w:rPr>
              <w:t xml:space="preserve"> shown</w:t>
            </w:r>
            <w:r w:rsidRPr="00847F45">
              <w:rPr>
                <w:lang w:val="en-GB"/>
              </w:rPr>
              <w:t xml:space="preserve">. </w:t>
            </w:r>
            <w:r w:rsidRPr="00847F45">
              <w:rPr>
                <w:b/>
                <w:lang w:val="en-GB"/>
              </w:rPr>
              <w:t>Rows may be added or deleted. Columns are fixed</w:t>
            </w:r>
            <w:r w:rsidR="00B614F8" w:rsidRPr="00B614F8">
              <w:rPr>
                <w:lang w:val="en-GB"/>
              </w:rPr>
              <w:t xml:space="preserve"> as otherwise problems may arise with drop down lists in Excel</w:t>
            </w:r>
            <w:r w:rsidRPr="00B614F8">
              <w:rPr>
                <w:lang w:val="en-GB"/>
              </w:rPr>
              <w:t>.</w:t>
            </w:r>
          </w:p>
          <w:p w:rsidR="00EF3A54" w:rsidRPr="00847F45" w:rsidRDefault="00EF3A54" w:rsidP="002E618E">
            <w:pPr>
              <w:pStyle w:val="Lijstalinea"/>
              <w:numPr>
                <w:ilvl w:val="2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Negative point</w:t>
            </w:r>
            <w:r w:rsidR="00B614F8">
              <w:rPr>
                <w:szCs w:val="20"/>
                <w:lang w:val="en-GB"/>
              </w:rPr>
              <w:t xml:space="preserve"> </w:t>
            </w:r>
            <w:proofErr w:type="spellStart"/>
            <w:r w:rsidR="00B614F8">
              <w:rPr>
                <w:szCs w:val="20"/>
                <w:lang w:val="en-GB"/>
              </w:rPr>
              <w:t>subpgm</w:t>
            </w:r>
            <w:proofErr w:type="spellEnd"/>
            <w:r w:rsidR="00B614F8">
              <w:rPr>
                <w:szCs w:val="20"/>
                <w:lang w:val="en-GB"/>
              </w:rPr>
              <w:t xml:space="preserve"> MFS template</w:t>
            </w:r>
            <w:r w:rsidRPr="00847F45">
              <w:rPr>
                <w:szCs w:val="20"/>
                <w:lang w:val="en-GB"/>
              </w:rPr>
              <w:t xml:space="preserve">: we cannot select two elements from drop down list; </w:t>
            </w:r>
            <w:r w:rsidR="001B5CBD">
              <w:rPr>
                <w:szCs w:val="20"/>
                <w:lang w:val="en-GB"/>
              </w:rPr>
              <w:t>can be written manually in drop down cell (just ignore error message)</w:t>
            </w:r>
          </w:p>
          <w:p w:rsidR="00EF3A54" w:rsidRPr="00847F45" w:rsidRDefault="00EF3A54" w:rsidP="002E618E">
            <w:pPr>
              <w:pStyle w:val="Lijstalinea"/>
              <w:numPr>
                <w:ilvl w:val="1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 xml:space="preserve">Added value of </w:t>
            </w:r>
            <w:proofErr w:type="spellStart"/>
            <w:r w:rsidRPr="00847F45">
              <w:rPr>
                <w:szCs w:val="20"/>
                <w:lang w:val="en-GB"/>
              </w:rPr>
              <w:t>subpgm</w:t>
            </w:r>
            <w:proofErr w:type="spellEnd"/>
            <w:r w:rsidRPr="00847F45">
              <w:rPr>
                <w:szCs w:val="20"/>
                <w:lang w:val="en-GB"/>
              </w:rPr>
              <w:t xml:space="preserve"> MFS compared to WG Dike reporting sheet:</w:t>
            </w:r>
          </w:p>
          <w:p w:rsidR="00EF3A54" w:rsidRPr="00847F45" w:rsidRDefault="00EF3A54" w:rsidP="002E618E">
            <w:pPr>
              <w:pStyle w:val="Lijstalinea"/>
              <w:numPr>
                <w:ilvl w:val="2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 xml:space="preserve">Overlapping work with WG </w:t>
            </w:r>
            <w:r w:rsidR="00B614F8">
              <w:rPr>
                <w:szCs w:val="20"/>
                <w:lang w:val="en-GB"/>
              </w:rPr>
              <w:t>D</w:t>
            </w:r>
            <w:r w:rsidRPr="00847F45">
              <w:rPr>
                <w:szCs w:val="20"/>
                <w:lang w:val="en-GB"/>
              </w:rPr>
              <w:t>ike Reporting? YES, but gives a better overview, makes coordination easier between BG &amp; RO</w:t>
            </w:r>
            <w:r w:rsidR="00B614F8">
              <w:rPr>
                <w:szCs w:val="20"/>
                <w:lang w:val="en-GB"/>
              </w:rPr>
              <w:t xml:space="preserve"> </w:t>
            </w:r>
          </w:p>
          <w:p w:rsidR="00EF3A54" w:rsidRPr="00847F45" w:rsidRDefault="00EF3A54" w:rsidP="002E618E">
            <w:pPr>
              <w:pStyle w:val="Lijstalinea"/>
              <w:numPr>
                <w:ilvl w:val="2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Has a longer life-span (can be used for reporting, but also after October 2014)</w:t>
            </w:r>
          </w:p>
          <w:p w:rsidR="005659DD" w:rsidRPr="00847F45" w:rsidRDefault="005659DD" w:rsidP="005659DD">
            <w:pPr>
              <w:rPr>
                <w:lang w:val="en-GB"/>
              </w:rPr>
            </w:pPr>
          </w:p>
          <w:p w:rsidR="005659DD" w:rsidRPr="00847F45" w:rsidRDefault="005659DD" w:rsidP="005659DD">
            <w:pPr>
              <w:rPr>
                <w:b/>
                <w:u w:val="single"/>
                <w:lang w:val="en-GB"/>
              </w:rPr>
            </w:pPr>
            <w:r w:rsidRPr="00847F45">
              <w:rPr>
                <w:b/>
                <w:u w:val="single"/>
                <w:lang w:val="en-GB"/>
              </w:rPr>
              <w:t xml:space="preserve">Pilot case D1/4/6 </w:t>
            </w:r>
            <w:proofErr w:type="spellStart"/>
            <w:r w:rsidRPr="00847F45">
              <w:rPr>
                <w:b/>
                <w:u w:val="single"/>
                <w:lang w:val="en-GB"/>
              </w:rPr>
              <w:t>Biod_Seabed</w:t>
            </w:r>
            <w:proofErr w:type="spellEnd"/>
            <w:r w:rsidRPr="00847F45">
              <w:rPr>
                <w:b/>
                <w:u w:val="single"/>
                <w:lang w:val="en-GB"/>
              </w:rPr>
              <w:t xml:space="preserve"> habitats</w:t>
            </w:r>
          </w:p>
          <w:p w:rsidR="009E283E" w:rsidRPr="00847F45" w:rsidRDefault="009E283E" w:rsidP="009E283E">
            <w:pPr>
              <w:rPr>
                <w:u w:val="single"/>
                <w:lang w:val="en-GB"/>
              </w:rPr>
            </w:pPr>
            <w:r w:rsidRPr="00847F45">
              <w:rPr>
                <w:u w:val="single"/>
                <w:lang w:val="en-GB"/>
              </w:rPr>
              <w:t xml:space="preserve">Brief overview of GES/targets/indicators reported in MFS  (incl. missing info, gaps &amp; actions) – focus on priority fields </w:t>
            </w:r>
          </w:p>
          <w:p w:rsidR="00EF3A54" w:rsidRPr="00847F45" w:rsidRDefault="00EF3A54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t xml:space="preserve">Some of the GES definitions of RO sound as </w:t>
            </w:r>
            <w:r w:rsidR="00B614F8">
              <w:rPr>
                <w:lang w:val="en-GB"/>
              </w:rPr>
              <w:t xml:space="preserve">environmental </w:t>
            </w:r>
            <w:r w:rsidRPr="00847F45">
              <w:rPr>
                <w:lang w:val="en-GB"/>
              </w:rPr>
              <w:t xml:space="preserve">targets. Should be </w:t>
            </w:r>
            <w:r w:rsidRPr="00847F45">
              <w:rPr>
                <w:lang w:val="en-GB"/>
              </w:rPr>
              <w:lastRenderedPageBreak/>
              <w:t>reformulated.</w:t>
            </w:r>
          </w:p>
          <w:p w:rsidR="00F36F80" w:rsidRPr="00847F45" w:rsidRDefault="00F36F80" w:rsidP="002E618E">
            <w:pPr>
              <w:pStyle w:val="Lijstalinea"/>
              <w:numPr>
                <w:ilvl w:val="0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proofErr w:type="spellStart"/>
            <w:r w:rsidRPr="00847F45">
              <w:rPr>
                <w:szCs w:val="20"/>
                <w:lang w:val="en-GB"/>
              </w:rPr>
              <w:t>Georgi</w:t>
            </w:r>
            <w:proofErr w:type="spellEnd"/>
            <w:r w:rsidRPr="00847F45">
              <w:rPr>
                <w:szCs w:val="20"/>
                <w:lang w:val="en-GB"/>
              </w:rPr>
              <w:t xml:space="preserve"> has revised the GES</w:t>
            </w:r>
            <w:r w:rsidR="00B614F8">
              <w:rPr>
                <w:szCs w:val="20"/>
                <w:lang w:val="en-GB"/>
              </w:rPr>
              <w:t xml:space="preserve"> and an overview table has been delivered and will be used for revising the comparative table on GES &amp; targets. N</w:t>
            </w:r>
            <w:r w:rsidRPr="00847F45">
              <w:rPr>
                <w:szCs w:val="20"/>
                <w:lang w:val="en-GB"/>
              </w:rPr>
              <w:t>ew MFS will be sent to COWI and ARCADIS</w:t>
            </w:r>
            <w:r w:rsidR="00B614F8">
              <w:rPr>
                <w:szCs w:val="20"/>
                <w:lang w:val="en-GB"/>
              </w:rPr>
              <w:t xml:space="preserve"> by Georgi.</w:t>
            </w:r>
          </w:p>
          <w:p w:rsidR="00F36F80" w:rsidRPr="00847F45" w:rsidRDefault="00B614F8" w:rsidP="002E618E">
            <w:pPr>
              <w:pStyle w:val="Lijstalinea"/>
              <w:numPr>
                <w:ilvl w:val="0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Set realistic targets to be able to monitor within the capacity (current and future)</w:t>
            </w:r>
            <w:r>
              <w:rPr>
                <w:szCs w:val="20"/>
                <w:lang w:val="en-GB"/>
              </w:rPr>
              <w:t>:</w:t>
            </w:r>
            <w:r w:rsidR="00A52D8F">
              <w:rPr>
                <w:szCs w:val="20"/>
                <w:lang w:val="en-GB"/>
              </w:rPr>
              <w:t xml:space="preserve"> all targets must be </w:t>
            </w:r>
            <w:proofErr w:type="spellStart"/>
            <w:r w:rsidR="00A52D8F">
              <w:rPr>
                <w:szCs w:val="20"/>
                <w:lang w:val="en-GB"/>
              </w:rPr>
              <w:t>moitored</w:t>
            </w:r>
            <w:proofErr w:type="spellEnd"/>
            <w:r w:rsidR="00A52D8F">
              <w:rPr>
                <w:szCs w:val="20"/>
                <w:lang w:val="en-GB"/>
              </w:rPr>
              <w:t>;</w:t>
            </w:r>
            <w:r>
              <w:rPr>
                <w:szCs w:val="20"/>
                <w:lang w:val="en-GB"/>
              </w:rPr>
              <w:t xml:space="preserve"> i</w:t>
            </w:r>
            <w:r w:rsidR="00EF3A54" w:rsidRPr="00847F45">
              <w:rPr>
                <w:lang w:val="en-GB"/>
              </w:rPr>
              <w:t xml:space="preserve">t doesn’t make sense to state targets for items that </w:t>
            </w:r>
            <w:r w:rsidR="00F36F80" w:rsidRPr="00847F45">
              <w:rPr>
                <w:lang w:val="en-GB"/>
              </w:rPr>
              <w:t xml:space="preserve">you are not planning to monitor; </w:t>
            </w:r>
          </w:p>
          <w:p w:rsidR="00120346" w:rsidRDefault="00F36F80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t xml:space="preserve">Possibility: </w:t>
            </w:r>
          </w:p>
          <w:p w:rsidR="00120346" w:rsidRDefault="00120346" w:rsidP="00120346">
            <w:pPr>
              <w:pStyle w:val="Lijstalinea"/>
              <w:numPr>
                <w:ilvl w:val="1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</w:t>
            </w:r>
            <w:r w:rsidR="00F36F80" w:rsidRPr="00847F45">
              <w:rPr>
                <w:lang w:val="en-GB"/>
              </w:rPr>
              <w:t>Use of key species: you set a target for a habitat type, and only monitor 1</w:t>
            </w:r>
            <w:r w:rsidR="00A52D8F">
              <w:rPr>
                <w:lang w:val="en-GB"/>
              </w:rPr>
              <w:t xml:space="preserve"> or a few</w:t>
            </w:r>
            <w:r w:rsidR="00F36F80" w:rsidRPr="00847F45">
              <w:rPr>
                <w:lang w:val="en-GB"/>
              </w:rPr>
              <w:t xml:space="preserve"> species that represents the habitat state.</w:t>
            </w:r>
          </w:p>
          <w:p w:rsidR="00120346" w:rsidRDefault="00120346" w:rsidP="00120346">
            <w:pPr>
              <w:pStyle w:val="Lijstalinea"/>
              <w:numPr>
                <w:ilvl w:val="1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sym w:font="Wingdings" w:char="F0E0"/>
            </w:r>
            <w:r w:rsidRPr="00847F45">
              <w:rPr>
                <w:lang w:val="en-GB"/>
              </w:rPr>
              <w:t xml:space="preserve"> For habitats/species that are already included in existing monitoring</w:t>
            </w:r>
            <w:r>
              <w:rPr>
                <w:lang w:val="en-GB"/>
              </w:rPr>
              <w:t xml:space="preserve"> programmes (e.g. linked to Habitats Directive):</w:t>
            </w:r>
            <w:r w:rsidRPr="00847F45">
              <w:rPr>
                <w:lang w:val="en-GB"/>
              </w:rPr>
              <w:t xml:space="preserve"> you can </w:t>
            </w:r>
            <w:r>
              <w:rPr>
                <w:lang w:val="en-GB"/>
              </w:rPr>
              <w:t>set targets for</w:t>
            </w:r>
            <w:r w:rsidRPr="00847F45">
              <w:rPr>
                <w:lang w:val="en-GB"/>
              </w:rPr>
              <w:t xml:space="preserve"> all </w:t>
            </w:r>
            <w:r>
              <w:rPr>
                <w:lang w:val="en-GB"/>
              </w:rPr>
              <w:t>habitats/</w:t>
            </w:r>
            <w:r w:rsidRPr="00847F45">
              <w:rPr>
                <w:lang w:val="en-GB"/>
              </w:rPr>
              <w:t>species that you already monitor</w:t>
            </w:r>
            <w:r>
              <w:rPr>
                <w:lang w:val="en-GB"/>
              </w:rPr>
              <w:t xml:space="preserve"> and plan to continue monitoring</w:t>
            </w:r>
            <w:r w:rsidRPr="00847F45">
              <w:rPr>
                <w:lang w:val="en-GB"/>
              </w:rPr>
              <w:t xml:space="preserve">. </w:t>
            </w:r>
          </w:p>
          <w:p w:rsidR="00120346" w:rsidRDefault="00F36F80" w:rsidP="00120346">
            <w:pPr>
              <w:pStyle w:val="Lijstalinea"/>
              <w:numPr>
                <w:ilvl w:val="1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t xml:space="preserve"> </w:t>
            </w:r>
            <w:r w:rsidRPr="00847F45">
              <w:rPr>
                <w:lang w:val="en-GB"/>
              </w:rPr>
              <w:sym w:font="Wingdings" w:char="F0E0"/>
            </w:r>
            <w:r w:rsidRPr="00847F45">
              <w:rPr>
                <w:lang w:val="en-GB"/>
              </w:rPr>
              <w:t xml:space="preserve"> For habitats</w:t>
            </w:r>
            <w:r w:rsidR="00120346">
              <w:rPr>
                <w:lang w:val="en-GB"/>
              </w:rPr>
              <w:t>/species</w:t>
            </w:r>
            <w:r w:rsidRPr="00847F45">
              <w:rPr>
                <w:lang w:val="en-GB"/>
              </w:rPr>
              <w:t xml:space="preserve"> that are at this moment not yet included in existing monitoring programmes.</w:t>
            </w:r>
            <w:r w:rsidR="00120346">
              <w:rPr>
                <w:lang w:val="en-GB"/>
              </w:rPr>
              <w:t xml:space="preserve"> </w:t>
            </w:r>
            <w:r w:rsidR="00A52D8F">
              <w:rPr>
                <w:lang w:val="en-GB"/>
              </w:rPr>
              <w:t>Consider the consequences</w:t>
            </w:r>
            <w:r w:rsidRPr="00847F45">
              <w:rPr>
                <w:lang w:val="en-GB"/>
              </w:rPr>
              <w:t xml:space="preserve"> </w:t>
            </w:r>
            <w:r w:rsidR="00120346">
              <w:rPr>
                <w:lang w:val="en-GB"/>
              </w:rPr>
              <w:t xml:space="preserve">of </w:t>
            </w:r>
            <w:r w:rsidRPr="00847F45">
              <w:rPr>
                <w:lang w:val="en-GB"/>
              </w:rPr>
              <w:t xml:space="preserve">too </w:t>
            </w:r>
            <w:r w:rsidR="00A52D8F" w:rsidRPr="00847F45">
              <w:rPr>
                <w:lang w:val="en-GB"/>
              </w:rPr>
              <w:t>m</w:t>
            </w:r>
            <w:r w:rsidR="00A52D8F">
              <w:rPr>
                <w:lang w:val="en-GB"/>
              </w:rPr>
              <w:t>any</w:t>
            </w:r>
            <w:r w:rsidR="00A52D8F" w:rsidRPr="00847F45">
              <w:rPr>
                <w:lang w:val="en-GB"/>
              </w:rPr>
              <w:t xml:space="preserve"> </w:t>
            </w:r>
            <w:r w:rsidRPr="00847F45">
              <w:rPr>
                <w:lang w:val="en-GB"/>
              </w:rPr>
              <w:t xml:space="preserve">targets, don’t overestimate the capacity, </w:t>
            </w:r>
            <w:r w:rsidR="00A52D8F">
              <w:rPr>
                <w:lang w:val="en-GB"/>
              </w:rPr>
              <w:t>remember the limited monitoring budgets</w:t>
            </w:r>
          </w:p>
          <w:p w:rsidR="00F36F80" w:rsidRPr="00847F45" w:rsidRDefault="00F36F80" w:rsidP="00120346">
            <w:pPr>
              <w:pStyle w:val="Lijstalinea"/>
              <w:numPr>
                <w:ilvl w:val="1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sym w:font="Wingdings" w:char="F0E0"/>
            </w:r>
            <w:r w:rsidRPr="00847F45">
              <w:rPr>
                <w:lang w:val="en-GB"/>
              </w:rPr>
              <w:t xml:space="preserve"> The GES and targets should </w:t>
            </w:r>
            <w:r w:rsidR="005C0118">
              <w:rPr>
                <w:lang w:val="en-GB"/>
              </w:rPr>
              <w:t>fulfil the MSFD  requirements and at the same time take into consideration</w:t>
            </w:r>
            <w:r w:rsidRPr="00847F45">
              <w:rPr>
                <w:lang w:val="en-GB"/>
              </w:rPr>
              <w:t xml:space="preserve"> the realistic current and future capacity; </w:t>
            </w:r>
          </w:p>
          <w:p w:rsidR="00F36F80" w:rsidRPr="00847F45" w:rsidRDefault="00F36F80" w:rsidP="002E618E">
            <w:pPr>
              <w:pStyle w:val="Lijstalinea"/>
              <w:numPr>
                <w:ilvl w:val="0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Parameters: should be better defined (incl. measurement unit)</w:t>
            </w:r>
          </w:p>
          <w:p w:rsidR="00F36F80" w:rsidRPr="00847F45" w:rsidRDefault="00B614F8" w:rsidP="002E618E">
            <w:pPr>
              <w:pStyle w:val="Lijstalinea"/>
              <w:numPr>
                <w:ilvl w:val="1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BG (</w:t>
            </w:r>
            <w:r w:rsidR="00F36F80" w:rsidRPr="00847F45">
              <w:rPr>
                <w:szCs w:val="20"/>
                <w:lang w:val="en-GB"/>
              </w:rPr>
              <w:t>Georgi</w:t>
            </w:r>
            <w:r>
              <w:rPr>
                <w:szCs w:val="20"/>
                <w:lang w:val="en-GB"/>
              </w:rPr>
              <w:t>)</w:t>
            </w:r>
            <w:r w:rsidR="00F36F80" w:rsidRPr="00847F45">
              <w:rPr>
                <w:szCs w:val="20"/>
                <w:lang w:val="en-GB"/>
              </w:rPr>
              <w:t xml:space="preserve"> is now revising them </w:t>
            </w:r>
            <w:r>
              <w:rPr>
                <w:szCs w:val="20"/>
                <w:lang w:val="en-GB"/>
              </w:rPr>
              <w:t>(see remark above)</w:t>
            </w:r>
          </w:p>
          <w:p w:rsidR="00F36F80" w:rsidRPr="00847F45" w:rsidRDefault="00F36F80" w:rsidP="005C0118">
            <w:pPr>
              <w:pStyle w:val="Lijstalinea"/>
              <w:numPr>
                <w:ilvl w:val="1"/>
                <w:numId w:val="26"/>
              </w:numPr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Please check for the discussed and agreed common indicators</w:t>
            </w:r>
            <w:r w:rsidR="005F0854">
              <w:rPr>
                <w:szCs w:val="20"/>
                <w:lang w:val="en-GB"/>
              </w:rPr>
              <w:t>/parameters</w:t>
            </w:r>
            <w:r w:rsidRPr="00847F45">
              <w:rPr>
                <w:szCs w:val="20"/>
                <w:lang w:val="en-GB"/>
              </w:rPr>
              <w:t xml:space="preserve"> during other CBEs</w:t>
            </w:r>
            <w:r w:rsidR="005C0118">
              <w:rPr>
                <w:szCs w:val="20"/>
                <w:lang w:val="en-GB"/>
              </w:rPr>
              <w:t xml:space="preserve"> (check: </w:t>
            </w:r>
            <w:proofErr w:type="spellStart"/>
            <w:r w:rsidR="005C0118" w:rsidRPr="005C0118">
              <w:rPr>
                <w:szCs w:val="20"/>
                <w:lang w:val="en-GB"/>
              </w:rPr>
              <w:t>BS_Common</w:t>
            </w:r>
            <w:proofErr w:type="spellEnd"/>
            <w:r w:rsidR="005C0118" w:rsidRPr="005C0118">
              <w:rPr>
                <w:szCs w:val="20"/>
                <w:lang w:val="en-GB"/>
              </w:rPr>
              <w:t xml:space="preserve"> indicators_23062014.xlsx</w:t>
            </w:r>
            <w:r w:rsidR="005C0118">
              <w:rPr>
                <w:szCs w:val="20"/>
                <w:lang w:val="en-GB"/>
              </w:rPr>
              <w:t>)</w:t>
            </w:r>
            <w:r w:rsidR="005F0854">
              <w:rPr>
                <w:szCs w:val="20"/>
                <w:lang w:val="en-GB"/>
              </w:rPr>
              <w:t xml:space="preserve">, as </w:t>
            </w:r>
            <w:r w:rsidR="005C0118">
              <w:rPr>
                <w:szCs w:val="20"/>
                <w:lang w:val="en-GB"/>
              </w:rPr>
              <w:t xml:space="preserve">these are </w:t>
            </w:r>
            <w:r w:rsidR="005F0854">
              <w:rPr>
                <w:szCs w:val="20"/>
                <w:lang w:val="en-GB"/>
              </w:rPr>
              <w:t>not always reflected in the draft programme MFS</w:t>
            </w:r>
            <w:r w:rsidR="00B614F8">
              <w:rPr>
                <w:szCs w:val="20"/>
                <w:lang w:val="en-GB"/>
              </w:rPr>
              <w:t xml:space="preserve"> (especially CBE March</w:t>
            </w:r>
            <w:r w:rsidR="005F0854">
              <w:rPr>
                <w:szCs w:val="20"/>
                <w:lang w:val="en-GB"/>
              </w:rPr>
              <w:t xml:space="preserve"> as marine directors were also attending this CBE</w:t>
            </w:r>
            <w:r w:rsidR="00B614F8">
              <w:rPr>
                <w:szCs w:val="20"/>
                <w:lang w:val="en-GB"/>
              </w:rPr>
              <w:t>)</w:t>
            </w:r>
            <w:r w:rsidR="005F0854" w:rsidRPr="00847F45">
              <w:rPr>
                <w:szCs w:val="20"/>
                <w:lang w:val="en-GB"/>
              </w:rPr>
              <w:t xml:space="preserve"> </w:t>
            </w:r>
          </w:p>
          <w:p w:rsidR="00EF3A54" w:rsidRPr="005F0854" w:rsidRDefault="00EF3A54" w:rsidP="005F0854">
            <w:pPr>
              <w:pStyle w:val="Lijstalinea"/>
              <w:numPr>
                <w:ilvl w:val="1"/>
                <w:numId w:val="26"/>
              </w:numPr>
              <w:rPr>
                <w:szCs w:val="20"/>
                <w:lang w:val="en-GB"/>
              </w:rPr>
            </w:pPr>
            <w:r w:rsidRPr="005F0854">
              <w:rPr>
                <w:szCs w:val="20"/>
                <w:lang w:val="en-GB"/>
              </w:rPr>
              <w:t xml:space="preserve">Mandatory parameters BSIMAP: we can make more use of these parameters.  </w:t>
            </w:r>
          </w:p>
          <w:p w:rsidR="005659DD" w:rsidRPr="00847F45" w:rsidRDefault="005659DD" w:rsidP="00502972">
            <w:pPr>
              <w:rPr>
                <w:lang w:val="en-GB"/>
              </w:rPr>
            </w:pPr>
          </w:p>
          <w:p w:rsidR="0015120E" w:rsidRPr="00847F45" w:rsidRDefault="0015120E" w:rsidP="005E0D87">
            <w:pPr>
              <w:rPr>
                <w:u w:val="single"/>
                <w:lang w:val="en-GB"/>
              </w:rPr>
            </w:pPr>
            <w:r w:rsidRPr="00847F45">
              <w:rPr>
                <w:u w:val="single"/>
                <w:lang w:val="en-GB"/>
              </w:rPr>
              <w:t>Relevant feedback fr</w:t>
            </w:r>
            <w:r w:rsidR="005E0D87" w:rsidRPr="00847F45">
              <w:rPr>
                <w:u w:val="single"/>
                <w:lang w:val="en-GB"/>
              </w:rPr>
              <w:t xml:space="preserve">om MISIS meeting on D1/4/6 </w:t>
            </w:r>
          </w:p>
          <w:p w:rsidR="00EA6B6E" w:rsidRPr="00847F45" w:rsidRDefault="00F36F80" w:rsidP="00F36F80">
            <w:p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Presentation by Laura Boicenco (</w:t>
            </w:r>
            <w:proofErr w:type="spellStart"/>
            <w:r w:rsidR="009E48F5" w:rsidRPr="00847F45">
              <w:rPr>
                <w:lang w:val="en-GB"/>
              </w:rPr>
              <w:t>Grigore</w:t>
            </w:r>
            <w:proofErr w:type="spellEnd"/>
            <w:r w:rsidR="00EA6B6E" w:rsidRPr="00847F45">
              <w:rPr>
                <w:lang w:val="en-GB"/>
              </w:rPr>
              <w:t xml:space="preserve"> </w:t>
            </w:r>
            <w:proofErr w:type="spellStart"/>
            <w:r w:rsidR="00EA6B6E" w:rsidRPr="00847F45">
              <w:rPr>
                <w:lang w:val="en-GB"/>
              </w:rPr>
              <w:t>Antipa</w:t>
            </w:r>
            <w:proofErr w:type="spellEnd"/>
            <w:r w:rsidRPr="00847F45">
              <w:rPr>
                <w:lang w:val="en-GB"/>
              </w:rPr>
              <w:t>)</w:t>
            </w:r>
            <w:r w:rsidR="00EA6B6E" w:rsidRPr="00847F45">
              <w:rPr>
                <w:lang w:val="en-GB"/>
              </w:rPr>
              <w:t xml:space="preserve">: </w:t>
            </w:r>
          </w:p>
          <w:p w:rsidR="005E0D87" w:rsidRPr="00847F45" w:rsidRDefault="009A216D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t>N</w:t>
            </w:r>
            <w:r w:rsidR="00EA6B6E" w:rsidRPr="00847F45">
              <w:rPr>
                <w:lang w:val="en-GB"/>
              </w:rPr>
              <w:t xml:space="preserve">ot a relevant input for this technical approach (sheets). </w:t>
            </w:r>
          </w:p>
          <w:p w:rsidR="00F36F80" w:rsidRPr="00847F45" w:rsidRDefault="00F36F80" w:rsidP="002E618E">
            <w:pPr>
              <w:pStyle w:val="Lijstalinea"/>
              <w:numPr>
                <w:ilvl w:val="0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Focus on current status of Black Sea (Diagnostic report II)</w:t>
            </w:r>
          </w:p>
          <w:p w:rsidR="00DD3B26" w:rsidRPr="00847F45" w:rsidRDefault="00DD3B26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t>Tried to define new indicators</w:t>
            </w:r>
            <w:r w:rsidR="005F0854">
              <w:rPr>
                <w:lang w:val="en-GB"/>
              </w:rPr>
              <w:t>/parameters</w:t>
            </w:r>
            <w:r w:rsidRPr="00847F45">
              <w:rPr>
                <w:lang w:val="en-GB"/>
              </w:rPr>
              <w:t>. These indicators might be used in the future</w:t>
            </w:r>
            <w:r w:rsidR="005F0854">
              <w:rPr>
                <w:lang w:val="en-GB"/>
              </w:rPr>
              <w:t>, but are not ready to include for the first cycle of MSFD</w:t>
            </w:r>
            <w:r w:rsidRPr="00847F45">
              <w:rPr>
                <w:lang w:val="en-GB"/>
              </w:rPr>
              <w:t xml:space="preserve">. Potential added value. </w:t>
            </w:r>
          </w:p>
          <w:p w:rsidR="00DD3B26" w:rsidRPr="00847F45" w:rsidRDefault="00DD3B26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t xml:space="preserve">There are groups to develop these </w:t>
            </w:r>
            <w:r w:rsidR="005F0854">
              <w:rPr>
                <w:lang w:val="en-GB"/>
              </w:rPr>
              <w:t>indicators/</w:t>
            </w:r>
            <w:r w:rsidRPr="00847F45">
              <w:rPr>
                <w:lang w:val="en-GB"/>
              </w:rPr>
              <w:t>parameters, with representatives of different institutes.</w:t>
            </w:r>
          </w:p>
          <w:p w:rsidR="00F36F80" w:rsidRPr="00847F45" w:rsidRDefault="00F36F80" w:rsidP="002E618E">
            <w:pPr>
              <w:pStyle w:val="Lijstalinea"/>
              <w:numPr>
                <w:ilvl w:val="0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Current monitoring Turkey, BG, RO</w:t>
            </w:r>
          </w:p>
          <w:p w:rsidR="00F36F80" w:rsidRPr="00847F45" w:rsidRDefault="00F36F80" w:rsidP="002E618E">
            <w:pPr>
              <w:pStyle w:val="Lijstalinea"/>
              <w:numPr>
                <w:ilvl w:val="1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D1 phytoplankton</w:t>
            </w:r>
          </w:p>
          <w:p w:rsidR="00F36F80" w:rsidRPr="00847F45" w:rsidRDefault="00F36F80" w:rsidP="002E618E">
            <w:pPr>
              <w:pStyle w:val="Lijstalinea"/>
              <w:numPr>
                <w:ilvl w:val="2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A/H ratio (autotrophic/heterotrophic ratio) – potential indicator (second phase)</w:t>
            </w:r>
          </w:p>
          <w:p w:rsidR="00F36F80" w:rsidRPr="00847F45" w:rsidRDefault="00F36F80" w:rsidP="002E618E">
            <w:pPr>
              <w:pStyle w:val="Lijstalinea"/>
              <w:numPr>
                <w:ilvl w:val="2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Potentially toxic phytoplankton species – potential indicator (second phase)</w:t>
            </w:r>
          </w:p>
          <w:p w:rsidR="00F36F80" w:rsidRPr="00847F45" w:rsidRDefault="006D045B" w:rsidP="002E618E">
            <w:pPr>
              <w:pStyle w:val="Lijstalinea"/>
              <w:numPr>
                <w:ilvl w:val="2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Size structure</w:t>
            </w:r>
          </w:p>
          <w:p w:rsidR="00F36F80" w:rsidRPr="00847F45" w:rsidRDefault="00F36F80" w:rsidP="002E618E">
            <w:pPr>
              <w:pStyle w:val="Lijstalinea"/>
              <w:numPr>
                <w:ilvl w:val="2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HPLC</w:t>
            </w:r>
          </w:p>
          <w:p w:rsidR="00F36F80" w:rsidRPr="00847F45" w:rsidRDefault="00F36F80" w:rsidP="002E618E">
            <w:pPr>
              <w:pStyle w:val="Lijstalinea"/>
              <w:numPr>
                <w:ilvl w:val="1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D1 zooplankton</w:t>
            </w:r>
          </w:p>
          <w:p w:rsidR="00F36F80" w:rsidRPr="00847F45" w:rsidRDefault="00F36F80" w:rsidP="002E618E">
            <w:pPr>
              <w:pStyle w:val="Lijstalinea"/>
              <w:numPr>
                <w:ilvl w:val="2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Recommendations for improvements</w:t>
            </w:r>
          </w:p>
          <w:p w:rsidR="00F36F80" w:rsidRPr="00847F45" w:rsidRDefault="00F36F80" w:rsidP="002E618E">
            <w:pPr>
              <w:pStyle w:val="Lijstalinea"/>
              <w:numPr>
                <w:ilvl w:val="1"/>
                <w:numId w:val="26"/>
              </w:numPr>
              <w:spacing w:before="60" w:after="60" w:line="280" w:lineRule="exact"/>
              <w:rPr>
                <w:lang w:val="en-GB"/>
              </w:rPr>
            </w:pPr>
            <w:r w:rsidRPr="00847F45">
              <w:rPr>
                <w:szCs w:val="20"/>
                <w:lang w:val="en-GB"/>
              </w:rPr>
              <w:t xml:space="preserve">D2 NIS. </w:t>
            </w:r>
            <w:r w:rsidR="005F0854">
              <w:rPr>
                <w:szCs w:val="20"/>
                <w:lang w:val="en-GB"/>
              </w:rPr>
              <w:t>O</w:t>
            </w:r>
            <w:r w:rsidRPr="00847F45">
              <w:rPr>
                <w:lang w:val="en-GB"/>
              </w:rPr>
              <w:t>nly discussions on which parameters to be monitored</w:t>
            </w:r>
            <w:r w:rsidR="005F0854">
              <w:rPr>
                <w:lang w:val="en-GB"/>
              </w:rPr>
              <w:t>, not on how they will be monitored</w:t>
            </w:r>
          </w:p>
          <w:p w:rsidR="00F36F80" w:rsidRPr="00847F45" w:rsidRDefault="00F36F80" w:rsidP="002E618E">
            <w:pPr>
              <w:pStyle w:val="Lijstalinea"/>
              <w:numPr>
                <w:ilvl w:val="0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proofErr w:type="spellStart"/>
            <w:r w:rsidRPr="00847F45">
              <w:rPr>
                <w:szCs w:val="20"/>
                <w:lang w:val="en-GB"/>
              </w:rPr>
              <w:t>Intercallibration</w:t>
            </w:r>
            <w:proofErr w:type="spellEnd"/>
            <w:r w:rsidRPr="00847F45">
              <w:rPr>
                <w:szCs w:val="20"/>
                <w:lang w:val="en-GB"/>
              </w:rPr>
              <w:t xml:space="preserve"> exercise around methodologies (phytoplankton, zooplankton)</w:t>
            </w:r>
          </w:p>
          <w:p w:rsidR="00DD3B26" w:rsidRPr="00847F45" w:rsidRDefault="00DD3B26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t xml:space="preserve">Networking: </w:t>
            </w:r>
            <w:r w:rsidR="005F0854">
              <w:rPr>
                <w:lang w:val="en-GB"/>
              </w:rPr>
              <w:t>N</w:t>
            </w:r>
            <w:r w:rsidRPr="00847F45">
              <w:rPr>
                <w:lang w:val="en-GB"/>
              </w:rPr>
              <w:t>o concrete actions agreed</w:t>
            </w:r>
            <w:r w:rsidR="005F0854">
              <w:rPr>
                <w:lang w:val="en-GB"/>
              </w:rPr>
              <w:t xml:space="preserve"> on how to set up </w:t>
            </w:r>
            <w:r w:rsidR="0006177E">
              <w:rPr>
                <w:lang w:val="en-GB"/>
              </w:rPr>
              <w:t xml:space="preserve">further </w:t>
            </w:r>
            <w:r w:rsidR="005F0854">
              <w:rPr>
                <w:lang w:val="en-GB"/>
              </w:rPr>
              <w:t>networking</w:t>
            </w:r>
          </w:p>
          <w:p w:rsidR="0006177E" w:rsidRPr="005F0854" w:rsidRDefault="0006177E" w:rsidP="0006177E">
            <w:pPr>
              <w:pStyle w:val="Lijstalinea"/>
              <w:numPr>
                <w:ilvl w:val="0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5F0854">
              <w:rPr>
                <w:szCs w:val="20"/>
                <w:lang w:val="en-GB"/>
              </w:rPr>
              <w:t xml:space="preserve">Needs &amp; recommendations for monitoring </w:t>
            </w:r>
            <w:r>
              <w:rPr>
                <w:szCs w:val="20"/>
                <w:lang w:val="en-GB"/>
              </w:rPr>
              <w:t>(</w:t>
            </w:r>
            <w:r w:rsidRPr="005F0854">
              <w:rPr>
                <w:szCs w:val="20"/>
                <w:lang w:val="en-GB"/>
              </w:rPr>
              <w:t xml:space="preserve">e.g. </w:t>
            </w:r>
            <w:r>
              <w:rPr>
                <w:szCs w:val="20"/>
                <w:lang w:val="en-GB"/>
              </w:rPr>
              <w:t>j</w:t>
            </w:r>
            <w:r w:rsidRPr="005F0854">
              <w:rPr>
                <w:szCs w:val="20"/>
                <w:lang w:val="en-GB"/>
              </w:rPr>
              <w:t>oint monitoring programme: recommended for monitoring open waters</w:t>
            </w:r>
            <w:r>
              <w:rPr>
                <w:szCs w:val="20"/>
                <w:lang w:val="en-GB"/>
              </w:rPr>
              <w:t>)</w:t>
            </w:r>
          </w:p>
          <w:p w:rsidR="00D16454" w:rsidRDefault="00DD3B26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 w:rsidRPr="00CC497F">
              <w:rPr>
                <w:lang w:val="en-GB"/>
              </w:rPr>
              <w:lastRenderedPageBreak/>
              <w:t>Actions/gaps that come from this project, should be mentioned in the MF</w:t>
            </w:r>
            <w:r w:rsidR="004349B9" w:rsidRPr="00CC497F">
              <w:rPr>
                <w:lang w:val="en-GB"/>
              </w:rPr>
              <w:t>S</w:t>
            </w:r>
            <w:r w:rsidRPr="00CC497F">
              <w:rPr>
                <w:lang w:val="en-GB"/>
              </w:rPr>
              <w:t xml:space="preserve"> (actions).</w:t>
            </w:r>
            <w:r w:rsidR="00D16454" w:rsidRPr="00CC497F">
              <w:rPr>
                <w:lang w:val="en-GB"/>
              </w:rPr>
              <w:t xml:space="preserve"> Special attention for common actions: they should be formulated the same way, you also have to mention timelines for these actions.</w:t>
            </w:r>
          </w:p>
          <w:p w:rsidR="00ED4803" w:rsidRDefault="00ED4803" w:rsidP="00ED4803">
            <w:pPr>
              <w:rPr>
                <w:u w:val="single"/>
                <w:lang w:val="en-GB"/>
              </w:rPr>
            </w:pPr>
          </w:p>
          <w:p w:rsidR="00ED4803" w:rsidRPr="00847F45" w:rsidRDefault="00ED4803" w:rsidP="00ED4803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Group session to finalise programme MFS for D3 and D1/4/6 (mammals, fish, water column habitats)</w:t>
            </w:r>
            <w:r w:rsidRPr="00847F45">
              <w:rPr>
                <w:u w:val="single"/>
                <w:lang w:val="en-GB"/>
              </w:rPr>
              <w:t xml:space="preserve"> </w:t>
            </w:r>
          </w:p>
          <w:p w:rsidR="00ED4803" w:rsidRDefault="00ED4803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>Discussion on monitoring parameters, monitoring methods &amp; common parameters</w:t>
            </w:r>
          </w:p>
          <w:p w:rsidR="00ED4803" w:rsidRPr="00CC497F" w:rsidRDefault="00ED4803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>Outcomes have been summarized in comparative table on GES, targets &amp; indicators (will be provided after revision by ARCADIS &amp; COWI to all participating experts for quality check)</w:t>
            </w:r>
          </w:p>
          <w:p w:rsidR="005E0D87" w:rsidRPr="00847F45" w:rsidRDefault="005E0D87" w:rsidP="00F36F80">
            <w:pPr>
              <w:rPr>
                <w:lang w:val="en-GB"/>
              </w:rPr>
            </w:pPr>
          </w:p>
          <w:p w:rsidR="00CC497F" w:rsidRDefault="00CC497F" w:rsidP="005E0D87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Discussion further process of completion programme &amp; </w:t>
            </w:r>
            <w:proofErr w:type="spellStart"/>
            <w:r>
              <w:rPr>
                <w:b/>
                <w:u w:val="single"/>
                <w:lang w:val="en-GB"/>
              </w:rPr>
              <w:t>subprogramme</w:t>
            </w:r>
            <w:proofErr w:type="spellEnd"/>
            <w:r>
              <w:rPr>
                <w:b/>
                <w:u w:val="single"/>
                <w:lang w:val="en-GB"/>
              </w:rPr>
              <w:t xml:space="preserve"> MFS</w:t>
            </w:r>
          </w:p>
          <w:p w:rsidR="0015120E" w:rsidRPr="00CC497F" w:rsidRDefault="0015120E" w:rsidP="005E0D87">
            <w:pPr>
              <w:rPr>
                <w:u w:val="single"/>
                <w:lang w:val="en-GB"/>
              </w:rPr>
            </w:pPr>
            <w:r w:rsidRPr="00CC497F">
              <w:rPr>
                <w:u w:val="single"/>
                <w:lang w:val="en-GB"/>
              </w:rPr>
              <w:t xml:space="preserve">Finalisation Programme level </w:t>
            </w:r>
            <w:r w:rsidR="005E0D87" w:rsidRPr="00CC497F">
              <w:rPr>
                <w:u w:val="single"/>
                <w:lang w:val="en-GB"/>
              </w:rPr>
              <w:t xml:space="preserve">MFS (incl. actions needed) </w:t>
            </w:r>
          </w:p>
          <w:p w:rsidR="00D16454" w:rsidRPr="00847F45" w:rsidRDefault="00D16454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t xml:space="preserve">Status of translation: </w:t>
            </w:r>
          </w:p>
          <w:p w:rsidR="005E0D87" w:rsidRPr="00847F45" w:rsidRDefault="00D16454" w:rsidP="002E618E">
            <w:pPr>
              <w:pStyle w:val="Lijstalinea"/>
              <w:numPr>
                <w:ilvl w:val="1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t xml:space="preserve">RO: </w:t>
            </w:r>
            <w:proofErr w:type="spellStart"/>
            <w:r w:rsidR="00EE72CE" w:rsidRPr="00847F45">
              <w:rPr>
                <w:szCs w:val="20"/>
                <w:lang w:val="en-GB"/>
              </w:rPr>
              <w:t>Dimitri</w:t>
            </w:r>
            <w:proofErr w:type="spellEnd"/>
            <w:r w:rsidR="00EE72CE" w:rsidRPr="00847F45">
              <w:rPr>
                <w:szCs w:val="20"/>
                <w:lang w:val="en-GB"/>
              </w:rPr>
              <w:t xml:space="preserve"> </w:t>
            </w:r>
            <w:proofErr w:type="spellStart"/>
            <w:r w:rsidR="00EE72CE" w:rsidRPr="00847F45">
              <w:rPr>
                <w:szCs w:val="20"/>
                <w:lang w:val="en-GB"/>
              </w:rPr>
              <w:t>Dorogan</w:t>
            </w:r>
            <w:proofErr w:type="spellEnd"/>
            <w:r w:rsidR="00EE72CE" w:rsidRPr="00847F45">
              <w:rPr>
                <w:szCs w:val="20"/>
                <w:lang w:val="en-GB"/>
              </w:rPr>
              <w:t xml:space="preserve"> </w:t>
            </w:r>
            <w:r w:rsidRPr="00847F45">
              <w:rPr>
                <w:lang w:val="en-GB"/>
              </w:rPr>
              <w:t>started to translate</w:t>
            </w:r>
            <w:r w:rsidR="00027C3E">
              <w:rPr>
                <w:lang w:val="en-GB"/>
              </w:rPr>
              <w:t xml:space="preserve"> (all fields)</w:t>
            </w:r>
            <w:r w:rsidRPr="00847F45">
              <w:rPr>
                <w:lang w:val="en-GB"/>
              </w:rPr>
              <w:t xml:space="preserve">, </w:t>
            </w:r>
            <w:r w:rsidR="00027C3E">
              <w:rPr>
                <w:lang w:val="en-GB"/>
              </w:rPr>
              <w:t>to be finalised end of</w:t>
            </w:r>
            <w:r w:rsidRPr="00847F45">
              <w:rPr>
                <w:lang w:val="en-GB"/>
              </w:rPr>
              <w:t xml:space="preserve"> July.</w:t>
            </w:r>
            <w:r w:rsidR="00027C3E">
              <w:rPr>
                <w:lang w:val="en-GB"/>
              </w:rPr>
              <w:t xml:space="preserve"> Adjus</w:t>
            </w:r>
            <w:r w:rsidRPr="00847F45">
              <w:rPr>
                <w:lang w:val="en-GB"/>
              </w:rPr>
              <w:t xml:space="preserve">tments </w:t>
            </w:r>
            <w:r w:rsidR="00027C3E">
              <w:rPr>
                <w:lang w:val="en-GB"/>
              </w:rPr>
              <w:t>based on outcomes of this CBE will be done by Dan (both in English and Romanian version)</w:t>
            </w:r>
            <w:r w:rsidR="000A0D25" w:rsidRPr="00847F45">
              <w:rPr>
                <w:lang w:val="en-GB"/>
              </w:rPr>
              <w:t xml:space="preserve"> </w:t>
            </w:r>
          </w:p>
          <w:p w:rsidR="00D16454" w:rsidRPr="00847F45" w:rsidRDefault="00D16454" w:rsidP="002E618E">
            <w:pPr>
              <w:pStyle w:val="Lijstalinea"/>
              <w:numPr>
                <w:ilvl w:val="1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t xml:space="preserve">BG: </w:t>
            </w:r>
            <w:r w:rsidR="00027C3E">
              <w:rPr>
                <w:lang w:val="en-GB"/>
              </w:rPr>
              <w:t xml:space="preserve">translation </w:t>
            </w:r>
            <w:r w:rsidRPr="00847F45">
              <w:rPr>
                <w:lang w:val="en-GB"/>
              </w:rPr>
              <w:t>not started yet</w:t>
            </w:r>
            <w:r w:rsidR="00027C3E">
              <w:rPr>
                <w:lang w:val="en-GB"/>
              </w:rPr>
              <w:t xml:space="preserve"> (focus on t</w:t>
            </w:r>
            <w:r w:rsidRPr="00847F45">
              <w:rPr>
                <w:lang w:val="en-GB"/>
              </w:rPr>
              <w:t>he priority fields</w:t>
            </w:r>
            <w:r w:rsidR="00027C3E">
              <w:rPr>
                <w:lang w:val="en-GB"/>
              </w:rPr>
              <w:t>)</w:t>
            </w:r>
            <w:r w:rsidRPr="00847F45">
              <w:rPr>
                <w:lang w:val="en-GB"/>
              </w:rPr>
              <w:t xml:space="preserve">. </w:t>
            </w:r>
            <w:r w:rsidR="00EE72CE" w:rsidRPr="00847F45">
              <w:rPr>
                <w:lang w:val="en-GB"/>
              </w:rPr>
              <w:t>S</w:t>
            </w:r>
            <w:r w:rsidR="00EE72CE" w:rsidRPr="00847F45">
              <w:rPr>
                <w:szCs w:val="20"/>
                <w:lang w:val="en-GB"/>
              </w:rPr>
              <w:t>till to be decided who will do this</w:t>
            </w:r>
            <w:r w:rsidR="00027C3E">
              <w:rPr>
                <w:szCs w:val="20"/>
                <w:lang w:val="en-GB"/>
              </w:rPr>
              <w:t xml:space="preserve"> (most</w:t>
            </w:r>
            <w:r w:rsidRPr="00847F45">
              <w:rPr>
                <w:lang w:val="en-GB"/>
              </w:rPr>
              <w:t xml:space="preserve"> </w:t>
            </w:r>
            <w:r w:rsidR="000A0D25" w:rsidRPr="00847F45">
              <w:rPr>
                <w:u w:val="single"/>
                <w:lang w:val="en-GB"/>
              </w:rPr>
              <w:t>probably</w:t>
            </w:r>
            <w:r w:rsidR="000A0D25" w:rsidRPr="00847F45">
              <w:rPr>
                <w:lang w:val="en-GB"/>
              </w:rPr>
              <w:t xml:space="preserve"> </w:t>
            </w:r>
            <w:r w:rsidRPr="00847F45">
              <w:rPr>
                <w:lang w:val="en-GB"/>
              </w:rPr>
              <w:t>by Georgi</w:t>
            </w:r>
            <w:r w:rsidR="00027C3E">
              <w:rPr>
                <w:lang w:val="en-GB"/>
              </w:rPr>
              <w:t>)</w:t>
            </w:r>
            <w:r w:rsidRPr="00847F45">
              <w:rPr>
                <w:lang w:val="en-GB"/>
              </w:rPr>
              <w:t>.</w:t>
            </w:r>
            <w:r w:rsidR="00027C3E">
              <w:rPr>
                <w:lang w:val="en-GB"/>
              </w:rPr>
              <w:t xml:space="preserve"> Translation will start on the revised programme MFS (based on outcomes CBE July)</w:t>
            </w:r>
          </w:p>
          <w:p w:rsidR="00F36F80" w:rsidRPr="00847F45" w:rsidRDefault="00EE72CE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t xml:space="preserve">Consultation: </w:t>
            </w:r>
          </w:p>
          <w:p w:rsidR="00EE72CE" w:rsidRPr="00847F45" w:rsidRDefault="00EE72CE" w:rsidP="002E618E">
            <w:pPr>
              <w:pStyle w:val="Lijstalinea"/>
              <w:numPr>
                <w:ilvl w:val="1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lang w:val="en-GB"/>
              </w:rPr>
              <w:t xml:space="preserve">RO: </w:t>
            </w:r>
            <w:r w:rsidRPr="00847F45">
              <w:rPr>
                <w:szCs w:val="20"/>
                <w:lang w:val="en-GB"/>
              </w:rPr>
              <w:t>Consultation will start at 01/08//2014 to 30/08/2014</w:t>
            </w:r>
            <w:r w:rsidR="00027C3E">
              <w:rPr>
                <w:szCs w:val="20"/>
                <w:lang w:val="en-GB"/>
              </w:rPr>
              <w:t xml:space="preserve"> (alternative: 15/08 to 15/09/2014)</w:t>
            </w:r>
          </w:p>
          <w:p w:rsidR="00EE72CE" w:rsidRPr="00847F45" w:rsidRDefault="00EE72CE" w:rsidP="002E618E">
            <w:pPr>
              <w:pStyle w:val="Lijstalinea"/>
              <w:numPr>
                <w:ilvl w:val="1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lang w:val="en-GB"/>
              </w:rPr>
              <w:t>BG:</w:t>
            </w:r>
            <w:r w:rsidRPr="00847F45">
              <w:rPr>
                <w:szCs w:val="20"/>
                <w:lang w:val="en-GB"/>
              </w:rPr>
              <w:t xml:space="preserve"> Consultation will start 15/07 (as for now; will be further discussed)</w:t>
            </w:r>
          </w:p>
          <w:p w:rsidR="00D16454" w:rsidRPr="00847F45" w:rsidRDefault="00D16454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t xml:space="preserve">Website: </w:t>
            </w:r>
          </w:p>
          <w:p w:rsidR="00EE72CE" w:rsidRPr="00847F45" w:rsidRDefault="00EE72CE" w:rsidP="002E618E">
            <w:pPr>
              <w:pStyle w:val="Lijstalinea"/>
              <w:numPr>
                <w:ilvl w:val="1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t xml:space="preserve">RO: </w:t>
            </w:r>
          </w:p>
          <w:p w:rsidR="00EE72CE" w:rsidRPr="00847F45" w:rsidRDefault="00EE72CE" w:rsidP="002E618E">
            <w:pPr>
              <w:pStyle w:val="Lijstalinea"/>
              <w:numPr>
                <w:ilvl w:val="2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 xml:space="preserve">National Administration Romanian Waters: </w:t>
            </w:r>
            <w:r w:rsidR="00027C3E">
              <w:rPr>
                <w:szCs w:val="20"/>
                <w:lang w:val="en-GB"/>
              </w:rPr>
              <w:t xml:space="preserve">will provide a </w:t>
            </w:r>
            <w:r w:rsidRPr="00847F45">
              <w:rPr>
                <w:szCs w:val="20"/>
                <w:lang w:val="en-GB"/>
              </w:rPr>
              <w:t>link to MISIS website</w:t>
            </w:r>
            <w:r w:rsidR="00027C3E">
              <w:rPr>
                <w:szCs w:val="20"/>
                <w:lang w:val="en-GB"/>
              </w:rPr>
              <w:t xml:space="preserve"> as the national webpage is currently under reconstruction;</w:t>
            </w:r>
          </w:p>
          <w:p w:rsidR="00EE72CE" w:rsidRPr="00027C3E" w:rsidRDefault="00027C3E" w:rsidP="00027C3E">
            <w:pPr>
              <w:pStyle w:val="Lijstalinea"/>
              <w:numPr>
                <w:ilvl w:val="2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proofErr w:type="spellStart"/>
            <w:r w:rsidRPr="00027C3E">
              <w:rPr>
                <w:szCs w:val="20"/>
                <w:lang w:val="en-GB"/>
              </w:rPr>
              <w:t>Grigora</w:t>
            </w:r>
            <w:proofErr w:type="spellEnd"/>
            <w:r w:rsidRPr="00027C3E">
              <w:rPr>
                <w:szCs w:val="20"/>
                <w:lang w:val="en-GB"/>
              </w:rPr>
              <w:t xml:space="preserve"> </w:t>
            </w:r>
            <w:proofErr w:type="spellStart"/>
            <w:r w:rsidR="00EE72CE" w:rsidRPr="00027C3E">
              <w:rPr>
                <w:szCs w:val="20"/>
                <w:lang w:val="en-GB"/>
              </w:rPr>
              <w:t>Anti</w:t>
            </w:r>
            <w:r w:rsidRPr="00027C3E">
              <w:rPr>
                <w:szCs w:val="20"/>
                <w:lang w:val="en-GB"/>
              </w:rPr>
              <w:t>pa</w:t>
            </w:r>
            <w:proofErr w:type="spellEnd"/>
            <w:r w:rsidRPr="00027C3E">
              <w:rPr>
                <w:szCs w:val="20"/>
                <w:lang w:val="en-GB"/>
              </w:rPr>
              <w:t xml:space="preserve"> has provided on the </w:t>
            </w:r>
            <w:r w:rsidR="00EE72CE" w:rsidRPr="00027C3E">
              <w:rPr>
                <w:szCs w:val="20"/>
                <w:lang w:val="en-GB"/>
              </w:rPr>
              <w:t xml:space="preserve">MISIS </w:t>
            </w:r>
            <w:r w:rsidRPr="00027C3E">
              <w:rPr>
                <w:szCs w:val="20"/>
                <w:lang w:val="en-GB"/>
              </w:rPr>
              <w:t>webpage a l</w:t>
            </w:r>
            <w:r w:rsidR="00EE72CE" w:rsidRPr="00027C3E">
              <w:rPr>
                <w:szCs w:val="20"/>
                <w:lang w:val="en-GB"/>
              </w:rPr>
              <w:t xml:space="preserve">ink to the </w:t>
            </w:r>
            <w:r w:rsidRPr="00027C3E">
              <w:rPr>
                <w:szCs w:val="20"/>
                <w:lang w:val="en-GB"/>
              </w:rPr>
              <w:t>Marine Monitoring programmes for</w:t>
            </w:r>
            <w:r w:rsidR="00EE72CE" w:rsidRPr="00027C3E">
              <w:rPr>
                <w:szCs w:val="20"/>
                <w:lang w:val="en-GB"/>
              </w:rPr>
              <w:t xml:space="preserve"> public </w:t>
            </w:r>
            <w:r w:rsidRPr="00027C3E">
              <w:rPr>
                <w:szCs w:val="20"/>
                <w:lang w:val="en-GB"/>
              </w:rPr>
              <w:t>consultation (</w:t>
            </w:r>
            <w:hyperlink r:id="rId7" w:history="1">
              <w:r w:rsidRPr="00027C3E">
                <w:rPr>
                  <w:rStyle w:val="Hyperlink"/>
                  <w:szCs w:val="20"/>
                  <w:lang w:val="en-GB"/>
                </w:rPr>
                <w:t>www.misisproject.eu</w:t>
              </w:r>
            </w:hyperlink>
            <w:r w:rsidRPr="00027C3E">
              <w:rPr>
                <w:szCs w:val="20"/>
                <w:lang w:val="en-GB"/>
              </w:rPr>
              <w:t>). The webpage will provide an in</w:t>
            </w:r>
            <w:r w:rsidR="00EE72CE" w:rsidRPr="00027C3E">
              <w:rPr>
                <w:szCs w:val="20"/>
                <w:lang w:val="en-GB"/>
              </w:rPr>
              <w:t>tro text</w:t>
            </w:r>
            <w:r w:rsidRPr="00027C3E">
              <w:rPr>
                <w:szCs w:val="20"/>
                <w:lang w:val="en-GB"/>
              </w:rPr>
              <w:t xml:space="preserve"> and short description of the different tasks of the project + the final programme MFS will be uploaded here.</w:t>
            </w:r>
            <w:r w:rsidR="00EE72CE" w:rsidRPr="00027C3E">
              <w:rPr>
                <w:szCs w:val="20"/>
                <w:lang w:val="en-GB"/>
              </w:rPr>
              <w:t xml:space="preserve"> </w:t>
            </w:r>
          </w:p>
          <w:p w:rsidR="00981761" w:rsidRPr="00847F45" w:rsidRDefault="00D16454" w:rsidP="002E618E">
            <w:pPr>
              <w:pStyle w:val="Lijstalinea"/>
              <w:numPr>
                <w:ilvl w:val="1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lang w:val="en-GB"/>
              </w:rPr>
              <w:t xml:space="preserve">BG: </w:t>
            </w:r>
            <w:r w:rsidR="00981761" w:rsidRPr="00847F45">
              <w:rPr>
                <w:szCs w:val="20"/>
                <w:lang w:val="en-GB"/>
              </w:rPr>
              <w:t xml:space="preserve">Consultation </w:t>
            </w:r>
            <w:r w:rsidR="00027C3E">
              <w:rPr>
                <w:szCs w:val="20"/>
                <w:lang w:val="en-GB"/>
              </w:rPr>
              <w:t xml:space="preserve">via link </w:t>
            </w:r>
            <w:r w:rsidR="00981761" w:rsidRPr="00847F45">
              <w:rPr>
                <w:szCs w:val="20"/>
                <w:lang w:val="en-GB"/>
              </w:rPr>
              <w:t>on BSBD website</w:t>
            </w:r>
          </w:p>
          <w:p w:rsidR="00981761" w:rsidRPr="00847F45" w:rsidRDefault="00981761" w:rsidP="002E618E">
            <w:pPr>
              <w:pStyle w:val="Lijstalinea"/>
              <w:numPr>
                <w:ilvl w:val="0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Revisions of programme MFS</w:t>
            </w:r>
            <w:r w:rsidR="00CC497F">
              <w:rPr>
                <w:szCs w:val="20"/>
                <w:lang w:val="en-GB"/>
              </w:rPr>
              <w:t xml:space="preserve"> (focus on priority fields)</w:t>
            </w:r>
          </w:p>
          <w:p w:rsidR="00981761" w:rsidRPr="00847F45" w:rsidRDefault="00981761" w:rsidP="002E618E">
            <w:pPr>
              <w:pStyle w:val="Lijstalinea"/>
              <w:numPr>
                <w:ilvl w:val="1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2.2. only GES and criteria that are relevant to be mentioned</w:t>
            </w:r>
          </w:p>
          <w:p w:rsidR="00981761" w:rsidRPr="00847F45" w:rsidRDefault="00981761" w:rsidP="002E618E">
            <w:pPr>
              <w:pStyle w:val="Lijstalinea"/>
              <w:numPr>
                <w:ilvl w:val="1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 xml:space="preserve">2.3. Elements of ANNEX III in MSFD (direct link to the </w:t>
            </w:r>
            <w:proofErr w:type="spellStart"/>
            <w:r w:rsidRPr="00847F45">
              <w:rPr>
                <w:szCs w:val="20"/>
                <w:lang w:val="en-GB"/>
              </w:rPr>
              <w:t>subprogramme</w:t>
            </w:r>
            <w:proofErr w:type="spellEnd"/>
            <w:r w:rsidRPr="00847F45">
              <w:rPr>
                <w:szCs w:val="20"/>
                <w:lang w:val="en-GB"/>
              </w:rPr>
              <w:t xml:space="preserve"> MFS)</w:t>
            </w:r>
          </w:p>
          <w:p w:rsidR="00981761" w:rsidRPr="00847F45" w:rsidRDefault="00981761" w:rsidP="002E618E">
            <w:pPr>
              <w:pStyle w:val="Lijstalinea"/>
              <w:numPr>
                <w:ilvl w:val="1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2.4. GES definitions: revisions if needed</w:t>
            </w:r>
          </w:p>
          <w:p w:rsidR="00981761" w:rsidRPr="00847F45" w:rsidRDefault="00981761" w:rsidP="002E618E">
            <w:pPr>
              <w:pStyle w:val="Lijstalinea"/>
              <w:numPr>
                <w:ilvl w:val="1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2.5 Target definitions: revisions if needed</w:t>
            </w:r>
          </w:p>
          <w:p w:rsidR="00981761" w:rsidRPr="00847F45" w:rsidRDefault="00981761" w:rsidP="002E618E">
            <w:pPr>
              <w:pStyle w:val="Lijstalinea"/>
              <w:numPr>
                <w:ilvl w:val="1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 xml:space="preserve">2.6 Spatial allocation: direct link to </w:t>
            </w:r>
            <w:proofErr w:type="spellStart"/>
            <w:r w:rsidRPr="00847F45">
              <w:rPr>
                <w:szCs w:val="20"/>
                <w:lang w:val="en-GB"/>
              </w:rPr>
              <w:t>subprogramme</w:t>
            </w:r>
            <w:proofErr w:type="spellEnd"/>
            <w:r w:rsidRPr="00847F45">
              <w:rPr>
                <w:szCs w:val="20"/>
                <w:lang w:val="en-GB"/>
              </w:rPr>
              <w:t xml:space="preserve"> MFS</w:t>
            </w:r>
          </w:p>
          <w:p w:rsidR="00981761" w:rsidRPr="00847F45" w:rsidRDefault="00981761" w:rsidP="002E618E">
            <w:pPr>
              <w:pStyle w:val="Lijstalinea"/>
              <w:numPr>
                <w:ilvl w:val="1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 xml:space="preserve">3.1. Here correspondence to be made between programme and </w:t>
            </w:r>
            <w:proofErr w:type="spellStart"/>
            <w:r w:rsidRPr="00847F45">
              <w:rPr>
                <w:szCs w:val="20"/>
                <w:lang w:val="en-GB"/>
              </w:rPr>
              <w:t>subprogramme</w:t>
            </w:r>
            <w:proofErr w:type="spellEnd"/>
            <w:r w:rsidRPr="00847F45">
              <w:rPr>
                <w:szCs w:val="20"/>
                <w:lang w:val="en-GB"/>
              </w:rPr>
              <w:t xml:space="preserve"> MFS – parameters (attention </w:t>
            </w:r>
            <w:r w:rsidR="00CC497F">
              <w:rPr>
                <w:szCs w:val="20"/>
                <w:lang w:val="en-GB"/>
              </w:rPr>
              <w:t>for</w:t>
            </w:r>
            <w:r w:rsidRPr="00847F45">
              <w:rPr>
                <w:szCs w:val="20"/>
                <w:lang w:val="en-GB"/>
              </w:rPr>
              <w:t xml:space="preserve"> correct formulation</w:t>
            </w:r>
            <w:r w:rsidR="00CC497F">
              <w:rPr>
                <w:szCs w:val="20"/>
                <w:lang w:val="en-GB"/>
              </w:rPr>
              <w:t xml:space="preserve"> – reference made to parameter list defined under </w:t>
            </w:r>
            <w:proofErr w:type="spellStart"/>
            <w:r w:rsidR="00CC497F">
              <w:rPr>
                <w:szCs w:val="20"/>
                <w:lang w:val="en-GB"/>
              </w:rPr>
              <w:t>subprgm</w:t>
            </w:r>
            <w:proofErr w:type="spellEnd"/>
            <w:r w:rsidR="00CC497F">
              <w:rPr>
                <w:szCs w:val="20"/>
                <w:lang w:val="en-GB"/>
              </w:rPr>
              <w:t xml:space="preserve"> MFS template in accordance with WG Dike reporting on </w:t>
            </w:r>
            <w:proofErr w:type="spellStart"/>
            <w:r w:rsidR="00CC497F">
              <w:rPr>
                <w:szCs w:val="20"/>
                <w:lang w:val="en-GB"/>
              </w:rPr>
              <w:t>subprgm</w:t>
            </w:r>
            <w:proofErr w:type="spellEnd"/>
            <w:r w:rsidRPr="00847F45">
              <w:rPr>
                <w:szCs w:val="20"/>
                <w:lang w:val="en-GB"/>
              </w:rPr>
              <w:t>)</w:t>
            </w:r>
          </w:p>
          <w:p w:rsidR="00981761" w:rsidRPr="00847F45" w:rsidRDefault="00981761" w:rsidP="002E618E">
            <w:pPr>
              <w:pStyle w:val="Lijstalinea"/>
              <w:numPr>
                <w:ilvl w:val="1"/>
                <w:numId w:val="26"/>
              </w:numPr>
              <w:spacing w:before="60" w:after="60" w:line="280" w:lineRule="exact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>3.3. Threats, activities and measures</w:t>
            </w:r>
            <w:r w:rsidR="00CC497F">
              <w:rPr>
                <w:szCs w:val="20"/>
                <w:lang w:val="en-GB"/>
              </w:rPr>
              <w:t xml:space="preserve"> (</w:t>
            </w:r>
            <w:r w:rsidRPr="00847F45">
              <w:rPr>
                <w:lang w:val="en-GB"/>
              </w:rPr>
              <w:t>Georgi: it should be elaborated more to be in line with the reporting package? Dan thinks it is enough.</w:t>
            </w:r>
            <w:r w:rsidR="00CC497F">
              <w:rPr>
                <w:lang w:val="en-GB"/>
              </w:rPr>
              <w:t>)</w:t>
            </w:r>
          </w:p>
          <w:p w:rsidR="002E618E" w:rsidRPr="00CC497F" w:rsidRDefault="00981761" w:rsidP="002E618E">
            <w:pPr>
              <w:pStyle w:val="Lijstalinea"/>
              <w:numPr>
                <w:ilvl w:val="1"/>
                <w:numId w:val="26"/>
              </w:numPr>
              <w:rPr>
                <w:lang w:val="en-GB"/>
              </w:rPr>
            </w:pPr>
            <w:r w:rsidRPr="00CC497F">
              <w:rPr>
                <w:szCs w:val="20"/>
                <w:lang w:val="en-GB"/>
              </w:rPr>
              <w:t>6. Activities : outcome of MISIS should be included in section 6 (outcomes of MISIS will be considered, where relevant)</w:t>
            </w:r>
            <w:r w:rsidR="002E618E" w:rsidRPr="00CC497F">
              <w:rPr>
                <w:szCs w:val="20"/>
                <w:lang w:val="en-GB"/>
              </w:rPr>
              <w:t xml:space="preserve">. </w:t>
            </w:r>
            <w:r w:rsidR="002E618E" w:rsidRPr="00CC497F">
              <w:rPr>
                <w:lang w:val="en-GB"/>
              </w:rPr>
              <w:t xml:space="preserve">Or it should be mentioned that the outcomes of the MISIS project will be included where relevant when the report is available/ in the future. </w:t>
            </w:r>
          </w:p>
          <w:p w:rsidR="002E618E" w:rsidRPr="00847F45" w:rsidRDefault="002E618E" w:rsidP="002E618E">
            <w:pPr>
              <w:numPr>
                <w:ilvl w:val="0"/>
                <w:numId w:val="26"/>
              </w:numPr>
              <w:spacing w:before="60" w:after="60" w:line="280" w:lineRule="exact"/>
              <w:contextualSpacing/>
              <w:rPr>
                <w:rFonts w:eastAsiaTheme="minorHAnsi" w:cstheme="minorHAnsi"/>
                <w:szCs w:val="20"/>
                <w:lang w:val="en-GB"/>
              </w:rPr>
            </w:pPr>
            <w:r w:rsidRPr="00847F45">
              <w:rPr>
                <w:rFonts w:eastAsiaTheme="minorHAnsi" w:cstheme="minorHAnsi"/>
                <w:szCs w:val="20"/>
                <w:lang w:val="en-GB"/>
              </w:rPr>
              <w:lastRenderedPageBreak/>
              <w:t>Up-dating comparative analysis table</w:t>
            </w:r>
            <w:r w:rsidR="00CC497F">
              <w:rPr>
                <w:rFonts w:eastAsiaTheme="minorHAnsi" w:cstheme="minorHAnsi"/>
                <w:szCs w:val="20"/>
                <w:lang w:val="en-GB"/>
              </w:rPr>
              <w:t xml:space="preserve"> </w:t>
            </w:r>
            <w:r w:rsidRPr="00847F45">
              <w:rPr>
                <w:rFonts w:eastAsiaTheme="minorHAnsi" w:cstheme="minorHAnsi"/>
                <w:szCs w:val="20"/>
                <w:lang w:val="en-GB"/>
              </w:rPr>
              <w:t xml:space="preserve"> + programme MFS </w:t>
            </w:r>
            <w:r w:rsidR="00CC497F">
              <w:rPr>
                <w:rFonts w:eastAsiaTheme="minorHAnsi" w:cstheme="minorHAnsi"/>
                <w:szCs w:val="20"/>
                <w:lang w:val="en-GB"/>
              </w:rPr>
              <w:t>based on outcomes CBE July (see action list)</w:t>
            </w:r>
          </w:p>
          <w:p w:rsidR="002E618E" w:rsidRPr="00CC497F" w:rsidRDefault="002E618E" w:rsidP="00CC497F">
            <w:pPr>
              <w:numPr>
                <w:ilvl w:val="0"/>
                <w:numId w:val="26"/>
              </w:numPr>
              <w:spacing w:before="60" w:after="60" w:line="280" w:lineRule="exact"/>
              <w:contextualSpacing/>
              <w:rPr>
                <w:rFonts w:eastAsiaTheme="minorHAnsi" w:cstheme="minorHAnsi"/>
                <w:szCs w:val="20"/>
                <w:lang w:val="en-GB"/>
              </w:rPr>
            </w:pPr>
            <w:r w:rsidRPr="00CC497F">
              <w:rPr>
                <w:rFonts w:eastAsiaTheme="minorHAnsi" w:cstheme="minorHAnsi"/>
                <w:szCs w:val="20"/>
                <w:lang w:val="en-GB"/>
              </w:rPr>
              <w:t xml:space="preserve">Revisions </w:t>
            </w:r>
            <w:r w:rsidR="00CC497F" w:rsidRPr="00CC497F">
              <w:rPr>
                <w:rFonts w:eastAsiaTheme="minorHAnsi" w:cstheme="minorHAnsi"/>
                <w:szCs w:val="20"/>
                <w:lang w:val="en-GB"/>
              </w:rPr>
              <w:t>of programme MFS agreed to be done</w:t>
            </w:r>
            <w:r w:rsidRPr="00CC497F">
              <w:rPr>
                <w:rFonts w:eastAsiaTheme="minorHAnsi" w:cstheme="minorHAnsi"/>
                <w:szCs w:val="20"/>
                <w:lang w:val="en-GB"/>
              </w:rPr>
              <w:t xml:space="preserve"> before consultation</w:t>
            </w:r>
            <w:r w:rsidR="00CC497F" w:rsidRPr="00CC497F">
              <w:rPr>
                <w:rFonts w:eastAsiaTheme="minorHAnsi" w:cstheme="minorHAnsi"/>
                <w:szCs w:val="20"/>
                <w:lang w:val="en-GB"/>
              </w:rPr>
              <w:t xml:space="preserve"> (</w:t>
            </w:r>
            <w:r w:rsidRPr="00CC497F">
              <w:rPr>
                <w:rFonts w:eastAsiaTheme="minorHAnsi" w:cstheme="minorHAnsi"/>
                <w:szCs w:val="20"/>
                <w:lang w:val="en-GB"/>
              </w:rPr>
              <w:t>RO</w:t>
            </w:r>
            <w:r w:rsidR="00CC497F" w:rsidRPr="00CC497F">
              <w:rPr>
                <w:rFonts w:eastAsiaTheme="minorHAnsi" w:cstheme="minorHAnsi"/>
                <w:szCs w:val="20"/>
                <w:lang w:val="en-GB"/>
              </w:rPr>
              <w:t xml:space="preserve"> (</w:t>
            </w:r>
            <w:r w:rsidRPr="00CC497F">
              <w:rPr>
                <w:rFonts w:eastAsiaTheme="minorHAnsi" w:cstheme="minorHAnsi"/>
                <w:szCs w:val="20"/>
                <w:lang w:val="en-GB"/>
              </w:rPr>
              <w:t>Dan</w:t>
            </w:r>
            <w:r w:rsidR="00CC497F" w:rsidRPr="00CC497F">
              <w:rPr>
                <w:rFonts w:eastAsiaTheme="minorHAnsi" w:cstheme="minorHAnsi"/>
                <w:szCs w:val="20"/>
                <w:lang w:val="en-GB"/>
              </w:rPr>
              <w:t xml:space="preserve">) and </w:t>
            </w:r>
            <w:r w:rsidRPr="00CC497F">
              <w:rPr>
                <w:rFonts w:eastAsiaTheme="minorHAnsi" w:cstheme="minorHAnsi"/>
                <w:szCs w:val="20"/>
                <w:lang w:val="en-GB"/>
              </w:rPr>
              <w:t>BG</w:t>
            </w:r>
            <w:r w:rsidR="00CC497F">
              <w:rPr>
                <w:rFonts w:eastAsiaTheme="minorHAnsi" w:cstheme="minorHAnsi"/>
                <w:szCs w:val="20"/>
                <w:lang w:val="en-GB"/>
              </w:rPr>
              <w:t xml:space="preserve"> (</w:t>
            </w:r>
            <w:r w:rsidRPr="00CC497F">
              <w:rPr>
                <w:rFonts w:eastAsiaTheme="minorHAnsi" w:cstheme="minorHAnsi"/>
                <w:szCs w:val="20"/>
                <w:lang w:val="en-GB"/>
              </w:rPr>
              <w:t>Georgi</w:t>
            </w:r>
            <w:r w:rsidR="00CC497F">
              <w:rPr>
                <w:rFonts w:eastAsiaTheme="minorHAnsi" w:cstheme="minorHAnsi"/>
                <w:szCs w:val="20"/>
                <w:lang w:val="en-GB"/>
              </w:rPr>
              <w:t>)</w:t>
            </w:r>
          </w:p>
          <w:p w:rsidR="002E618E" w:rsidRPr="00847F45" w:rsidRDefault="002E618E" w:rsidP="002E618E">
            <w:pPr>
              <w:numPr>
                <w:ilvl w:val="0"/>
                <w:numId w:val="26"/>
              </w:numPr>
              <w:spacing w:before="60" w:after="60" w:line="280" w:lineRule="exact"/>
              <w:contextualSpacing/>
              <w:rPr>
                <w:rFonts w:eastAsiaTheme="minorHAnsi" w:cstheme="minorHAnsi"/>
                <w:szCs w:val="20"/>
                <w:lang w:val="en-GB"/>
              </w:rPr>
            </w:pPr>
            <w:r w:rsidRPr="00847F45">
              <w:rPr>
                <w:rFonts w:eastAsiaTheme="minorHAnsi" w:cstheme="minorHAnsi"/>
                <w:szCs w:val="20"/>
                <w:lang w:val="en-GB"/>
              </w:rPr>
              <w:t>Translation according to agreed timeline</w:t>
            </w:r>
          </w:p>
          <w:p w:rsidR="002E618E" w:rsidRPr="00847F45" w:rsidRDefault="002E618E" w:rsidP="002E618E">
            <w:pPr>
              <w:pStyle w:val="Lijstalinea"/>
              <w:rPr>
                <w:lang w:val="en-GB"/>
              </w:rPr>
            </w:pPr>
          </w:p>
          <w:p w:rsidR="004349B9" w:rsidRPr="00847F45" w:rsidRDefault="00CC497F" w:rsidP="004349B9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Start with completion of</w:t>
            </w:r>
            <w:r w:rsidR="004349B9" w:rsidRPr="00847F45">
              <w:rPr>
                <w:u w:val="single"/>
                <w:lang w:val="en-GB"/>
              </w:rPr>
              <w:t xml:space="preserve"> </w:t>
            </w:r>
            <w:proofErr w:type="spellStart"/>
            <w:r w:rsidR="004349B9" w:rsidRPr="00847F45">
              <w:rPr>
                <w:u w:val="single"/>
                <w:lang w:val="en-GB"/>
              </w:rPr>
              <w:t>Subpgm</w:t>
            </w:r>
            <w:proofErr w:type="spellEnd"/>
            <w:r w:rsidR="004349B9" w:rsidRPr="00847F45">
              <w:rPr>
                <w:u w:val="single"/>
                <w:lang w:val="en-GB"/>
              </w:rPr>
              <w:t xml:space="preserve"> MFS </w:t>
            </w:r>
          </w:p>
          <w:p w:rsidR="00CC497F" w:rsidRPr="00847F45" w:rsidRDefault="00CC497F" w:rsidP="00ED4803">
            <w:pPr>
              <w:pStyle w:val="Lijstalinea"/>
              <w:numPr>
                <w:ilvl w:val="0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Identification of r</w:t>
            </w:r>
            <w:r w:rsidRPr="00847F45">
              <w:rPr>
                <w:szCs w:val="20"/>
                <w:lang w:val="en-GB"/>
              </w:rPr>
              <w:t>esponsible institutes:</w:t>
            </w:r>
          </w:p>
          <w:p w:rsidR="00CC497F" w:rsidRPr="00847F45" w:rsidRDefault="00CC497F" w:rsidP="00ED4803">
            <w:pPr>
              <w:pStyle w:val="Lijstalinea"/>
              <w:numPr>
                <w:ilvl w:val="1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 xml:space="preserve">RO: </w:t>
            </w:r>
          </w:p>
          <w:p w:rsidR="00CC497F" w:rsidRDefault="00CC497F" w:rsidP="00ED4803">
            <w:pPr>
              <w:pStyle w:val="Lijstalinea"/>
              <w:numPr>
                <w:ilvl w:val="2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EC</w:t>
            </w:r>
            <w:r w:rsidRPr="00847F45">
              <w:rPr>
                <w:szCs w:val="20"/>
                <w:lang w:val="en-GB"/>
              </w:rPr>
              <w:t xml:space="preserve"> reporting – National Water</w:t>
            </w:r>
            <w:r>
              <w:rPr>
                <w:szCs w:val="20"/>
                <w:lang w:val="en-GB"/>
              </w:rPr>
              <w:t xml:space="preserve"> administrations</w:t>
            </w:r>
          </w:p>
          <w:p w:rsidR="00ED4803" w:rsidRPr="00847F45" w:rsidRDefault="00ED4803" w:rsidP="00ED4803">
            <w:pPr>
              <w:pStyle w:val="Lijstalinea"/>
              <w:numPr>
                <w:ilvl w:val="2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Relevant institutes </w:t>
            </w:r>
            <w:proofErr w:type="spellStart"/>
            <w:r>
              <w:rPr>
                <w:szCs w:val="20"/>
                <w:lang w:val="en-GB"/>
              </w:rPr>
              <w:t>subprg</w:t>
            </w:r>
            <w:proofErr w:type="spellEnd"/>
            <w:r>
              <w:rPr>
                <w:szCs w:val="20"/>
                <w:lang w:val="en-GB"/>
              </w:rPr>
              <w:t xml:space="preserve"> MFS: identified per </w:t>
            </w:r>
            <w:proofErr w:type="spellStart"/>
            <w:r>
              <w:rPr>
                <w:szCs w:val="20"/>
                <w:lang w:val="en-GB"/>
              </w:rPr>
              <w:t>subprg</w:t>
            </w:r>
            <w:proofErr w:type="spellEnd"/>
            <w:r>
              <w:rPr>
                <w:szCs w:val="20"/>
                <w:lang w:val="en-GB"/>
              </w:rPr>
              <w:t xml:space="preserve"> in excel table (see annex)</w:t>
            </w:r>
          </w:p>
          <w:p w:rsidR="00CC497F" w:rsidRPr="00847F45" w:rsidRDefault="00CC497F" w:rsidP="00ED4803">
            <w:pPr>
              <w:pStyle w:val="Lijstalinea"/>
              <w:numPr>
                <w:ilvl w:val="2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Preparatory work on </w:t>
            </w:r>
            <w:proofErr w:type="spellStart"/>
            <w:r w:rsidRPr="00847F45">
              <w:rPr>
                <w:szCs w:val="20"/>
                <w:lang w:val="en-GB"/>
              </w:rPr>
              <w:t>Subprg</w:t>
            </w:r>
            <w:proofErr w:type="spellEnd"/>
            <w:r w:rsidRPr="00847F45">
              <w:rPr>
                <w:szCs w:val="20"/>
                <w:lang w:val="en-GB"/>
              </w:rPr>
              <w:t xml:space="preserve"> MFS</w:t>
            </w:r>
            <w:r>
              <w:rPr>
                <w:szCs w:val="20"/>
                <w:lang w:val="en-GB"/>
              </w:rPr>
              <w:t xml:space="preserve"> info</w:t>
            </w:r>
            <w:r w:rsidRPr="00847F45">
              <w:rPr>
                <w:szCs w:val="20"/>
                <w:lang w:val="en-GB"/>
              </w:rPr>
              <w:t xml:space="preserve"> (Excel format):</w:t>
            </w:r>
          </w:p>
          <w:p w:rsidR="00CC497F" w:rsidRDefault="00CC497F" w:rsidP="00ED4803">
            <w:pPr>
              <w:pStyle w:val="Lijstalinea"/>
              <w:numPr>
                <w:ilvl w:val="3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B614F8">
              <w:rPr>
                <w:szCs w:val="20"/>
                <w:lang w:val="en-GB"/>
              </w:rPr>
              <w:t xml:space="preserve">Otilia stated that work should mainly be done by RO institutes; but lack of capacity &amp; clear mandate is missing  (remark by </w:t>
            </w:r>
            <w:proofErr w:type="spellStart"/>
            <w:r w:rsidRPr="00B614F8">
              <w:rPr>
                <w:szCs w:val="20"/>
                <w:lang w:val="en-GB"/>
              </w:rPr>
              <w:t>Grigore</w:t>
            </w:r>
            <w:proofErr w:type="spellEnd"/>
            <w:r w:rsidRPr="00B614F8">
              <w:rPr>
                <w:szCs w:val="20"/>
                <w:lang w:val="en-GB"/>
              </w:rPr>
              <w:t xml:space="preserve"> </w:t>
            </w:r>
            <w:proofErr w:type="spellStart"/>
            <w:r w:rsidRPr="00B614F8">
              <w:rPr>
                <w:szCs w:val="20"/>
                <w:lang w:val="en-GB"/>
              </w:rPr>
              <w:t>Antipa</w:t>
            </w:r>
            <w:proofErr w:type="spellEnd"/>
            <w:r>
              <w:rPr>
                <w:szCs w:val="20"/>
                <w:lang w:val="en-GB"/>
              </w:rPr>
              <w:t xml:space="preserve">). </w:t>
            </w:r>
            <w:proofErr w:type="spellStart"/>
            <w:r w:rsidRPr="00B614F8">
              <w:rPr>
                <w:szCs w:val="20"/>
                <w:lang w:val="en-GB"/>
              </w:rPr>
              <w:t>GeoEcomar</w:t>
            </w:r>
            <w:proofErr w:type="spellEnd"/>
            <w:r>
              <w:rPr>
                <w:szCs w:val="20"/>
                <w:lang w:val="en-GB"/>
              </w:rPr>
              <w:t xml:space="preserve"> (Dan)</w:t>
            </w:r>
            <w:r w:rsidRPr="00B614F8">
              <w:rPr>
                <w:szCs w:val="20"/>
                <w:lang w:val="en-GB"/>
              </w:rPr>
              <w:t xml:space="preserve"> </w:t>
            </w:r>
            <w:r>
              <w:rPr>
                <w:szCs w:val="20"/>
                <w:lang w:val="en-GB"/>
              </w:rPr>
              <w:t xml:space="preserve">pointed to the fact that they cannot do all this work alone </w:t>
            </w:r>
            <w:r w:rsidRPr="00B614F8">
              <w:rPr>
                <w:szCs w:val="20"/>
                <w:lang w:val="en-GB"/>
              </w:rPr>
              <w:t>(outside scope of support project Black Sea)</w:t>
            </w:r>
            <w:r>
              <w:rPr>
                <w:szCs w:val="20"/>
                <w:lang w:val="en-GB"/>
              </w:rPr>
              <w:t>.</w:t>
            </w:r>
          </w:p>
          <w:p w:rsidR="00ED4803" w:rsidRPr="00B614F8" w:rsidRDefault="00ED4803" w:rsidP="00ED4803">
            <w:pPr>
              <w:pStyle w:val="Lijstalinea"/>
              <w:numPr>
                <w:ilvl w:val="3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Official request will be sent to all relevant institutes for feedback on monitoring parameters and input on </w:t>
            </w:r>
            <w:proofErr w:type="spellStart"/>
            <w:r>
              <w:rPr>
                <w:szCs w:val="20"/>
                <w:lang w:val="en-GB"/>
              </w:rPr>
              <w:t>subprg</w:t>
            </w:r>
            <w:proofErr w:type="spellEnd"/>
            <w:r>
              <w:rPr>
                <w:szCs w:val="20"/>
                <w:lang w:val="en-GB"/>
              </w:rPr>
              <w:t xml:space="preserve"> MFS.</w:t>
            </w:r>
          </w:p>
          <w:p w:rsidR="00ED4803" w:rsidRDefault="00CC497F" w:rsidP="00ED4803">
            <w:pPr>
              <w:pStyle w:val="Lijstalinea"/>
              <w:numPr>
                <w:ilvl w:val="1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847F45">
              <w:rPr>
                <w:szCs w:val="20"/>
                <w:lang w:val="en-GB"/>
              </w:rPr>
              <w:t xml:space="preserve">BG: </w:t>
            </w:r>
          </w:p>
          <w:p w:rsidR="00ED4803" w:rsidRDefault="00ED4803" w:rsidP="00ED4803">
            <w:pPr>
              <w:pStyle w:val="Lijstalinea"/>
              <w:numPr>
                <w:ilvl w:val="2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EC reporting: BSBD</w:t>
            </w:r>
          </w:p>
          <w:p w:rsidR="00ED4803" w:rsidRPr="00847F45" w:rsidRDefault="00ED4803" w:rsidP="00ED4803">
            <w:pPr>
              <w:pStyle w:val="Lijstalinea"/>
              <w:numPr>
                <w:ilvl w:val="2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Relevant institutes </w:t>
            </w:r>
            <w:proofErr w:type="spellStart"/>
            <w:r>
              <w:rPr>
                <w:szCs w:val="20"/>
                <w:lang w:val="en-GB"/>
              </w:rPr>
              <w:t>subprg</w:t>
            </w:r>
            <w:proofErr w:type="spellEnd"/>
            <w:r>
              <w:rPr>
                <w:szCs w:val="20"/>
                <w:lang w:val="en-GB"/>
              </w:rPr>
              <w:t xml:space="preserve"> MFS: identified per </w:t>
            </w:r>
            <w:proofErr w:type="spellStart"/>
            <w:r>
              <w:rPr>
                <w:szCs w:val="20"/>
                <w:lang w:val="en-GB"/>
              </w:rPr>
              <w:t>subprg</w:t>
            </w:r>
            <w:proofErr w:type="spellEnd"/>
            <w:r>
              <w:rPr>
                <w:szCs w:val="20"/>
                <w:lang w:val="en-GB"/>
              </w:rPr>
              <w:t xml:space="preserve"> in excel table (see annex)</w:t>
            </w:r>
          </w:p>
          <w:p w:rsidR="00CC497F" w:rsidRPr="00847F45" w:rsidRDefault="00ED4803" w:rsidP="00ED4803">
            <w:pPr>
              <w:pStyle w:val="Lijstalinea"/>
              <w:numPr>
                <w:ilvl w:val="2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Preparatory work on </w:t>
            </w:r>
            <w:proofErr w:type="spellStart"/>
            <w:r>
              <w:rPr>
                <w:szCs w:val="20"/>
                <w:lang w:val="en-GB"/>
              </w:rPr>
              <w:t>subprg</w:t>
            </w:r>
            <w:proofErr w:type="spellEnd"/>
            <w:r>
              <w:rPr>
                <w:szCs w:val="20"/>
                <w:lang w:val="en-GB"/>
              </w:rPr>
              <w:t xml:space="preserve"> MFS info (Excel): </w:t>
            </w:r>
            <w:r w:rsidR="00CC497F">
              <w:rPr>
                <w:szCs w:val="20"/>
                <w:lang w:val="en-GB"/>
              </w:rPr>
              <w:t xml:space="preserve">majority of work will be done by </w:t>
            </w:r>
            <w:r w:rsidR="00CC497F" w:rsidRPr="00847F45">
              <w:rPr>
                <w:szCs w:val="20"/>
                <w:lang w:val="en-GB"/>
              </w:rPr>
              <w:t>BSBD (</w:t>
            </w:r>
            <w:proofErr w:type="spellStart"/>
            <w:r w:rsidR="00CC497F" w:rsidRPr="00847F45">
              <w:rPr>
                <w:szCs w:val="20"/>
                <w:lang w:val="en-GB"/>
              </w:rPr>
              <w:t>Georgi</w:t>
            </w:r>
            <w:proofErr w:type="spellEnd"/>
            <w:r w:rsidR="00CC497F" w:rsidRPr="00847F45">
              <w:rPr>
                <w:szCs w:val="20"/>
                <w:lang w:val="en-GB"/>
              </w:rPr>
              <w:t xml:space="preserve"> </w:t>
            </w:r>
            <w:proofErr w:type="spellStart"/>
            <w:r w:rsidR="00CC497F" w:rsidRPr="00847F45">
              <w:rPr>
                <w:szCs w:val="20"/>
                <w:lang w:val="en-GB"/>
              </w:rPr>
              <w:t>Parlichev</w:t>
            </w:r>
            <w:proofErr w:type="spellEnd"/>
            <w:r w:rsidR="00CC497F">
              <w:rPr>
                <w:szCs w:val="20"/>
                <w:lang w:val="en-GB"/>
              </w:rPr>
              <w:t>) as responsible institute for MSFD implementation</w:t>
            </w:r>
            <w:r>
              <w:rPr>
                <w:szCs w:val="20"/>
                <w:lang w:val="en-GB"/>
              </w:rPr>
              <w:t>. Importance of consultation relevant institutes was stated by project team prior to the public consultation. Official request will be sent to all relevant institutes for feedback.</w:t>
            </w:r>
          </w:p>
          <w:p w:rsidR="00CC497F" w:rsidRDefault="00ED4803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 xml:space="preserve">Pilot exercises on D1/4/6 and D5 to complete </w:t>
            </w:r>
            <w:proofErr w:type="spellStart"/>
            <w:r>
              <w:rPr>
                <w:lang w:val="en-GB"/>
              </w:rPr>
              <w:t>subpgr</w:t>
            </w:r>
            <w:proofErr w:type="spellEnd"/>
            <w:r>
              <w:rPr>
                <w:lang w:val="en-GB"/>
              </w:rPr>
              <w:t xml:space="preserve"> MFS template</w:t>
            </w:r>
          </w:p>
          <w:p w:rsidR="008E438A" w:rsidRPr="00847F45" w:rsidRDefault="00ED4803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 xml:space="preserve">Completion of </w:t>
            </w:r>
            <w:proofErr w:type="spellStart"/>
            <w:r>
              <w:rPr>
                <w:lang w:val="en-GB"/>
              </w:rPr>
              <w:t>subpgr</w:t>
            </w:r>
            <w:proofErr w:type="spellEnd"/>
            <w:r>
              <w:rPr>
                <w:lang w:val="en-GB"/>
              </w:rPr>
              <w:t xml:space="preserve"> MFS according to agreed action list (see annex)</w:t>
            </w:r>
          </w:p>
          <w:p w:rsidR="005324C2" w:rsidRDefault="005324C2" w:rsidP="005324C2">
            <w:pPr>
              <w:rPr>
                <w:b/>
                <w:u w:val="single"/>
                <w:lang w:val="en-GB"/>
              </w:rPr>
            </w:pPr>
          </w:p>
          <w:p w:rsidR="005324C2" w:rsidRPr="00847F45" w:rsidRDefault="005324C2" w:rsidP="005324C2">
            <w:pPr>
              <w:rPr>
                <w:b/>
                <w:u w:val="single"/>
                <w:lang w:val="en-GB"/>
              </w:rPr>
            </w:pPr>
            <w:r w:rsidRPr="00847F45">
              <w:rPr>
                <w:b/>
                <w:u w:val="single"/>
                <w:lang w:val="en-GB"/>
              </w:rPr>
              <w:t>Pilot case D</w:t>
            </w:r>
            <w:r>
              <w:rPr>
                <w:b/>
                <w:u w:val="single"/>
                <w:lang w:val="en-GB"/>
              </w:rPr>
              <w:t>5</w:t>
            </w:r>
          </w:p>
          <w:p w:rsidR="005324C2" w:rsidRPr="00847F45" w:rsidRDefault="005324C2" w:rsidP="005324C2">
            <w:pPr>
              <w:rPr>
                <w:u w:val="single"/>
                <w:lang w:val="en-GB"/>
              </w:rPr>
            </w:pPr>
            <w:r w:rsidRPr="00847F45">
              <w:rPr>
                <w:u w:val="single"/>
                <w:lang w:val="en-GB"/>
              </w:rPr>
              <w:t xml:space="preserve">Brief overview of GES/targets/indicators reported in MFS  (incl. missing info, gaps &amp; actions) – focus on priority fields </w:t>
            </w:r>
          </w:p>
          <w:p w:rsidR="00FD1B5A" w:rsidRPr="00120346" w:rsidRDefault="00FD1B5A" w:rsidP="00120346">
            <w:pPr>
              <w:pStyle w:val="Lijstalinea"/>
              <w:numPr>
                <w:ilvl w:val="0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120346">
              <w:rPr>
                <w:szCs w:val="20"/>
                <w:lang w:val="en-GB"/>
              </w:rPr>
              <w:t>GES definitions: Advice: Look to the other country to compare GES definitions</w:t>
            </w:r>
          </w:p>
          <w:p w:rsidR="00FD1B5A" w:rsidRPr="00120346" w:rsidRDefault="00FD1B5A" w:rsidP="00120346">
            <w:pPr>
              <w:pStyle w:val="Lijstalinea"/>
              <w:numPr>
                <w:ilvl w:val="1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120346">
              <w:rPr>
                <w:szCs w:val="20"/>
                <w:lang w:val="en-GB"/>
              </w:rPr>
              <w:t>No GES at descriptor level for RO</w:t>
            </w:r>
          </w:p>
          <w:p w:rsidR="00FD1B5A" w:rsidRPr="00120346" w:rsidRDefault="00FD1B5A" w:rsidP="00120346">
            <w:pPr>
              <w:pStyle w:val="Lijstalinea"/>
              <w:numPr>
                <w:ilvl w:val="1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120346">
              <w:rPr>
                <w:szCs w:val="20"/>
                <w:lang w:val="en-GB"/>
              </w:rPr>
              <w:t>BG and RO have similar GES descriptions at criteria level – compare</w:t>
            </w:r>
          </w:p>
          <w:p w:rsidR="005324C2" w:rsidRPr="002B5BCB" w:rsidRDefault="00FD1B5A" w:rsidP="00120346">
            <w:pPr>
              <w:pStyle w:val="Lijstalinea"/>
              <w:numPr>
                <w:ilvl w:val="1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120346">
              <w:rPr>
                <w:szCs w:val="20"/>
                <w:lang w:val="en-GB"/>
              </w:rPr>
              <w:t>RO has GES descriptions at indicator level – revised during pilot case</w:t>
            </w:r>
          </w:p>
          <w:p w:rsidR="002B5BCB" w:rsidRPr="00120346" w:rsidRDefault="002B5BCB" w:rsidP="00120346">
            <w:pPr>
              <w:pStyle w:val="Lijstalinea"/>
              <w:numPr>
                <w:ilvl w:val="0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120346">
              <w:rPr>
                <w:szCs w:val="20"/>
                <w:lang w:val="en-GB"/>
              </w:rPr>
              <w:t>Targets:</w:t>
            </w:r>
          </w:p>
          <w:p w:rsidR="002B5BCB" w:rsidRPr="00120346" w:rsidRDefault="002B5BCB" w:rsidP="00120346">
            <w:pPr>
              <w:pStyle w:val="Lijstalinea"/>
              <w:numPr>
                <w:ilvl w:val="1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120346">
              <w:rPr>
                <w:szCs w:val="20"/>
                <w:lang w:val="en-GB"/>
              </w:rPr>
              <w:t>Agreement at CBE march (including Marine Directors) on which nutrients should be measured. Decision appears not to be followed: DIP and DIN is a sum of PO4, and of NO3, NO₂, NH4 (adjusted in GES-targets-parameters.xls at meeting)</w:t>
            </w:r>
          </w:p>
          <w:p w:rsidR="002B5BCB" w:rsidRPr="00FD1B5A" w:rsidRDefault="002B5BCB" w:rsidP="00120346">
            <w:pPr>
              <w:pStyle w:val="Lijstalinea"/>
              <w:numPr>
                <w:ilvl w:val="1"/>
                <w:numId w:val="26"/>
              </w:numPr>
              <w:spacing w:before="60" w:after="60"/>
              <w:rPr>
                <w:szCs w:val="20"/>
                <w:lang w:val="en-GB"/>
              </w:rPr>
            </w:pPr>
            <w:r w:rsidRPr="00120346">
              <w:rPr>
                <w:szCs w:val="20"/>
                <w:lang w:val="en-GB"/>
              </w:rPr>
              <w:t xml:space="preserve">Revisions and adjustments were carried out during the pilot case exercise and have been documented in the </w:t>
            </w:r>
            <w:r w:rsidR="0019355A" w:rsidRPr="00120346">
              <w:rPr>
                <w:szCs w:val="20"/>
                <w:lang w:val="en-GB"/>
              </w:rPr>
              <w:t>comparative table on GES, targets &amp; indicators</w:t>
            </w:r>
            <w:r w:rsidRPr="00120346">
              <w:rPr>
                <w:szCs w:val="20"/>
                <w:lang w:val="en-GB"/>
              </w:rPr>
              <w:t>.</w:t>
            </w:r>
          </w:p>
          <w:p w:rsidR="005324C2" w:rsidRPr="00847F45" w:rsidRDefault="005324C2" w:rsidP="005324C2">
            <w:pPr>
              <w:rPr>
                <w:lang w:val="en-GB"/>
              </w:rPr>
            </w:pPr>
          </w:p>
          <w:p w:rsidR="005324C2" w:rsidRPr="00847F45" w:rsidRDefault="005324C2" w:rsidP="005324C2">
            <w:pPr>
              <w:rPr>
                <w:u w:val="single"/>
                <w:lang w:val="en-GB"/>
              </w:rPr>
            </w:pPr>
            <w:r w:rsidRPr="00847F45">
              <w:rPr>
                <w:u w:val="single"/>
                <w:lang w:val="en-GB"/>
              </w:rPr>
              <w:t>Relevant feedback from MISIS meeting on D</w:t>
            </w:r>
            <w:r>
              <w:rPr>
                <w:u w:val="single"/>
                <w:lang w:val="en-GB"/>
              </w:rPr>
              <w:t>5</w:t>
            </w:r>
            <w:r w:rsidRPr="00847F45">
              <w:rPr>
                <w:u w:val="single"/>
                <w:lang w:val="en-GB"/>
              </w:rPr>
              <w:t xml:space="preserve"> </w:t>
            </w:r>
          </w:p>
          <w:p w:rsidR="005324C2" w:rsidRPr="00847F45" w:rsidRDefault="005324C2" w:rsidP="005324C2">
            <w:pPr>
              <w:spacing w:before="60" w:after="60" w:line="280" w:lineRule="exac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No extensive feedback to be given on D5 by </w:t>
            </w:r>
            <w:proofErr w:type="spellStart"/>
            <w:r w:rsidRPr="00847F45">
              <w:rPr>
                <w:lang w:val="en-GB"/>
              </w:rPr>
              <w:t>Grigore</w:t>
            </w:r>
            <w:proofErr w:type="spellEnd"/>
            <w:r w:rsidRPr="00847F45">
              <w:rPr>
                <w:lang w:val="en-GB"/>
              </w:rPr>
              <w:t xml:space="preserve"> </w:t>
            </w:r>
            <w:proofErr w:type="spellStart"/>
            <w:r w:rsidRPr="00847F45">
              <w:rPr>
                <w:lang w:val="en-GB"/>
              </w:rPr>
              <w:t>Antipa</w:t>
            </w:r>
            <w:proofErr w:type="spellEnd"/>
            <w:r>
              <w:rPr>
                <w:lang w:val="en-GB"/>
              </w:rPr>
              <w:t>.</w:t>
            </w:r>
            <w:r w:rsidRPr="00847F45">
              <w:rPr>
                <w:lang w:val="en-GB"/>
              </w:rPr>
              <w:t xml:space="preserve"> </w:t>
            </w:r>
          </w:p>
          <w:p w:rsidR="005324C2" w:rsidRDefault="005324C2" w:rsidP="005324C2">
            <w:pPr>
              <w:rPr>
                <w:u w:val="single"/>
                <w:lang w:val="en-GB"/>
              </w:rPr>
            </w:pPr>
          </w:p>
          <w:p w:rsidR="005324C2" w:rsidRPr="00847F45" w:rsidRDefault="005324C2" w:rsidP="005324C2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lastRenderedPageBreak/>
              <w:t>Group session to finalise programme MFS for D8, D9, D10, D11</w:t>
            </w:r>
            <w:r w:rsidRPr="00847F45">
              <w:rPr>
                <w:u w:val="single"/>
                <w:lang w:val="en-GB"/>
              </w:rPr>
              <w:t xml:space="preserve"> </w:t>
            </w:r>
          </w:p>
          <w:p w:rsidR="005324C2" w:rsidRDefault="005324C2" w:rsidP="005324C2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>Discussion on monitoring parameters, monitoring methods &amp; common parameters</w:t>
            </w:r>
          </w:p>
          <w:p w:rsidR="005324C2" w:rsidRPr="00CC497F" w:rsidRDefault="005324C2" w:rsidP="005324C2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>Outcomes have been summarized in comparative table on GES, targets &amp; indicators (will be provided after revision by ARCADIS &amp; COWI to all participating experts for quality check)</w:t>
            </w:r>
          </w:p>
          <w:p w:rsidR="00C77FD9" w:rsidRPr="00847F45" w:rsidRDefault="00C77FD9" w:rsidP="00C77FD9">
            <w:pPr>
              <w:rPr>
                <w:sz w:val="24"/>
                <w:lang w:val="en-GB"/>
              </w:rPr>
            </w:pPr>
          </w:p>
          <w:p w:rsidR="00C77FD9" w:rsidRPr="00847F45" w:rsidRDefault="00C77FD9" w:rsidP="00C77FD9">
            <w:pPr>
              <w:rPr>
                <w:b/>
                <w:u w:val="single"/>
                <w:lang w:val="en-GB"/>
              </w:rPr>
            </w:pPr>
            <w:r w:rsidRPr="00847F45">
              <w:rPr>
                <w:b/>
                <w:u w:val="single"/>
                <w:lang w:val="en-GB"/>
              </w:rPr>
              <w:t>Action plan</w:t>
            </w:r>
          </w:p>
          <w:p w:rsidR="005324C2" w:rsidRDefault="005324C2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>Presentation by ARCADIS on current status action plan</w:t>
            </w:r>
          </w:p>
          <w:p w:rsidR="005324C2" w:rsidRDefault="005324C2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>Two parts will be provided + Annexes:</w:t>
            </w:r>
          </w:p>
          <w:p w:rsidR="005324C2" w:rsidRDefault="005324C2" w:rsidP="005324C2">
            <w:pPr>
              <w:pStyle w:val="Lijstalinea"/>
              <w:numPr>
                <w:ilvl w:val="1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>General action plan (following structure of regional needs Black Sea)</w:t>
            </w:r>
          </w:p>
          <w:p w:rsidR="005324C2" w:rsidRDefault="005324C2" w:rsidP="005324C2">
            <w:pPr>
              <w:pStyle w:val="Lijstalinea"/>
              <w:numPr>
                <w:ilvl w:val="1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>Action related to monitoring programme: reflection of what has been stated in the programme MFS (section 6) – first draft (Excel) will be made up by ARCADIS based on the draft programme MFS - including</w:t>
            </w:r>
            <w:r w:rsidRPr="00847F45">
              <w:rPr>
                <w:lang w:val="en-GB"/>
              </w:rPr>
              <w:t xml:space="preserve"> </w:t>
            </w:r>
            <w:r>
              <w:rPr>
                <w:lang w:val="en-GB"/>
              </w:rPr>
              <w:t>a</w:t>
            </w:r>
            <w:r w:rsidRPr="00847F45">
              <w:rPr>
                <w:lang w:val="en-GB"/>
              </w:rPr>
              <w:t>ctions by BG, by RO, common / timeline / lead actor, contributing actor</w:t>
            </w:r>
            <w:r>
              <w:rPr>
                <w:lang w:val="en-GB"/>
              </w:rPr>
              <w:t>.</w:t>
            </w:r>
          </w:p>
          <w:p w:rsidR="005324C2" w:rsidRPr="00120346" w:rsidRDefault="005324C2" w:rsidP="005324C2">
            <w:pPr>
              <w:pStyle w:val="Lijstalinea"/>
              <w:numPr>
                <w:ilvl w:val="1"/>
                <w:numId w:val="26"/>
              </w:numPr>
              <w:rPr>
                <w:lang w:val="en-GB"/>
              </w:rPr>
            </w:pPr>
            <w:r w:rsidRPr="00120346">
              <w:rPr>
                <w:lang w:val="en-GB"/>
              </w:rPr>
              <w:t xml:space="preserve">Annexes: including the most important outcomes of this support project (e.g. responsible institutes monitoring, programme MFS template, </w:t>
            </w:r>
            <w:proofErr w:type="spellStart"/>
            <w:r w:rsidRPr="00120346">
              <w:rPr>
                <w:lang w:val="en-GB"/>
              </w:rPr>
              <w:t>subprogramme</w:t>
            </w:r>
            <w:proofErr w:type="spellEnd"/>
            <w:r w:rsidRPr="00120346">
              <w:rPr>
                <w:lang w:val="en-GB"/>
              </w:rPr>
              <w:t xml:space="preserve"> MFS template)</w:t>
            </w:r>
          </w:p>
          <w:p w:rsidR="00C77FD9" w:rsidRPr="00120346" w:rsidRDefault="005324C2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 w:rsidRPr="00120346">
              <w:rPr>
                <w:lang w:val="en-GB"/>
              </w:rPr>
              <w:t>Actions to be defined on s</w:t>
            </w:r>
            <w:r w:rsidR="00C77FD9" w:rsidRPr="00120346">
              <w:rPr>
                <w:lang w:val="en-GB"/>
              </w:rPr>
              <w:t>hort/mid/long</w:t>
            </w:r>
            <w:r w:rsidRPr="00120346">
              <w:rPr>
                <w:lang w:val="en-GB"/>
              </w:rPr>
              <w:t xml:space="preserve"> term</w:t>
            </w:r>
            <w:r w:rsidR="00C77FD9" w:rsidRPr="00120346">
              <w:rPr>
                <w:lang w:val="en-GB"/>
              </w:rPr>
              <w:t xml:space="preserve">: </w:t>
            </w:r>
            <w:r w:rsidR="005124CD" w:rsidRPr="00120346">
              <w:rPr>
                <w:lang w:val="en-GB"/>
              </w:rPr>
              <w:t>2015 / 2018 / 2020 (and beyond?)</w:t>
            </w:r>
          </w:p>
          <w:p w:rsidR="005324C2" w:rsidRPr="00120346" w:rsidRDefault="005324C2" w:rsidP="005324C2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 w:rsidRPr="00120346">
              <w:rPr>
                <w:lang w:val="en-GB"/>
              </w:rPr>
              <w:t xml:space="preserve">Potential problem: it will be difficult to estimate the costs of actions </w:t>
            </w:r>
            <w:r w:rsidRPr="00120346">
              <w:rPr>
                <w:lang w:val="en-GB"/>
              </w:rPr>
              <w:sym w:font="Wingdings" w:char="F0E0"/>
            </w:r>
            <w:r w:rsidRPr="00120346">
              <w:rPr>
                <w:lang w:val="en-GB"/>
              </w:rPr>
              <w:t xml:space="preserve"> try to use ranges/ rough scales. Financial breakdowns to be done by national responsible of MSFD implementation (not by the institutes; not within scope of this project)</w:t>
            </w:r>
          </w:p>
          <w:p w:rsidR="00C77FD9" w:rsidRPr="00120346" w:rsidRDefault="005324C2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 w:rsidRPr="00120346">
              <w:rPr>
                <w:lang w:val="en-GB"/>
              </w:rPr>
              <w:t>Marine directors and EC to be included into c</w:t>
            </w:r>
            <w:r w:rsidR="005124CD" w:rsidRPr="00120346">
              <w:rPr>
                <w:lang w:val="en-GB"/>
              </w:rPr>
              <w:t xml:space="preserve">ommunication of the action plan </w:t>
            </w:r>
            <w:r w:rsidR="00595B9F" w:rsidRPr="00120346">
              <w:rPr>
                <w:lang w:val="en-GB"/>
              </w:rPr>
              <w:t>(and other documents</w:t>
            </w:r>
            <w:r w:rsidR="002407F9" w:rsidRPr="00120346">
              <w:rPr>
                <w:lang w:val="en-GB"/>
              </w:rPr>
              <w:t>, such as document with revised GES and targets)</w:t>
            </w:r>
          </w:p>
          <w:p w:rsidR="0060762E" w:rsidRPr="00120346" w:rsidRDefault="0060762E" w:rsidP="00595B9F">
            <w:pPr>
              <w:rPr>
                <w:b/>
                <w:lang w:val="en-GB"/>
              </w:rPr>
            </w:pPr>
          </w:p>
          <w:p w:rsidR="00595B9F" w:rsidRPr="00847F45" w:rsidRDefault="002A0232" w:rsidP="00595B9F">
            <w:pPr>
              <w:rPr>
                <w:b/>
                <w:u w:val="single"/>
                <w:lang w:val="en-GB"/>
              </w:rPr>
            </w:pPr>
            <w:r w:rsidRPr="00847F45">
              <w:rPr>
                <w:b/>
                <w:u w:val="single"/>
                <w:lang w:val="en-GB"/>
              </w:rPr>
              <w:t>Discussion document BSC</w:t>
            </w:r>
          </w:p>
          <w:p w:rsidR="005324C2" w:rsidRDefault="005324C2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 xml:space="preserve">Short discussion on proposed structure </w:t>
            </w:r>
            <w:r w:rsidR="00840864">
              <w:rPr>
                <w:lang w:val="en-GB"/>
              </w:rPr>
              <w:t xml:space="preserve">by Violeta Velikova (done by email, as not possible to attend CBE July herself) </w:t>
            </w:r>
            <w:r>
              <w:rPr>
                <w:lang w:val="en-GB"/>
              </w:rPr>
              <w:t>of discussion document</w:t>
            </w:r>
          </w:p>
          <w:p w:rsidR="00D13BCD" w:rsidRPr="00840864" w:rsidRDefault="005324C2" w:rsidP="002E618E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 w:rsidRPr="00840864">
              <w:rPr>
                <w:lang w:val="en-GB"/>
              </w:rPr>
              <w:t xml:space="preserve">In general agreed by project partners and NFCP, as it gives a total overview of the tasks performed and we can show the steps forward made by BG &amp; RO on the different aspects. Only the last point (6.) is too ambitiously formulated as it is not our intention to give a vision for revision of BSIMAP, but more to focus on potential building blocks and actions needed on a regional scale level identified during this project. </w:t>
            </w:r>
          </w:p>
          <w:p w:rsidR="00CE0FC4" w:rsidRDefault="00D13BCD" w:rsidP="002E618E">
            <w:pPr>
              <w:pStyle w:val="Lijstalinea"/>
              <w:numPr>
                <w:ilvl w:val="1"/>
                <w:numId w:val="26"/>
              </w:numPr>
              <w:rPr>
                <w:lang w:val="en-GB"/>
              </w:rPr>
            </w:pPr>
            <w:r w:rsidRPr="00847F45">
              <w:rPr>
                <w:lang w:val="en-GB"/>
              </w:rPr>
              <w:t>Important recommendation</w:t>
            </w:r>
            <w:r w:rsidR="00840864">
              <w:rPr>
                <w:lang w:val="en-GB"/>
              </w:rPr>
              <w:t xml:space="preserve"> made by Georgi</w:t>
            </w:r>
            <w:r w:rsidRPr="00847F45">
              <w:rPr>
                <w:lang w:val="en-GB"/>
              </w:rPr>
              <w:t xml:space="preserve">: </w:t>
            </w:r>
            <w:r w:rsidRPr="00847F45">
              <w:rPr>
                <w:b/>
                <w:lang w:val="en-GB"/>
              </w:rPr>
              <w:t>Representative monitoring network</w:t>
            </w:r>
            <w:r w:rsidRPr="00847F45">
              <w:rPr>
                <w:lang w:val="en-GB"/>
              </w:rPr>
              <w:t xml:space="preserve"> (and an integrated monitoring program) not covered by any project. This should really help BSIMAP. </w:t>
            </w:r>
          </w:p>
          <w:p w:rsidR="00840864" w:rsidRDefault="00840864" w:rsidP="00840864">
            <w:pPr>
              <w:pStyle w:val="Lijstalinea"/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>Timeline made up for developing discussion document (see action list)</w:t>
            </w:r>
          </w:p>
          <w:p w:rsidR="00840864" w:rsidRPr="00840864" w:rsidRDefault="00840864" w:rsidP="00840864">
            <w:pPr>
              <w:rPr>
                <w:lang w:val="en-GB"/>
              </w:rPr>
            </w:pPr>
          </w:p>
          <w:p w:rsidR="00840864" w:rsidRPr="00840864" w:rsidRDefault="00840864" w:rsidP="00840864">
            <w:pPr>
              <w:rPr>
                <w:b/>
                <w:u w:val="single"/>
                <w:lang w:val="en-GB"/>
              </w:rPr>
            </w:pPr>
            <w:r w:rsidRPr="00840864">
              <w:rPr>
                <w:b/>
                <w:u w:val="single"/>
                <w:lang w:val="en-GB"/>
              </w:rPr>
              <w:t>Further planning &amp; next CBE</w:t>
            </w:r>
          </w:p>
          <w:p w:rsidR="00840864" w:rsidRPr="00840864" w:rsidRDefault="00840864" w:rsidP="00840864">
            <w:pPr>
              <w:pStyle w:val="Lijstalinea"/>
              <w:numPr>
                <w:ilvl w:val="0"/>
                <w:numId w:val="26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CBE to present discussion document (Istanbul, attended by ARCADIS and Violeta)</w:t>
            </w:r>
          </w:p>
          <w:p w:rsidR="00840864" w:rsidRPr="00840864" w:rsidRDefault="00840864" w:rsidP="00840864">
            <w:pPr>
              <w:pStyle w:val="Lijstalinea"/>
              <w:numPr>
                <w:ilvl w:val="0"/>
                <w:numId w:val="26"/>
              </w:numPr>
              <w:rPr>
                <w:b/>
                <w:lang w:val="en-GB"/>
              </w:rPr>
            </w:pPr>
            <w:r>
              <w:rPr>
                <w:lang w:val="en-GB"/>
              </w:rPr>
              <w:t xml:space="preserve">CBE October on data management: </w:t>
            </w:r>
          </w:p>
          <w:p w:rsidR="00840864" w:rsidRPr="00840864" w:rsidRDefault="00840864" w:rsidP="00840864">
            <w:pPr>
              <w:pStyle w:val="Lijstalinea"/>
              <w:numPr>
                <w:ilvl w:val="1"/>
                <w:numId w:val="26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will be organised together with IRIS-SES project</w:t>
            </w:r>
          </w:p>
          <w:p w:rsidR="002A0232" w:rsidRPr="00847F45" w:rsidRDefault="00840864" w:rsidP="00840864">
            <w:pPr>
              <w:pStyle w:val="Lijstalinea"/>
              <w:numPr>
                <w:ilvl w:val="1"/>
                <w:numId w:val="26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location: 1) possibility to have it in</w:t>
            </w:r>
            <w:r w:rsidRPr="00840864">
              <w:rPr>
                <w:lang w:val="en-GB"/>
              </w:rPr>
              <w:t xml:space="preserve"> Istanbul</w:t>
            </w:r>
            <w:r>
              <w:rPr>
                <w:lang w:val="en-GB"/>
              </w:rPr>
              <w:t xml:space="preserve"> as regional workshop of IRIS-SES will take place there</w:t>
            </w:r>
            <w:r w:rsidRPr="00840864">
              <w:rPr>
                <w:lang w:val="en-GB"/>
              </w:rPr>
              <w:t xml:space="preserve"> (ask commission for reimbursement possibility</w:t>
            </w:r>
            <w:r>
              <w:rPr>
                <w:lang w:val="en-GB"/>
              </w:rPr>
              <w:t xml:space="preserve"> as CBE would then not be in Varna or Constanta</w:t>
            </w:r>
            <w:r w:rsidRPr="00840864">
              <w:rPr>
                <w:lang w:val="en-GB"/>
              </w:rPr>
              <w:t xml:space="preserve">) or </w:t>
            </w:r>
            <w:r>
              <w:rPr>
                <w:lang w:val="en-GB"/>
              </w:rPr>
              <w:t xml:space="preserve">2) CBE taking place </w:t>
            </w:r>
            <w:r w:rsidRPr="00840864">
              <w:rPr>
                <w:lang w:val="en-GB"/>
              </w:rPr>
              <w:t xml:space="preserve">in Varna </w:t>
            </w:r>
            <w:r>
              <w:rPr>
                <w:lang w:val="en-GB"/>
              </w:rPr>
              <w:t xml:space="preserve">and asking </w:t>
            </w:r>
            <w:proofErr w:type="spellStart"/>
            <w:r>
              <w:rPr>
                <w:lang w:val="en-GB"/>
              </w:rPr>
              <w:t>Popi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Pagou</w:t>
            </w:r>
            <w:proofErr w:type="spellEnd"/>
            <w:r>
              <w:rPr>
                <w:lang w:val="en-GB"/>
              </w:rPr>
              <w:t xml:space="preserve"> to present most important outcomes of IRIS-SES regional workshop as external expert </w:t>
            </w:r>
          </w:p>
        </w:tc>
      </w:tr>
      <w:tr w:rsidR="00847F45" w:rsidRPr="00847F45" w:rsidTr="00A159B3">
        <w:tc>
          <w:tcPr>
            <w:tcW w:w="1737" w:type="dxa"/>
          </w:tcPr>
          <w:p w:rsidR="00FC3FCD" w:rsidRPr="00847F45" w:rsidRDefault="00FC3FCD" w:rsidP="00467902">
            <w:pPr>
              <w:rPr>
                <w:b/>
                <w:lang w:val="en-GB"/>
              </w:rPr>
            </w:pPr>
            <w:r w:rsidRPr="00847F45">
              <w:rPr>
                <w:b/>
                <w:lang w:val="en-GB"/>
              </w:rPr>
              <w:lastRenderedPageBreak/>
              <w:t>Actions</w:t>
            </w:r>
          </w:p>
        </w:tc>
        <w:tc>
          <w:tcPr>
            <w:tcW w:w="1766" w:type="dxa"/>
            <w:shd w:val="clear" w:color="auto" w:fill="4F81BD" w:themeFill="accent1"/>
          </w:tcPr>
          <w:p w:rsidR="00FC3FCD" w:rsidRPr="00847F45" w:rsidRDefault="00FC3FCD" w:rsidP="00A159B3">
            <w:pPr>
              <w:rPr>
                <w:color w:val="FFFFFF" w:themeColor="background1"/>
                <w:lang w:val="en-GB"/>
              </w:rPr>
            </w:pPr>
            <w:r w:rsidRPr="00847F45">
              <w:rPr>
                <w:color w:val="FFFFFF" w:themeColor="background1"/>
                <w:lang w:val="en-GB"/>
              </w:rPr>
              <w:t>WHO</w:t>
            </w:r>
          </w:p>
        </w:tc>
        <w:tc>
          <w:tcPr>
            <w:tcW w:w="4969" w:type="dxa"/>
            <w:shd w:val="clear" w:color="auto" w:fill="4F81BD" w:themeFill="accent1"/>
          </w:tcPr>
          <w:p w:rsidR="00FC3FCD" w:rsidRPr="00847F45" w:rsidRDefault="00FC3FCD" w:rsidP="00847F45">
            <w:pPr>
              <w:rPr>
                <w:color w:val="FFFFFF" w:themeColor="background1"/>
                <w:lang w:val="en-GB"/>
              </w:rPr>
            </w:pPr>
            <w:r w:rsidRPr="00847F45">
              <w:rPr>
                <w:color w:val="FFFFFF" w:themeColor="background1"/>
                <w:lang w:val="en-GB"/>
              </w:rPr>
              <w:t>WHAT</w:t>
            </w:r>
          </w:p>
        </w:tc>
        <w:tc>
          <w:tcPr>
            <w:tcW w:w="1984" w:type="dxa"/>
            <w:shd w:val="clear" w:color="auto" w:fill="4F81BD" w:themeFill="accent1"/>
          </w:tcPr>
          <w:p w:rsidR="00FC3FCD" w:rsidRPr="00847F45" w:rsidRDefault="00FC3FCD" w:rsidP="00A159B3">
            <w:pPr>
              <w:rPr>
                <w:color w:val="FFFFFF" w:themeColor="background1"/>
                <w:lang w:val="en-GB"/>
              </w:rPr>
            </w:pPr>
            <w:r w:rsidRPr="00847F45">
              <w:rPr>
                <w:color w:val="FFFFFF" w:themeColor="background1"/>
                <w:lang w:val="en-GB"/>
              </w:rPr>
              <w:t>BY WHEN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NFCP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Overview current status of funding used in the operational plans (based on templates provided by ARC NL)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CBE July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All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Fine-tuning of programme level MFS descriptors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CBE July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All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Discussion completion process 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subprogramme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 level MFS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CBE July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ARCADIS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Finalisation of table involved institutes per 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subpg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 based on outcomes of CBE July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8/07/2014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COWI/ ARC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Revision of comparative analysis table based on revised input from Georgi &amp; outcomes of discussion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8/07/2014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NFCP/ all experts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Final check agreed parameters of the 11 descriptors (comparative analysis table) by all participating experts CBE July and NFCP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9/07/2014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ARC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Minutes CBE July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10/07/2014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BG:Vio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br/>
              <w:t xml:space="preserve">RO: 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Otilia</w:t>
            </w:r>
            <w:proofErr w:type="spellEnd"/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Extra effort to consult experts where no feedback has been received on programme MFS - D1 (seabirds)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10/07/2014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COWI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Consultation of expert (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Dragos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Micu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>) regarding revisions of RO MFS on seabed habitats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15/07/2014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Georgi, Dan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Revision &amp; finalisation of programme MFS (EN) based on outcomes of CBE July: revised parameters, GES/ targets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15/07/2014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ARCADIS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Draft template of official involvement letter for relevant institutes to get support in completion of 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subpg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 MFS (especially relevant for RO)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12/07/2014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NFCP</w:t>
            </w:r>
          </w:p>
        </w:tc>
        <w:tc>
          <w:tcPr>
            <w:tcW w:w="4969" w:type="dxa"/>
          </w:tcPr>
          <w:p w:rsidR="00847F45" w:rsidRPr="00847F45" w:rsidRDefault="00847F45" w:rsidP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Formal invitation by mail to all relevant institutes for revision of table agreed parameters + support 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subpg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 MFS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15/07/2014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NFCP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List of institutes to whom we send/ have sent the MFS and agreed parameter table and from who we did/ did not get feedback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15/07/2014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ARCADIS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Quality check MISIS webpage (consultation page)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15/07/2014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ARCADIS/Georgi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Check official webpage BSBD for consultation purposes (link to be provided by Georgi)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15/07/2014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Violetta</w:t>
            </w:r>
            <w:proofErr w:type="spellEnd"/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Revised structure discussion document BSC + input Violeta on input requested by whom (vision process)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20/07/2014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All relevant 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instittutes</w:t>
            </w:r>
            <w:proofErr w:type="spellEnd"/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First feedback from relevant institutes on agreed table parameters + name of contact who will give support for 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subpg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 MFS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22/07/2014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COWI</w:t>
            </w:r>
          </w:p>
        </w:tc>
        <w:tc>
          <w:tcPr>
            <w:tcW w:w="4969" w:type="dxa"/>
          </w:tcPr>
          <w:p w:rsidR="00847F45" w:rsidRPr="00847F45" w:rsidRDefault="00847F45" w:rsidP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Detailed mail to all contacts who will support 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subpg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 MFS with guidelines completing 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subpg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 table (incl. additional questions to be sent to COWI)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30/07/2014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Georgi, Dan</w:t>
            </w:r>
          </w:p>
        </w:tc>
        <w:tc>
          <w:tcPr>
            <w:tcW w:w="4969" w:type="dxa"/>
          </w:tcPr>
          <w:p w:rsidR="00847F45" w:rsidRPr="00847F45" w:rsidRDefault="00847F45" w:rsidP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Revision of already translated programme MFS according to changes made in English programme MFS + sending final versions to ARCADIS for on EEA website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depending on time setting consultation process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ARCADIS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uploading final programme MFS (EN) on EEA project webpage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depending on time setting consultation process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Georgi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Dimitru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>, Dan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Finalisation of translation process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depending on time setting consultation process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ARCADIS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Contact with M. 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Papadoyannakis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 about reimbursement potential to have CBE  in Istanbul (synergies with IRIS SES)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20/07/2014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NFCP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Start up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 of consultation - links of websites to be provided by NFCP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15/07 (BG)</w:t>
            </w:r>
            <w:r w:rsidRPr="00847F45">
              <w:rPr>
                <w:rFonts w:cstheme="minorHAnsi"/>
                <w:sz w:val="20"/>
                <w:szCs w:val="20"/>
                <w:lang w:val="en-GB"/>
              </w:rPr>
              <w:br/>
              <w:t>01/08 (RO)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Violeta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First draft discussion document BSC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29/08/2014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Dan, Violin, local experts, NFCP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First Draft 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subprg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 MFS (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subprogramme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 level) 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29/08/2014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ARC/ COWI/ local PTE/ NFCP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Discussion on progress 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subprogramme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 level MFS</w:t>
            </w:r>
          </w:p>
        </w:tc>
        <w:tc>
          <w:tcPr>
            <w:tcW w:w="1984" w:type="dxa"/>
            <w:shd w:val="clear" w:color="auto" w:fill="FFFF99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1st week </w:t>
            </w:r>
            <w:r w:rsidR="00A159B3" w:rsidRPr="00847F45">
              <w:rPr>
                <w:rFonts w:cstheme="minorHAnsi"/>
                <w:sz w:val="20"/>
                <w:szCs w:val="20"/>
                <w:lang w:val="en-GB"/>
              </w:rPr>
              <w:t>September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Violeta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>/ NFCP/ Arcadis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Discussion on progress discussion document BSC</w:t>
            </w:r>
          </w:p>
        </w:tc>
        <w:tc>
          <w:tcPr>
            <w:tcW w:w="1984" w:type="dxa"/>
            <w:shd w:val="clear" w:color="auto" w:fill="FFFF99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1st week </w:t>
            </w:r>
            <w:r w:rsidR="00A159B3" w:rsidRPr="00847F45">
              <w:rPr>
                <w:rFonts w:cstheme="minorHAnsi"/>
                <w:sz w:val="20"/>
                <w:szCs w:val="20"/>
                <w:lang w:val="en-GB"/>
              </w:rPr>
              <w:t>September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Dan, Violin, local experts, NFCP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Review of the Programme level MFS (after consultation)</w:t>
            </w:r>
          </w:p>
        </w:tc>
        <w:tc>
          <w:tcPr>
            <w:tcW w:w="1984" w:type="dxa"/>
            <w:shd w:val="clear" w:color="auto" w:fill="FFFF99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15/09/2014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0864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0864">
              <w:rPr>
                <w:rFonts w:cstheme="minorHAnsi"/>
                <w:sz w:val="20"/>
                <w:szCs w:val="20"/>
                <w:lang w:val="en-GB"/>
              </w:rPr>
              <w:t>Violeta</w:t>
            </w:r>
          </w:p>
        </w:tc>
        <w:tc>
          <w:tcPr>
            <w:tcW w:w="4969" w:type="dxa"/>
          </w:tcPr>
          <w:p w:rsidR="00847F45" w:rsidRPr="00840864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0864">
              <w:rPr>
                <w:rFonts w:cstheme="minorHAnsi"/>
                <w:sz w:val="20"/>
                <w:szCs w:val="20"/>
                <w:lang w:val="en-GB"/>
              </w:rPr>
              <w:t>Final draft discussion document BSC</w:t>
            </w:r>
          </w:p>
        </w:tc>
        <w:tc>
          <w:tcPr>
            <w:tcW w:w="1984" w:type="dxa"/>
            <w:shd w:val="clear" w:color="auto" w:fill="FFFF99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25/09/2014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BG &amp; RO authorities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Administrative agreement Programme level MFS</w:t>
            </w:r>
          </w:p>
        </w:tc>
        <w:tc>
          <w:tcPr>
            <w:tcW w:w="1984" w:type="dxa"/>
            <w:shd w:val="clear" w:color="auto" w:fill="FFFF99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30/09/2014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Dan, Violin, local experts, NFCP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Finalisation </w:t>
            </w:r>
            <w:proofErr w:type="spellStart"/>
            <w:r w:rsidRPr="00847F45">
              <w:rPr>
                <w:rFonts w:cstheme="minorHAnsi"/>
                <w:sz w:val="20"/>
                <w:szCs w:val="20"/>
                <w:lang w:val="en-GB"/>
              </w:rPr>
              <w:t>subprogramme</w:t>
            </w:r>
            <w:proofErr w:type="spellEnd"/>
            <w:r w:rsidRPr="00847F45">
              <w:rPr>
                <w:rFonts w:cstheme="minorHAnsi"/>
                <w:sz w:val="20"/>
                <w:szCs w:val="20"/>
                <w:lang w:val="en-GB"/>
              </w:rPr>
              <w:t xml:space="preserve"> level MFS</w:t>
            </w:r>
          </w:p>
        </w:tc>
        <w:tc>
          <w:tcPr>
            <w:tcW w:w="1984" w:type="dxa"/>
            <w:shd w:val="clear" w:color="auto" w:fill="FFFF99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30/09/2014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Violeta/ ARCADIS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Presentation discussion document at BSC meeting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847F45" w:rsidRPr="00847F45" w:rsidRDefault="00840864" w:rsidP="00840864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en-GB"/>
              </w:rPr>
              <w:t>29/09</w:t>
            </w:r>
            <w:r w:rsidR="00847F45" w:rsidRPr="00847F45">
              <w:rPr>
                <w:rFonts w:cstheme="minorHAnsi"/>
                <w:color w:val="FF0000"/>
                <w:sz w:val="20"/>
                <w:szCs w:val="20"/>
                <w:lang w:val="en-GB"/>
              </w:rPr>
              <w:t>-</w:t>
            </w:r>
            <w:r>
              <w:rPr>
                <w:rFonts w:cstheme="minorHAnsi"/>
                <w:color w:val="FF0000"/>
                <w:sz w:val="20"/>
                <w:szCs w:val="20"/>
                <w:lang w:val="en-GB"/>
              </w:rPr>
              <w:t>02</w:t>
            </w:r>
            <w:r w:rsidR="00847F45" w:rsidRPr="00847F45">
              <w:rPr>
                <w:rFonts w:cstheme="minorHAnsi"/>
                <w:color w:val="FF0000"/>
                <w:sz w:val="20"/>
                <w:szCs w:val="20"/>
                <w:lang w:val="en-GB"/>
              </w:rPr>
              <w:t>/10/2014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All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date to be checked CBE OCT + SGM 3: data management  + action plan based on outcomes of BSC meeting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847F45" w:rsidRPr="00847F45" w:rsidRDefault="00847F45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color w:val="FF0000"/>
                <w:sz w:val="20"/>
                <w:szCs w:val="20"/>
                <w:lang w:val="en-GB"/>
              </w:rPr>
              <w:t>7-9/10/2014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</w:p>
        </w:tc>
        <w:tc>
          <w:tcPr>
            <w:tcW w:w="1766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NFCP</w:t>
            </w:r>
          </w:p>
        </w:tc>
        <w:tc>
          <w:tcPr>
            <w:tcW w:w="4969" w:type="dxa"/>
          </w:tcPr>
          <w:p w:rsidR="00847F45" w:rsidRPr="00847F45" w:rsidRDefault="00847F4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EC Reporting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847F45" w:rsidRPr="00847F45" w:rsidRDefault="00847F4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47F45">
              <w:rPr>
                <w:rFonts w:cstheme="minorHAnsi"/>
                <w:sz w:val="20"/>
                <w:szCs w:val="20"/>
                <w:lang w:val="en-GB"/>
              </w:rPr>
              <w:t>15/10/2014</w:t>
            </w: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  <w:r w:rsidRPr="00847F45">
              <w:rPr>
                <w:b/>
                <w:lang w:val="en-GB"/>
              </w:rPr>
              <w:t>Follow-up events/activities related to CBE</w:t>
            </w:r>
          </w:p>
        </w:tc>
        <w:tc>
          <w:tcPr>
            <w:tcW w:w="8719" w:type="dxa"/>
            <w:gridSpan w:val="3"/>
          </w:tcPr>
          <w:p w:rsidR="00840864" w:rsidRDefault="00840864" w:rsidP="00A17E89">
            <w:pPr>
              <w:pStyle w:val="Lijstalinea"/>
              <w:numPr>
                <w:ilvl w:val="0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CBE October : presentation discussion document at BSC meeting</w:t>
            </w:r>
          </w:p>
          <w:p w:rsidR="00A17E89" w:rsidRPr="00A17E89" w:rsidRDefault="00847F45" w:rsidP="00A17E89">
            <w:pPr>
              <w:pStyle w:val="Lijstalinea"/>
              <w:numPr>
                <w:ilvl w:val="0"/>
                <w:numId w:val="24"/>
              </w:numPr>
              <w:rPr>
                <w:lang w:val="en-GB"/>
              </w:rPr>
            </w:pPr>
            <w:r w:rsidRPr="00847F45">
              <w:rPr>
                <w:lang w:val="en-GB"/>
              </w:rPr>
              <w:t xml:space="preserve">CBE </w:t>
            </w:r>
            <w:r w:rsidR="00840864">
              <w:rPr>
                <w:lang w:val="en-GB"/>
              </w:rPr>
              <w:t xml:space="preserve">October </w:t>
            </w:r>
            <w:r w:rsidRPr="00847F45">
              <w:rPr>
                <w:lang w:val="en-GB"/>
              </w:rPr>
              <w:t xml:space="preserve">+ SGM3: data coordination &amp; management + action plan based on outcomes of BSC meeting: October 2014 </w:t>
            </w:r>
          </w:p>
          <w:p w:rsidR="00A17E89" w:rsidRPr="00A17E89" w:rsidRDefault="00A17E89" w:rsidP="00A17E89">
            <w:pPr>
              <w:pStyle w:val="Lijstalinea"/>
              <w:rPr>
                <w:lang w:val="en-GB"/>
              </w:rPr>
            </w:pPr>
          </w:p>
        </w:tc>
      </w:tr>
      <w:tr w:rsidR="00847F45" w:rsidRPr="00847F45" w:rsidTr="00A159B3">
        <w:tc>
          <w:tcPr>
            <w:tcW w:w="1737" w:type="dxa"/>
          </w:tcPr>
          <w:p w:rsidR="00847F45" w:rsidRPr="00847F45" w:rsidRDefault="00847F45" w:rsidP="00467902">
            <w:pPr>
              <w:rPr>
                <w:b/>
                <w:lang w:val="en-GB"/>
              </w:rPr>
            </w:pPr>
            <w:r w:rsidRPr="00847F45">
              <w:rPr>
                <w:b/>
                <w:lang w:val="en-GB"/>
              </w:rPr>
              <w:t>Annex</w:t>
            </w:r>
          </w:p>
        </w:tc>
        <w:tc>
          <w:tcPr>
            <w:tcW w:w="8719" w:type="dxa"/>
            <w:gridSpan w:val="3"/>
          </w:tcPr>
          <w:p w:rsidR="00A17E89" w:rsidRDefault="00A17E89" w:rsidP="00A17E89">
            <w:pPr>
              <w:pStyle w:val="Lijstalinea"/>
              <w:numPr>
                <w:ilvl w:val="0"/>
                <w:numId w:val="24"/>
              </w:numPr>
              <w:rPr>
                <w:color w:val="4F81BD" w:themeColor="accent1"/>
                <w:lang w:val="en-GB"/>
              </w:rPr>
            </w:pPr>
            <w:r>
              <w:rPr>
                <w:color w:val="4F81BD" w:themeColor="accent1"/>
                <w:lang w:val="en-GB"/>
              </w:rPr>
              <w:t>Attendance list</w:t>
            </w:r>
          </w:p>
          <w:p w:rsidR="00372192" w:rsidRDefault="00CC541E" w:rsidP="00A17E89">
            <w:pPr>
              <w:pStyle w:val="Lijstalinea"/>
              <w:numPr>
                <w:ilvl w:val="0"/>
                <w:numId w:val="24"/>
              </w:numPr>
              <w:rPr>
                <w:color w:val="4F81BD" w:themeColor="accent1"/>
                <w:lang w:val="en-GB"/>
              </w:rPr>
            </w:pPr>
            <w:r>
              <w:rPr>
                <w:color w:val="4F81BD" w:themeColor="accent1"/>
                <w:lang w:val="en-GB"/>
              </w:rPr>
              <w:t>Presentation CBE July</w:t>
            </w:r>
          </w:p>
          <w:p w:rsidR="00847F45" w:rsidRPr="00F94AB2" w:rsidRDefault="00372192" w:rsidP="00A17E89">
            <w:pPr>
              <w:pStyle w:val="Lijstalinea"/>
              <w:numPr>
                <w:ilvl w:val="0"/>
                <w:numId w:val="24"/>
              </w:numPr>
              <w:rPr>
                <w:color w:val="4F81BD" w:themeColor="accent1"/>
              </w:rPr>
            </w:pPr>
            <w:r w:rsidRPr="00F94AB2">
              <w:rPr>
                <w:color w:val="4F81BD" w:themeColor="accent1"/>
              </w:rPr>
              <w:t xml:space="preserve">Revised Excel table with </w:t>
            </w:r>
            <w:r w:rsidR="00CC541E" w:rsidRPr="00F94AB2">
              <w:rPr>
                <w:color w:val="4F81BD" w:themeColor="accent1"/>
              </w:rPr>
              <w:t xml:space="preserve">revised (common) </w:t>
            </w:r>
            <w:r w:rsidR="00A17E89" w:rsidRPr="00F94AB2">
              <w:rPr>
                <w:color w:val="4F81BD" w:themeColor="accent1"/>
              </w:rPr>
              <w:t>indicators</w:t>
            </w:r>
            <w:r w:rsidR="00CC541E" w:rsidRPr="00F94AB2">
              <w:rPr>
                <w:color w:val="4F81BD" w:themeColor="accent1"/>
              </w:rPr>
              <w:t>/targets/GES</w:t>
            </w:r>
            <w:r w:rsidR="00F94AB2">
              <w:rPr>
                <w:color w:val="4F81BD" w:themeColor="accent1"/>
              </w:rPr>
              <w:t xml:space="preserve"> (Doc: BS-BG_RO_GES-targets-parameters</w:t>
            </w:r>
            <w:r w:rsidR="00F94AB2" w:rsidRPr="00F94AB2">
              <w:rPr>
                <w:color w:val="4F81BD" w:themeColor="accent1"/>
              </w:rPr>
              <w:t>_v7</w:t>
            </w:r>
            <w:r w:rsidR="00F94AB2">
              <w:rPr>
                <w:color w:val="4F81BD" w:themeColor="accent1"/>
              </w:rPr>
              <w:t>)</w:t>
            </w:r>
          </w:p>
          <w:p w:rsidR="00372192" w:rsidRPr="00F94AB2" w:rsidRDefault="00372192" w:rsidP="00372192">
            <w:pPr>
              <w:pStyle w:val="Lijstalinea"/>
              <w:numPr>
                <w:ilvl w:val="0"/>
                <w:numId w:val="24"/>
              </w:numPr>
              <w:rPr>
                <w:color w:val="4F81BD" w:themeColor="accent1"/>
                <w:lang w:val="en-GB"/>
              </w:rPr>
            </w:pPr>
            <w:r w:rsidRPr="00F94AB2">
              <w:rPr>
                <w:color w:val="4F81BD" w:themeColor="accent1"/>
                <w:lang w:val="en-GB"/>
              </w:rPr>
              <w:t xml:space="preserve">Revised Excel document with overview of monitoring at </w:t>
            </w:r>
            <w:proofErr w:type="spellStart"/>
            <w:r w:rsidRPr="00F94AB2">
              <w:rPr>
                <w:color w:val="4F81BD" w:themeColor="accent1"/>
                <w:lang w:val="en-GB"/>
              </w:rPr>
              <w:t>subprogramme</w:t>
            </w:r>
            <w:proofErr w:type="spellEnd"/>
            <w:r w:rsidRPr="00F94AB2">
              <w:rPr>
                <w:color w:val="4F81BD" w:themeColor="accent1"/>
                <w:lang w:val="en-GB"/>
              </w:rPr>
              <w:t xml:space="preserve">  level and overview of involved institutes</w:t>
            </w:r>
            <w:r w:rsidR="00F94AB2" w:rsidRPr="00F94AB2">
              <w:rPr>
                <w:color w:val="4F81BD" w:themeColor="accent1"/>
                <w:lang w:val="en-GB"/>
              </w:rPr>
              <w:t xml:space="preserve"> (</w:t>
            </w:r>
            <w:r w:rsidR="00F94AB2">
              <w:rPr>
                <w:color w:val="4F81BD" w:themeColor="accent1"/>
                <w:lang w:val="en-GB"/>
              </w:rPr>
              <w:t xml:space="preserve">Doc: </w:t>
            </w:r>
            <w:r w:rsidR="00F94AB2" w:rsidRPr="00F94AB2">
              <w:rPr>
                <w:color w:val="4F81BD" w:themeColor="accent1"/>
                <w:lang w:val="en-GB"/>
              </w:rPr>
              <w:t>BS_subpgm_MFS_v7)</w:t>
            </w:r>
          </w:p>
          <w:p w:rsidR="00372192" w:rsidRPr="00A17E89" w:rsidRDefault="00F5683E" w:rsidP="00F5683E">
            <w:pPr>
              <w:pStyle w:val="Lijstalinea"/>
              <w:numPr>
                <w:ilvl w:val="0"/>
                <w:numId w:val="24"/>
              </w:numPr>
              <w:rPr>
                <w:color w:val="4F81BD" w:themeColor="accent1"/>
                <w:lang w:val="en-GB"/>
              </w:rPr>
            </w:pPr>
            <w:r w:rsidRPr="00F5683E">
              <w:rPr>
                <w:color w:val="4F81BD" w:themeColor="accent1"/>
                <w:lang w:val="en-GB"/>
              </w:rPr>
              <w:t xml:space="preserve">Revised </w:t>
            </w:r>
            <w:r>
              <w:rPr>
                <w:color w:val="4F81BD" w:themeColor="accent1"/>
                <w:lang w:val="en-GB"/>
              </w:rPr>
              <w:t xml:space="preserve">Excel document with </w:t>
            </w:r>
            <w:r w:rsidRPr="00F5683E">
              <w:rPr>
                <w:color w:val="4F81BD" w:themeColor="accent1"/>
                <w:lang w:val="en-GB"/>
              </w:rPr>
              <w:t>action points</w:t>
            </w:r>
            <w:r>
              <w:rPr>
                <w:color w:val="4F81BD" w:themeColor="accent1"/>
                <w:lang w:val="en-GB"/>
              </w:rPr>
              <w:t xml:space="preserve"> (01/07/2014)</w:t>
            </w:r>
          </w:p>
        </w:tc>
      </w:tr>
    </w:tbl>
    <w:p w:rsidR="00A97C72" w:rsidRPr="00847F45" w:rsidRDefault="00A97C72" w:rsidP="00A97C72">
      <w:pPr>
        <w:rPr>
          <w:lang w:val="en-GB"/>
        </w:rPr>
      </w:pPr>
      <w:bookmarkStart w:id="0" w:name="_GoBack"/>
      <w:bookmarkEnd w:id="0"/>
    </w:p>
    <w:sectPr w:rsidR="00A97C72" w:rsidRPr="00847F45" w:rsidSect="00A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A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D75881"/>
    <w:multiLevelType w:val="hybridMultilevel"/>
    <w:tmpl w:val="4EFC89FE"/>
    <w:lvl w:ilvl="0" w:tplc="9F5059A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4A3F"/>
    <w:multiLevelType w:val="hybridMultilevel"/>
    <w:tmpl w:val="E54879DE"/>
    <w:lvl w:ilvl="0" w:tplc="4F0AA35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7657"/>
    <w:multiLevelType w:val="hybridMultilevel"/>
    <w:tmpl w:val="1D20DD1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</w:abstractNum>
  <w:abstractNum w:abstractNumId="5">
    <w:nsid w:val="10E83D90"/>
    <w:multiLevelType w:val="multilevel"/>
    <w:tmpl w:val="336E851E"/>
    <w:lvl w:ilvl="0">
      <w:start w:val="1"/>
      <w:numFmt w:val="decimal"/>
      <w:pStyle w:val="OpsommingNummer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%1.%2.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46A6D54"/>
    <w:multiLevelType w:val="hybridMultilevel"/>
    <w:tmpl w:val="4B845A4C"/>
    <w:lvl w:ilvl="0" w:tplc="3D4C0E9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F7013"/>
    <w:multiLevelType w:val="multilevel"/>
    <w:tmpl w:val="3634E332"/>
    <w:lvl w:ilvl="0">
      <w:start w:val="1"/>
      <w:numFmt w:val="decimal"/>
      <w:pStyle w:val="Lijstnummering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9">
    <w:nsid w:val="332B2DBE"/>
    <w:multiLevelType w:val="hybridMultilevel"/>
    <w:tmpl w:val="7C121DDE"/>
    <w:lvl w:ilvl="0" w:tplc="FD1CDE16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C2D73"/>
    <w:multiLevelType w:val="hybridMultilevel"/>
    <w:tmpl w:val="8766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AC8D2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</w:abstractNum>
  <w:abstractNum w:abstractNumId="12">
    <w:nsid w:val="48F8223E"/>
    <w:multiLevelType w:val="hybridMultilevel"/>
    <w:tmpl w:val="D32827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AA5296"/>
    <w:multiLevelType w:val="hybridMultilevel"/>
    <w:tmpl w:val="B37AF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5">
    <w:nsid w:val="5DC643E7"/>
    <w:multiLevelType w:val="multilevel"/>
    <w:tmpl w:val="CD1EA594"/>
    <w:lvl w:ilvl="0">
      <w:start w:val="1"/>
      <w:numFmt w:val="bullet"/>
      <w:pStyle w:val="Opsommingsymboo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61925D31"/>
    <w:multiLevelType w:val="hybridMultilevel"/>
    <w:tmpl w:val="FBE28F32"/>
    <w:lvl w:ilvl="0" w:tplc="D46EF6EE">
      <w:start w:val="1"/>
      <w:numFmt w:val="decimal"/>
      <w:pStyle w:val="Ondertitel"/>
      <w:lvlText w:val="DEEL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E282F"/>
    <w:multiLevelType w:val="hybridMultilevel"/>
    <w:tmpl w:val="8B2A44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426CF"/>
    <w:multiLevelType w:val="multilevel"/>
    <w:tmpl w:val="157C7FC6"/>
    <w:lvl w:ilvl="0">
      <w:start w:val="1"/>
      <w:numFmt w:val="decimal"/>
      <w:pStyle w:val="Kop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9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B5ECB"/>
    <w:multiLevelType w:val="multilevel"/>
    <w:tmpl w:val="6E181BEA"/>
    <w:lvl w:ilvl="0">
      <w:start w:val="1"/>
      <w:numFmt w:val="lowerLetter"/>
      <w:pStyle w:val="OpsommingLetter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%9."/>
      <w:lvlJc w:val="right"/>
      <w:pPr>
        <w:ind w:left="284" w:hanging="284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0"/>
  </w:num>
  <w:num w:numId="9">
    <w:abstractNumId w:val="7"/>
  </w:num>
  <w:num w:numId="10">
    <w:abstractNumId w:val="14"/>
  </w:num>
  <w:num w:numId="11">
    <w:abstractNumId w:val="4"/>
  </w:num>
  <w:num w:numId="12">
    <w:abstractNumId w:val="8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20"/>
  </w:num>
  <w:num w:numId="20">
    <w:abstractNumId w:val="16"/>
  </w:num>
  <w:num w:numId="21">
    <w:abstractNumId w:val="15"/>
  </w:num>
  <w:num w:numId="22">
    <w:abstractNumId w:val="21"/>
  </w:num>
  <w:num w:numId="23">
    <w:abstractNumId w:val="5"/>
  </w:num>
  <w:num w:numId="24">
    <w:abstractNumId w:val="2"/>
  </w:num>
  <w:num w:numId="25">
    <w:abstractNumId w:val="6"/>
  </w:num>
  <w:num w:numId="26">
    <w:abstractNumId w:val="9"/>
  </w:num>
  <w:num w:numId="27">
    <w:abstractNumId w:val="12"/>
  </w:num>
  <w:num w:numId="28">
    <w:abstractNumId w:val="10"/>
  </w:num>
  <w:num w:numId="29">
    <w:abstractNumId w:val="17"/>
  </w:num>
  <w:num w:numId="30">
    <w:abstractNumId w:val="1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146C0"/>
    <w:rsid w:val="00027C3E"/>
    <w:rsid w:val="00031D0D"/>
    <w:rsid w:val="0003312A"/>
    <w:rsid w:val="0004366F"/>
    <w:rsid w:val="00054C49"/>
    <w:rsid w:val="00055943"/>
    <w:rsid w:val="00057853"/>
    <w:rsid w:val="0006177E"/>
    <w:rsid w:val="00070799"/>
    <w:rsid w:val="00091DE3"/>
    <w:rsid w:val="000A0D25"/>
    <w:rsid w:val="000D00FC"/>
    <w:rsid w:val="000D07BB"/>
    <w:rsid w:val="000F5040"/>
    <w:rsid w:val="00107314"/>
    <w:rsid w:val="00120346"/>
    <w:rsid w:val="00123DEE"/>
    <w:rsid w:val="00131F50"/>
    <w:rsid w:val="00132CFC"/>
    <w:rsid w:val="00145374"/>
    <w:rsid w:val="0015120E"/>
    <w:rsid w:val="0017065D"/>
    <w:rsid w:val="0019355A"/>
    <w:rsid w:val="001B5CBD"/>
    <w:rsid w:val="001F0372"/>
    <w:rsid w:val="001F659A"/>
    <w:rsid w:val="00224C0E"/>
    <w:rsid w:val="0023061B"/>
    <w:rsid w:val="00232317"/>
    <w:rsid w:val="00235CC3"/>
    <w:rsid w:val="002407F9"/>
    <w:rsid w:val="002820B0"/>
    <w:rsid w:val="00282FAB"/>
    <w:rsid w:val="002862DF"/>
    <w:rsid w:val="002A0232"/>
    <w:rsid w:val="002A3010"/>
    <w:rsid w:val="002B037F"/>
    <w:rsid w:val="002B5BCB"/>
    <w:rsid w:val="002C6352"/>
    <w:rsid w:val="002D0F69"/>
    <w:rsid w:val="002E618E"/>
    <w:rsid w:val="002E67F5"/>
    <w:rsid w:val="002F0338"/>
    <w:rsid w:val="0032332B"/>
    <w:rsid w:val="003438E2"/>
    <w:rsid w:val="003657F0"/>
    <w:rsid w:val="00367024"/>
    <w:rsid w:val="003719CF"/>
    <w:rsid w:val="00371CC9"/>
    <w:rsid w:val="00372192"/>
    <w:rsid w:val="003934EF"/>
    <w:rsid w:val="003B1C24"/>
    <w:rsid w:val="003B6DEF"/>
    <w:rsid w:val="003B7434"/>
    <w:rsid w:val="003C62EA"/>
    <w:rsid w:val="003C7E4E"/>
    <w:rsid w:val="003D3810"/>
    <w:rsid w:val="003E62D6"/>
    <w:rsid w:val="003F08D6"/>
    <w:rsid w:val="004019F0"/>
    <w:rsid w:val="00402909"/>
    <w:rsid w:val="00422A5F"/>
    <w:rsid w:val="00430DBB"/>
    <w:rsid w:val="004349B9"/>
    <w:rsid w:val="00440C8E"/>
    <w:rsid w:val="00440FCE"/>
    <w:rsid w:val="004539E5"/>
    <w:rsid w:val="00464CE4"/>
    <w:rsid w:val="00466EF2"/>
    <w:rsid w:val="004913C6"/>
    <w:rsid w:val="004A0FC4"/>
    <w:rsid w:val="004B0CC4"/>
    <w:rsid w:val="004E3003"/>
    <w:rsid w:val="004E38B1"/>
    <w:rsid w:val="004F0D8E"/>
    <w:rsid w:val="00502972"/>
    <w:rsid w:val="00506899"/>
    <w:rsid w:val="005073F9"/>
    <w:rsid w:val="005124CD"/>
    <w:rsid w:val="00515FFB"/>
    <w:rsid w:val="00525D79"/>
    <w:rsid w:val="005324C2"/>
    <w:rsid w:val="005354F9"/>
    <w:rsid w:val="005362DA"/>
    <w:rsid w:val="00550D30"/>
    <w:rsid w:val="005659DD"/>
    <w:rsid w:val="00575DE0"/>
    <w:rsid w:val="005821F0"/>
    <w:rsid w:val="005926CC"/>
    <w:rsid w:val="00593501"/>
    <w:rsid w:val="00595B9F"/>
    <w:rsid w:val="005A2841"/>
    <w:rsid w:val="005A5EFE"/>
    <w:rsid w:val="005B29E4"/>
    <w:rsid w:val="005C0118"/>
    <w:rsid w:val="005C6447"/>
    <w:rsid w:val="005E00D6"/>
    <w:rsid w:val="005E0D87"/>
    <w:rsid w:val="005F0854"/>
    <w:rsid w:val="00601481"/>
    <w:rsid w:val="006036E7"/>
    <w:rsid w:val="0060430D"/>
    <w:rsid w:val="0060762E"/>
    <w:rsid w:val="00640ADA"/>
    <w:rsid w:val="00646A28"/>
    <w:rsid w:val="006832D9"/>
    <w:rsid w:val="00691FFC"/>
    <w:rsid w:val="00696E94"/>
    <w:rsid w:val="006A1A2A"/>
    <w:rsid w:val="006C6A77"/>
    <w:rsid w:val="006D045B"/>
    <w:rsid w:val="006E7421"/>
    <w:rsid w:val="006F1951"/>
    <w:rsid w:val="0071133F"/>
    <w:rsid w:val="00712774"/>
    <w:rsid w:val="00730870"/>
    <w:rsid w:val="0073671C"/>
    <w:rsid w:val="0074052B"/>
    <w:rsid w:val="00741051"/>
    <w:rsid w:val="00742FF8"/>
    <w:rsid w:val="00753039"/>
    <w:rsid w:val="0076168D"/>
    <w:rsid w:val="00763E3B"/>
    <w:rsid w:val="00780CCB"/>
    <w:rsid w:val="00793027"/>
    <w:rsid w:val="007954BC"/>
    <w:rsid w:val="007B5EE7"/>
    <w:rsid w:val="007C1E3C"/>
    <w:rsid w:val="007C6DA2"/>
    <w:rsid w:val="007E3324"/>
    <w:rsid w:val="007E53A0"/>
    <w:rsid w:val="007F7FA0"/>
    <w:rsid w:val="00804FCA"/>
    <w:rsid w:val="00805384"/>
    <w:rsid w:val="0081275B"/>
    <w:rsid w:val="00815886"/>
    <w:rsid w:val="0081589A"/>
    <w:rsid w:val="008252A7"/>
    <w:rsid w:val="00827553"/>
    <w:rsid w:val="00827C24"/>
    <w:rsid w:val="00840864"/>
    <w:rsid w:val="00847F45"/>
    <w:rsid w:val="008502DB"/>
    <w:rsid w:val="0085305C"/>
    <w:rsid w:val="0087011A"/>
    <w:rsid w:val="00884ABF"/>
    <w:rsid w:val="00895CDF"/>
    <w:rsid w:val="008A5618"/>
    <w:rsid w:val="008A6538"/>
    <w:rsid w:val="008B5DC6"/>
    <w:rsid w:val="008B78B8"/>
    <w:rsid w:val="008E438A"/>
    <w:rsid w:val="008E4EF3"/>
    <w:rsid w:val="008F787D"/>
    <w:rsid w:val="00900B0C"/>
    <w:rsid w:val="009344F3"/>
    <w:rsid w:val="00940BE1"/>
    <w:rsid w:val="00945925"/>
    <w:rsid w:val="00953491"/>
    <w:rsid w:val="00981761"/>
    <w:rsid w:val="009A149C"/>
    <w:rsid w:val="009A216D"/>
    <w:rsid w:val="009A5391"/>
    <w:rsid w:val="009C0242"/>
    <w:rsid w:val="009D5146"/>
    <w:rsid w:val="009D754B"/>
    <w:rsid w:val="009E1FF7"/>
    <w:rsid w:val="009E283E"/>
    <w:rsid w:val="009E48F5"/>
    <w:rsid w:val="009F1F92"/>
    <w:rsid w:val="009F4EA9"/>
    <w:rsid w:val="00A01673"/>
    <w:rsid w:val="00A020B3"/>
    <w:rsid w:val="00A1556E"/>
    <w:rsid w:val="00A159B3"/>
    <w:rsid w:val="00A17E89"/>
    <w:rsid w:val="00A41AD1"/>
    <w:rsid w:val="00A442F9"/>
    <w:rsid w:val="00A52D8F"/>
    <w:rsid w:val="00A91AC0"/>
    <w:rsid w:val="00A94805"/>
    <w:rsid w:val="00A97C72"/>
    <w:rsid w:val="00AA0728"/>
    <w:rsid w:val="00AC3FDD"/>
    <w:rsid w:val="00AD226A"/>
    <w:rsid w:val="00AE355C"/>
    <w:rsid w:val="00B0343E"/>
    <w:rsid w:val="00B0487F"/>
    <w:rsid w:val="00B32A8A"/>
    <w:rsid w:val="00B614F8"/>
    <w:rsid w:val="00B618F0"/>
    <w:rsid w:val="00B6376B"/>
    <w:rsid w:val="00B76C0A"/>
    <w:rsid w:val="00BC6E71"/>
    <w:rsid w:val="00BD49B9"/>
    <w:rsid w:val="00BE5F6F"/>
    <w:rsid w:val="00BF0CBA"/>
    <w:rsid w:val="00BF53E1"/>
    <w:rsid w:val="00C0113A"/>
    <w:rsid w:val="00C12E90"/>
    <w:rsid w:val="00C165C3"/>
    <w:rsid w:val="00C316BD"/>
    <w:rsid w:val="00C33FAC"/>
    <w:rsid w:val="00C40E5C"/>
    <w:rsid w:val="00C532E8"/>
    <w:rsid w:val="00C67B06"/>
    <w:rsid w:val="00C771E7"/>
    <w:rsid w:val="00C77FD9"/>
    <w:rsid w:val="00CA07C6"/>
    <w:rsid w:val="00CA2B0E"/>
    <w:rsid w:val="00CA71E2"/>
    <w:rsid w:val="00CC2277"/>
    <w:rsid w:val="00CC29ED"/>
    <w:rsid w:val="00CC3B0B"/>
    <w:rsid w:val="00CC497F"/>
    <w:rsid w:val="00CC541E"/>
    <w:rsid w:val="00CD38D4"/>
    <w:rsid w:val="00CE0FC4"/>
    <w:rsid w:val="00CE68B5"/>
    <w:rsid w:val="00CE6FAA"/>
    <w:rsid w:val="00D035BF"/>
    <w:rsid w:val="00D13BCD"/>
    <w:rsid w:val="00D16454"/>
    <w:rsid w:val="00D27C12"/>
    <w:rsid w:val="00D462A6"/>
    <w:rsid w:val="00D52CB8"/>
    <w:rsid w:val="00D65A2A"/>
    <w:rsid w:val="00D760F4"/>
    <w:rsid w:val="00D87C48"/>
    <w:rsid w:val="00D95D49"/>
    <w:rsid w:val="00DA6BA1"/>
    <w:rsid w:val="00DC01EF"/>
    <w:rsid w:val="00DC6654"/>
    <w:rsid w:val="00DC7BD4"/>
    <w:rsid w:val="00DC7E05"/>
    <w:rsid w:val="00DD3B26"/>
    <w:rsid w:val="00DE5E82"/>
    <w:rsid w:val="00E008F5"/>
    <w:rsid w:val="00E0505D"/>
    <w:rsid w:val="00E14D6D"/>
    <w:rsid w:val="00E23E19"/>
    <w:rsid w:val="00E400C4"/>
    <w:rsid w:val="00E43945"/>
    <w:rsid w:val="00E779BF"/>
    <w:rsid w:val="00E850FB"/>
    <w:rsid w:val="00E8560C"/>
    <w:rsid w:val="00E91818"/>
    <w:rsid w:val="00EA6B6E"/>
    <w:rsid w:val="00EA7A90"/>
    <w:rsid w:val="00EB2BB9"/>
    <w:rsid w:val="00EB325E"/>
    <w:rsid w:val="00EC3872"/>
    <w:rsid w:val="00ED4803"/>
    <w:rsid w:val="00ED5138"/>
    <w:rsid w:val="00EE215B"/>
    <w:rsid w:val="00EE6013"/>
    <w:rsid w:val="00EE72CE"/>
    <w:rsid w:val="00EF3A54"/>
    <w:rsid w:val="00EF5350"/>
    <w:rsid w:val="00F023E9"/>
    <w:rsid w:val="00F06742"/>
    <w:rsid w:val="00F36F80"/>
    <w:rsid w:val="00F43B9A"/>
    <w:rsid w:val="00F46B1B"/>
    <w:rsid w:val="00F5683E"/>
    <w:rsid w:val="00F642E9"/>
    <w:rsid w:val="00F741E6"/>
    <w:rsid w:val="00F85260"/>
    <w:rsid w:val="00F86B04"/>
    <w:rsid w:val="00F94AB2"/>
    <w:rsid w:val="00FC3FCD"/>
    <w:rsid w:val="00FD1B5A"/>
    <w:rsid w:val="00FD35B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link w:val="LijstalineaChar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uiPriority w:val="59"/>
    <w:rsid w:val="00CD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EF3A54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2D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2D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2D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2D8F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unhideWhenUsed/>
    <w:rsid w:val="00FD1B5A"/>
    <w:pPr>
      <w:spacing w:after="120"/>
    </w:pPr>
    <w:rPr>
      <w:rFonts w:eastAsiaTheme="minorHAnsi"/>
      <w:lang w:val="da-DK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FD1B5A"/>
    <w:rPr>
      <w:rFonts w:eastAsiaTheme="minorHAnsi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link w:val="LijstalineaChar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uiPriority w:val="59"/>
    <w:rsid w:val="00CD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EF3A54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2D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2D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2D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2D8F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unhideWhenUsed/>
    <w:rsid w:val="00FD1B5A"/>
    <w:pPr>
      <w:spacing w:after="120"/>
    </w:pPr>
    <w:rPr>
      <w:rFonts w:eastAsiaTheme="minorHAnsi"/>
      <w:lang w:val="da-DK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FD1B5A"/>
    <w:rPr>
      <w:rFonts w:eastAsiaTheme="minorHAns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isprojec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8E431F7-4289-4D53-8959-0C76C6F7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2591</Words>
  <Characters>14775</Characters>
  <Application>Microsoft Office Word</Application>
  <DocSecurity>0</DocSecurity>
  <Lines>123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ARCADIS Belgium</Company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Volckaert, Annemie</dc:creator>
  <cp:lastModifiedBy>Volckaert, Annemie</cp:lastModifiedBy>
  <cp:revision>6</cp:revision>
  <dcterms:created xsi:type="dcterms:W3CDTF">2014-07-08T07:25:00Z</dcterms:created>
  <dcterms:modified xsi:type="dcterms:W3CDTF">2014-07-08T10:21:00Z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