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8703"/>
        <w:gridCol w:w="4253"/>
      </w:tblGrid>
      <w:tr w:rsidR="002C57C9" w:rsidRPr="00DB78E9">
        <w:trPr>
          <w:trHeight w:val="322"/>
        </w:trPr>
        <w:tc>
          <w:tcPr>
            <w:tcW w:w="9747" w:type="dxa"/>
            <w:gridSpan w:val="2"/>
            <w:noWrap/>
          </w:tcPr>
          <w:p w:rsidR="002C57C9" w:rsidRPr="00DB78E9" w:rsidRDefault="002C57C9" w:rsidP="0078007C">
            <w:pPr>
              <w:pStyle w:val="BodyText"/>
              <w:spacing w:after="0"/>
              <w:rPr>
                <w:b/>
                <w:bCs/>
                <w:lang w:val="en-GB"/>
              </w:rPr>
            </w:pPr>
            <w:r w:rsidRPr="00DB78E9">
              <w:rPr>
                <w:b/>
                <w:bCs/>
                <w:lang w:val="en-GB"/>
              </w:rPr>
              <w:t xml:space="preserve">MONITORING </w:t>
            </w:r>
            <w:smartTag w:uri="urn:schemas-microsoft-com:office:smarttags" w:element="stockticker">
              <w:r w:rsidRPr="00DB78E9">
                <w:rPr>
                  <w:b/>
                  <w:bCs/>
                  <w:lang w:val="en-GB"/>
                </w:rPr>
                <w:t>FACT</w:t>
              </w:r>
            </w:smartTag>
            <w:r w:rsidRPr="00DB78E9">
              <w:rPr>
                <w:b/>
                <w:bCs/>
                <w:lang w:val="en-GB"/>
              </w:rPr>
              <w:t xml:space="preserve"> SHEET</w:t>
            </w:r>
            <w:r w:rsidR="00052080" w:rsidRPr="00DB78E9">
              <w:rPr>
                <w:b/>
                <w:bCs/>
                <w:lang w:val="en-GB"/>
              </w:rPr>
              <w:t xml:space="preserve"> </w:t>
            </w:r>
          </w:p>
        </w:tc>
        <w:tc>
          <w:tcPr>
            <w:tcW w:w="4253" w:type="dxa"/>
            <w:vMerge w:val="restart"/>
          </w:tcPr>
          <w:p w:rsidR="002C57C9" w:rsidRPr="00DB78E9" w:rsidRDefault="002C57C9" w:rsidP="0078007C">
            <w:pPr>
              <w:pStyle w:val="BodyText"/>
              <w:spacing w:after="0" w:line="240" w:lineRule="auto"/>
              <w:rPr>
                <w:b/>
                <w:bCs/>
                <w:lang w:val="en-GB"/>
              </w:rPr>
            </w:pPr>
          </w:p>
        </w:tc>
      </w:tr>
      <w:tr w:rsidR="002C57C9" w:rsidRPr="00DB78E9">
        <w:trPr>
          <w:trHeight w:val="276"/>
        </w:trPr>
        <w:tc>
          <w:tcPr>
            <w:tcW w:w="1044" w:type="dxa"/>
            <w:noWrap/>
          </w:tcPr>
          <w:p w:rsidR="002C57C9" w:rsidRPr="00DB78E9" w:rsidRDefault="002C57C9" w:rsidP="0078007C">
            <w:pPr>
              <w:pStyle w:val="BodyText"/>
              <w:spacing w:after="0"/>
              <w:rPr>
                <w:lang w:val="en-GB"/>
              </w:rPr>
            </w:pPr>
          </w:p>
        </w:tc>
        <w:tc>
          <w:tcPr>
            <w:tcW w:w="8703" w:type="dxa"/>
            <w:noWrap/>
          </w:tcPr>
          <w:p w:rsidR="002C57C9" w:rsidRPr="00DB78E9" w:rsidRDefault="002C57C9" w:rsidP="0078007C">
            <w:pPr>
              <w:pStyle w:val="BodyText"/>
              <w:spacing w:after="0"/>
              <w:rPr>
                <w:lang w:val="en-GB"/>
              </w:rPr>
            </w:pPr>
          </w:p>
        </w:tc>
        <w:tc>
          <w:tcPr>
            <w:tcW w:w="4253" w:type="dxa"/>
            <w:vMerge/>
          </w:tcPr>
          <w:p w:rsidR="002C57C9" w:rsidRPr="00DB78E9" w:rsidRDefault="002C57C9" w:rsidP="0078007C">
            <w:pPr>
              <w:pStyle w:val="BodyText"/>
              <w:spacing w:after="0" w:line="240" w:lineRule="auto"/>
              <w:rPr>
                <w:lang w:val="en-GB"/>
              </w:rPr>
            </w:pPr>
          </w:p>
        </w:tc>
      </w:tr>
      <w:tr w:rsidR="002C57C9" w:rsidRPr="00DB78E9">
        <w:trPr>
          <w:trHeight w:val="276"/>
        </w:trPr>
        <w:tc>
          <w:tcPr>
            <w:tcW w:w="1044" w:type="dxa"/>
            <w:noWrap/>
          </w:tcPr>
          <w:p w:rsidR="002C57C9" w:rsidRPr="00DB78E9" w:rsidRDefault="002C57C9" w:rsidP="0078007C">
            <w:pPr>
              <w:pStyle w:val="BodyText"/>
              <w:spacing w:after="0" w:line="240" w:lineRule="auto"/>
              <w:rPr>
                <w:b/>
                <w:bCs/>
                <w:lang w:val="en-GB"/>
              </w:rPr>
            </w:pPr>
          </w:p>
        </w:tc>
        <w:tc>
          <w:tcPr>
            <w:tcW w:w="8703" w:type="dxa"/>
            <w:noWrap/>
          </w:tcPr>
          <w:p w:rsidR="002C57C9" w:rsidRPr="00DB78E9" w:rsidRDefault="002C57C9" w:rsidP="0078007C">
            <w:pPr>
              <w:pStyle w:val="BodyText"/>
              <w:spacing w:after="0" w:line="240" w:lineRule="auto"/>
              <w:rPr>
                <w:lang w:val="en-GB"/>
              </w:rPr>
            </w:pPr>
          </w:p>
        </w:tc>
        <w:tc>
          <w:tcPr>
            <w:tcW w:w="4253" w:type="dxa"/>
            <w:vMerge/>
          </w:tcPr>
          <w:p w:rsidR="002C57C9" w:rsidRPr="00DB78E9" w:rsidRDefault="002C57C9" w:rsidP="0078007C">
            <w:pPr>
              <w:pStyle w:val="BodyText"/>
              <w:spacing w:after="0" w:line="240" w:lineRule="auto"/>
              <w:rPr>
                <w:lang w:val="en-GB"/>
              </w:rPr>
            </w:pPr>
          </w:p>
        </w:tc>
      </w:tr>
      <w:tr w:rsidR="002C57C9" w:rsidRPr="00DB78E9">
        <w:trPr>
          <w:trHeight w:val="245"/>
        </w:trPr>
        <w:tc>
          <w:tcPr>
            <w:tcW w:w="1044" w:type="dxa"/>
            <w:noWrap/>
          </w:tcPr>
          <w:p w:rsidR="002C57C9" w:rsidRPr="00DB78E9" w:rsidRDefault="002C57C9" w:rsidP="0078007C">
            <w:pPr>
              <w:pStyle w:val="BodyText"/>
              <w:spacing w:after="0"/>
              <w:rPr>
                <w:lang w:val="en-GB"/>
              </w:rPr>
            </w:pPr>
            <w:r w:rsidRPr="00DB78E9">
              <w:rPr>
                <w:lang w:val="en-GB"/>
              </w:rPr>
              <w:t>Country:</w:t>
            </w:r>
          </w:p>
        </w:tc>
        <w:tc>
          <w:tcPr>
            <w:tcW w:w="8703" w:type="dxa"/>
            <w:noWrap/>
          </w:tcPr>
          <w:p w:rsidR="002C57C9" w:rsidRPr="00DB78E9" w:rsidRDefault="00CD6D0F" w:rsidP="00037748">
            <w:pPr>
              <w:pStyle w:val="BodyText"/>
              <w:spacing w:after="0"/>
              <w:rPr>
                <w:iCs/>
                <w:lang w:val="en-GB"/>
              </w:rPr>
            </w:pPr>
            <w:smartTag w:uri="urn:schemas-microsoft-com:office:smarttags" w:element="country-region">
              <w:smartTag w:uri="urn:schemas-microsoft-com:office:smarttags" w:element="place">
                <w:r w:rsidRPr="00DB78E9">
                  <w:rPr>
                    <w:iCs/>
                    <w:lang w:val="en-GB"/>
                  </w:rPr>
                  <w:t>BULGARIA</w:t>
                </w:r>
              </w:smartTag>
            </w:smartTag>
          </w:p>
        </w:tc>
        <w:tc>
          <w:tcPr>
            <w:tcW w:w="4253" w:type="dxa"/>
            <w:vMerge/>
          </w:tcPr>
          <w:p w:rsidR="002C57C9" w:rsidRPr="00DB78E9" w:rsidRDefault="002C57C9" w:rsidP="0078007C">
            <w:pPr>
              <w:pStyle w:val="BodyText"/>
              <w:spacing w:after="0" w:line="240" w:lineRule="auto"/>
              <w:rPr>
                <w:i/>
                <w:iCs/>
                <w:lang w:val="en-GB"/>
              </w:rPr>
            </w:pPr>
          </w:p>
        </w:tc>
      </w:tr>
      <w:tr w:rsidR="002C57C9" w:rsidRPr="00DB78E9">
        <w:trPr>
          <w:trHeight w:val="245"/>
        </w:trPr>
        <w:tc>
          <w:tcPr>
            <w:tcW w:w="1044" w:type="dxa"/>
            <w:noWrap/>
          </w:tcPr>
          <w:p w:rsidR="002C57C9" w:rsidRPr="00DB78E9" w:rsidRDefault="002C57C9" w:rsidP="0078007C">
            <w:pPr>
              <w:pStyle w:val="BodyText"/>
              <w:spacing w:after="0"/>
              <w:rPr>
                <w:lang w:val="en-GB"/>
              </w:rPr>
            </w:pPr>
            <w:r w:rsidRPr="00DB78E9">
              <w:rPr>
                <w:lang w:val="en-GB"/>
              </w:rPr>
              <w:t>Author:</w:t>
            </w:r>
          </w:p>
        </w:tc>
        <w:tc>
          <w:tcPr>
            <w:tcW w:w="8703" w:type="dxa"/>
            <w:noWrap/>
          </w:tcPr>
          <w:p w:rsidR="002C57C9" w:rsidRPr="00DB78E9" w:rsidRDefault="00CD6D0F" w:rsidP="00037748">
            <w:pPr>
              <w:pStyle w:val="BodyText"/>
              <w:spacing w:after="0"/>
              <w:rPr>
                <w:iCs/>
                <w:lang w:val="en-GB"/>
              </w:rPr>
            </w:pPr>
            <w:r w:rsidRPr="00DB78E9">
              <w:rPr>
                <w:iCs/>
                <w:lang w:val="en-GB"/>
              </w:rPr>
              <w:t>Georgi Parlichev</w:t>
            </w:r>
          </w:p>
        </w:tc>
        <w:tc>
          <w:tcPr>
            <w:tcW w:w="4253" w:type="dxa"/>
            <w:vMerge/>
          </w:tcPr>
          <w:p w:rsidR="002C57C9" w:rsidRPr="00DB78E9" w:rsidRDefault="002C57C9" w:rsidP="0078007C">
            <w:pPr>
              <w:pStyle w:val="BodyText"/>
              <w:spacing w:after="0" w:line="240" w:lineRule="auto"/>
              <w:rPr>
                <w:i/>
                <w:iCs/>
                <w:lang w:val="en-GB"/>
              </w:rPr>
            </w:pPr>
          </w:p>
        </w:tc>
      </w:tr>
      <w:tr w:rsidR="002C57C9" w:rsidRPr="00DB78E9">
        <w:trPr>
          <w:trHeight w:val="245"/>
        </w:trPr>
        <w:tc>
          <w:tcPr>
            <w:tcW w:w="1044" w:type="dxa"/>
            <w:noWrap/>
          </w:tcPr>
          <w:p w:rsidR="002C57C9" w:rsidRPr="00DB78E9" w:rsidRDefault="002C57C9" w:rsidP="0078007C">
            <w:pPr>
              <w:pStyle w:val="BodyText"/>
              <w:spacing w:after="0"/>
              <w:rPr>
                <w:lang w:val="en-GB"/>
              </w:rPr>
            </w:pPr>
            <w:r w:rsidRPr="00DB78E9">
              <w:rPr>
                <w:lang w:val="en-GB"/>
              </w:rPr>
              <w:t>Institute:</w:t>
            </w:r>
          </w:p>
        </w:tc>
        <w:tc>
          <w:tcPr>
            <w:tcW w:w="8703" w:type="dxa"/>
            <w:noWrap/>
          </w:tcPr>
          <w:p w:rsidR="002C57C9" w:rsidRPr="00DB78E9" w:rsidRDefault="00CD6D0F" w:rsidP="0078007C">
            <w:pPr>
              <w:pStyle w:val="BodyText"/>
              <w:spacing w:after="0"/>
              <w:rPr>
                <w:i/>
                <w:iCs/>
                <w:lang w:val="en-GB"/>
              </w:rPr>
            </w:pPr>
            <w:smartTag w:uri="urn:schemas-microsoft-com:office:smarttags" w:element="place">
              <w:smartTag w:uri="urn:schemas-microsoft-com:office:smarttags" w:element="PlaceName">
                <w:r w:rsidRPr="00DB78E9">
                  <w:rPr>
                    <w:iCs/>
                    <w:lang w:val="en-GB"/>
                  </w:rPr>
                  <w:t>Black Sea</w:t>
                </w:r>
              </w:smartTag>
              <w:r w:rsidRPr="00DB78E9">
                <w:rPr>
                  <w:iCs/>
                  <w:lang w:val="en-GB"/>
                </w:rPr>
                <w:t xml:space="preserve"> </w:t>
              </w:r>
              <w:smartTag w:uri="urn:schemas-microsoft-com:office:smarttags" w:element="PlaceType">
                <w:r w:rsidRPr="00DB78E9">
                  <w:rPr>
                    <w:iCs/>
                    <w:lang w:val="en-GB"/>
                  </w:rPr>
                  <w:t>Basin</w:t>
                </w:r>
              </w:smartTag>
            </w:smartTag>
            <w:r w:rsidRPr="00DB78E9">
              <w:rPr>
                <w:iCs/>
                <w:lang w:val="en-GB"/>
              </w:rPr>
              <w:t xml:space="preserve"> Directorate, </w:t>
            </w:r>
            <w:smartTag w:uri="urn:schemas-microsoft-com:office:smarttags" w:element="City">
              <w:smartTag w:uri="urn:schemas-microsoft-com:office:smarttags" w:element="place">
                <w:r w:rsidRPr="00DB78E9">
                  <w:rPr>
                    <w:iCs/>
                    <w:lang w:val="en-GB"/>
                  </w:rPr>
                  <w:t>Varna</w:t>
                </w:r>
              </w:smartTag>
            </w:smartTag>
          </w:p>
        </w:tc>
        <w:tc>
          <w:tcPr>
            <w:tcW w:w="4253" w:type="dxa"/>
            <w:vMerge/>
          </w:tcPr>
          <w:p w:rsidR="002C57C9" w:rsidRPr="00DB78E9" w:rsidRDefault="002C57C9" w:rsidP="0078007C">
            <w:pPr>
              <w:pStyle w:val="BodyText"/>
              <w:spacing w:after="0" w:line="240" w:lineRule="auto"/>
              <w:rPr>
                <w:i/>
                <w:iCs/>
                <w:lang w:val="en-GB"/>
              </w:rPr>
            </w:pPr>
          </w:p>
        </w:tc>
      </w:tr>
    </w:tbl>
    <w:p w:rsidR="002C57C9" w:rsidRPr="00DB78E9" w:rsidRDefault="002C57C9">
      <w:pPr>
        <w:pStyle w:val="BodyText"/>
        <w:rPr>
          <w:lang w:val="en-GB"/>
        </w:rPr>
      </w:pP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889"/>
        <w:gridCol w:w="4569"/>
      </w:tblGrid>
      <w:tr w:rsidR="00211CBF" w:rsidRPr="00DB78E9">
        <w:tc>
          <w:tcPr>
            <w:tcW w:w="9366" w:type="dxa"/>
            <w:gridSpan w:val="2"/>
            <w:vAlign w:val="center"/>
          </w:tcPr>
          <w:p w:rsidR="00211CBF" w:rsidRPr="00DB78E9" w:rsidRDefault="00CF64A9" w:rsidP="0078007C">
            <w:pPr>
              <w:pStyle w:val="BodyText"/>
              <w:spacing w:line="240" w:lineRule="auto"/>
              <w:jc w:val="center"/>
              <w:rPr>
                <w:b/>
                <w:sz w:val="28"/>
                <w:szCs w:val="28"/>
                <w:lang w:val="en-GB"/>
              </w:rPr>
            </w:pPr>
            <w:r w:rsidRPr="00DB78E9">
              <w:rPr>
                <w:b/>
                <w:color w:val="1F497D"/>
                <w:sz w:val="28"/>
                <w:szCs w:val="28"/>
                <w:lang w:val="en-GB"/>
              </w:rPr>
              <w:t xml:space="preserve">MONITORING </w:t>
            </w:r>
            <w:smartTag w:uri="urn:schemas-microsoft-com:office:smarttags" w:element="stockticker">
              <w:r w:rsidRPr="00DB78E9">
                <w:rPr>
                  <w:b/>
                  <w:color w:val="1F497D"/>
                  <w:sz w:val="28"/>
                  <w:szCs w:val="28"/>
                  <w:lang w:val="en-GB"/>
                </w:rPr>
                <w:t>FACT</w:t>
              </w:r>
            </w:smartTag>
            <w:r w:rsidRPr="00DB78E9">
              <w:rPr>
                <w:b/>
                <w:color w:val="1F497D"/>
                <w:sz w:val="28"/>
                <w:szCs w:val="28"/>
                <w:lang w:val="en-GB"/>
              </w:rPr>
              <w:t xml:space="preserve"> SHEET TEMPLATE</w:t>
            </w:r>
          </w:p>
        </w:tc>
        <w:tc>
          <w:tcPr>
            <w:tcW w:w="4569" w:type="dxa"/>
          </w:tcPr>
          <w:p w:rsidR="00211CBF" w:rsidRPr="00DB78E9" w:rsidRDefault="0056241D" w:rsidP="0078007C">
            <w:pPr>
              <w:pStyle w:val="BodyText"/>
              <w:spacing w:line="240" w:lineRule="auto"/>
              <w:rPr>
                <w:b/>
                <w:lang w:val="en-GB"/>
              </w:rPr>
            </w:pPr>
            <w:r w:rsidRPr="00DB78E9">
              <w:rPr>
                <w:b/>
                <w:color w:val="0070C0"/>
                <w:lang w:val="en-GB"/>
              </w:rPr>
              <w:t xml:space="preserve">This column is for </w:t>
            </w:r>
            <w:r w:rsidR="00B3390E" w:rsidRPr="00DB78E9">
              <w:rPr>
                <w:b/>
                <w:color w:val="0070C0"/>
                <w:lang w:val="en-GB"/>
              </w:rPr>
              <w:t>information only and should be removed when the sheet has been filled in.</w:t>
            </w:r>
          </w:p>
        </w:tc>
      </w:tr>
      <w:tr w:rsidR="00211CBF" w:rsidRPr="00DB78E9">
        <w:tc>
          <w:tcPr>
            <w:tcW w:w="9366" w:type="dxa"/>
            <w:gridSpan w:val="2"/>
            <w:vAlign w:val="center"/>
          </w:tcPr>
          <w:p w:rsidR="00211CBF" w:rsidRPr="00DB78E9" w:rsidRDefault="00211CBF" w:rsidP="0078007C">
            <w:pPr>
              <w:pStyle w:val="BodyText"/>
              <w:spacing w:line="240" w:lineRule="auto"/>
              <w:jc w:val="center"/>
              <w:rPr>
                <w:b/>
                <w:sz w:val="24"/>
                <w:szCs w:val="24"/>
                <w:lang w:val="en-GB"/>
              </w:rPr>
            </w:pPr>
            <w:r w:rsidRPr="00DB78E9">
              <w:rPr>
                <w:b/>
                <w:sz w:val="24"/>
                <w:szCs w:val="24"/>
                <w:lang w:val="en-GB"/>
              </w:rPr>
              <w:t xml:space="preserve">Title: </w:t>
            </w:r>
            <w:r w:rsidR="00037748" w:rsidRPr="00DB78E9">
              <w:rPr>
                <w:b/>
                <w:sz w:val="24"/>
                <w:szCs w:val="24"/>
                <w:lang w:val="en-GB"/>
              </w:rPr>
              <w:t>D10 Marine Litter</w:t>
            </w:r>
          </w:p>
        </w:tc>
        <w:tc>
          <w:tcPr>
            <w:tcW w:w="4569" w:type="dxa"/>
          </w:tcPr>
          <w:p w:rsidR="00211CBF" w:rsidRPr="00DB78E9" w:rsidRDefault="00211CBF" w:rsidP="0078007C">
            <w:pPr>
              <w:pStyle w:val="BodyText"/>
              <w:spacing w:line="240" w:lineRule="auto"/>
              <w:rPr>
                <w:color w:val="FF0000"/>
                <w:lang w:val="en-GB"/>
              </w:rPr>
            </w:pPr>
          </w:p>
        </w:tc>
      </w:tr>
      <w:tr w:rsidR="00211CBF" w:rsidRPr="00DB78E9">
        <w:tc>
          <w:tcPr>
            <w:tcW w:w="9366" w:type="dxa"/>
            <w:gridSpan w:val="2"/>
            <w:shd w:val="clear" w:color="auto" w:fill="4F81BD"/>
            <w:vAlign w:val="center"/>
          </w:tcPr>
          <w:p w:rsidR="00211CBF" w:rsidRPr="00DB78E9" w:rsidRDefault="00211CBF" w:rsidP="0078007C">
            <w:pPr>
              <w:pStyle w:val="BodyText"/>
              <w:spacing w:line="240" w:lineRule="auto"/>
              <w:jc w:val="center"/>
              <w:rPr>
                <w:b/>
                <w:color w:val="FFFFFF"/>
                <w:lang w:val="en-GB"/>
              </w:rPr>
            </w:pPr>
            <w:r w:rsidRPr="00DB78E9">
              <w:rPr>
                <w:b/>
                <w:color w:val="FFFFFF"/>
                <w:lang w:val="en-GB"/>
              </w:rPr>
              <w:t>1. General</w:t>
            </w:r>
          </w:p>
        </w:tc>
        <w:tc>
          <w:tcPr>
            <w:tcW w:w="4569" w:type="dxa"/>
            <w:shd w:val="clear" w:color="auto" w:fill="4F81BD"/>
          </w:tcPr>
          <w:p w:rsidR="00211CBF" w:rsidRPr="00DB78E9" w:rsidRDefault="00211CBF" w:rsidP="0078007C">
            <w:pPr>
              <w:pStyle w:val="BodyText"/>
              <w:spacing w:line="240" w:lineRule="auto"/>
              <w:rPr>
                <w:b/>
                <w:color w:val="FFFFFF"/>
                <w:lang w:val="en-GB"/>
              </w:rPr>
            </w:pPr>
            <w:r w:rsidRPr="00DB78E9">
              <w:rPr>
                <w:b/>
                <w:color w:val="FFFFFF"/>
                <w:lang w:val="en-GB"/>
              </w:rPr>
              <w:t xml:space="preserve">Reporting sheet questions (ref. </w:t>
            </w:r>
            <w:r w:rsidR="000814C6" w:rsidRPr="00DB78E9">
              <w:rPr>
                <w:b/>
                <w:color w:val="FFFFFF"/>
                <w:lang w:val="en-GB"/>
              </w:rPr>
              <w:t>DIKE_9-2014-03 for additional guidance on questions</w:t>
            </w:r>
            <w:r w:rsidRPr="00DB78E9">
              <w:rPr>
                <w:b/>
                <w:color w:val="FFFFFF"/>
                <w:lang w:val="en-GB"/>
              </w:rPr>
              <w:t>) and comments on template suggestions presented below</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1.1 Subject area</w:t>
            </w:r>
          </w:p>
        </w:tc>
        <w:tc>
          <w:tcPr>
            <w:tcW w:w="6889" w:type="dxa"/>
          </w:tcPr>
          <w:p w:rsidR="00211CBF" w:rsidRPr="00DB78E9" w:rsidRDefault="00211CBF" w:rsidP="0078007C">
            <w:pPr>
              <w:pStyle w:val="BodyText"/>
              <w:spacing w:line="240" w:lineRule="auto"/>
              <w:rPr>
                <w:i/>
                <w:lang w:val="en-GB"/>
              </w:rPr>
            </w:pPr>
            <w:r w:rsidRPr="00DB78E9">
              <w:rPr>
                <w:i/>
                <w:lang w:val="en-GB"/>
              </w:rPr>
              <w:t>What is monitored</w:t>
            </w:r>
            <w:r w:rsidR="001218F7" w:rsidRPr="00DB78E9">
              <w:rPr>
                <w:i/>
                <w:lang w:val="en-GB"/>
              </w:rPr>
              <w:t xml:space="preserve"> – programme ID (BLKXX-D</w:t>
            </w:r>
            <w:r w:rsidR="00F40E69" w:rsidRPr="00DB78E9">
              <w:rPr>
                <w:i/>
                <w:lang w:val="en-GB"/>
              </w:rPr>
              <w:t>Y</w:t>
            </w:r>
            <w:r w:rsidR="001218F7" w:rsidRPr="00DB78E9">
              <w:rPr>
                <w:i/>
                <w:lang w:val="en-GB"/>
              </w:rPr>
              <w:t>)</w:t>
            </w:r>
          </w:p>
          <w:p w:rsidR="00037748" w:rsidRPr="00DB78E9" w:rsidRDefault="00D629EF" w:rsidP="0078007C">
            <w:pPr>
              <w:pStyle w:val="BodyText"/>
              <w:spacing w:line="240" w:lineRule="auto"/>
              <w:rPr>
                <w:i/>
                <w:lang w:val="en-GB"/>
              </w:rPr>
            </w:pPr>
            <w:r w:rsidRPr="00DB78E9">
              <w:rPr>
                <w:b/>
                <w:lang w:val="en-GB"/>
              </w:rPr>
              <w:t xml:space="preserve">MARINE </w:t>
            </w:r>
            <w:r w:rsidR="00037748" w:rsidRPr="00DB78E9">
              <w:rPr>
                <w:b/>
                <w:lang w:val="en-GB"/>
              </w:rPr>
              <w:t>LITTER</w:t>
            </w:r>
            <w:r w:rsidRPr="00DB78E9">
              <w:rPr>
                <w:b/>
                <w:lang w:val="en-GB"/>
              </w:rPr>
              <w:t xml:space="preserve"> (ML)</w:t>
            </w:r>
            <w:r w:rsidR="00037748" w:rsidRPr="00DB78E9">
              <w:rPr>
                <w:b/>
                <w:lang w:val="en-GB"/>
              </w:rPr>
              <w:t>;</w:t>
            </w:r>
            <w:r w:rsidR="00037748" w:rsidRPr="00DB78E9">
              <w:rPr>
                <w:i/>
                <w:lang w:val="en-GB"/>
              </w:rPr>
              <w:t xml:space="preserve"> </w:t>
            </w:r>
            <w:r w:rsidR="00247D85" w:rsidRPr="00DB78E9">
              <w:rPr>
                <w:b/>
                <w:lang w:val="en-GB"/>
              </w:rPr>
              <w:t>BLKBG</w:t>
            </w:r>
            <w:r w:rsidR="00037748" w:rsidRPr="00DB78E9">
              <w:rPr>
                <w:b/>
                <w:lang w:val="en-GB"/>
              </w:rPr>
              <w:t>-D10</w:t>
            </w:r>
            <w:r w:rsidR="00D83203">
              <w:rPr>
                <w:b/>
                <w:lang w:val="en-GB"/>
              </w:rPr>
              <w:t xml:space="preserve"> </w:t>
            </w:r>
            <w:r w:rsidR="00D83203" w:rsidRPr="00D83203">
              <w:rPr>
                <w:lang w:val="en-GB"/>
              </w:rPr>
              <w:t>– Marine litter</w:t>
            </w:r>
          </w:p>
        </w:tc>
        <w:tc>
          <w:tcPr>
            <w:tcW w:w="4569" w:type="dxa"/>
          </w:tcPr>
          <w:p w:rsidR="000814C6" w:rsidRPr="00DB78E9" w:rsidRDefault="00211CBF" w:rsidP="0078007C">
            <w:pPr>
              <w:pStyle w:val="BodyText"/>
              <w:spacing w:line="240" w:lineRule="auto"/>
              <w:rPr>
                <w:color w:val="FF0000"/>
                <w:lang w:val="en-GB"/>
              </w:rPr>
            </w:pPr>
            <w:r w:rsidRPr="00DB78E9">
              <w:rPr>
                <w:color w:val="FF0000"/>
                <w:lang w:val="en-GB"/>
              </w:rPr>
              <w:t>Q4: Programme name</w:t>
            </w:r>
            <w:r w:rsidR="003F0F47" w:rsidRPr="00DB78E9">
              <w:rPr>
                <w:color w:val="FF0000"/>
                <w:lang w:val="en-GB"/>
              </w:rPr>
              <w:t xml:space="preserve"> (4</w:t>
            </w:r>
            <w:r w:rsidR="0030084F" w:rsidRPr="00DB78E9">
              <w:rPr>
                <w:color w:val="FF0000"/>
                <w:lang w:val="en-GB"/>
              </w:rPr>
              <w:t>d</w:t>
            </w:r>
            <w:r w:rsidR="003F0F47" w:rsidRPr="00DB78E9">
              <w:rPr>
                <w:color w:val="FF0000"/>
                <w:lang w:val="en-GB"/>
              </w:rPr>
              <w:t>)</w:t>
            </w:r>
            <w:r w:rsidRPr="00DB78E9">
              <w:rPr>
                <w:color w:val="FF0000"/>
                <w:lang w:val="en-GB"/>
              </w:rPr>
              <w:t>; Programme ID</w:t>
            </w:r>
            <w:r w:rsidR="003F0F47" w:rsidRPr="00DB78E9">
              <w:rPr>
                <w:color w:val="FF0000"/>
                <w:lang w:val="en-GB"/>
              </w:rPr>
              <w:t xml:space="preserve"> </w:t>
            </w:r>
            <w:r w:rsidR="00F40E69" w:rsidRPr="00DB78E9">
              <w:rPr>
                <w:color w:val="FF0000"/>
                <w:lang w:val="en-GB"/>
              </w:rPr>
              <w:t xml:space="preserve">(exchange XX with BG or RO; exchange Y with relevant descriptor no.) </w:t>
            </w:r>
            <w:r w:rsidR="003F0F47" w:rsidRPr="00DB78E9">
              <w:rPr>
                <w:color w:val="FF0000"/>
                <w:lang w:val="en-GB"/>
              </w:rPr>
              <w:t>(4</w:t>
            </w:r>
            <w:r w:rsidR="0030084F" w:rsidRPr="00DB78E9">
              <w:rPr>
                <w:color w:val="FF0000"/>
                <w:lang w:val="en-GB"/>
              </w:rPr>
              <w:t>e</w:t>
            </w:r>
            <w:r w:rsidR="003F0F47" w:rsidRPr="00DB78E9">
              <w:rPr>
                <w:color w:val="FF0000"/>
                <w:lang w:val="en-GB"/>
              </w:rPr>
              <w:t>)</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1.2 Definition/Description</w:t>
            </w:r>
          </w:p>
        </w:tc>
        <w:tc>
          <w:tcPr>
            <w:tcW w:w="6889" w:type="dxa"/>
          </w:tcPr>
          <w:p w:rsidR="00211CBF" w:rsidRPr="00DB78E9" w:rsidRDefault="00211CBF" w:rsidP="0078007C">
            <w:pPr>
              <w:pStyle w:val="BodyText"/>
              <w:spacing w:line="240" w:lineRule="auto"/>
              <w:rPr>
                <w:i/>
                <w:lang w:val="en-GB"/>
              </w:rPr>
            </w:pPr>
            <w:r w:rsidRPr="00DB78E9">
              <w:rPr>
                <w:i/>
                <w:lang w:val="en-GB"/>
              </w:rPr>
              <w:t>Definition of items monitored/description of general approach</w:t>
            </w:r>
          </w:p>
          <w:p w:rsidR="00D26FD6" w:rsidRPr="00D26FD6" w:rsidRDefault="00F13FB1" w:rsidP="00F13FB1">
            <w:pPr>
              <w:pStyle w:val="BodyText"/>
              <w:jc w:val="both"/>
              <w:rPr>
                <w:lang w:val="en-GB"/>
              </w:rPr>
            </w:pPr>
            <w:r>
              <w:rPr>
                <w:rFonts w:cs="Arial"/>
                <w:b/>
                <w:szCs w:val="18"/>
                <w:lang w:val="en-GB"/>
              </w:rPr>
              <w:t>Marine litter (ML)</w:t>
            </w:r>
            <w:r>
              <w:rPr>
                <w:rFonts w:cs="Arial"/>
                <w:szCs w:val="18"/>
                <w:lang w:val="en-GB"/>
              </w:rPr>
              <w:t xml:space="preserve"> consists of items that have been deliberately discarded, unintentionally lost, or transported by winds and rivers, into the sea and on beaches.</w:t>
            </w:r>
            <w:r>
              <w:rPr>
                <w:iCs/>
                <w:sz w:val="28"/>
                <w:lang w:val="en-GB"/>
              </w:rPr>
              <w:t xml:space="preserve"> </w:t>
            </w:r>
            <w:r>
              <w:rPr>
                <w:lang w:val="en-GB"/>
              </w:rPr>
              <w:t xml:space="preserve">The ML problem has not been addressed in the existing monitoring programme. </w:t>
            </w:r>
            <w:r w:rsidR="00D26FD6" w:rsidRPr="00D26FD6">
              <w:rPr>
                <w:lang w:val="en-GB"/>
              </w:rPr>
              <w:t>This monitoring programme on marine litter is not developed in Bulgaria. Agreed methods for monitoring in Bulgaria and Romania should be developed. Only a project-based monitoring on marine litter deposited on the seafloor was conducted under the MISIS project in 2013.</w:t>
            </w:r>
          </w:p>
          <w:p w:rsidR="00F13FB1" w:rsidRDefault="00F13FB1" w:rsidP="00F13FB1">
            <w:pPr>
              <w:autoSpaceDE w:val="0"/>
              <w:autoSpaceDN w:val="0"/>
              <w:adjustRightInd w:val="0"/>
              <w:spacing w:after="120"/>
              <w:jc w:val="both"/>
              <w:rPr>
                <w:rFonts w:cs="TT160t00"/>
                <w:lang w:val="en-GB"/>
              </w:rPr>
            </w:pPr>
            <w:r>
              <w:rPr>
                <w:rFonts w:cs="TT160t00"/>
                <w:lang w:val="en-GB"/>
              </w:rPr>
              <w:t>The monitoring programme on ML will address the pressure, state and impact of ML within the DPSIR framework. The pressure will include analysis of the sources of ML on the beaches (indicator 10.1.1)</w:t>
            </w:r>
            <w:r w:rsidR="00D26FD6">
              <w:rPr>
                <w:rFonts w:cs="TT160t00"/>
                <w:lang w:val="en-GB"/>
              </w:rPr>
              <w:t xml:space="preserve"> </w:t>
            </w:r>
            <w:r>
              <w:rPr>
                <w:rFonts w:cs="TT160t00"/>
                <w:lang w:val="en-GB"/>
              </w:rPr>
              <w:t>and on the seafloor (indicator 10.1.2). The state will measure the trends in the same compartments (coastlines, water column and seafloor).</w:t>
            </w:r>
            <w:r w:rsidR="00D26FD6">
              <w:rPr>
                <w:rFonts w:cs="TT160t00"/>
                <w:lang w:val="en-GB"/>
              </w:rPr>
              <w:t xml:space="preserve"> The previous monitoring surveys did not provide data on the impact of marine litter on species of fish, birds or mammals (indicator 10.2.1) and there is a need for additional monitoring to determine appropriate species. </w:t>
            </w:r>
          </w:p>
          <w:p w:rsidR="00D26FD6" w:rsidRDefault="00D26FD6" w:rsidP="00D26FD6">
            <w:pPr>
              <w:autoSpaceDE w:val="0"/>
              <w:autoSpaceDN w:val="0"/>
              <w:adjustRightInd w:val="0"/>
              <w:spacing w:after="120"/>
              <w:jc w:val="both"/>
              <w:rPr>
                <w:rFonts w:cs="TT160t00"/>
                <w:lang w:val="en-GB"/>
              </w:rPr>
            </w:pPr>
            <w:r>
              <w:rPr>
                <w:rFonts w:cs="TT160t00"/>
                <w:lang w:val="en-GB"/>
              </w:rPr>
              <w:t>T</w:t>
            </w:r>
            <w:r w:rsidRPr="00D26FD6">
              <w:rPr>
                <w:rFonts w:cs="TT160t00"/>
                <w:lang w:val="en-GB"/>
              </w:rPr>
              <w:t>he Black Sea Integrated Monitoring and Assessment programme</w:t>
            </w:r>
            <w:r>
              <w:rPr>
                <w:rFonts w:cs="TT160t00"/>
                <w:lang w:val="en-GB"/>
              </w:rPr>
              <w:t xml:space="preserve"> (BSIMAP) has adopted marine as a monitoring parameter</w:t>
            </w:r>
            <w:r w:rsidRPr="00D26FD6">
              <w:rPr>
                <w:rFonts w:cs="TT160t00"/>
                <w:lang w:val="en-GB"/>
              </w:rPr>
              <w:t>. Subject to agreement by Black Sea Contracting Parties should lead to a more coordinated approach by Member States.</w:t>
            </w:r>
          </w:p>
          <w:p w:rsidR="00D26FD6" w:rsidRDefault="00D26FD6" w:rsidP="00D26FD6">
            <w:pPr>
              <w:autoSpaceDE w:val="0"/>
              <w:autoSpaceDN w:val="0"/>
              <w:adjustRightInd w:val="0"/>
              <w:spacing w:after="120"/>
              <w:jc w:val="both"/>
              <w:rPr>
                <w:rFonts w:cs="TT160t00"/>
                <w:lang w:val="en-GB"/>
              </w:rPr>
            </w:pPr>
            <w:r w:rsidRPr="00D26FD6">
              <w:rPr>
                <w:rFonts w:cs="TT160t00"/>
                <w:lang w:val="en-GB"/>
              </w:rPr>
              <w:t>Beach litter quantity depends from the distance from its source (mainly terrestrial sources), the marine water circulation and the complex weather patterns. The beach litter monitoring methodology shall take into account beaches which act as deposition areas for marine litter.</w:t>
            </w:r>
          </w:p>
          <w:p w:rsidR="00D26FD6" w:rsidRPr="00D26FD6" w:rsidRDefault="00D26FD6" w:rsidP="00D26FD6">
            <w:pPr>
              <w:autoSpaceDE w:val="0"/>
              <w:autoSpaceDN w:val="0"/>
              <w:adjustRightInd w:val="0"/>
              <w:spacing w:after="120"/>
              <w:jc w:val="both"/>
              <w:rPr>
                <w:rFonts w:cs="TT160t00"/>
                <w:lang w:val="en-GB"/>
              </w:rPr>
            </w:pPr>
            <w:r w:rsidRPr="00D26FD6">
              <w:rPr>
                <w:rFonts w:cs="TT160t00"/>
                <w:lang w:val="en-GB"/>
              </w:rPr>
              <w:t xml:space="preserve">Recommendations for a monitoring programme on marine litter deposited on the seafloor have been proposed by the MISIS project. The options will take into account the existing monitoring capacity offer take into account litter accumulation zones. A decision on how the programme will be taken forward, including decisions on the best place to collate data and information relating to benthic litter, </w:t>
            </w:r>
            <w:r>
              <w:rPr>
                <w:rFonts w:cs="TT160t00"/>
                <w:lang w:val="en-GB"/>
              </w:rPr>
              <w:t>shall</w:t>
            </w:r>
            <w:r w:rsidRPr="00D26FD6">
              <w:rPr>
                <w:rFonts w:cs="TT160t00"/>
                <w:lang w:val="en-GB"/>
              </w:rPr>
              <w:t xml:space="preserve"> be made in 2015. Opportunity for integration exists with the monitoring programme on Descriptor D3 - Commercial fish to make use of the periodic trawling surveys. Benthic litter monitoring methods have not yet been fully developed and standardised. Work within a number of forums e.g. EU Technical Sub-Group on Marine Litter, is looking to develop and agree suitable standards.</w:t>
            </w:r>
          </w:p>
          <w:p w:rsidR="004B3652" w:rsidRPr="00DB78E9" w:rsidRDefault="00D26FD6" w:rsidP="00F13FB1">
            <w:pPr>
              <w:autoSpaceDE w:val="0"/>
              <w:autoSpaceDN w:val="0"/>
              <w:adjustRightInd w:val="0"/>
              <w:spacing w:after="120"/>
              <w:jc w:val="both"/>
              <w:rPr>
                <w:rFonts w:cs="TT160t00"/>
                <w:lang w:val="en-GB"/>
              </w:rPr>
            </w:pPr>
            <w:r w:rsidRPr="00D26FD6">
              <w:rPr>
                <w:rFonts w:cs="TT160t00"/>
                <w:lang w:val="en-GB"/>
              </w:rPr>
              <w:t>Given the complex nature of marine litter issues and the transboundary nature of litter, the target relating to beach litter will remain trend-based until the sources and movements of beach litter are better understood and characterised thr</w:t>
            </w:r>
            <w:r>
              <w:rPr>
                <w:rFonts w:cs="TT160t00"/>
                <w:lang w:val="en-GB"/>
              </w:rPr>
              <w:t>ough continued data collection.</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lastRenderedPageBreak/>
              <w:t>Q4: Programme description</w:t>
            </w:r>
            <w:r w:rsidR="003F0F47" w:rsidRPr="00DB78E9">
              <w:rPr>
                <w:color w:val="FF0000"/>
                <w:lang w:val="en-GB"/>
              </w:rPr>
              <w:t xml:space="preserve"> (4</w:t>
            </w:r>
            <w:r w:rsidR="0030084F" w:rsidRPr="00DB78E9">
              <w:rPr>
                <w:color w:val="FF0000"/>
                <w:lang w:val="en-GB"/>
              </w:rPr>
              <w:t>f</w:t>
            </w:r>
            <w:r w:rsidR="003F0F47" w:rsidRPr="00DB78E9">
              <w:rPr>
                <w:color w:val="FF0000"/>
                <w:lang w:val="en-GB"/>
              </w:rPr>
              <w:t>)</w:t>
            </w:r>
            <w:r w:rsidR="000814C6" w:rsidRPr="00DB78E9">
              <w:rPr>
                <w:color w:val="FF0000"/>
                <w:lang w:val="en-GB"/>
              </w:rPr>
              <w:t xml:space="preserve">. Free text or URL link. What is monitored by the programme (state/impact, pressure, activities, measures) and why. </w:t>
            </w:r>
            <w:r w:rsidR="00F43788" w:rsidRPr="00DB78E9">
              <w:rPr>
                <w:color w:val="FF0000"/>
                <w:lang w:val="en-GB"/>
              </w:rPr>
              <w:t>How does it adapt to new and emerging environmental proble</w:t>
            </w:r>
            <w:r w:rsidR="00F40E69" w:rsidRPr="00DB78E9">
              <w:rPr>
                <w:color w:val="FF0000"/>
                <w:lang w:val="en-GB"/>
              </w:rPr>
              <w:t>ms</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lastRenderedPageBreak/>
              <w:t>1.3 Competent authority/ies</w:t>
            </w:r>
          </w:p>
        </w:tc>
        <w:tc>
          <w:tcPr>
            <w:tcW w:w="6889" w:type="dxa"/>
          </w:tcPr>
          <w:p w:rsidR="00211CBF" w:rsidRPr="00DB78E9" w:rsidRDefault="00211CBF" w:rsidP="0078007C">
            <w:pPr>
              <w:pStyle w:val="BodyText"/>
              <w:spacing w:line="240" w:lineRule="auto"/>
              <w:rPr>
                <w:i/>
                <w:lang w:val="en-GB"/>
              </w:rPr>
            </w:pPr>
            <w:r w:rsidRPr="00DB78E9">
              <w:rPr>
                <w:i/>
                <w:lang w:val="en-GB"/>
              </w:rPr>
              <w:t>Which authorities are responsible (links to www)</w:t>
            </w:r>
          </w:p>
          <w:p w:rsidR="001F471D" w:rsidRPr="00DB78E9" w:rsidRDefault="001F471D" w:rsidP="00BF6942">
            <w:pPr>
              <w:pStyle w:val="BodyText"/>
              <w:spacing w:after="0" w:line="240" w:lineRule="auto"/>
              <w:rPr>
                <w:b/>
                <w:lang w:val="en-GB"/>
              </w:rPr>
            </w:pPr>
            <w:r w:rsidRPr="00DB78E9">
              <w:rPr>
                <w:b/>
                <w:lang w:val="en-GB"/>
              </w:rPr>
              <w:t>Ministry of Environment and Waters (MOEW)</w:t>
            </w:r>
            <w:r w:rsidRPr="00DB78E9">
              <w:rPr>
                <w:lang w:val="en-GB"/>
              </w:rPr>
              <w:t xml:space="preserve">  </w:t>
            </w:r>
          </w:p>
          <w:p w:rsidR="001F471D" w:rsidRPr="00DB78E9" w:rsidRDefault="001F471D" w:rsidP="00BF6942">
            <w:pPr>
              <w:pStyle w:val="BodyText"/>
              <w:spacing w:after="0" w:line="240" w:lineRule="auto"/>
              <w:rPr>
                <w:lang w:val="en-GB"/>
              </w:rPr>
            </w:pPr>
            <w:r w:rsidRPr="00DB78E9">
              <w:rPr>
                <w:b/>
                <w:lang w:val="en-GB"/>
              </w:rPr>
              <w:t>Web:</w:t>
            </w:r>
            <w:r w:rsidR="00047A02">
              <w:rPr>
                <w:b/>
                <w:lang w:val="en-GB"/>
              </w:rPr>
              <w:t xml:space="preserve"> </w:t>
            </w:r>
            <w:r w:rsidRPr="00DB78E9">
              <w:rPr>
                <w:b/>
                <w:lang w:val="en-GB"/>
              </w:rPr>
              <w:t xml:space="preserve"> </w:t>
            </w:r>
            <w:hyperlink r:id="rId6" w:history="1">
              <w:r w:rsidR="00BF6942" w:rsidRPr="00DB78E9">
                <w:rPr>
                  <w:rStyle w:val="Hyperlink"/>
                  <w:lang w:val="en-GB" w:eastAsia="hi-IN" w:bidi="hi-IN"/>
                </w:rPr>
                <w:t>www.moew.government.bg</w:t>
              </w:r>
            </w:hyperlink>
          </w:p>
          <w:p w:rsidR="001F471D" w:rsidRPr="00DB78E9" w:rsidRDefault="001F471D" w:rsidP="00BF6942">
            <w:pPr>
              <w:pStyle w:val="BodyText"/>
              <w:spacing w:before="120" w:after="0" w:line="240" w:lineRule="auto"/>
              <w:rPr>
                <w:b/>
                <w:lang w:val="en-GB"/>
              </w:rPr>
            </w:pPr>
            <w:smartTag w:uri="urn:schemas-microsoft-com:office:smarttags" w:element="place">
              <w:smartTag w:uri="urn:schemas-microsoft-com:office:smarttags" w:element="PlaceName">
                <w:r w:rsidRPr="00DB78E9">
                  <w:rPr>
                    <w:b/>
                    <w:lang w:val="en-GB"/>
                  </w:rPr>
                  <w:t>Black Sea</w:t>
                </w:r>
              </w:smartTag>
              <w:r w:rsidRPr="00DB78E9">
                <w:rPr>
                  <w:b/>
                  <w:lang w:val="en-GB"/>
                </w:rPr>
                <w:t xml:space="preserve"> </w:t>
              </w:r>
              <w:smartTag w:uri="urn:schemas-microsoft-com:office:smarttags" w:element="PlaceType">
                <w:r w:rsidRPr="00DB78E9">
                  <w:rPr>
                    <w:b/>
                    <w:lang w:val="en-GB"/>
                  </w:rPr>
                  <w:t>Basin</w:t>
                </w:r>
              </w:smartTag>
            </w:smartTag>
            <w:r w:rsidRPr="00DB78E9">
              <w:rPr>
                <w:b/>
                <w:lang w:val="en-GB"/>
              </w:rPr>
              <w:t xml:space="preserve"> Directorate</w:t>
            </w:r>
            <w:r w:rsidR="00B400BB" w:rsidRPr="00DB78E9">
              <w:rPr>
                <w:b/>
                <w:lang w:val="en-GB"/>
              </w:rPr>
              <w:t xml:space="preserve"> (BSBD)</w:t>
            </w:r>
            <w:r w:rsidRPr="00DB78E9">
              <w:rPr>
                <w:b/>
                <w:lang w:val="en-GB"/>
              </w:rPr>
              <w:t xml:space="preserve">, </w:t>
            </w:r>
            <w:smartTag w:uri="urn:schemas-microsoft-com:office:smarttags" w:element="City">
              <w:smartTag w:uri="urn:schemas-microsoft-com:office:smarttags" w:element="place">
                <w:r w:rsidRPr="00DB78E9">
                  <w:rPr>
                    <w:b/>
                    <w:lang w:val="en-GB"/>
                  </w:rPr>
                  <w:t>Varna</w:t>
                </w:r>
              </w:smartTag>
            </w:smartTag>
            <w:r w:rsidRPr="00DB78E9">
              <w:rPr>
                <w:b/>
                <w:lang w:val="en-GB"/>
              </w:rPr>
              <w:t xml:space="preserve"> </w:t>
            </w:r>
          </w:p>
          <w:p w:rsidR="00BF6942" w:rsidRDefault="001F471D" w:rsidP="00BF6942">
            <w:pPr>
              <w:pStyle w:val="BodyText"/>
              <w:spacing w:line="240" w:lineRule="auto"/>
              <w:rPr>
                <w:lang w:val="en-GB"/>
              </w:rPr>
            </w:pPr>
            <w:r w:rsidRPr="00DB78E9">
              <w:rPr>
                <w:b/>
                <w:lang w:val="en-GB"/>
              </w:rPr>
              <w:t>Web</w:t>
            </w:r>
            <w:r w:rsidRPr="00DB78E9">
              <w:rPr>
                <w:lang w:val="en-GB"/>
              </w:rPr>
              <w:t>:</w:t>
            </w:r>
            <w:r w:rsidR="00047A02">
              <w:rPr>
                <w:lang w:val="en-GB"/>
              </w:rPr>
              <w:t xml:space="preserve"> </w:t>
            </w:r>
            <w:r w:rsidRPr="00DB78E9">
              <w:rPr>
                <w:lang w:val="en-GB"/>
              </w:rPr>
              <w:t xml:space="preserve"> </w:t>
            </w:r>
            <w:hyperlink r:id="rId7" w:history="1">
              <w:r w:rsidR="00BF6942" w:rsidRPr="00DB78E9">
                <w:rPr>
                  <w:rStyle w:val="Hyperlink"/>
                  <w:lang w:val="en-GB"/>
                </w:rPr>
                <w:t>http://www.bsbd.org/</w:t>
              </w:r>
            </w:hyperlink>
          </w:p>
          <w:p w:rsidR="00047A02" w:rsidRDefault="00047A02" w:rsidP="00047A02">
            <w:pPr>
              <w:pStyle w:val="BodyText"/>
              <w:spacing w:before="120" w:after="0" w:line="240" w:lineRule="auto"/>
              <w:rPr>
                <w:b/>
                <w:bCs/>
                <w:lang w:val="en-GB"/>
              </w:rPr>
            </w:pPr>
            <w:r>
              <w:rPr>
                <w:b/>
                <w:bCs/>
                <w:lang w:val="en-GB"/>
              </w:rPr>
              <w:t>Ministry of Regional Development</w:t>
            </w:r>
          </w:p>
          <w:p w:rsidR="00047A02" w:rsidRPr="00DB78E9" w:rsidRDefault="00047A02" w:rsidP="00047A02">
            <w:pPr>
              <w:pStyle w:val="BodyText"/>
              <w:spacing w:line="240" w:lineRule="auto"/>
              <w:rPr>
                <w:lang w:val="en-GB"/>
              </w:rPr>
            </w:pPr>
            <w:r>
              <w:rPr>
                <w:lang w:val="en-GB"/>
              </w:rPr>
              <w:t xml:space="preserve">Web: </w:t>
            </w:r>
            <w:hyperlink r:id="rId8" w:history="1">
              <w:r>
                <w:rPr>
                  <w:rStyle w:val="Hyperlink"/>
                  <w:lang w:val="en-GB"/>
                </w:rPr>
                <w:t>http://www.mrrb.government.bg/en/</w:t>
              </w:r>
            </w:hyperlink>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Q4: Responsible Competent Authority</w:t>
            </w:r>
            <w:r w:rsidR="003F0F47" w:rsidRPr="00DB78E9">
              <w:rPr>
                <w:color w:val="FF0000"/>
                <w:lang w:val="en-GB"/>
              </w:rPr>
              <w:t xml:space="preserve"> (4</w:t>
            </w:r>
            <w:r w:rsidR="0030084F" w:rsidRPr="00DB78E9">
              <w:rPr>
                <w:color w:val="FF0000"/>
                <w:lang w:val="en-GB"/>
              </w:rPr>
              <w:t>a</w:t>
            </w:r>
            <w:r w:rsidR="003F0F47" w:rsidRPr="00DB78E9">
              <w:rPr>
                <w:color w:val="FF0000"/>
                <w:lang w:val="en-GB"/>
              </w:rPr>
              <w:t>)</w:t>
            </w:r>
          </w:p>
          <w:p w:rsidR="001218F7" w:rsidRPr="00DB78E9" w:rsidRDefault="001218F7" w:rsidP="0078007C">
            <w:pPr>
              <w:pStyle w:val="BodyText"/>
              <w:spacing w:line="240" w:lineRule="auto"/>
              <w:rPr>
                <w:color w:val="FF0000"/>
                <w:lang w:val="en-GB"/>
              </w:rPr>
            </w:pPr>
            <w:r w:rsidRPr="00DB78E9">
              <w:rPr>
                <w:color w:val="FF0000"/>
                <w:lang w:val="en-GB"/>
              </w:rPr>
              <w:t>If more than one – put contact to the EU Commission</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1.4 Monitoring institutions</w:t>
            </w:r>
          </w:p>
        </w:tc>
        <w:tc>
          <w:tcPr>
            <w:tcW w:w="6889" w:type="dxa"/>
          </w:tcPr>
          <w:p w:rsidR="00211CBF" w:rsidRPr="00DB78E9" w:rsidRDefault="00211CBF" w:rsidP="0078007C">
            <w:pPr>
              <w:pStyle w:val="BodyText"/>
              <w:spacing w:line="240" w:lineRule="auto"/>
              <w:rPr>
                <w:i/>
                <w:lang w:val="en-GB"/>
              </w:rPr>
            </w:pPr>
            <w:r w:rsidRPr="00DB78E9">
              <w:rPr>
                <w:i/>
                <w:lang w:val="en-GB"/>
              </w:rPr>
              <w:t>Which institutions carry out the monitoring etc (links to www)</w:t>
            </w:r>
          </w:p>
          <w:p w:rsidR="00047A02" w:rsidRDefault="001F471D" w:rsidP="0077549B">
            <w:pPr>
              <w:pStyle w:val="BodyText"/>
              <w:spacing w:line="100" w:lineRule="atLeast"/>
              <w:rPr>
                <w:lang w:val="en-GB"/>
              </w:rPr>
            </w:pPr>
            <w:r w:rsidRPr="00DB78E9">
              <w:rPr>
                <w:b/>
                <w:bCs/>
                <w:lang w:val="en-GB"/>
              </w:rPr>
              <w:t>Institute of Oceanology</w:t>
            </w:r>
            <w:r w:rsidR="00833682">
              <w:rPr>
                <w:lang w:val="en-GB"/>
              </w:rPr>
              <w:t xml:space="preserve"> - </w:t>
            </w:r>
            <w:r w:rsidRPr="00DB78E9">
              <w:rPr>
                <w:lang w:val="en-GB"/>
              </w:rPr>
              <w:t>Bulgarian Academy of Sciences (IO-</w:t>
            </w:r>
            <w:smartTag w:uri="urn:schemas-microsoft-com:office:smarttags" w:element="stockticker">
              <w:r w:rsidRPr="00DB78E9">
                <w:rPr>
                  <w:lang w:val="en-GB"/>
                </w:rPr>
                <w:t>BAS</w:t>
              </w:r>
            </w:smartTag>
            <w:r w:rsidR="00047A02">
              <w:rPr>
                <w:lang w:val="en-GB"/>
              </w:rPr>
              <w:t>).</w:t>
            </w:r>
          </w:p>
          <w:p w:rsidR="003D1C67" w:rsidRPr="001C17AA" w:rsidRDefault="001F471D" w:rsidP="0077549B">
            <w:pPr>
              <w:pStyle w:val="BodyText"/>
              <w:spacing w:line="100" w:lineRule="atLeast"/>
              <w:rPr>
                <w:lang w:val="en-GB"/>
              </w:rPr>
            </w:pPr>
            <w:r w:rsidRPr="001C17AA">
              <w:rPr>
                <w:bCs/>
                <w:lang w:val="en-GB"/>
              </w:rPr>
              <w:t>Web</w:t>
            </w:r>
            <w:r w:rsidR="00047A02" w:rsidRPr="001C17AA">
              <w:rPr>
                <w:lang w:val="en-GB"/>
              </w:rPr>
              <w:t>:</w:t>
            </w:r>
            <w:r w:rsidRPr="001C17AA">
              <w:rPr>
                <w:lang w:val="en-GB" w:eastAsia="hi-IN" w:bidi="hi-IN"/>
              </w:rPr>
              <w:t xml:space="preserve"> </w:t>
            </w:r>
            <w:hyperlink r:id="rId9" w:history="1">
              <w:r w:rsidRPr="001C17AA">
                <w:rPr>
                  <w:rStyle w:val="Hyperlink"/>
                  <w:lang w:val="en-GB" w:eastAsia="hi-IN" w:bidi="hi-IN"/>
                </w:rPr>
                <w:t>www.io-bas.bg</w:t>
              </w:r>
            </w:hyperlink>
            <w:r w:rsidRPr="001C17AA">
              <w:rPr>
                <w:lang w:val="en-GB" w:eastAsia="hi-IN" w:bidi="hi-IN"/>
              </w:rPr>
              <w:t xml:space="preserve"> </w:t>
            </w:r>
            <w:r w:rsidRPr="001C17AA">
              <w:rPr>
                <w:lang w:val="en-GB"/>
              </w:rPr>
              <w:t xml:space="preserve">. </w:t>
            </w:r>
            <w:r w:rsidR="003D1C67" w:rsidRPr="001C17AA">
              <w:rPr>
                <w:bCs/>
                <w:lang w:val="en-GB"/>
              </w:rPr>
              <w:t>Relationship</w:t>
            </w:r>
            <w:r w:rsidR="003D1C67" w:rsidRPr="001C17AA">
              <w:rPr>
                <w:lang w:val="en-GB"/>
              </w:rPr>
              <w:t xml:space="preserve">: </w:t>
            </w:r>
            <w:r w:rsidRPr="001C17AA">
              <w:rPr>
                <w:lang w:val="en-GB"/>
              </w:rPr>
              <w:t>contract-based.</w:t>
            </w:r>
          </w:p>
          <w:p w:rsidR="00047A02" w:rsidRPr="001C17AA" w:rsidRDefault="001C17AA" w:rsidP="0077549B">
            <w:pPr>
              <w:pStyle w:val="BodyText"/>
              <w:spacing w:line="100" w:lineRule="atLeast"/>
              <w:rPr>
                <w:b/>
                <w:lang w:val="en-GB"/>
              </w:rPr>
            </w:pPr>
            <w:r w:rsidRPr="001C17AA">
              <w:rPr>
                <w:b/>
                <w:lang w:val="en-GB"/>
              </w:rPr>
              <w:t>Executive</w:t>
            </w:r>
            <w:r w:rsidR="00453E15" w:rsidRPr="001C17AA">
              <w:rPr>
                <w:b/>
                <w:lang w:val="en-GB"/>
              </w:rPr>
              <w:t xml:space="preserve"> Environment Agency. National System for Environmental Monitoring / NEMS / Subsystem "waste". </w:t>
            </w:r>
          </w:p>
          <w:p w:rsidR="00453E15" w:rsidRPr="00453E15" w:rsidRDefault="00453E15" w:rsidP="0077549B">
            <w:pPr>
              <w:pStyle w:val="BodyText"/>
              <w:spacing w:line="100" w:lineRule="atLeast"/>
              <w:rPr>
                <w:lang w:val="en-GB"/>
              </w:rPr>
            </w:pPr>
            <w:r w:rsidRPr="001C17AA">
              <w:rPr>
                <w:bCs/>
                <w:lang w:val="en-GB"/>
              </w:rPr>
              <w:t>Web</w:t>
            </w:r>
            <w:r w:rsidRPr="001C17AA">
              <w:rPr>
                <w:lang w:val="en-GB"/>
              </w:rPr>
              <w:t>:</w:t>
            </w:r>
            <w:r w:rsidR="00047A02" w:rsidRPr="001C17AA">
              <w:t xml:space="preserve"> </w:t>
            </w:r>
            <w:hyperlink r:id="rId10" w:history="1">
              <w:r w:rsidRPr="001C17AA">
                <w:rPr>
                  <w:rStyle w:val="Hyperlink"/>
                  <w:lang w:val="en-GB"/>
                </w:rPr>
                <w:t>http://eea.government.bg/bg/cds/exea/waste-08.html#4</w:t>
              </w:r>
            </w:hyperlink>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Q4: Responsible institutions; relationship to Competent Authority</w:t>
            </w:r>
            <w:r w:rsidR="003F0F47" w:rsidRPr="00DB78E9">
              <w:rPr>
                <w:color w:val="FF0000"/>
                <w:lang w:val="en-GB"/>
              </w:rPr>
              <w:t xml:space="preserve"> (4</w:t>
            </w:r>
            <w:r w:rsidR="0030084F" w:rsidRPr="00DB78E9">
              <w:rPr>
                <w:color w:val="FF0000"/>
                <w:lang w:val="en-GB"/>
              </w:rPr>
              <w:t>b</w:t>
            </w:r>
            <w:r w:rsidR="003F0F47" w:rsidRPr="00DB78E9">
              <w:rPr>
                <w:color w:val="FF0000"/>
                <w:lang w:val="en-GB"/>
              </w:rPr>
              <w:t>) +(4</w:t>
            </w:r>
            <w:r w:rsidR="0030084F" w:rsidRPr="00DB78E9">
              <w:rPr>
                <w:color w:val="FF0000"/>
                <w:lang w:val="en-GB"/>
              </w:rPr>
              <w:t>c</w:t>
            </w:r>
            <w:r w:rsidR="003F0F47" w:rsidRPr="00DB78E9">
              <w:rPr>
                <w:color w:val="FF0000"/>
                <w:lang w:val="en-GB"/>
              </w:rPr>
              <w:t>)</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1.5 Additional information</w:t>
            </w:r>
          </w:p>
        </w:tc>
        <w:tc>
          <w:tcPr>
            <w:tcW w:w="6889" w:type="dxa"/>
          </w:tcPr>
          <w:p w:rsidR="00211CBF" w:rsidRPr="00DB78E9" w:rsidRDefault="00211CBF" w:rsidP="0078007C">
            <w:pPr>
              <w:pStyle w:val="BodyText"/>
              <w:spacing w:line="240" w:lineRule="auto"/>
              <w:rPr>
                <w:i/>
                <w:lang w:val="en-GB"/>
              </w:rPr>
            </w:pPr>
            <w:r w:rsidRPr="00DB78E9">
              <w:rPr>
                <w:i/>
                <w:lang w:val="en-GB"/>
              </w:rPr>
              <w:t>Where can additional information be found</w:t>
            </w:r>
            <w:r w:rsidR="003F0F47" w:rsidRPr="00DB78E9">
              <w:rPr>
                <w:i/>
                <w:lang w:val="en-GB"/>
              </w:rPr>
              <w:t xml:space="preserve"> (e.g. via a web link)</w:t>
            </w:r>
          </w:p>
          <w:p w:rsidR="00CD45D9" w:rsidRPr="00DB78E9" w:rsidRDefault="00CD45D9" w:rsidP="0078007C">
            <w:pPr>
              <w:pStyle w:val="BodyText"/>
              <w:spacing w:line="240" w:lineRule="auto"/>
              <w:rPr>
                <w:i/>
                <w:lang w:val="en-GB"/>
              </w:rPr>
            </w:pPr>
            <w:r w:rsidRPr="00DB78E9">
              <w:rPr>
                <w:i/>
                <w:lang w:val="en-GB"/>
              </w:rPr>
              <w:t>R</w:t>
            </w:r>
            <w:r w:rsidR="00F43788" w:rsidRPr="00DB78E9">
              <w:rPr>
                <w:i/>
                <w:lang w:val="en-GB"/>
              </w:rPr>
              <w:t>egarding regional coordination r</w:t>
            </w:r>
            <w:r w:rsidRPr="00DB78E9">
              <w:rPr>
                <w:i/>
                <w:lang w:val="en-GB"/>
              </w:rPr>
              <w:t>emember this project</w:t>
            </w:r>
            <w:r w:rsidR="00F43788" w:rsidRPr="00DB78E9">
              <w:rPr>
                <w:i/>
                <w:lang w:val="en-GB"/>
              </w:rPr>
              <w:t xml:space="preserve"> and other relevant joined projects</w:t>
            </w:r>
          </w:p>
          <w:p w:rsidR="00193718" w:rsidRDefault="00037748" w:rsidP="00193718">
            <w:pPr>
              <w:pStyle w:val="BodyText"/>
              <w:spacing w:before="120" w:after="0"/>
              <w:jc w:val="both"/>
              <w:rPr>
                <w:lang w:val="en-GB"/>
              </w:rPr>
            </w:pPr>
            <w:smartTag w:uri="urn:schemas-microsoft-com:office:smarttags" w:element="place">
              <w:r w:rsidRPr="00DB78E9">
                <w:rPr>
                  <w:lang w:val="en-GB"/>
                </w:rPr>
                <w:t>Black Sea</w:t>
              </w:r>
            </w:smartTag>
            <w:r w:rsidRPr="00DB78E9">
              <w:rPr>
                <w:lang w:val="en-GB"/>
              </w:rPr>
              <w:t xml:space="preserve"> Commission </w:t>
            </w:r>
            <w:r w:rsidR="001C17AA" w:rsidRPr="00DB78E9">
              <w:rPr>
                <w:lang w:val="en-GB"/>
              </w:rPr>
              <w:t>- BSIMAP</w:t>
            </w:r>
            <w:r w:rsidR="00193718">
              <w:rPr>
                <w:lang w:val="en-GB"/>
              </w:rPr>
              <w:t>.</w:t>
            </w:r>
          </w:p>
          <w:p w:rsidR="00037748" w:rsidRPr="00DB78E9" w:rsidRDefault="00193718" w:rsidP="003C7A36">
            <w:pPr>
              <w:pStyle w:val="BodyText"/>
              <w:jc w:val="both"/>
              <w:rPr>
                <w:lang w:val="en-GB"/>
              </w:rPr>
            </w:pPr>
            <w:r>
              <w:rPr>
                <w:lang w:val="en-GB"/>
              </w:rPr>
              <w:t xml:space="preserve">Web: </w:t>
            </w:r>
            <w:hyperlink r:id="rId11" w:history="1">
              <w:r w:rsidR="00037748" w:rsidRPr="00DB78E9">
                <w:rPr>
                  <w:rStyle w:val="Hyperlink"/>
                  <w:lang w:val="en-GB"/>
                </w:rPr>
                <w:t>http://www.blacksea-commission.org/_bsimap.asp</w:t>
              </w:r>
            </w:hyperlink>
          </w:p>
          <w:p w:rsidR="00037748" w:rsidRPr="00DB78E9" w:rsidRDefault="00037748" w:rsidP="003C7A36">
            <w:pPr>
              <w:pStyle w:val="BodyText"/>
              <w:jc w:val="both"/>
              <w:rPr>
                <w:lang w:val="en-GB"/>
              </w:rPr>
            </w:pPr>
            <w:r w:rsidRPr="00DB78E9">
              <w:rPr>
                <w:lang w:val="en-GB"/>
              </w:rPr>
              <w:t xml:space="preserve">MSFD Guiding Improvements in the Black Sea Integrated Monitoring </w:t>
            </w:r>
            <w:r w:rsidRPr="00DB78E9">
              <w:rPr>
                <w:lang w:val="en-GB"/>
              </w:rPr>
              <w:lastRenderedPageBreak/>
              <w:t>System (MISIS) project</w:t>
            </w:r>
            <w:r w:rsidR="00193718">
              <w:rPr>
                <w:lang w:val="en-GB"/>
              </w:rPr>
              <w:t xml:space="preserve">. Web: </w:t>
            </w:r>
            <w:hyperlink r:id="rId12" w:history="1">
              <w:r w:rsidRPr="00DB78E9">
                <w:rPr>
                  <w:rStyle w:val="Hyperlink"/>
                  <w:lang w:val="en-GB"/>
                </w:rPr>
                <w:t>http://www.misisproject.eu</w:t>
              </w:r>
            </w:hyperlink>
          </w:p>
          <w:p w:rsidR="00037748" w:rsidRPr="00DB78E9" w:rsidRDefault="00037748" w:rsidP="003C7A36">
            <w:pPr>
              <w:pStyle w:val="BodyText"/>
              <w:jc w:val="both"/>
              <w:rPr>
                <w:lang w:val="en-GB"/>
              </w:rPr>
            </w:pPr>
            <w:r w:rsidRPr="00DB78E9">
              <w:rPr>
                <w:lang w:val="en-GB"/>
              </w:rPr>
              <w:t xml:space="preserve">Technical and administrative support for joint implementation of MSFD in </w:t>
            </w:r>
            <w:smartTag w:uri="urn:schemas-microsoft-com:office:smarttags" w:element="country-region">
              <w:smartTag w:uri="urn:schemas-microsoft-com:office:smarttags" w:element="place">
                <w:r w:rsidRPr="00DB78E9">
                  <w:rPr>
                    <w:lang w:val="en-GB"/>
                  </w:rPr>
                  <w:t>Bulgaria</w:t>
                </w:r>
              </w:smartTag>
            </w:smartTag>
            <w:r w:rsidRPr="00DB78E9">
              <w:rPr>
                <w:lang w:val="en-GB"/>
              </w:rPr>
              <w:t xml:space="preserve"> and </w:t>
            </w:r>
            <w:smartTag w:uri="urn:schemas-microsoft-com:office:smarttags" w:element="country-region">
              <w:smartTag w:uri="urn:schemas-microsoft-com:office:smarttags" w:element="place">
                <w:r w:rsidRPr="00DB78E9">
                  <w:rPr>
                    <w:lang w:val="en-GB"/>
                  </w:rPr>
                  <w:t>Romania</w:t>
                </w:r>
              </w:smartTag>
            </w:smartTag>
          </w:p>
          <w:p w:rsidR="00037748" w:rsidRPr="00DB78E9" w:rsidRDefault="00037748" w:rsidP="003C7A36">
            <w:pPr>
              <w:pStyle w:val="BodyText"/>
              <w:rPr>
                <w:lang w:val="en-GB"/>
              </w:rPr>
            </w:pPr>
            <w:r w:rsidRPr="00DB78E9">
              <w:rPr>
                <w:highlight w:val="yellow"/>
                <w:lang w:val="en-GB"/>
              </w:rPr>
              <w:t>No link available yet</w:t>
            </w:r>
          </w:p>
          <w:p w:rsidR="0077549B" w:rsidRPr="00193718" w:rsidRDefault="00F960BE" w:rsidP="00193718">
            <w:pPr>
              <w:spacing w:after="0" w:line="336" w:lineRule="atLeast"/>
              <w:rPr>
                <w:rFonts w:eastAsia="Times New Roman" w:cs="Times New Roman"/>
                <w:color w:val="000941"/>
                <w:lang w:val="en-GB"/>
              </w:rPr>
            </w:pPr>
            <w:r w:rsidRPr="00DB78E9">
              <w:rPr>
                <w:lang w:val="en-GB"/>
              </w:rPr>
              <w:t>MARine L</w:t>
            </w:r>
            <w:r w:rsidR="00980AF2" w:rsidRPr="00DB78E9">
              <w:rPr>
                <w:lang w:val="en-GB"/>
              </w:rPr>
              <w:t>I</w:t>
            </w:r>
            <w:r w:rsidRPr="00DB78E9">
              <w:rPr>
                <w:lang w:val="en-GB"/>
              </w:rPr>
              <w:t xml:space="preserve">tter in </w:t>
            </w:r>
            <w:smartTag w:uri="urn:schemas-microsoft-com:office:smarttags" w:element="place">
              <w:smartTag w:uri="urn:schemas-microsoft-com:office:smarttags" w:element="PlaceName">
                <w:r w:rsidRPr="00DB78E9">
                  <w:rPr>
                    <w:lang w:val="en-GB"/>
                  </w:rPr>
                  <w:t>Europe</w:t>
                </w:r>
              </w:smartTag>
              <w:r w:rsidRPr="00DB78E9">
                <w:rPr>
                  <w:lang w:val="en-GB"/>
                </w:rPr>
                <w:t xml:space="preserve"> </w:t>
              </w:r>
              <w:smartTag w:uri="urn:schemas-microsoft-com:office:smarttags" w:element="PlaceType">
                <w:r w:rsidRPr="00DB78E9">
                  <w:rPr>
                    <w:lang w:val="en-GB"/>
                  </w:rPr>
                  <w:t>Seas</w:t>
                </w:r>
              </w:smartTag>
            </w:smartTag>
            <w:r w:rsidRPr="00DB78E9">
              <w:rPr>
                <w:lang w:val="en-GB"/>
              </w:rPr>
              <w:t xml:space="preserve">: Social </w:t>
            </w:r>
            <w:r w:rsidR="00BE28F4" w:rsidRPr="00DB78E9">
              <w:rPr>
                <w:lang w:val="en-GB"/>
              </w:rPr>
              <w:t>Awareness</w:t>
            </w:r>
            <w:r w:rsidRPr="00DB78E9">
              <w:rPr>
                <w:lang w:val="en-GB"/>
              </w:rPr>
              <w:t xml:space="preserve"> and CO-Responsibility – MARLISCO</w:t>
            </w:r>
            <w:r w:rsidR="00193718">
              <w:rPr>
                <w:lang w:val="en-GB"/>
              </w:rPr>
              <w:t xml:space="preserve">. Web: </w:t>
            </w:r>
            <w:hyperlink r:id="rId13" w:history="1">
              <w:r w:rsidR="001C17AA" w:rsidRPr="001C17AA">
                <w:rPr>
                  <w:rStyle w:val="Hyperlink"/>
                  <w:lang w:val="en-GB"/>
                </w:rPr>
                <w:t>http://www.marlisco.eu/</w:t>
              </w:r>
            </w:hyperlink>
          </w:p>
          <w:p w:rsidR="00193718" w:rsidRPr="00193718" w:rsidRDefault="00193718" w:rsidP="00193718">
            <w:pPr>
              <w:pStyle w:val="BodyText"/>
              <w:spacing w:before="120" w:after="0"/>
              <w:rPr>
                <w:lang w:val="en-GB"/>
              </w:rPr>
            </w:pPr>
            <w:r>
              <w:rPr>
                <w:lang w:val="en-GB"/>
              </w:rPr>
              <w:t xml:space="preserve">MARELITT. Web: </w:t>
            </w:r>
            <w:hyperlink r:id="rId14" w:history="1">
              <w:r w:rsidRPr="00193718">
                <w:rPr>
                  <w:rStyle w:val="Hyperlink"/>
                  <w:lang w:val="en-GB"/>
                </w:rPr>
                <w:t>http://www.marelitt.eu/</w:t>
              </w:r>
            </w:hyperlink>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lastRenderedPageBreak/>
              <w:t xml:space="preserve">Q3: </w:t>
            </w:r>
            <w:r w:rsidR="00F43788" w:rsidRPr="00DB78E9">
              <w:rPr>
                <w:color w:val="FF0000"/>
                <w:lang w:val="en-GB"/>
              </w:rPr>
              <w:t xml:space="preserve">Additional information on: </w:t>
            </w:r>
            <w:r w:rsidRPr="00DB78E9">
              <w:rPr>
                <w:color w:val="FF0000"/>
                <w:lang w:val="en-GB"/>
              </w:rPr>
              <w:t xml:space="preserve">Regional coordination; consideration of transboundary impacts; ability of programme to identify major changes in environment and new and emerging issues; </w:t>
            </w:r>
            <w:r w:rsidR="003F0F47" w:rsidRPr="00DB78E9">
              <w:rPr>
                <w:color w:val="FF0000"/>
                <w:lang w:val="en-GB"/>
              </w:rPr>
              <w:t>(3a-</w:t>
            </w:r>
            <w:r w:rsidR="00F43788" w:rsidRPr="00DB78E9">
              <w:rPr>
                <w:color w:val="FF0000"/>
                <w:lang w:val="en-GB"/>
              </w:rPr>
              <w:t>c</w:t>
            </w:r>
            <w:r w:rsidR="003F0F47" w:rsidRPr="00DB78E9">
              <w:rPr>
                <w:color w:val="FF0000"/>
                <w:lang w:val="en-GB"/>
              </w:rPr>
              <w:t>)</w:t>
            </w:r>
          </w:p>
        </w:tc>
      </w:tr>
      <w:tr w:rsidR="00211CBF" w:rsidRPr="00DB78E9">
        <w:tc>
          <w:tcPr>
            <w:tcW w:w="9366" w:type="dxa"/>
            <w:gridSpan w:val="2"/>
            <w:shd w:val="clear" w:color="auto" w:fill="4F81BD"/>
            <w:vAlign w:val="center"/>
          </w:tcPr>
          <w:p w:rsidR="00211CBF" w:rsidRPr="00DB78E9" w:rsidRDefault="00211CBF" w:rsidP="0078007C">
            <w:pPr>
              <w:pStyle w:val="BodyText"/>
              <w:spacing w:line="240" w:lineRule="auto"/>
              <w:jc w:val="center"/>
              <w:rPr>
                <w:color w:val="FFFFFF"/>
                <w:lang w:val="en-GB"/>
              </w:rPr>
            </w:pPr>
            <w:r w:rsidRPr="00DB78E9">
              <w:rPr>
                <w:color w:val="FFFFFF"/>
                <w:lang w:val="en-GB"/>
              </w:rPr>
              <w:lastRenderedPageBreak/>
              <w:t>2. Monitoring requirements</w:t>
            </w:r>
            <w:r w:rsidR="00BE1EF1" w:rsidRPr="00DB78E9">
              <w:rPr>
                <w:color w:val="FFFFFF"/>
                <w:lang w:val="en-GB"/>
              </w:rPr>
              <w:t xml:space="preserve"> and purpose</w:t>
            </w:r>
          </w:p>
        </w:tc>
        <w:tc>
          <w:tcPr>
            <w:tcW w:w="4569" w:type="dxa"/>
            <w:shd w:val="clear" w:color="auto" w:fill="4F81BD"/>
          </w:tcPr>
          <w:p w:rsidR="00211CBF" w:rsidRPr="00DB78E9" w:rsidRDefault="00211CBF" w:rsidP="0078007C">
            <w:pPr>
              <w:pStyle w:val="BodyText"/>
              <w:spacing w:line="240" w:lineRule="auto"/>
              <w:rPr>
                <w:color w:val="FFFFFF"/>
                <w:lang w:val="en-GB"/>
              </w:rPr>
            </w:pP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2.1 Necessity</w:t>
            </w:r>
          </w:p>
        </w:tc>
        <w:tc>
          <w:tcPr>
            <w:tcW w:w="6889" w:type="dxa"/>
          </w:tcPr>
          <w:p w:rsidR="00211CBF" w:rsidRPr="00DB78E9" w:rsidRDefault="00211CBF" w:rsidP="0078007C">
            <w:pPr>
              <w:pStyle w:val="BodyText"/>
              <w:spacing w:line="240" w:lineRule="auto"/>
              <w:rPr>
                <w:i/>
                <w:lang w:val="en-GB"/>
              </w:rPr>
            </w:pPr>
            <w:r w:rsidRPr="00DB78E9">
              <w:rPr>
                <w:i/>
                <w:lang w:val="en-GB"/>
              </w:rPr>
              <w:t>Listed below are direct references to the monitoring requirements – EU directives, Black Sea Commission agreements, national plans, research programme requirements, other</w:t>
            </w:r>
            <w:r w:rsidR="00F43788" w:rsidRPr="00DB78E9">
              <w:rPr>
                <w:i/>
                <w:lang w:val="en-GB"/>
              </w:rPr>
              <w:t>.</w:t>
            </w:r>
          </w:p>
          <w:p w:rsidR="00F43788" w:rsidRPr="00DB78E9" w:rsidRDefault="00F43788" w:rsidP="0078007C">
            <w:pPr>
              <w:pStyle w:val="BodyText"/>
              <w:spacing w:line="240" w:lineRule="auto"/>
              <w:rPr>
                <w:i/>
                <w:lang w:val="en-GB"/>
              </w:rPr>
            </w:pPr>
          </w:p>
        </w:tc>
        <w:tc>
          <w:tcPr>
            <w:tcW w:w="4569" w:type="dxa"/>
          </w:tcPr>
          <w:p w:rsidR="00EB7E8B" w:rsidRPr="00DB78E9" w:rsidRDefault="00EB7E8B" w:rsidP="0078007C">
            <w:pPr>
              <w:pStyle w:val="BodyText"/>
              <w:spacing w:line="240" w:lineRule="auto"/>
              <w:rPr>
                <w:color w:val="FF0000"/>
                <w:lang w:val="en-GB"/>
              </w:rPr>
            </w:pPr>
            <w:r w:rsidRPr="00DB78E9">
              <w:rPr>
                <w:color w:val="FF0000"/>
                <w:lang w:val="en-GB"/>
              </w:rPr>
              <w:t>The purpose of this section is to give an overview of existing monitoring requirements related to this programme and to help coordinate already existing monitoring</w:t>
            </w:r>
          </w:p>
          <w:p w:rsidR="00211CBF" w:rsidRPr="00DB78E9" w:rsidRDefault="00211CBF" w:rsidP="0078007C">
            <w:pPr>
              <w:pStyle w:val="BodyText"/>
              <w:spacing w:line="240" w:lineRule="auto"/>
              <w:rPr>
                <w:color w:val="FF0000"/>
                <w:lang w:val="en-GB"/>
              </w:rPr>
            </w:pPr>
            <w:r w:rsidRPr="00DB78E9">
              <w:rPr>
                <w:color w:val="FF0000"/>
                <w:lang w:val="en-GB"/>
              </w:rPr>
              <w:t>Q8</w:t>
            </w:r>
            <w:r w:rsidR="0030084F" w:rsidRPr="00DB78E9">
              <w:rPr>
                <w:color w:val="FF0000"/>
                <w:lang w:val="en-GB"/>
              </w:rPr>
              <w:t>a</w:t>
            </w:r>
            <w:r w:rsidRPr="00DB78E9">
              <w:rPr>
                <w:color w:val="FF0000"/>
                <w:lang w:val="en-GB"/>
              </w:rPr>
              <w:t>: Existing monitoring programmes deliver data to other directives etc. This part of the monitoring fact sheet helps to give an overview of how and where the specific monitoring is used for many purposes/requirements</w:t>
            </w:r>
            <w:r w:rsidR="003F0F47" w:rsidRPr="00DB78E9">
              <w:rPr>
                <w:color w:val="FF0000"/>
                <w:lang w:val="en-GB"/>
              </w:rPr>
              <w:t xml:space="preserve"> (8a)</w:t>
            </w:r>
            <w:r w:rsidR="00F43788" w:rsidRPr="00DB78E9">
              <w:rPr>
                <w:color w:val="FF0000"/>
                <w:lang w:val="en-GB"/>
              </w:rPr>
              <w:t xml:space="preserve">. </w:t>
            </w:r>
          </w:p>
          <w:p w:rsidR="00F43788" w:rsidRPr="00DB78E9" w:rsidRDefault="00F43788" w:rsidP="0078007C">
            <w:pPr>
              <w:pStyle w:val="BodyText"/>
              <w:spacing w:line="240" w:lineRule="auto"/>
              <w:rPr>
                <w:color w:val="FF0000"/>
                <w:lang w:val="en-GB"/>
              </w:rPr>
            </w:pPr>
            <w:r w:rsidRPr="00DB78E9">
              <w:rPr>
                <w:color w:val="FF0000"/>
                <w:lang w:val="en-GB"/>
              </w:rPr>
              <w:t xml:space="preserve">State where relevant monitoring is already carried out (or should be/is required) </w:t>
            </w:r>
          </w:p>
        </w:tc>
      </w:tr>
      <w:tr w:rsidR="00211CBF" w:rsidRPr="00DB78E9">
        <w:tc>
          <w:tcPr>
            <w:tcW w:w="2477" w:type="dxa"/>
          </w:tcPr>
          <w:p w:rsidR="00211CBF" w:rsidRPr="00DB78E9" w:rsidRDefault="00211CBF" w:rsidP="0078007C">
            <w:pPr>
              <w:pStyle w:val="BodyText"/>
              <w:spacing w:line="240" w:lineRule="auto"/>
              <w:rPr>
                <w:lang w:val="en-GB"/>
              </w:rPr>
            </w:pPr>
            <w:r w:rsidRPr="00DB78E9">
              <w:rPr>
                <w:lang w:val="en-GB"/>
              </w:rPr>
              <w:t>MSFD</w:t>
            </w:r>
          </w:p>
          <w:p w:rsidR="00211CBF" w:rsidRPr="00DB78E9" w:rsidRDefault="00211CBF" w:rsidP="0078007C">
            <w:pPr>
              <w:pStyle w:val="BodyText"/>
              <w:spacing w:line="240" w:lineRule="auto"/>
              <w:rPr>
                <w:lang w:val="en-GB"/>
              </w:rPr>
            </w:pPr>
            <w:r w:rsidRPr="00DB78E9">
              <w:rPr>
                <w:lang w:val="en-GB"/>
              </w:rPr>
              <w:t>Article 11</w:t>
            </w:r>
          </w:p>
          <w:p w:rsidR="00BC7FAC" w:rsidRPr="00DB78E9" w:rsidRDefault="00211CBF" w:rsidP="0078007C">
            <w:pPr>
              <w:pStyle w:val="BodyText"/>
              <w:spacing w:line="240" w:lineRule="auto"/>
              <w:rPr>
                <w:lang w:val="en-GB"/>
              </w:rPr>
            </w:pPr>
            <w:r w:rsidRPr="00DB78E9">
              <w:rPr>
                <w:lang w:val="en-GB"/>
              </w:rPr>
              <w:t>Article 8</w:t>
            </w:r>
          </w:p>
          <w:p w:rsidR="00211CBF" w:rsidRPr="00DB78E9" w:rsidRDefault="00037748" w:rsidP="0078007C">
            <w:pPr>
              <w:pStyle w:val="BodyText"/>
              <w:spacing w:line="240" w:lineRule="auto"/>
              <w:rPr>
                <w:lang w:val="en-GB"/>
              </w:rPr>
            </w:pPr>
            <w:r w:rsidRPr="00DB78E9">
              <w:rPr>
                <w:lang w:val="en-GB"/>
              </w:rPr>
              <w:t xml:space="preserve">Annex </w:t>
            </w:r>
            <w:smartTag w:uri="urn:schemas-microsoft-com:office:smarttags" w:element="stockticker">
              <w:r w:rsidRPr="00DB78E9">
                <w:rPr>
                  <w:lang w:val="en-GB"/>
                </w:rPr>
                <w:t>III</w:t>
              </w:r>
            </w:smartTag>
            <w:r w:rsidRPr="00DB78E9">
              <w:rPr>
                <w:lang w:val="en-GB"/>
              </w:rPr>
              <w:t xml:space="preserve"> </w:t>
            </w:r>
          </w:p>
          <w:p w:rsidR="00BC7FAC" w:rsidRPr="00DB78E9" w:rsidRDefault="00BC7FAC" w:rsidP="0078007C">
            <w:pPr>
              <w:pStyle w:val="BodyText"/>
              <w:spacing w:line="240" w:lineRule="auto"/>
              <w:rPr>
                <w:lang w:val="en-GB"/>
              </w:rPr>
            </w:pPr>
          </w:p>
        </w:tc>
        <w:tc>
          <w:tcPr>
            <w:tcW w:w="6889" w:type="dxa"/>
          </w:tcPr>
          <w:p w:rsidR="00037748" w:rsidRPr="00DB78E9" w:rsidRDefault="00037748" w:rsidP="003C7A36">
            <w:pPr>
              <w:pStyle w:val="BodyText"/>
              <w:jc w:val="both"/>
              <w:rPr>
                <w:b/>
                <w:lang w:val="en-GB"/>
              </w:rPr>
            </w:pPr>
            <w:r w:rsidRPr="00DB78E9">
              <w:rPr>
                <w:b/>
                <w:lang w:val="en-GB"/>
              </w:rPr>
              <w:t>Art.11</w:t>
            </w:r>
          </w:p>
          <w:p w:rsidR="00577934" w:rsidRPr="00A9397D" w:rsidRDefault="00577934" w:rsidP="00577934">
            <w:pPr>
              <w:pStyle w:val="BodyText"/>
              <w:spacing w:line="240" w:lineRule="auto"/>
              <w:rPr>
                <w:b/>
                <w:bCs/>
                <w:lang w:val="en-GB"/>
              </w:rPr>
            </w:pPr>
            <w:r w:rsidRPr="00A9397D">
              <w:rPr>
                <w:b/>
                <w:bCs/>
                <w:lang w:val="en-GB"/>
              </w:rPr>
              <w:t>Article 11</w:t>
            </w:r>
          </w:p>
          <w:p w:rsidR="00577934" w:rsidRPr="00A9397D" w:rsidRDefault="00577934" w:rsidP="00577934">
            <w:pPr>
              <w:pStyle w:val="BodyText"/>
              <w:spacing w:line="240" w:lineRule="auto"/>
              <w:rPr>
                <w:lang w:val="en-GB"/>
              </w:rPr>
            </w:pPr>
            <w:r w:rsidRPr="00A9397D">
              <w:rPr>
                <w:lang w:val="en-GB"/>
              </w:rPr>
              <w:t xml:space="preserve">Member States shall establish and implement coordinated monitoring programmes for the ongoing assessment of the environmental status of their marine waters on the basis of the indicative lists of elements set out in Annex </w:t>
            </w:r>
            <w:smartTag w:uri="urn:schemas-microsoft-com:office:smarttags" w:element="stockticker">
              <w:r w:rsidRPr="00A9397D">
                <w:rPr>
                  <w:lang w:val="en-GB"/>
                </w:rPr>
                <w:t>III</w:t>
              </w:r>
            </w:smartTag>
            <w:r w:rsidRPr="00A9397D">
              <w:rPr>
                <w:lang w:val="en-GB"/>
              </w:rPr>
              <w:t xml:space="preserve"> and the list set out in Annex V, and by reference to the environmental targets established pursuant to Article 10.</w:t>
            </w:r>
          </w:p>
          <w:p w:rsidR="00577934" w:rsidRPr="00A9397D" w:rsidRDefault="00577934" w:rsidP="00577934">
            <w:pPr>
              <w:pStyle w:val="BodyText"/>
              <w:spacing w:line="240" w:lineRule="auto"/>
              <w:rPr>
                <w:lang w:val="en-GB"/>
              </w:rPr>
            </w:pPr>
            <w:r w:rsidRPr="00A9397D">
              <w:rPr>
                <w:lang w:val="en-GB"/>
              </w:rPr>
              <w:t>The following characteristics, pressures and impacts shall be monitored:</w:t>
            </w:r>
          </w:p>
          <w:p w:rsidR="00037748" w:rsidRPr="003C3C4C" w:rsidRDefault="00037748" w:rsidP="00842C1E">
            <w:pPr>
              <w:pStyle w:val="BodyText"/>
              <w:jc w:val="both"/>
              <w:rPr>
                <w:b/>
                <w:lang w:val="en-GB"/>
              </w:rPr>
            </w:pPr>
            <w:r w:rsidRPr="003C3C4C">
              <w:rPr>
                <w:b/>
                <w:lang w:val="en-GB"/>
              </w:rPr>
              <w:t xml:space="preserve">Annex  </w:t>
            </w:r>
            <w:smartTag w:uri="urn:schemas-microsoft-com:office:smarttags" w:element="stockticker">
              <w:r w:rsidRPr="003C3C4C">
                <w:rPr>
                  <w:b/>
                  <w:lang w:val="en-GB"/>
                </w:rPr>
                <w:t>III</w:t>
              </w:r>
            </w:smartTag>
            <w:r w:rsidRPr="003C3C4C">
              <w:rPr>
                <w:b/>
                <w:lang w:val="en-GB"/>
              </w:rPr>
              <w:t>, Table 2</w:t>
            </w:r>
          </w:p>
          <w:p w:rsidR="003C7A36" w:rsidRPr="00DB78E9" w:rsidRDefault="00037748" w:rsidP="00842C1E">
            <w:pPr>
              <w:pStyle w:val="BodyText"/>
              <w:jc w:val="both"/>
              <w:rPr>
                <w:lang w:val="en-GB"/>
              </w:rPr>
            </w:pPr>
            <w:r w:rsidRPr="00DB78E9">
              <w:rPr>
                <w:lang w:val="en-GB"/>
              </w:rPr>
              <w:lastRenderedPageBreak/>
              <w:t>Pressure – other physical disturbance (ML)</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lastRenderedPageBreak/>
              <w:t>Which parts of MSFD requirements does the programme fulfil?</w:t>
            </w:r>
            <w:r w:rsidR="00AA7892" w:rsidRPr="00DB78E9">
              <w:rPr>
                <w:color w:val="FF0000"/>
                <w:lang w:val="en-GB"/>
              </w:rPr>
              <w:t xml:space="preserve"> Refer to the articles and annexes of the Directive</w:t>
            </w:r>
            <w:r w:rsidR="00FC5A79" w:rsidRPr="00DB78E9">
              <w:rPr>
                <w:color w:val="FF0000"/>
                <w:lang w:val="en-GB"/>
              </w:rPr>
              <w:t xml:space="preserve"> that require that monitoring is carried out</w:t>
            </w:r>
            <w:r w:rsidR="00AA7892" w:rsidRPr="00DB78E9">
              <w:rPr>
                <w:color w:val="FF0000"/>
                <w:lang w:val="en-GB"/>
              </w:rPr>
              <w:t>.</w:t>
            </w:r>
          </w:p>
        </w:tc>
      </w:tr>
      <w:tr w:rsidR="00211CBF" w:rsidRPr="00DB78E9">
        <w:tc>
          <w:tcPr>
            <w:tcW w:w="2477" w:type="dxa"/>
          </w:tcPr>
          <w:p w:rsidR="00211CBF" w:rsidRPr="00DB78E9" w:rsidRDefault="00211CBF" w:rsidP="0078007C">
            <w:pPr>
              <w:pStyle w:val="BodyText"/>
              <w:spacing w:line="240" w:lineRule="auto"/>
              <w:rPr>
                <w:lang w:val="en-GB"/>
              </w:rPr>
            </w:pPr>
            <w:r w:rsidRPr="00DB78E9">
              <w:rPr>
                <w:lang w:val="en-GB"/>
              </w:rPr>
              <w:lastRenderedPageBreak/>
              <w:t>Habitat</w:t>
            </w:r>
            <w:r w:rsidR="003C7A36" w:rsidRPr="00DB78E9">
              <w:rPr>
                <w:lang w:val="en-GB"/>
              </w:rPr>
              <w:t xml:space="preserve">s </w:t>
            </w:r>
          </w:p>
          <w:p w:rsidR="00211CBF" w:rsidRPr="00DB78E9" w:rsidRDefault="003C7A36" w:rsidP="0078007C">
            <w:pPr>
              <w:pStyle w:val="BodyText"/>
              <w:spacing w:line="240" w:lineRule="auto"/>
              <w:rPr>
                <w:lang w:val="en-GB"/>
              </w:rPr>
            </w:pPr>
            <w:r w:rsidRPr="00DB78E9">
              <w:rPr>
                <w:lang w:val="en-GB"/>
              </w:rPr>
              <w:t>Article 11</w:t>
            </w:r>
          </w:p>
        </w:tc>
        <w:tc>
          <w:tcPr>
            <w:tcW w:w="6889" w:type="dxa"/>
          </w:tcPr>
          <w:p w:rsidR="003C7A36" w:rsidRPr="00DB78E9" w:rsidRDefault="003C7A36" w:rsidP="003C7A36">
            <w:pPr>
              <w:pStyle w:val="BodyText"/>
              <w:spacing w:line="240" w:lineRule="auto"/>
              <w:rPr>
                <w:i/>
                <w:lang w:val="en-GB"/>
              </w:rPr>
            </w:pPr>
            <w:r w:rsidRPr="00DB78E9">
              <w:rPr>
                <w:rFonts w:cs="TimesNewRoman"/>
                <w:b/>
                <w:szCs w:val="19"/>
                <w:lang w:val="en-GB" w:eastAsia="ro-RO"/>
              </w:rPr>
              <w:t>Art. 11</w:t>
            </w:r>
          </w:p>
          <w:p w:rsidR="003C7A36" w:rsidRPr="00DB78E9" w:rsidRDefault="003C7A36" w:rsidP="003C7A36">
            <w:pPr>
              <w:autoSpaceDE w:val="0"/>
              <w:autoSpaceDN w:val="0"/>
              <w:adjustRightInd w:val="0"/>
              <w:spacing w:after="120"/>
              <w:jc w:val="both"/>
              <w:rPr>
                <w:rFonts w:cs="TimesNewRoman"/>
                <w:szCs w:val="19"/>
                <w:lang w:val="en-GB" w:eastAsia="ro-RO"/>
              </w:rPr>
            </w:pPr>
            <w:r w:rsidRPr="00DB78E9">
              <w:rPr>
                <w:rFonts w:cs="TimesNewRoman"/>
                <w:szCs w:val="19"/>
                <w:lang w:val="en-GB" w:eastAsia="ro-RO"/>
              </w:rPr>
              <w:t>Member States shall undertake surveillance of the conservation status of the natural habitats and species referred to in Article 2 with particular regard to priority natural habitat types and priority species.</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Which parts of HD requirements does the programme fulfil?</w:t>
            </w:r>
          </w:p>
          <w:p w:rsidR="00F43788" w:rsidRPr="00DB78E9" w:rsidRDefault="00F43788" w:rsidP="0078007C">
            <w:pPr>
              <w:pStyle w:val="BodyText"/>
              <w:spacing w:line="240" w:lineRule="auto"/>
              <w:rPr>
                <w:color w:val="FF0000"/>
                <w:lang w:val="en-GB"/>
              </w:rPr>
            </w:pPr>
          </w:p>
        </w:tc>
      </w:tr>
      <w:tr w:rsidR="00211CBF" w:rsidRPr="00DB78E9">
        <w:tc>
          <w:tcPr>
            <w:tcW w:w="2477" w:type="dxa"/>
          </w:tcPr>
          <w:p w:rsidR="00211CBF" w:rsidRPr="00DB78E9" w:rsidRDefault="003C7A36" w:rsidP="0078007C">
            <w:pPr>
              <w:pStyle w:val="BodyText"/>
              <w:spacing w:line="240" w:lineRule="auto"/>
              <w:rPr>
                <w:lang w:val="en-GB"/>
              </w:rPr>
            </w:pPr>
            <w:r w:rsidRPr="00DB78E9">
              <w:rPr>
                <w:lang w:val="en-GB"/>
              </w:rPr>
              <w:t>BW</w:t>
            </w:r>
            <w:r w:rsidR="00211CBF" w:rsidRPr="00DB78E9">
              <w:rPr>
                <w:lang w:val="en-GB"/>
              </w:rPr>
              <w:t>D</w:t>
            </w:r>
          </w:p>
          <w:p w:rsidR="00211CBF" w:rsidRPr="00DB78E9" w:rsidRDefault="00211CBF" w:rsidP="0078007C">
            <w:pPr>
              <w:pStyle w:val="BodyText"/>
              <w:spacing w:line="240" w:lineRule="auto"/>
              <w:rPr>
                <w:lang w:val="en-GB"/>
              </w:rPr>
            </w:pPr>
            <w:r w:rsidRPr="00DB78E9">
              <w:rPr>
                <w:lang w:val="en-GB"/>
              </w:rPr>
              <w:t>Articl</w:t>
            </w:r>
            <w:r w:rsidR="003C7A36" w:rsidRPr="00DB78E9">
              <w:rPr>
                <w:lang w:val="en-GB"/>
              </w:rPr>
              <w:t>e 9</w:t>
            </w:r>
          </w:p>
        </w:tc>
        <w:tc>
          <w:tcPr>
            <w:tcW w:w="6889" w:type="dxa"/>
          </w:tcPr>
          <w:p w:rsidR="003C7A36" w:rsidRPr="00DB78E9" w:rsidRDefault="003C7A36" w:rsidP="003C7A36">
            <w:pPr>
              <w:pStyle w:val="BodyText"/>
              <w:spacing w:line="240" w:lineRule="auto"/>
              <w:rPr>
                <w:i/>
                <w:lang w:val="en-GB"/>
              </w:rPr>
            </w:pPr>
            <w:r w:rsidRPr="00DB78E9">
              <w:rPr>
                <w:rFonts w:cs="TimesNewRoman"/>
                <w:b/>
                <w:lang w:val="en-GB" w:eastAsia="ro-RO"/>
              </w:rPr>
              <w:t>Art. 9</w:t>
            </w:r>
          </w:p>
          <w:p w:rsidR="003C7A36" w:rsidRPr="00DB78E9" w:rsidRDefault="003C7A36" w:rsidP="003C7A36">
            <w:pPr>
              <w:autoSpaceDE w:val="0"/>
              <w:autoSpaceDN w:val="0"/>
              <w:adjustRightInd w:val="0"/>
              <w:spacing w:after="120"/>
              <w:jc w:val="both"/>
              <w:rPr>
                <w:rFonts w:cs="TimesNewRoman"/>
                <w:lang w:val="en-GB" w:eastAsia="ro-RO"/>
              </w:rPr>
            </w:pPr>
            <w:r w:rsidRPr="00DB78E9">
              <w:rPr>
                <w:rFonts w:cs="TimesNewRoman"/>
                <w:lang w:val="en-GB" w:eastAsia="ro-RO"/>
              </w:rPr>
              <w:t>2. Bathing waters shall be inspected visually for pollution such as tarry residues, glass, plastic, rubber or any other waste. When such pollution is found, adequate management measures shall be taken, including, if necessary, information to the public.</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Which parts of WFD requirements does the programme fulfil?</w:t>
            </w:r>
          </w:p>
        </w:tc>
      </w:tr>
      <w:tr w:rsidR="00EF5FB7" w:rsidRPr="00DB78E9">
        <w:tc>
          <w:tcPr>
            <w:tcW w:w="2477" w:type="dxa"/>
          </w:tcPr>
          <w:p w:rsidR="00EF5FB7" w:rsidRPr="00DB78E9" w:rsidRDefault="00EF5FB7" w:rsidP="0078007C">
            <w:pPr>
              <w:pStyle w:val="BodyText"/>
              <w:spacing w:line="240" w:lineRule="auto"/>
              <w:rPr>
                <w:rFonts w:eastAsia="Times New Roman"/>
                <w:lang w:val="en-GB"/>
              </w:rPr>
            </w:pPr>
            <w:r w:rsidRPr="00DB78E9">
              <w:rPr>
                <w:rFonts w:eastAsia="Times New Roman"/>
                <w:lang w:val="en-GB"/>
              </w:rPr>
              <w:t>Decision 2008/949/EC</w:t>
            </w:r>
          </w:p>
          <w:p w:rsidR="004C56BB" w:rsidRPr="00DB78E9" w:rsidRDefault="004C56BB" w:rsidP="0078007C">
            <w:pPr>
              <w:pStyle w:val="BodyText"/>
              <w:spacing w:line="240" w:lineRule="auto"/>
              <w:rPr>
                <w:lang w:val="en-GB"/>
              </w:rPr>
            </w:pPr>
            <w:r w:rsidRPr="00DB78E9">
              <w:rPr>
                <w:rFonts w:eastAsia="Times New Roman"/>
                <w:lang w:val="en-GB"/>
              </w:rPr>
              <w:t>Appendix IX</w:t>
            </w:r>
          </w:p>
        </w:tc>
        <w:tc>
          <w:tcPr>
            <w:tcW w:w="6889" w:type="dxa"/>
          </w:tcPr>
          <w:p w:rsidR="00EF5FB7" w:rsidRPr="00DB78E9" w:rsidRDefault="00EF5FB7" w:rsidP="00EF5FB7">
            <w:pPr>
              <w:pStyle w:val="BodyText"/>
              <w:jc w:val="both"/>
              <w:rPr>
                <w:rFonts w:cs="TimesNewRoman"/>
                <w:b/>
                <w:lang w:val="en-GB" w:eastAsia="ro-RO"/>
              </w:rPr>
            </w:pPr>
            <w:r w:rsidRPr="00DB78E9">
              <w:rPr>
                <w:rFonts w:eastAsia="Times New Roman"/>
                <w:lang w:val="en-GB"/>
              </w:rPr>
              <w:t xml:space="preserve">In  the  Bucharest  Bilateral  Coordination  Meeting  (February  2010)  Bulgaria  and  Romania  agreed   to  conduct  a common  demersal  trawl  surveys  in  Romanian  and  Bulgarian  areas  (Appendix  IX,  Commission  Decision 2008/949/EC). Mainly to define the stock biomass indices and respectively the annual quota for turbot fishery, they are undertaking surveys on annual basis, using the same methodology and </w:t>
            </w:r>
            <w:r w:rsidRPr="00DB78E9">
              <w:rPr>
                <w:rFonts w:eastAsia="Times New Roman"/>
                <w:bCs/>
                <w:u w:val="single"/>
                <w:lang w:val="en-GB"/>
              </w:rPr>
              <w:t>where the same type of litter data could be</w:t>
            </w:r>
            <w:r w:rsidRPr="00DB78E9">
              <w:rPr>
                <w:rFonts w:eastAsia="Times New Roman"/>
                <w:lang w:val="en-GB"/>
              </w:rPr>
              <w:t xml:space="preserve"> collected</w:t>
            </w:r>
          </w:p>
        </w:tc>
        <w:tc>
          <w:tcPr>
            <w:tcW w:w="4569" w:type="dxa"/>
          </w:tcPr>
          <w:p w:rsidR="00EF5FB7" w:rsidRPr="00DB78E9" w:rsidRDefault="00EF5FB7" w:rsidP="0078007C">
            <w:pPr>
              <w:pStyle w:val="BodyText"/>
              <w:spacing w:line="240" w:lineRule="auto"/>
              <w:rPr>
                <w:color w:val="FF0000"/>
                <w:lang w:val="en-GB"/>
              </w:rPr>
            </w:pPr>
          </w:p>
        </w:tc>
      </w:tr>
      <w:tr w:rsidR="00EF7CE9" w:rsidRPr="00DB78E9">
        <w:tc>
          <w:tcPr>
            <w:tcW w:w="2477" w:type="dxa"/>
          </w:tcPr>
          <w:p w:rsidR="00EF7CE9" w:rsidRPr="00DB78E9" w:rsidRDefault="00EF7CE9" w:rsidP="00EF7CE9">
            <w:pPr>
              <w:pStyle w:val="BodyText"/>
              <w:spacing w:line="240" w:lineRule="auto"/>
              <w:rPr>
                <w:rFonts w:eastAsia="Times New Roman"/>
                <w:lang w:val="en-GB"/>
              </w:rPr>
            </w:pPr>
            <w:r w:rsidRPr="00DB78E9">
              <w:rPr>
                <w:rFonts w:eastAsia="Times New Roman"/>
                <w:lang w:val="en-GB"/>
              </w:rPr>
              <w:t>MARPOL 73/78</w:t>
            </w:r>
          </w:p>
          <w:p w:rsidR="00EF7CE9" w:rsidRPr="00DB78E9" w:rsidRDefault="00EF7CE9" w:rsidP="00EF7CE9">
            <w:pPr>
              <w:pStyle w:val="BodyText"/>
              <w:spacing w:line="240" w:lineRule="auto"/>
              <w:rPr>
                <w:rFonts w:eastAsia="Times New Roman"/>
                <w:lang w:val="en-GB"/>
              </w:rPr>
            </w:pPr>
            <w:r w:rsidRPr="00DB78E9">
              <w:rPr>
                <w:rFonts w:eastAsia="Times New Roman"/>
                <w:lang w:val="en-GB"/>
              </w:rPr>
              <w:t>Annex V</w:t>
            </w:r>
          </w:p>
        </w:tc>
        <w:tc>
          <w:tcPr>
            <w:tcW w:w="6889" w:type="dxa"/>
          </w:tcPr>
          <w:p w:rsidR="00AB66F9" w:rsidRPr="00DB78E9" w:rsidRDefault="00AB66F9" w:rsidP="00AB66F9">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This instrument regulates quantities of various wastes that vessels may discharge into the sea. The Regulations for the Prevention of Pollution by Garbage from Ships (</w:t>
            </w:r>
            <w:r w:rsidRPr="00DB78E9">
              <w:rPr>
                <w:rFonts w:ascii="Calibri" w:hAnsi="Calibri"/>
                <w:b/>
                <w:sz w:val="22"/>
                <w:lang w:val="en-GB"/>
              </w:rPr>
              <w:t>Annex V</w:t>
            </w:r>
            <w:r w:rsidRPr="00DB78E9">
              <w:rPr>
                <w:rFonts w:ascii="Calibri" w:hAnsi="Calibri"/>
                <w:sz w:val="22"/>
                <w:lang w:val="en-GB"/>
              </w:rPr>
              <w:t xml:space="preserve">) has a special relation to the ML problem because any garbage or solid waste thrown out overboard can be considered as ML. This annex specifies distances from land and methods by which different types of garbage may be disposed from all kinds of vessels and fixed or floating platforms. </w:t>
            </w:r>
          </w:p>
          <w:p w:rsidR="00AB66F9" w:rsidRPr="00DB78E9" w:rsidRDefault="00AB66F9" w:rsidP="001B640C">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 xml:space="preserve">According to Regulation 5 of Annex V, the </w:t>
            </w:r>
            <w:smartTag w:uri="urn:schemas-microsoft-com:office:smarttags" w:element="place">
              <w:r w:rsidRPr="00DB78E9">
                <w:rPr>
                  <w:rFonts w:ascii="Calibri" w:hAnsi="Calibri"/>
                  <w:sz w:val="22"/>
                  <w:lang w:val="en-GB"/>
                </w:rPr>
                <w:t>Black Sea</w:t>
              </w:r>
            </w:smartTag>
            <w:r w:rsidRPr="00DB78E9">
              <w:rPr>
                <w:rFonts w:ascii="Calibri" w:hAnsi="Calibri"/>
                <w:sz w:val="22"/>
                <w:lang w:val="en-GB"/>
              </w:rPr>
              <w:t xml:space="preserve"> is defined as a Special Ar</w:t>
            </w:r>
            <w:r w:rsidR="00E34034" w:rsidRPr="00DB78E9">
              <w:rPr>
                <w:rStyle w:val="FootnoteReference"/>
                <w:rFonts w:ascii="Calibri" w:hAnsi="Calibri"/>
                <w:sz w:val="22"/>
                <w:lang w:val="en-GB"/>
              </w:rPr>
              <w:t>ea</w:t>
            </w:r>
            <w:r w:rsidRPr="00DB78E9">
              <w:rPr>
                <w:rFonts w:ascii="Calibri" w:hAnsi="Calibri"/>
                <w:sz w:val="22"/>
                <w:lang w:val="en-GB"/>
              </w:rPr>
              <w:t xml:space="preserve"> with much stricter requirements on the disposal of garbage than in many other maritime areas of the world. Any discharges of garbage (except food waste) are prohibited here. </w:t>
            </w:r>
            <w:bookmarkStart w:id="0" w:name="_GoBack"/>
            <w:bookmarkEnd w:id="0"/>
          </w:p>
        </w:tc>
        <w:tc>
          <w:tcPr>
            <w:tcW w:w="4569" w:type="dxa"/>
          </w:tcPr>
          <w:p w:rsidR="00EF7CE9" w:rsidRPr="00DB78E9" w:rsidRDefault="00EF7CE9" w:rsidP="0078007C">
            <w:pPr>
              <w:pStyle w:val="BodyText"/>
              <w:spacing w:line="240" w:lineRule="auto"/>
              <w:rPr>
                <w:color w:val="FF0000"/>
                <w:lang w:val="en-GB"/>
              </w:rPr>
            </w:pPr>
          </w:p>
        </w:tc>
      </w:tr>
      <w:tr w:rsidR="00EF5FB7" w:rsidRPr="00DB78E9">
        <w:tc>
          <w:tcPr>
            <w:tcW w:w="2477" w:type="dxa"/>
          </w:tcPr>
          <w:p w:rsidR="00EF7CE9" w:rsidRPr="00DB78E9" w:rsidRDefault="00EF7CE9" w:rsidP="004C56BB">
            <w:pPr>
              <w:pStyle w:val="Default"/>
              <w:spacing w:after="120" w:line="276" w:lineRule="auto"/>
              <w:jc w:val="both"/>
              <w:rPr>
                <w:rFonts w:ascii="Calibri" w:eastAsia="Times New Roman" w:hAnsi="Calibri" w:cs="Liberation Sans"/>
                <w:kern w:val="1"/>
                <w:sz w:val="22"/>
                <w:szCs w:val="22"/>
                <w:lang w:val="en-GB" w:bidi="hi-IN"/>
              </w:rPr>
            </w:pPr>
            <w:r w:rsidRPr="00DB78E9">
              <w:rPr>
                <w:rFonts w:ascii="Calibri" w:hAnsi="Calibri"/>
                <w:sz w:val="22"/>
                <w:szCs w:val="22"/>
                <w:lang w:val="en-GB"/>
              </w:rPr>
              <w:t>Directive 200</w:t>
            </w:r>
            <w:r w:rsidR="006F2EC3" w:rsidRPr="00DB78E9">
              <w:rPr>
                <w:rFonts w:ascii="Calibri" w:hAnsi="Calibri"/>
                <w:sz w:val="22"/>
                <w:szCs w:val="22"/>
                <w:lang w:val="en-GB"/>
              </w:rPr>
              <w:t>0</w:t>
            </w:r>
            <w:r w:rsidRPr="00DB78E9">
              <w:rPr>
                <w:rFonts w:ascii="Calibri" w:hAnsi="Calibri"/>
                <w:sz w:val="22"/>
                <w:szCs w:val="22"/>
                <w:lang w:val="en-GB"/>
              </w:rPr>
              <w:t>/59/EC</w:t>
            </w:r>
          </w:p>
          <w:p w:rsidR="00B06FCC" w:rsidRPr="00DB78E9" w:rsidRDefault="004C56BB" w:rsidP="004C56BB">
            <w:pPr>
              <w:pStyle w:val="BodyText"/>
              <w:rPr>
                <w:rFonts w:eastAsia="Times New Roman"/>
                <w:lang w:val="en-GB"/>
              </w:rPr>
            </w:pPr>
            <w:r w:rsidRPr="00DB78E9">
              <w:rPr>
                <w:rFonts w:eastAsia="Times New Roman"/>
                <w:lang w:val="en-GB"/>
              </w:rPr>
              <w:t>Article V</w:t>
            </w:r>
          </w:p>
          <w:p w:rsidR="004C56BB" w:rsidRPr="00DB78E9" w:rsidRDefault="004C56BB" w:rsidP="004C56BB">
            <w:pPr>
              <w:pStyle w:val="BodyText"/>
              <w:rPr>
                <w:rFonts w:eastAsia="Times New Roman"/>
                <w:lang w:val="en-GB"/>
              </w:rPr>
            </w:pPr>
            <w:r w:rsidRPr="00DB78E9">
              <w:rPr>
                <w:rFonts w:eastAsia="Times New Roman"/>
                <w:lang w:val="en-GB"/>
              </w:rPr>
              <w:t>Annex I</w:t>
            </w:r>
          </w:p>
        </w:tc>
        <w:tc>
          <w:tcPr>
            <w:tcW w:w="6889" w:type="dxa"/>
          </w:tcPr>
          <w:p w:rsidR="00EF5FB7" w:rsidRPr="00DB78E9" w:rsidRDefault="004C56BB" w:rsidP="00B06FCC">
            <w:pPr>
              <w:spacing w:after="120"/>
              <w:jc w:val="both"/>
              <w:rPr>
                <w:rFonts w:eastAsia="Times New Roman" w:cs="Times New Roman"/>
                <w:b/>
                <w:szCs w:val="24"/>
                <w:lang w:val="en-GB"/>
              </w:rPr>
            </w:pPr>
            <w:r w:rsidRPr="00DB78E9">
              <w:rPr>
                <w:rFonts w:eastAsia="Times New Roman" w:cs="Times New Roman"/>
                <w:b/>
                <w:szCs w:val="24"/>
                <w:lang w:val="en-GB"/>
              </w:rPr>
              <w:t>Art. V</w:t>
            </w:r>
          </w:p>
          <w:p w:rsidR="004C56BB" w:rsidRPr="00DB78E9" w:rsidRDefault="004C56BB" w:rsidP="004C56BB">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Waste reception and handling plans</w:t>
            </w:r>
          </w:p>
          <w:p w:rsidR="004C56BB" w:rsidRPr="00DB78E9" w:rsidRDefault="004C56BB" w:rsidP="0029582E">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 xml:space="preserve">1. An appropriate waste reception and handling plan shall be developed and implemented for each port following consultations with the relevant parties. Detailed requirements for the development of such plans are set out in </w:t>
            </w:r>
            <w:r w:rsidRPr="00DB78E9">
              <w:rPr>
                <w:rFonts w:ascii="Calibri" w:hAnsi="Calibri"/>
                <w:b/>
                <w:sz w:val="22"/>
                <w:lang w:val="en-GB"/>
              </w:rPr>
              <w:t>Annex I</w:t>
            </w:r>
            <w:r w:rsidR="0029582E" w:rsidRPr="00DB78E9">
              <w:rPr>
                <w:rFonts w:ascii="Calibri" w:hAnsi="Calibri"/>
                <w:sz w:val="22"/>
                <w:lang w:val="en-GB"/>
              </w:rPr>
              <w:t xml:space="preserve"> (they include, amongst other, information on type and quantities of ship-generated waste and cargo residues received and handled; description of methods of recording amounts of ship-generated waste and cargo residues received; description of how the ship-generated waste and cargo residues are disposed of</w:t>
            </w:r>
            <w:r w:rsidRPr="00DB78E9">
              <w:rPr>
                <w:rFonts w:ascii="Calibri" w:hAnsi="Calibri"/>
                <w:sz w:val="22"/>
                <w:lang w:val="en-GB"/>
              </w:rPr>
              <w:t>.</w:t>
            </w:r>
          </w:p>
          <w:p w:rsidR="004C56BB" w:rsidRPr="00DB78E9" w:rsidRDefault="004C56BB" w:rsidP="004C56BB">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3. Member States shall evaluate and approve the waste reception and handling plan, monitor its implementation and ensure its re-approval at least every three years and after significant changes in the operation of the port.</w:t>
            </w:r>
          </w:p>
        </w:tc>
        <w:tc>
          <w:tcPr>
            <w:tcW w:w="4569" w:type="dxa"/>
          </w:tcPr>
          <w:p w:rsidR="00EF5FB7" w:rsidRPr="00DB78E9" w:rsidRDefault="00EF5FB7" w:rsidP="0078007C">
            <w:pPr>
              <w:pStyle w:val="BodyText"/>
              <w:spacing w:line="240" w:lineRule="auto"/>
              <w:rPr>
                <w:color w:val="FF0000"/>
                <w:lang w:val="en-GB"/>
              </w:rPr>
            </w:pPr>
          </w:p>
        </w:tc>
      </w:tr>
      <w:tr w:rsidR="00211CBF" w:rsidRPr="00DB78E9">
        <w:tc>
          <w:tcPr>
            <w:tcW w:w="2477" w:type="dxa"/>
          </w:tcPr>
          <w:p w:rsidR="00211CBF" w:rsidRPr="00DB78E9" w:rsidRDefault="00211CBF" w:rsidP="0078007C">
            <w:pPr>
              <w:pStyle w:val="BodyText"/>
              <w:spacing w:line="240" w:lineRule="auto"/>
              <w:rPr>
                <w:lang w:val="en-GB"/>
              </w:rPr>
            </w:pPr>
            <w:smartTag w:uri="urn:schemas-microsoft-com:office:smarttags" w:element="place">
              <w:r w:rsidRPr="00DB78E9">
                <w:rPr>
                  <w:lang w:val="en-GB"/>
                </w:rPr>
                <w:t>Black Sea</w:t>
              </w:r>
            </w:smartTag>
            <w:r w:rsidRPr="00DB78E9">
              <w:rPr>
                <w:lang w:val="en-GB"/>
              </w:rPr>
              <w:t xml:space="preserve"> Commission</w:t>
            </w:r>
          </w:p>
          <w:p w:rsidR="001647AC" w:rsidRPr="00DB78E9" w:rsidRDefault="001647AC" w:rsidP="0078007C">
            <w:pPr>
              <w:pStyle w:val="BodyText"/>
              <w:spacing w:line="240" w:lineRule="auto"/>
              <w:rPr>
                <w:lang w:val="en-GB"/>
              </w:rPr>
            </w:pPr>
            <w:smartTag w:uri="urn:schemas-microsoft-com:office:smarttags" w:element="City">
              <w:smartTag w:uri="urn:schemas-microsoft-com:office:smarttags" w:element="place">
                <w:r w:rsidRPr="00DB78E9">
                  <w:rPr>
                    <w:lang w:val="en-GB"/>
                  </w:rPr>
                  <w:t>Bucharest</w:t>
                </w:r>
              </w:smartTag>
            </w:smartTag>
            <w:r w:rsidRPr="00DB78E9">
              <w:rPr>
                <w:lang w:val="en-GB"/>
              </w:rPr>
              <w:t xml:space="preserve"> Convention and its Protocols</w:t>
            </w: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1647AC" w:rsidRPr="00DB78E9" w:rsidRDefault="001647AC" w:rsidP="0078007C">
            <w:pPr>
              <w:pStyle w:val="BodyText"/>
              <w:spacing w:line="240" w:lineRule="auto"/>
              <w:rPr>
                <w:lang w:val="en-GB"/>
              </w:rPr>
            </w:pPr>
          </w:p>
          <w:p w:rsidR="00211CBF" w:rsidRPr="00DB78E9" w:rsidRDefault="00211CBF" w:rsidP="0078007C">
            <w:pPr>
              <w:pStyle w:val="BodyText"/>
              <w:spacing w:line="240" w:lineRule="auto"/>
              <w:rPr>
                <w:lang w:val="en-GB"/>
              </w:rPr>
            </w:pPr>
          </w:p>
        </w:tc>
        <w:tc>
          <w:tcPr>
            <w:tcW w:w="6889" w:type="dxa"/>
          </w:tcPr>
          <w:p w:rsidR="00DC6472" w:rsidRPr="00DB78E9" w:rsidRDefault="00DC6472" w:rsidP="00DC6472">
            <w:pPr>
              <w:spacing w:after="120"/>
              <w:outlineLvl w:val="1"/>
              <w:rPr>
                <w:rFonts w:eastAsia="Times New Roman" w:cs="Times New Roman"/>
                <w:b/>
                <w:bCs/>
                <w:lang w:val="en-GB"/>
              </w:rPr>
            </w:pPr>
            <w:r w:rsidRPr="00DB78E9">
              <w:rPr>
                <w:rFonts w:eastAsia="Times New Roman" w:cs="Times New Roman"/>
                <w:b/>
                <w:bCs/>
                <w:lang w:val="en-GB"/>
              </w:rPr>
              <w:t xml:space="preserve">Convention on the Protection of the </w:t>
            </w:r>
            <w:smartTag w:uri="urn:schemas-microsoft-com:office:smarttags" w:element="place">
              <w:r w:rsidRPr="00DB78E9">
                <w:rPr>
                  <w:rFonts w:eastAsia="Times New Roman" w:cs="Times New Roman"/>
                  <w:b/>
                  <w:bCs/>
                  <w:lang w:val="en-GB"/>
                </w:rPr>
                <w:t>Black Sea</w:t>
              </w:r>
            </w:smartTag>
            <w:r w:rsidRPr="00DB78E9">
              <w:rPr>
                <w:rFonts w:eastAsia="Times New Roman" w:cs="Times New Roman"/>
                <w:b/>
                <w:bCs/>
                <w:lang w:val="en-GB"/>
              </w:rPr>
              <w:t xml:space="preserve"> Against Pollution</w:t>
            </w:r>
          </w:p>
          <w:p w:rsidR="00BF5C0F" w:rsidRPr="00DB78E9" w:rsidRDefault="00BF5C0F" w:rsidP="00BF5C0F">
            <w:pPr>
              <w:pStyle w:val="Heading2"/>
              <w:spacing w:before="0" w:after="120"/>
              <w:rPr>
                <w:rFonts w:ascii="Calibri" w:hAnsi="Calibri"/>
                <w:i w:val="0"/>
                <w:sz w:val="22"/>
                <w:lang w:val="en-GB"/>
              </w:rPr>
            </w:pPr>
            <w:r w:rsidRPr="00DB78E9">
              <w:rPr>
                <w:rFonts w:ascii="Calibri" w:hAnsi="Calibri"/>
                <w:i w:val="0"/>
                <w:sz w:val="22"/>
                <w:lang w:val="en-GB"/>
              </w:rPr>
              <w:t>Art. 10</w:t>
            </w:r>
          </w:p>
          <w:p w:rsidR="00BF5C0F" w:rsidRPr="00DB78E9" w:rsidRDefault="00BF5C0F" w:rsidP="00BF5C0F">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1. The Contracting Parties shall take all appropriate measures and cooperate in preventing, reducing and controlling pollution caused by dumping in accordance with the Protocol on the Protection of the Black Sea Marine Environment Against Pollution by Dumping which shall form an integral part of this Convention.</w:t>
            </w:r>
          </w:p>
          <w:p w:rsidR="00BF5C0F" w:rsidRPr="00DB78E9" w:rsidRDefault="00BF5C0F" w:rsidP="00BF5C0F">
            <w:pPr>
              <w:pStyle w:val="Heading1"/>
              <w:spacing w:before="0" w:after="120"/>
              <w:jc w:val="both"/>
              <w:rPr>
                <w:rFonts w:ascii="Calibri" w:hAnsi="Calibri"/>
                <w:sz w:val="22"/>
                <w:szCs w:val="22"/>
                <w:lang w:val="en-GB"/>
              </w:rPr>
            </w:pPr>
            <w:r w:rsidRPr="00DB78E9">
              <w:rPr>
                <w:rFonts w:ascii="Calibri" w:hAnsi="Calibri"/>
                <w:sz w:val="22"/>
                <w:szCs w:val="22"/>
                <w:lang w:val="en-GB"/>
              </w:rPr>
              <w:t>Art. 14</w:t>
            </w:r>
          </w:p>
          <w:p w:rsidR="00BF5C0F" w:rsidRPr="00DB78E9" w:rsidRDefault="00BF5C0F" w:rsidP="00BF5C0F">
            <w:pPr>
              <w:pStyle w:val="NormalWeb"/>
              <w:spacing w:before="0" w:beforeAutospacing="0" w:after="120" w:afterAutospacing="0" w:line="276" w:lineRule="auto"/>
              <w:jc w:val="both"/>
              <w:rPr>
                <w:rFonts w:ascii="Calibri" w:hAnsi="Calibri"/>
                <w:sz w:val="22"/>
                <w:szCs w:val="22"/>
                <w:lang w:val="en-GB"/>
              </w:rPr>
            </w:pPr>
            <w:r w:rsidRPr="00DB78E9">
              <w:rPr>
                <w:rFonts w:ascii="Calibri" w:hAnsi="Calibri"/>
                <w:sz w:val="22"/>
                <w:szCs w:val="22"/>
                <w:lang w:val="en-GB"/>
              </w:rPr>
              <w:t xml:space="preserve">The Contracting Parties shall take all measures consistent with international law and cooperate in preventing pollution of the marine environment of the </w:t>
            </w:r>
            <w:smartTag w:uri="urn:schemas-microsoft-com:office:smarttags" w:element="place">
              <w:r w:rsidRPr="00DB78E9">
                <w:rPr>
                  <w:rFonts w:ascii="Calibri" w:hAnsi="Calibri"/>
                  <w:sz w:val="22"/>
                  <w:szCs w:val="22"/>
                  <w:lang w:val="en-GB"/>
                </w:rPr>
                <w:t>Black Sea</w:t>
              </w:r>
            </w:smartTag>
            <w:r w:rsidRPr="00DB78E9">
              <w:rPr>
                <w:rFonts w:ascii="Calibri" w:hAnsi="Calibri"/>
                <w:sz w:val="22"/>
                <w:szCs w:val="22"/>
                <w:lang w:val="en-GB"/>
              </w:rPr>
              <w:t xml:space="preserve"> due to hazardous wastes in transboundary movement, as well as in </w:t>
            </w:r>
            <w:r w:rsidR="00DD716C" w:rsidRPr="00DB78E9">
              <w:rPr>
                <w:rFonts w:ascii="Calibri" w:hAnsi="Calibri"/>
                <w:sz w:val="22"/>
                <w:szCs w:val="22"/>
                <w:lang w:val="en-GB"/>
              </w:rPr>
              <w:t>combating</w:t>
            </w:r>
            <w:r w:rsidRPr="00DB78E9">
              <w:rPr>
                <w:rFonts w:ascii="Calibri" w:hAnsi="Calibri"/>
                <w:sz w:val="22"/>
                <w:szCs w:val="22"/>
                <w:lang w:val="en-GB"/>
              </w:rPr>
              <w:t xml:space="preserve"> illegal traffic thereof, in accordance with the Protocol to be adopted by them.</w:t>
            </w:r>
          </w:p>
          <w:p w:rsidR="00DC6472" w:rsidRPr="00DB78E9" w:rsidRDefault="00BF5C0F" w:rsidP="00BF5C0F">
            <w:pPr>
              <w:spacing w:after="120"/>
              <w:outlineLvl w:val="1"/>
              <w:rPr>
                <w:rFonts w:eastAsia="Times New Roman" w:cs="Times New Roman"/>
                <w:b/>
                <w:bCs/>
                <w:lang w:val="en-GB"/>
              </w:rPr>
            </w:pPr>
            <w:r w:rsidRPr="00DB78E9">
              <w:rPr>
                <w:rFonts w:eastAsia="Times New Roman" w:cs="Times New Roman"/>
                <w:b/>
                <w:bCs/>
                <w:lang w:val="en-GB"/>
              </w:rPr>
              <w:t>Art. 15</w:t>
            </w:r>
          </w:p>
          <w:p w:rsidR="00211CBF" w:rsidRPr="00DB78E9" w:rsidRDefault="00DC6472" w:rsidP="00BF5C0F">
            <w:pPr>
              <w:pStyle w:val="NormalWeb"/>
              <w:numPr>
                <w:ilvl w:val="0"/>
                <w:numId w:val="3"/>
              </w:numPr>
              <w:tabs>
                <w:tab w:val="clear" w:pos="720"/>
                <w:tab w:val="num" w:pos="256"/>
              </w:tabs>
              <w:spacing w:before="0" w:beforeAutospacing="0" w:after="120" w:afterAutospacing="0" w:line="276" w:lineRule="auto"/>
              <w:ind w:left="0" w:firstLine="0"/>
              <w:jc w:val="both"/>
              <w:rPr>
                <w:rFonts w:ascii="Calibri" w:hAnsi="Calibri"/>
                <w:sz w:val="22"/>
                <w:szCs w:val="22"/>
                <w:lang w:val="en-GB"/>
              </w:rPr>
            </w:pPr>
            <w:r w:rsidRPr="00DB78E9">
              <w:rPr>
                <w:rFonts w:ascii="Calibri" w:hAnsi="Calibri"/>
                <w:sz w:val="22"/>
                <w:szCs w:val="22"/>
                <w:lang w:val="en-GB"/>
              </w:rPr>
              <w:t xml:space="preserve">The Contracting Parties shall, </w:t>
            </w:r>
            <w:r w:rsidRPr="00DB78E9">
              <w:rPr>
                <w:rFonts w:ascii="Calibri" w:hAnsi="Calibri"/>
                <w:sz w:val="22"/>
                <w:szCs w:val="22"/>
                <w:u w:val="single"/>
                <w:lang w:val="en-GB"/>
              </w:rPr>
              <w:t>inter alia</w:t>
            </w:r>
            <w:r w:rsidRPr="00DB78E9">
              <w:rPr>
                <w:rFonts w:ascii="Calibri" w:hAnsi="Calibri"/>
                <w:sz w:val="22"/>
                <w:szCs w:val="22"/>
                <w:lang w:val="en-GB"/>
              </w:rPr>
              <w:t>,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analyzing the risks or effects of pollution of the marine environment of the Black Sea.</w:t>
            </w:r>
          </w:p>
          <w:p w:rsidR="001647AC" w:rsidRPr="00DB78E9" w:rsidRDefault="001647AC" w:rsidP="001647AC">
            <w:pPr>
              <w:pStyle w:val="Heading3"/>
              <w:jc w:val="both"/>
              <w:rPr>
                <w:rFonts w:ascii="Calibri" w:hAnsi="Calibri"/>
                <w:sz w:val="22"/>
                <w:lang w:val="en-GB"/>
              </w:rPr>
            </w:pPr>
            <w:bookmarkStart w:id="1" w:name="LBS2009"/>
            <w:r w:rsidRPr="00DB78E9">
              <w:rPr>
                <w:rFonts w:ascii="Calibri" w:hAnsi="Calibri"/>
                <w:sz w:val="22"/>
                <w:lang w:val="en-GB"/>
              </w:rPr>
              <w:t xml:space="preserve">Protocol on the Protection of the Marine Environment of the </w:t>
            </w:r>
            <w:smartTag w:uri="urn:schemas-microsoft-com:office:smarttags" w:element="place">
              <w:r w:rsidRPr="00DB78E9">
                <w:rPr>
                  <w:rFonts w:ascii="Calibri" w:hAnsi="Calibri"/>
                  <w:sz w:val="22"/>
                  <w:lang w:val="en-GB"/>
                </w:rPr>
                <w:t>Black Sea</w:t>
              </w:r>
            </w:smartTag>
            <w:r w:rsidRPr="00DB78E9">
              <w:rPr>
                <w:rFonts w:ascii="Calibri" w:hAnsi="Calibri"/>
                <w:sz w:val="22"/>
                <w:lang w:val="en-GB"/>
              </w:rPr>
              <w:t xml:space="preserve"> from Land-Based Sources and Activities (2009)</w:t>
            </w:r>
          </w:p>
          <w:p w:rsidR="001647AC" w:rsidRPr="00DB78E9" w:rsidRDefault="001647AC" w:rsidP="001647AC">
            <w:pPr>
              <w:pStyle w:val="Heading3"/>
              <w:rPr>
                <w:rFonts w:ascii="Calibri" w:hAnsi="Calibri"/>
                <w:sz w:val="22"/>
                <w:lang w:val="en-GB"/>
              </w:rPr>
            </w:pPr>
            <w:r w:rsidRPr="00DB78E9">
              <w:rPr>
                <w:rFonts w:ascii="Calibri" w:hAnsi="Calibri"/>
                <w:sz w:val="22"/>
                <w:lang w:val="en-GB"/>
              </w:rPr>
              <w:t>Art. 11</w:t>
            </w:r>
          </w:p>
          <w:p w:rsidR="001647AC" w:rsidRPr="00DB78E9" w:rsidRDefault="001647AC" w:rsidP="001647AC">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 xml:space="preserve">1. Within the framework of the provisions of, and the monitoring programmes provided for in Art. 15 of the Convention, and if necessary in cooperation with competent international </w:t>
            </w:r>
            <w:r w:rsidR="00DD716C" w:rsidRPr="00DB78E9">
              <w:rPr>
                <w:rFonts w:ascii="Calibri" w:hAnsi="Calibri"/>
                <w:sz w:val="22"/>
                <w:lang w:val="en-GB"/>
              </w:rPr>
              <w:t>organizations</w:t>
            </w:r>
            <w:r w:rsidRPr="00DB78E9">
              <w:rPr>
                <w:rFonts w:ascii="Calibri" w:hAnsi="Calibri"/>
                <w:sz w:val="22"/>
                <w:lang w:val="en-GB"/>
              </w:rPr>
              <w:t xml:space="preserve">, the Contracting Parties shall: </w:t>
            </w:r>
          </w:p>
          <w:p w:rsidR="001647AC" w:rsidRPr="00DB78E9" w:rsidRDefault="001647AC" w:rsidP="001647AC">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b) Collect information and data and prepare and maintain an inventory of inputs of substances listed in Annex I (ML included) of this Protocol, including information on the distribution of sources and quantities of such substances introduced to the marine environment of the Black Sea;</w:t>
            </w:r>
          </w:p>
          <w:p w:rsidR="001647AC" w:rsidRPr="00DB78E9" w:rsidRDefault="001647AC" w:rsidP="001647AC">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d) Systematically assess, as far as possible, the levels of pollution along their coasts, in particular with regard to activities and substances listed in Annex I (ML included) and periodically to provide information in this respect;</w:t>
            </w:r>
          </w:p>
          <w:p w:rsidR="001647AC" w:rsidRPr="00DB78E9" w:rsidRDefault="001647AC" w:rsidP="001647AC">
            <w:pPr>
              <w:pStyle w:val="NormalWeb"/>
              <w:spacing w:before="0" w:beforeAutospacing="0" w:after="120" w:afterAutospacing="0" w:line="276" w:lineRule="auto"/>
              <w:jc w:val="both"/>
              <w:rPr>
                <w:rFonts w:ascii="Calibri" w:hAnsi="Calibri"/>
                <w:sz w:val="22"/>
                <w:lang w:val="en-GB"/>
              </w:rPr>
            </w:pPr>
            <w:r w:rsidRPr="00DB78E9">
              <w:rPr>
                <w:rFonts w:ascii="Calibri" w:hAnsi="Calibri"/>
                <w:sz w:val="22"/>
                <w:lang w:val="en-GB"/>
              </w:rPr>
              <w:t xml:space="preserve">2. The Contracting Parties shall collaborate in establishing a regional monitoring programme as well as compatible national monitoring programmes, and in facilitating data and information storage, retrieval and exchange. </w:t>
            </w:r>
            <w:bookmarkEnd w:id="1"/>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 xml:space="preserve">Does the programme fulfil any formal obligations to the </w:t>
            </w:r>
            <w:smartTag w:uri="urn:schemas-microsoft-com:office:smarttags" w:element="stockticker">
              <w:r w:rsidRPr="00DB78E9">
                <w:rPr>
                  <w:color w:val="FF0000"/>
                  <w:lang w:val="en-GB"/>
                </w:rPr>
                <w:t>BSC</w:t>
              </w:r>
            </w:smartTag>
            <w:r w:rsidRPr="00DB78E9">
              <w:rPr>
                <w:color w:val="FF0000"/>
                <w:lang w:val="en-GB"/>
              </w:rPr>
              <w:t>?</w:t>
            </w:r>
          </w:p>
        </w:tc>
      </w:tr>
      <w:tr w:rsidR="008561F7" w:rsidRPr="00DB78E9">
        <w:tc>
          <w:tcPr>
            <w:tcW w:w="2477" w:type="dxa"/>
          </w:tcPr>
          <w:p w:rsidR="008561F7" w:rsidRPr="00DB78E9" w:rsidRDefault="008561F7" w:rsidP="0078007C">
            <w:pPr>
              <w:pStyle w:val="BodyText"/>
              <w:spacing w:line="240" w:lineRule="auto"/>
              <w:rPr>
                <w:color w:val="4F81BD"/>
                <w:lang w:val="en-GB"/>
              </w:rPr>
            </w:pPr>
            <w:r w:rsidRPr="00DB78E9">
              <w:rPr>
                <w:color w:val="4F81BD"/>
                <w:lang w:val="en-GB"/>
              </w:rPr>
              <w:t xml:space="preserve">2.2 </w:t>
            </w:r>
            <w:smartTag w:uri="urn:schemas-microsoft-com:office:smarttags" w:element="stockticker">
              <w:r w:rsidRPr="00DB78E9">
                <w:rPr>
                  <w:color w:val="4F81BD"/>
                  <w:lang w:val="en-GB"/>
                </w:rPr>
                <w:t>GES</w:t>
              </w:r>
            </w:smartTag>
            <w:r w:rsidRPr="00DB78E9">
              <w:rPr>
                <w:color w:val="4F81BD"/>
                <w:lang w:val="en-GB"/>
              </w:rPr>
              <w:t xml:space="preserve"> criteria</w:t>
            </w:r>
          </w:p>
        </w:tc>
        <w:tc>
          <w:tcPr>
            <w:tcW w:w="6889" w:type="dxa"/>
          </w:tcPr>
          <w:p w:rsidR="001F73B6" w:rsidRPr="00DB78E9" w:rsidRDefault="001F73B6" w:rsidP="001F73B6">
            <w:pPr>
              <w:spacing w:after="120"/>
              <w:jc w:val="both"/>
              <w:rPr>
                <w:rFonts w:cs="EUAlbertina"/>
                <w:color w:val="000000"/>
                <w:lang w:val="en-GB"/>
              </w:rPr>
            </w:pPr>
            <w:r w:rsidRPr="00DB78E9">
              <w:rPr>
                <w:rFonts w:cs="EUAlbertina"/>
                <w:color w:val="000000"/>
                <w:lang w:val="en-GB"/>
              </w:rPr>
              <w:t>10.1. Characteristics of litter in the marine and coastal environment</w:t>
            </w:r>
          </w:p>
          <w:p w:rsidR="001F73B6" w:rsidRPr="00DB78E9" w:rsidRDefault="00DC6195" w:rsidP="00DC6195">
            <w:pPr>
              <w:spacing w:after="120"/>
              <w:jc w:val="both"/>
              <w:rPr>
                <w:rFonts w:cs="EUAlbertina"/>
                <w:color w:val="000000"/>
                <w:lang w:val="en-GB"/>
              </w:rPr>
            </w:pPr>
            <w:r>
              <w:rPr>
                <w:rFonts w:cs="EUAlbertina"/>
                <w:color w:val="000000"/>
                <w:lang w:val="en-GB"/>
              </w:rPr>
              <w:t xml:space="preserve">– </w:t>
            </w:r>
            <w:r w:rsidR="001F73B6" w:rsidRPr="00DB78E9">
              <w:rPr>
                <w:rFonts w:cs="EUAlbertina"/>
                <w:color w:val="000000"/>
                <w:lang w:val="en-GB"/>
              </w:rPr>
              <w:t>Trends in the amount of litter washed ashore and/or deposited on coastlines, including analysis of its composition, spatial distribution and, where possible, source</w:t>
            </w:r>
            <w:r w:rsidR="00980AF2" w:rsidRPr="00DB78E9">
              <w:rPr>
                <w:rFonts w:cs="EUAlbertina"/>
                <w:color w:val="000000"/>
                <w:lang w:val="en-GB"/>
              </w:rPr>
              <w:t xml:space="preserve"> (10.1.1.)</w:t>
            </w:r>
          </w:p>
          <w:p w:rsidR="001F73B6" w:rsidRPr="00DB78E9" w:rsidRDefault="001F73B6" w:rsidP="001F73B6">
            <w:pPr>
              <w:spacing w:after="120"/>
              <w:jc w:val="both"/>
              <w:rPr>
                <w:rFonts w:cs="EUAlbertina"/>
                <w:color w:val="000000"/>
                <w:lang w:val="en-GB"/>
              </w:rPr>
            </w:pPr>
            <w:r w:rsidRPr="00DB78E9">
              <w:rPr>
                <w:rFonts w:cs="EUAlbertina"/>
                <w:color w:val="000000"/>
                <w:lang w:val="en-GB"/>
              </w:rPr>
              <w:t>10.2. Impacts of litter on marine life</w:t>
            </w:r>
          </w:p>
          <w:p w:rsidR="00BC7FAC" w:rsidRPr="00DB78E9" w:rsidRDefault="00DC6195" w:rsidP="00DC6195">
            <w:pPr>
              <w:pStyle w:val="BodyText"/>
              <w:jc w:val="both"/>
              <w:rPr>
                <w:rFonts w:cs="EUAlbertina"/>
                <w:color w:val="000000"/>
                <w:lang w:val="en-GB"/>
              </w:rPr>
            </w:pPr>
            <w:r>
              <w:rPr>
                <w:rFonts w:cs="EUAlbertina"/>
                <w:color w:val="000000"/>
                <w:lang w:val="en-GB"/>
              </w:rPr>
              <w:t xml:space="preserve">– </w:t>
            </w:r>
            <w:r w:rsidR="001F73B6" w:rsidRPr="00DB78E9">
              <w:rPr>
                <w:rFonts w:cs="EUAlbertina"/>
                <w:color w:val="000000"/>
                <w:lang w:val="en-GB"/>
              </w:rPr>
              <w:t>Trends in the amount and composition of litter ingested by marine animals (e.g. stomach analysis)</w:t>
            </w:r>
            <w:r w:rsidR="00980AF2" w:rsidRPr="00DB78E9">
              <w:rPr>
                <w:rFonts w:cs="EUAlbertina"/>
                <w:color w:val="000000"/>
                <w:lang w:val="en-GB"/>
              </w:rPr>
              <w:t xml:space="preserve"> (10.2.1)</w:t>
            </w:r>
          </w:p>
        </w:tc>
        <w:tc>
          <w:tcPr>
            <w:tcW w:w="4569" w:type="dxa"/>
          </w:tcPr>
          <w:p w:rsidR="008561F7" w:rsidRPr="00DB78E9" w:rsidRDefault="008561F7" w:rsidP="0078007C">
            <w:pPr>
              <w:pStyle w:val="BodyText"/>
              <w:spacing w:line="240" w:lineRule="auto"/>
              <w:rPr>
                <w:color w:val="FF0000"/>
                <w:lang w:val="en-GB"/>
              </w:rPr>
            </w:pPr>
            <w:r w:rsidRPr="00DB78E9">
              <w:rPr>
                <w:color w:val="FF0000"/>
                <w:lang w:val="en-GB"/>
              </w:rPr>
              <w:t xml:space="preserve">Which </w:t>
            </w:r>
            <w:smartTag w:uri="urn:schemas-microsoft-com:office:smarttags" w:element="stockticker">
              <w:r w:rsidRPr="00DB78E9">
                <w:rPr>
                  <w:color w:val="FF0000"/>
                  <w:lang w:val="en-GB"/>
                </w:rPr>
                <w:t>GES</w:t>
              </w:r>
            </w:smartTag>
            <w:r w:rsidRPr="00DB78E9">
              <w:rPr>
                <w:color w:val="FF0000"/>
                <w:lang w:val="en-GB"/>
              </w:rPr>
              <w:t xml:space="preserve"> criteria are </w:t>
            </w:r>
            <w:r w:rsidR="006E53B9" w:rsidRPr="00DB78E9">
              <w:rPr>
                <w:color w:val="FF0000"/>
                <w:lang w:val="en-GB"/>
              </w:rPr>
              <w:t>addressed/monitored</w:t>
            </w:r>
            <w:r w:rsidRPr="00DB78E9">
              <w:rPr>
                <w:color w:val="FF0000"/>
                <w:lang w:val="en-GB"/>
              </w:rPr>
              <w:t xml:space="preserve"> by the programme </w:t>
            </w:r>
            <w:r w:rsidR="00044781" w:rsidRPr="00DB78E9">
              <w:rPr>
                <w:color w:val="FF0000"/>
                <w:lang w:val="en-GB"/>
              </w:rPr>
              <w:t>(5a)</w:t>
            </w:r>
            <w:r w:rsidR="00E250EB" w:rsidRPr="00DB78E9">
              <w:rPr>
                <w:color w:val="FF0000"/>
                <w:lang w:val="en-GB"/>
              </w:rPr>
              <w:t>. Select the relevant criteria</w:t>
            </w:r>
          </w:p>
          <w:p w:rsidR="008561F7" w:rsidRPr="00DB78E9" w:rsidRDefault="008561F7" w:rsidP="0078007C">
            <w:pPr>
              <w:pStyle w:val="BodyText"/>
              <w:spacing w:line="240" w:lineRule="auto"/>
              <w:rPr>
                <w:i/>
                <w:lang w:val="en-GB"/>
              </w:rPr>
            </w:pPr>
            <w:r w:rsidRPr="00DB78E9">
              <w:rPr>
                <w:color w:val="FF0000"/>
                <w:lang w:val="en-GB"/>
              </w:rPr>
              <w:t xml:space="preserve">Which characteristics </w:t>
            </w:r>
            <w:r w:rsidRPr="00DB78E9">
              <w:rPr>
                <w:color w:val="FF0000"/>
                <w:lang w:val="en-GB"/>
              </w:rPr>
              <w:sym w:font="Symbol" w:char="F05B"/>
            </w:r>
            <w:r w:rsidRPr="00DB78E9">
              <w:rPr>
                <w:color w:val="FF0000"/>
                <w:lang w:val="en-GB"/>
              </w:rPr>
              <w:t>indicators</w:t>
            </w:r>
            <w:r w:rsidRPr="00DB78E9">
              <w:rPr>
                <w:color w:val="FF0000"/>
                <w:lang w:val="en-GB"/>
              </w:rPr>
              <w:sym w:font="Symbol" w:char="F05D"/>
            </w:r>
            <w:r w:rsidRPr="00DB78E9">
              <w:rPr>
                <w:color w:val="FF0000"/>
                <w:lang w:val="en-GB"/>
              </w:rPr>
              <w:t xml:space="preserve"> are </w:t>
            </w:r>
            <w:r w:rsidR="006E53B9" w:rsidRPr="00DB78E9">
              <w:rPr>
                <w:color w:val="FF0000"/>
                <w:lang w:val="en-GB"/>
              </w:rPr>
              <w:t>addressed/monitored</w:t>
            </w:r>
            <w:r w:rsidR="00044781" w:rsidRPr="00DB78E9">
              <w:rPr>
                <w:color w:val="FF0000"/>
                <w:lang w:val="en-GB"/>
              </w:rPr>
              <w:t xml:space="preserve"> (5b)</w:t>
            </w:r>
          </w:p>
          <w:p w:rsidR="008561F7" w:rsidRPr="00DB78E9" w:rsidRDefault="008561F7" w:rsidP="0078007C">
            <w:pPr>
              <w:pStyle w:val="BodyText"/>
              <w:spacing w:line="240" w:lineRule="auto"/>
              <w:rPr>
                <w:color w:val="FF0000"/>
                <w:lang w:val="en-GB"/>
              </w:rPr>
            </w:pPr>
          </w:p>
        </w:tc>
      </w:tr>
      <w:tr w:rsidR="00044781" w:rsidRPr="00DB78E9">
        <w:tc>
          <w:tcPr>
            <w:tcW w:w="2477" w:type="dxa"/>
          </w:tcPr>
          <w:p w:rsidR="00044781" w:rsidRPr="00DB78E9" w:rsidRDefault="00044781" w:rsidP="0078007C">
            <w:pPr>
              <w:pStyle w:val="BodyText"/>
              <w:spacing w:line="240" w:lineRule="auto"/>
              <w:rPr>
                <w:color w:val="4F81BD"/>
                <w:lang w:val="en-GB"/>
              </w:rPr>
            </w:pPr>
            <w:r w:rsidRPr="00DB78E9">
              <w:rPr>
                <w:color w:val="4F81BD"/>
                <w:lang w:val="en-GB"/>
              </w:rPr>
              <w:t>2.3 Features, pressures and impacts</w:t>
            </w:r>
          </w:p>
        </w:tc>
        <w:tc>
          <w:tcPr>
            <w:tcW w:w="6889" w:type="dxa"/>
          </w:tcPr>
          <w:p w:rsidR="00044781" w:rsidRPr="00DB78E9" w:rsidRDefault="00044781" w:rsidP="0078007C">
            <w:pPr>
              <w:pStyle w:val="BodyText"/>
              <w:spacing w:line="240" w:lineRule="auto"/>
              <w:rPr>
                <w:i/>
                <w:lang w:val="en-GB"/>
              </w:rPr>
            </w:pPr>
            <w:r w:rsidRPr="00DB78E9">
              <w:rPr>
                <w:i/>
                <w:lang w:val="en-GB"/>
              </w:rPr>
              <w:t xml:space="preserve">List relevant features and pressures from MSFD Annex </w:t>
            </w:r>
            <w:smartTag w:uri="urn:schemas-microsoft-com:office:smarttags" w:element="stockticker">
              <w:r w:rsidRPr="00DB78E9">
                <w:rPr>
                  <w:i/>
                  <w:lang w:val="en-GB"/>
                </w:rPr>
                <w:t>III</w:t>
              </w:r>
            </w:smartTag>
          </w:p>
          <w:p w:rsidR="00B70543" w:rsidRDefault="00B70543" w:rsidP="00B70543">
            <w:pPr>
              <w:autoSpaceDE w:val="0"/>
              <w:autoSpaceDN w:val="0"/>
              <w:adjustRightInd w:val="0"/>
              <w:spacing w:after="120"/>
              <w:jc w:val="both"/>
              <w:rPr>
                <w:rFonts w:cs="EUAlbertina"/>
                <w:bCs/>
                <w:lang w:val="en-GB" w:eastAsia="ro-RO"/>
              </w:rPr>
            </w:pPr>
            <w:r>
              <w:rPr>
                <w:rFonts w:cs="EUAlbertina"/>
                <w:bCs/>
                <w:lang w:val="en-GB" w:eastAsia="ro-RO"/>
              </w:rPr>
              <w:t>MSFD Annex III</w:t>
            </w:r>
          </w:p>
          <w:p w:rsidR="00B70543" w:rsidRDefault="00B70543" w:rsidP="00B70543">
            <w:pPr>
              <w:autoSpaceDE w:val="0"/>
              <w:autoSpaceDN w:val="0"/>
              <w:adjustRightInd w:val="0"/>
              <w:spacing w:before="120" w:after="0"/>
              <w:jc w:val="both"/>
              <w:rPr>
                <w:rFonts w:cs="EUAlbertina"/>
                <w:b/>
                <w:lang w:val="en-GB" w:eastAsia="ro-RO"/>
              </w:rPr>
            </w:pPr>
            <w:r>
              <w:rPr>
                <w:rFonts w:cs="EUAlbertina"/>
                <w:b/>
                <w:lang w:val="en-GB" w:eastAsia="ro-RO"/>
              </w:rPr>
              <w:t>Pressure and impacts</w:t>
            </w:r>
          </w:p>
          <w:p w:rsidR="00B70543" w:rsidRDefault="00B70543" w:rsidP="00B70543">
            <w:pPr>
              <w:autoSpaceDE w:val="0"/>
              <w:autoSpaceDN w:val="0"/>
              <w:adjustRightInd w:val="0"/>
              <w:spacing w:after="120"/>
              <w:jc w:val="both"/>
              <w:rPr>
                <w:rFonts w:cs="EUAlbertina"/>
                <w:lang w:val="en-GB" w:eastAsia="ro-RO"/>
              </w:rPr>
            </w:pPr>
            <w:r>
              <w:rPr>
                <w:rFonts w:cs="EUAlbertina"/>
                <w:lang w:val="en-GB" w:eastAsia="ro-RO"/>
              </w:rPr>
              <w:t>Other physical disturbance</w:t>
            </w:r>
          </w:p>
          <w:p w:rsidR="001079A4" w:rsidRPr="00DB78E9" w:rsidRDefault="00B70543" w:rsidP="00B70543">
            <w:pPr>
              <w:autoSpaceDE w:val="0"/>
              <w:autoSpaceDN w:val="0"/>
              <w:adjustRightInd w:val="0"/>
              <w:spacing w:after="120"/>
              <w:jc w:val="both"/>
              <w:rPr>
                <w:rFonts w:ascii="EUAlbertina" w:hAnsi="EUAlbertina" w:cs="EUAlbertina"/>
                <w:sz w:val="17"/>
                <w:szCs w:val="17"/>
                <w:lang w:val="en-GB"/>
              </w:rPr>
            </w:pPr>
            <w:r>
              <w:rPr>
                <w:rFonts w:cs="EUAlbertina+20"/>
                <w:lang w:val="en-GB" w:eastAsia="ro-RO"/>
              </w:rPr>
              <w:t xml:space="preserve">— </w:t>
            </w:r>
            <w:r>
              <w:rPr>
                <w:lang w:val="en-GB" w:eastAsia="ro-RO"/>
              </w:rPr>
              <w:t>marine litter</w:t>
            </w:r>
          </w:p>
        </w:tc>
        <w:tc>
          <w:tcPr>
            <w:tcW w:w="4569" w:type="dxa"/>
          </w:tcPr>
          <w:p w:rsidR="00044781" w:rsidRPr="00DB78E9" w:rsidRDefault="00044781" w:rsidP="0078007C">
            <w:pPr>
              <w:pStyle w:val="BodyText"/>
              <w:spacing w:line="240" w:lineRule="auto"/>
              <w:rPr>
                <w:color w:val="FF0000"/>
                <w:lang w:val="en-GB"/>
              </w:rPr>
            </w:pPr>
            <w:r w:rsidRPr="00DB78E9">
              <w:rPr>
                <w:color w:val="FF0000"/>
                <w:lang w:val="en-GB"/>
              </w:rPr>
              <w:t xml:space="preserve">Which elements of Annex </w:t>
            </w:r>
            <w:smartTag w:uri="urn:schemas-microsoft-com:office:smarttags" w:element="stockticker">
              <w:r w:rsidRPr="00DB78E9">
                <w:rPr>
                  <w:color w:val="FF0000"/>
                  <w:lang w:val="en-GB"/>
                </w:rPr>
                <w:t>III</w:t>
              </w:r>
            </w:smartTag>
            <w:r w:rsidRPr="00DB78E9">
              <w:rPr>
                <w:color w:val="FF0000"/>
                <w:lang w:val="en-GB"/>
              </w:rPr>
              <w:t xml:space="preserve"> (ecosystem components, pressures/impacts) are addressed</w:t>
            </w:r>
            <w:r w:rsidR="006E53B9" w:rsidRPr="00DB78E9">
              <w:rPr>
                <w:color w:val="FF0000"/>
                <w:lang w:val="en-GB"/>
              </w:rPr>
              <w:t>/monitored</w:t>
            </w:r>
            <w:r w:rsidRPr="00DB78E9">
              <w:rPr>
                <w:color w:val="FF0000"/>
                <w:lang w:val="en-GB"/>
              </w:rPr>
              <w:t xml:space="preserve"> by the programme (5c)</w:t>
            </w:r>
          </w:p>
        </w:tc>
      </w:tr>
      <w:tr w:rsidR="00BE1EF1" w:rsidRPr="00DB78E9">
        <w:tc>
          <w:tcPr>
            <w:tcW w:w="2477" w:type="dxa"/>
            <w:tcBorders>
              <w:bottom w:val="single" w:sz="4" w:space="0" w:color="auto"/>
            </w:tcBorders>
          </w:tcPr>
          <w:p w:rsidR="00BE1EF1" w:rsidRPr="00DB78E9" w:rsidRDefault="00BE1EF1" w:rsidP="0078007C">
            <w:pPr>
              <w:pStyle w:val="BodyText"/>
              <w:spacing w:line="240" w:lineRule="auto"/>
              <w:rPr>
                <w:color w:val="4F81BD"/>
                <w:lang w:val="en-GB"/>
              </w:rPr>
            </w:pPr>
            <w:r w:rsidRPr="00DB78E9">
              <w:rPr>
                <w:color w:val="4F81BD"/>
                <w:lang w:val="en-GB"/>
              </w:rPr>
              <w:t xml:space="preserve">2.4 </w:t>
            </w:r>
            <w:smartTag w:uri="urn:schemas-microsoft-com:office:smarttags" w:element="stockticker">
              <w:r w:rsidRPr="00DB78E9">
                <w:rPr>
                  <w:color w:val="4F81BD"/>
                  <w:lang w:val="en-GB"/>
                </w:rPr>
                <w:t>GES</w:t>
              </w:r>
            </w:smartTag>
          </w:p>
        </w:tc>
        <w:tc>
          <w:tcPr>
            <w:tcW w:w="6889" w:type="dxa"/>
            <w:tcBorders>
              <w:bottom w:val="single" w:sz="4" w:space="0" w:color="auto"/>
            </w:tcBorders>
          </w:tcPr>
          <w:p w:rsidR="006430DB" w:rsidRPr="00DB78E9" w:rsidRDefault="00BE1EF1" w:rsidP="006430DB">
            <w:pPr>
              <w:pStyle w:val="BodyText"/>
              <w:spacing w:line="240" w:lineRule="auto"/>
              <w:rPr>
                <w:i/>
                <w:lang w:val="en-GB"/>
              </w:rPr>
            </w:pPr>
            <w:r w:rsidRPr="00DB78E9">
              <w:rPr>
                <w:i/>
                <w:lang w:val="en-GB"/>
              </w:rPr>
              <w:t xml:space="preserve">Assessment of </w:t>
            </w:r>
            <w:smartTag w:uri="urn:schemas-microsoft-com:office:smarttags" w:element="stockticker">
              <w:r w:rsidRPr="00DB78E9">
                <w:rPr>
                  <w:i/>
                  <w:lang w:val="en-GB"/>
                </w:rPr>
                <w:t>GES</w:t>
              </w:r>
            </w:smartTag>
            <w:r w:rsidRPr="00DB78E9">
              <w:rPr>
                <w:i/>
                <w:lang w:val="en-GB"/>
              </w:rPr>
              <w:t xml:space="preserve"> (</w:t>
            </w:r>
            <w:smartTag w:uri="urn:schemas-microsoft-com:office:smarttags" w:element="stockticker">
              <w:r w:rsidRPr="00DB78E9">
                <w:rPr>
                  <w:i/>
                  <w:lang w:val="en-GB"/>
                </w:rPr>
                <w:t>GES</w:t>
              </w:r>
            </w:smartTag>
            <w:r w:rsidRPr="00DB78E9">
              <w:rPr>
                <w:i/>
                <w:lang w:val="en-GB"/>
              </w:rPr>
              <w:t xml:space="preserve"> as defi</w:t>
            </w:r>
            <w:r w:rsidR="006430DB" w:rsidRPr="00DB78E9">
              <w:rPr>
                <w:i/>
                <w:lang w:val="en-GB"/>
              </w:rPr>
              <w:t>ned in the article 9 reporting)</w:t>
            </w:r>
          </w:p>
          <w:p w:rsidR="00FB7C10" w:rsidRPr="00FB7C10" w:rsidRDefault="00FB7C10" w:rsidP="00193718">
            <w:pPr>
              <w:pStyle w:val="BodyText"/>
              <w:spacing w:before="120" w:after="0" w:line="240" w:lineRule="auto"/>
              <w:jc w:val="both"/>
              <w:rPr>
                <w:bCs/>
                <w:lang w:val="en-GB"/>
              </w:rPr>
            </w:pPr>
            <w:r w:rsidRPr="00FB7C10">
              <w:rPr>
                <w:b/>
                <w:bCs/>
                <w:lang w:val="en-GB"/>
              </w:rPr>
              <w:t>Overall GES definition:</w:t>
            </w:r>
            <w:r>
              <w:rPr>
                <w:bCs/>
                <w:lang w:val="en-GB"/>
              </w:rPr>
              <w:t xml:space="preserve"> the amount of marine litter washed ashore is negligible and does not spoil the visual aesthetics of the beach. There is no marine litter floating on the sea surface in the hotspots – recreational beaches near the major coastal cities and in the seaports. Consequently, there are no instances of </w:t>
            </w:r>
            <w:r w:rsidR="00EF0F09">
              <w:rPr>
                <w:bCs/>
                <w:lang w:val="en-GB"/>
              </w:rPr>
              <w:t xml:space="preserve">marine litter in the stomach of washed up </w:t>
            </w:r>
            <w:r>
              <w:rPr>
                <w:bCs/>
                <w:lang w:val="en-GB"/>
              </w:rPr>
              <w:t>seabirds</w:t>
            </w:r>
            <w:r w:rsidR="00EF0F09">
              <w:rPr>
                <w:bCs/>
                <w:lang w:val="en-GB"/>
              </w:rPr>
              <w:t xml:space="preserve"> and fish species</w:t>
            </w:r>
            <w:r>
              <w:rPr>
                <w:bCs/>
                <w:lang w:val="en-GB"/>
              </w:rPr>
              <w:t>.</w:t>
            </w:r>
            <w:r w:rsidR="00EF0F09">
              <w:rPr>
                <w:bCs/>
                <w:lang w:val="en-GB"/>
              </w:rPr>
              <w:t xml:space="preserve"> </w:t>
            </w:r>
          </w:p>
          <w:p w:rsidR="00193718" w:rsidRPr="00FB7C10" w:rsidRDefault="003779A2" w:rsidP="00193718">
            <w:pPr>
              <w:pStyle w:val="BodyText"/>
              <w:spacing w:before="120" w:after="0" w:line="240" w:lineRule="auto"/>
              <w:jc w:val="both"/>
              <w:rPr>
                <w:lang w:val="en-GB"/>
              </w:rPr>
            </w:pPr>
            <w:smartTag w:uri="urn:schemas-microsoft-com:office:smarttags" w:element="stockticker">
              <w:r w:rsidRPr="00FB7C10">
                <w:rPr>
                  <w:b/>
                  <w:bCs/>
                  <w:lang w:val="en-GB"/>
                </w:rPr>
                <w:t>GES</w:t>
              </w:r>
            </w:smartTag>
            <w:r w:rsidRPr="00FB7C10">
              <w:rPr>
                <w:b/>
                <w:bCs/>
                <w:lang w:val="en-GB"/>
              </w:rPr>
              <w:t xml:space="preserve"> definition on criterion 10.1</w:t>
            </w:r>
            <w:r w:rsidRPr="00FB7C10">
              <w:rPr>
                <w:lang w:val="en-GB"/>
              </w:rPr>
              <w:t xml:space="preserve">: the amount of marine litter </w:t>
            </w:r>
            <w:r w:rsidR="000F466B" w:rsidRPr="00FB7C10">
              <w:rPr>
                <w:lang w:val="en-GB"/>
              </w:rPr>
              <w:t xml:space="preserve">in the marine and coastal environment is negligible </w:t>
            </w:r>
            <w:r w:rsidR="00645125" w:rsidRPr="00FB7C10">
              <w:rPr>
                <w:lang w:val="en-GB"/>
              </w:rPr>
              <w:t>and</w:t>
            </w:r>
            <w:r w:rsidR="00916698" w:rsidRPr="00FB7C10">
              <w:rPr>
                <w:lang w:val="en-GB"/>
              </w:rPr>
              <w:t xml:space="preserve"> </w:t>
            </w:r>
            <w:r w:rsidRPr="00FB7C10">
              <w:rPr>
                <w:lang w:val="en-GB"/>
              </w:rPr>
              <w:t xml:space="preserve">does </w:t>
            </w:r>
            <w:r w:rsidR="00916698" w:rsidRPr="00FB7C10">
              <w:rPr>
                <w:lang w:val="en-GB"/>
              </w:rPr>
              <w:t>not spoil</w:t>
            </w:r>
            <w:r w:rsidRPr="00FB7C10">
              <w:rPr>
                <w:lang w:val="en-GB"/>
              </w:rPr>
              <w:t xml:space="preserve"> the visual aesthetics of the beach</w:t>
            </w:r>
            <w:r w:rsidR="00916698" w:rsidRPr="00FB7C10">
              <w:rPr>
                <w:lang w:val="en-GB"/>
              </w:rPr>
              <w:t xml:space="preserve">. </w:t>
            </w:r>
          </w:p>
          <w:p w:rsidR="006E53B9" w:rsidRPr="00DB78E9" w:rsidRDefault="008925BF" w:rsidP="00193718">
            <w:pPr>
              <w:pStyle w:val="BodyText"/>
              <w:spacing w:before="120" w:after="0" w:line="240" w:lineRule="auto"/>
              <w:jc w:val="both"/>
              <w:rPr>
                <w:lang w:val="en-GB"/>
              </w:rPr>
            </w:pPr>
            <w:smartTag w:uri="urn:schemas-microsoft-com:office:smarttags" w:element="stockticker">
              <w:r w:rsidRPr="00FB7C10">
                <w:rPr>
                  <w:b/>
                  <w:bCs/>
                  <w:lang w:val="en-GB"/>
                </w:rPr>
                <w:t>GES</w:t>
              </w:r>
            </w:smartTag>
            <w:r w:rsidRPr="00FB7C10">
              <w:rPr>
                <w:b/>
                <w:bCs/>
                <w:lang w:val="en-GB"/>
              </w:rPr>
              <w:t xml:space="preserve"> definition on criterion 10.2</w:t>
            </w:r>
            <w:r w:rsidRPr="00FB7C10">
              <w:rPr>
                <w:lang w:val="en-GB"/>
              </w:rPr>
              <w:t xml:space="preserve">: </w:t>
            </w:r>
            <w:r w:rsidR="00916698" w:rsidRPr="00FB7C10">
              <w:rPr>
                <w:lang w:val="en-GB"/>
              </w:rPr>
              <w:t xml:space="preserve">There are no instances </w:t>
            </w:r>
            <w:r w:rsidR="005D1314" w:rsidRPr="00FB7C10">
              <w:rPr>
                <w:lang w:val="en-GB"/>
              </w:rPr>
              <w:t>of marine animals</w:t>
            </w:r>
            <w:r w:rsidR="000F466B" w:rsidRPr="00FB7C10">
              <w:rPr>
                <w:u w:val="single"/>
                <w:lang w:val="en-GB"/>
              </w:rPr>
              <w:t xml:space="preserve"> </w:t>
            </w:r>
            <w:r w:rsidRPr="00FB7C10">
              <w:rPr>
                <w:lang w:val="en-GB"/>
              </w:rPr>
              <w:t xml:space="preserve">found death </w:t>
            </w:r>
            <w:r w:rsidR="00916698" w:rsidRPr="00FB7C10">
              <w:rPr>
                <w:lang w:val="en-GB"/>
              </w:rPr>
              <w:t xml:space="preserve">from </w:t>
            </w:r>
            <w:r w:rsidRPr="00FB7C10">
              <w:rPr>
                <w:lang w:val="en-GB"/>
              </w:rPr>
              <w:t>ingesting marine litter</w:t>
            </w:r>
            <w:r w:rsidR="00916698" w:rsidRPr="00FB7C10">
              <w:rPr>
                <w:lang w:val="en-GB"/>
              </w:rPr>
              <w:t>.</w:t>
            </w:r>
          </w:p>
        </w:tc>
        <w:tc>
          <w:tcPr>
            <w:tcW w:w="4569" w:type="dxa"/>
            <w:tcBorders>
              <w:bottom w:val="single" w:sz="4" w:space="0" w:color="auto"/>
            </w:tcBorders>
          </w:tcPr>
          <w:p w:rsidR="00BE1EF1" w:rsidRPr="00DB78E9" w:rsidRDefault="009E1164" w:rsidP="0078007C">
            <w:pPr>
              <w:pStyle w:val="BodyText"/>
              <w:spacing w:line="240" w:lineRule="auto"/>
              <w:rPr>
                <w:color w:val="FF0000"/>
                <w:lang w:val="en-GB"/>
              </w:rPr>
            </w:pPr>
            <w:r w:rsidRPr="00DB78E9">
              <w:rPr>
                <w:color w:val="FF0000"/>
                <w:lang w:val="en-GB"/>
              </w:rPr>
              <w:t xml:space="preserve">State the definition of </w:t>
            </w:r>
            <w:smartTag w:uri="urn:schemas-microsoft-com:office:smarttags" w:element="stockticker">
              <w:r w:rsidRPr="00DB78E9">
                <w:rPr>
                  <w:color w:val="FF0000"/>
                  <w:lang w:val="en-GB"/>
                </w:rPr>
                <w:t>GES</w:t>
              </w:r>
            </w:smartTag>
            <w:r w:rsidRPr="00DB78E9">
              <w:rPr>
                <w:color w:val="FF0000"/>
                <w:lang w:val="en-GB"/>
              </w:rPr>
              <w:t xml:space="preserve"> reported for the relevant descriptor and d</w:t>
            </w:r>
            <w:r w:rsidR="00BE1EF1" w:rsidRPr="00DB78E9">
              <w:rPr>
                <w:color w:val="FF0000"/>
                <w:lang w:val="en-GB"/>
              </w:rPr>
              <w:t xml:space="preserve">escribe how the programme: addresses assessment needs for the relevant descriptor; contributes to determining distance from </w:t>
            </w:r>
            <w:smartTag w:uri="urn:schemas-microsoft-com:office:smarttags" w:element="stockticker">
              <w:r w:rsidR="00BE1EF1" w:rsidRPr="00DB78E9">
                <w:rPr>
                  <w:color w:val="FF0000"/>
                  <w:lang w:val="en-GB"/>
                </w:rPr>
                <w:t>GES</w:t>
              </w:r>
            </w:smartTag>
            <w:r w:rsidR="00BE1EF1" w:rsidRPr="00DB78E9">
              <w:rPr>
                <w:color w:val="FF0000"/>
                <w:lang w:val="en-GB"/>
              </w:rPr>
              <w:t xml:space="preserve"> and trends in status; addresses natural and climatic variability; responds to risk of not achieving </w:t>
            </w:r>
            <w:smartTag w:uri="urn:schemas-microsoft-com:office:smarttags" w:element="stockticker">
              <w:r w:rsidR="00BE1EF1" w:rsidRPr="00DB78E9">
                <w:rPr>
                  <w:color w:val="FF0000"/>
                  <w:lang w:val="en-GB"/>
                </w:rPr>
                <w:t>GES</w:t>
              </w:r>
            </w:smartTag>
            <w:r w:rsidR="00BE1EF1" w:rsidRPr="00DB78E9">
              <w:rPr>
                <w:color w:val="FF0000"/>
                <w:lang w:val="en-GB"/>
              </w:rPr>
              <w:t xml:space="preserve"> (5f)</w:t>
            </w:r>
          </w:p>
        </w:tc>
      </w:tr>
      <w:tr w:rsidR="00211CBF" w:rsidRPr="00DB78E9">
        <w:trPr>
          <w:trHeight w:val="530"/>
        </w:trPr>
        <w:tc>
          <w:tcPr>
            <w:tcW w:w="2477" w:type="dxa"/>
            <w:tcBorders>
              <w:bottom w:val="single" w:sz="4" w:space="0" w:color="auto"/>
            </w:tcBorders>
          </w:tcPr>
          <w:p w:rsidR="00211CBF" w:rsidRPr="00DB78E9" w:rsidRDefault="00211CBF" w:rsidP="00F83083">
            <w:pPr>
              <w:pStyle w:val="BodyText"/>
              <w:rPr>
                <w:color w:val="4F81BD"/>
                <w:lang w:val="en-GB"/>
              </w:rPr>
            </w:pPr>
            <w:r w:rsidRPr="00DB78E9">
              <w:rPr>
                <w:color w:val="4F81BD"/>
                <w:lang w:val="en-GB"/>
              </w:rPr>
              <w:t>2.</w:t>
            </w:r>
            <w:r w:rsidR="00BE1EF1" w:rsidRPr="00DB78E9">
              <w:rPr>
                <w:color w:val="4F81BD"/>
                <w:lang w:val="en-GB"/>
              </w:rPr>
              <w:t>5</w:t>
            </w:r>
            <w:r w:rsidRPr="00DB78E9">
              <w:rPr>
                <w:color w:val="4F81BD"/>
                <w:lang w:val="en-GB"/>
              </w:rPr>
              <w:t xml:space="preserve"> Environmental targets</w:t>
            </w:r>
          </w:p>
          <w:p w:rsidR="00D068D2" w:rsidRPr="00DB78E9" w:rsidRDefault="00211CBF" w:rsidP="00D068D2">
            <w:pPr>
              <w:pStyle w:val="BodyText"/>
              <w:jc w:val="both"/>
              <w:rPr>
                <w:lang w:val="en-GB"/>
              </w:rPr>
            </w:pPr>
            <w:r w:rsidRPr="00DB78E9">
              <w:rPr>
                <w:lang w:val="en-GB"/>
              </w:rPr>
              <w:t>MSFD</w:t>
            </w:r>
          </w:p>
          <w:p w:rsidR="00D068D2" w:rsidRPr="00DB78E9" w:rsidRDefault="00D068D2" w:rsidP="00D068D2">
            <w:pPr>
              <w:pStyle w:val="BodyText"/>
              <w:jc w:val="both"/>
              <w:rPr>
                <w:lang w:val="en-GB"/>
              </w:rPr>
            </w:pPr>
          </w:p>
          <w:p w:rsidR="00D068D2" w:rsidRPr="00DB78E9" w:rsidRDefault="00D068D2" w:rsidP="00D068D2">
            <w:pPr>
              <w:pStyle w:val="BodyText"/>
              <w:jc w:val="both"/>
              <w:rPr>
                <w:lang w:val="en-GB"/>
              </w:rPr>
            </w:pPr>
          </w:p>
          <w:p w:rsidR="00D068D2" w:rsidRPr="00DB78E9" w:rsidRDefault="00D068D2" w:rsidP="00D068D2">
            <w:pPr>
              <w:pStyle w:val="BodyText"/>
              <w:jc w:val="both"/>
              <w:rPr>
                <w:lang w:val="en-GB"/>
              </w:rPr>
            </w:pPr>
          </w:p>
          <w:p w:rsidR="00D068D2" w:rsidRPr="00DB78E9" w:rsidRDefault="00D068D2" w:rsidP="00D068D2">
            <w:pPr>
              <w:pStyle w:val="BodyText"/>
              <w:jc w:val="both"/>
              <w:rPr>
                <w:lang w:val="en-GB"/>
              </w:rPr>
            </w:pPr>
          </w:p>
          <w:p w:rsidR="00A939FD" w:rsidRPr="00DB78E9" w:rsidRDefault="00A939FD" w:rsidP="00D068D2">
            <w:pPr>
              <w:pStyle w:val="BodyText"/>
              <w:jc w:val="both"/>
              <w:rPr>
                <w:lang w:val="en-GB"/>
              </w:rPr>
            </w:pPr>
          </w:p>
          <w:p w:rsidR="00211CBF" w:rsidRPr="00DB78E9" w:rsidRDefault="00211CBF" w:rsidP="00D068D2">
            <w:pPr>
              <w:pStyle w:val="BodyText"/>
              <w:jc w:val="both"/>
              <w:rPr>
                <w:color w:val="4F81BD"/>
                <w:lang w:val="en-GB"/>
              </w:rPr>
            </w:pPr>
          </w:p>
        </w:tc>
        <w:tc>
          <w:tcPr>
            <w:tcW w:w="6889" w:type="dxa"/>
            <w:tcBorders>
              <w:bottom w:val="single" w:sz="4" w:space="0" w:color="auto"/>
            </w:tcBorders>
          </w:tcPr>
          <w:p w:rsidR="006E53B9" w:rsidRPr="00DB78E9" w:rsidRDefault="00211CBF" w:rsidP="00D068D2">
            <w:pPr>
              <w:pStyle w:val="BodyText"/>
              <w:jc w:val="both"/>
              <w:rPr>
                <w:i/>
                <w:lang w:val="en-GB"/>
              </w:rPr>
            </w:pPr>
            <w:r w:rsidRPr="00DB78E9">
              <w:rPr>
                <w:i/>
                <w:lang w:val="en-GB"/>
              </w:rPr>
              <w:t xml:space="preserve">Relevant </w:t>
            </w:r>
            <w:r w:rsidR="009E1164" w:rsidRPr="00DB78E9">
              <w:rPr>
                <w:i/>
                <w:lang w:val="en-GB"/>
              </w:rPr>
              <w:t xml:space="preserve">MSFD </w:t>
            </w:r>
            <w:r w:rsidRPr="00DB78E9">
              <w:rPr>
                <w:i/>
                <w:lang w:val="en-GB"/>
              </w:rPr>
              <w:t>targets</w:t>
            </w:r>
            <w:r w:rsidR="006E53B9" w:rsidRPr="00DB78E9">
              <w:rPr>
                <w:i/>
                <w:lang w:val="en-GB"/>
              </w:rPr>
              <w:t xml:space="preserve"> defined in the article 10 reporting</w:t>
            </w:r>
          </w:p>
          <w:p w:rsidR="00686D5A" w:rsidRPr="00686D5A" w:rsidRDefault="001F5BA7" w:rsidP="00686D5A">
            <w:pPr>
              <w:pStyle w:val="BodyText"/>
              <w:spacing w:before="120" w:after="0"/>
              <w:jc w:val="both"/>
              <w:rPr>
                <w:b/>
                <w:lang w:val="en-GB"/>
              </w:rPr>
            </w:pPr>
            <w:r>
              <w:rPr>
                <w:b/>
                <w:lang w:val="en-GB"/>
              </w:rPr>
              <w:t>Pressure target</w:t>
            </w:r>
          </w:p>
          <w:p w:rsidR="00955B2E" w:rsidRPr="00DC6195" w:rsidRDefault="00955B2E" w:rsidP="00955B2E">
            <w:pPr>
              <w:pStyle w:val="BodyText"/>
              <w:spacing w:before="120" w:after="0"/>
              <w:jc w:val="both"/>
              <w:rPr>
                <w:lang w:val="en-GB"/>
              </w:rPr>
            </w:pPr>
            <w:r w:rsidRPr="00DC6195">
              <w:rPr>
                <w:lang w:val="en-GB"/>
              </w:rPr>
              <w:t xml:space="preserve">10.1.1. </w:t>
            </w:r>
            <w:r w:rsidR="00DC6195">
              <w:rPr>
                <w:lang w:val="en-GB"/>
              </w:rPr>
              <w:t xml:space="preserve">Target: </w:t>
            </w:r>
            <w:r w:rsidR="00686D5A" w:rsidRPr="00DC6195">
              <w:rPr>
                <w:lang w:val="en-GB"/>
              </w:rPr>
              <w:t xml:space="preserve">Decreasing trend in the amount of marine litter </w:t>
            </w:r>
            <w:r w:rsidRPr="00DC6195">
              <w:rPr>
                <w:lang w:val="en-GB"/>
              </w:rPr>
              <w:t>washed ashore and/or deposited on coastlines</w:t>
            </w:r>
            <w:r w:rsidR="00686D5A" w:rsidRPr="00DC6195">
              <w:rPr>
                <w:lang w:val="en-GB"/>
              </w:rPr>
              <w:t>.</w:t>
            </w:r>
          </w:p>
          <w:p w:rsidR="00DC6195" w:rsidRPr="00DC6195" w:rsidRDefault="00DC6195" w:rsidP="00686D5A">
            <w:pPr>
              <w:pStyle w:val="BodyText"/>
              <w:spacing w:before="120" w:after="0"/>
              <w:jc w:val="both"/>
              <w:rPr>
                <w:lang w:val="en-GB"/>
              </w:rPr>
            </w:pPr>
            <w:r w:rsidRPr="00DC6195">
              <w:rPr>
                <w:lang w:val="en-GB"/>
              </w:rPr>
              <w:t xml:space="preserve">10.1.2. </w:t>
            </w:r>
            <w:r>
              <w:rPr>
                <w:lang w:val="en-GB"/>
              </w:rPr>
              <w:t xml:space="preserve">Target: </w:t>
            </w:r>
            <w:r w:rsidRPr="00DC6195">
              <w:rPr>
                <w:lang w:val="en-GB"/>
              </w:rPr>
              <w:t>Decreasing trend in the amount of marine litter deposited on the seafloor.</w:t>
            </w:r>
          </w:p>
          <w:p w:rsidR="006430DB" w:rsidRPr="00A9200B" w:rsidRDefault="006430DB" w:rsidP="00686D5A">
            <w:pPr>
              <w:pStyle w:val="BodyText"/>
              <w:spacing w:before="120" w:after="0"/>
              <w:jc w:val="both"/>
              <w:rPr>
                <w:b/>
                <w:lang w:val="en-GB"/>
              </w:rPr>
            </w:pPr>
            <w:r w:rsidRPr="00A9200B">
              <w:rPr>
                <w:b/>
                <w:lang w:val="en-GB"/>
              </w:rPr>
              <w:t>Operational targets</w:t>
            </w:r>
          </w:p>
          <w:p w:rsidR="001F5BA7" w:rsidRPr="001F5BA7" w:rsidRDefault="001F5BA7" w:rsidP="001F5BA7">
            <w:pPr>
              <w:pStyle w:val="BodyText"/>
              <w:jc w:val="both"/>
              <w:rPr>
                <w:lang w:val="en-GB"/>
              </w:rPr>
            </w:pPr>
            <w:r w:rsidRPr="001F5BA7">
              <w:rPr>
                <w:lang w:val="en-GB"/>
              </w:rPr>
              <w:t xml:space="preserve">Provide adequate port reception facilities for ship-generated wastes according to MARPOL 73/78 (BSC SAP Target 60). </w:t>
            </w:r>
          </w:p>
          <w:p w:rsidR="001F5BA7" w:rsidRPr="001F5BA7" w:rsidRDefault="001F5BA7" w:rsidP="001F5BA7">
            <w:pPr>
              <w:pStyle w:val="BodyText"/>
              <w:jc w:val="both"/>
              <w:rPr>
                <w:lang w:val="en-GB"/>
              </w:rPr>
            </w:pPr>
            <w:r w:rsidRPr="001F5BA7">
              <w:rPr>
                <w:lang w:val="en-GB"/>
              </w:rPr>
              <w:t>Develop regional and national marine litter monitoring and assessment methodologies on the basis of common research approaches, evaluation criteria and reporting requirements (BS SAP Target 20).</w:t>
            </w:r>
          </w:p>
          <w:p w:rsidR="001F5BA7" w:rsidRPr="001F5BA7" w:rsidRDefault="001F5BA7" w:rsidP="001F5BA7">
            <w:pPr>
              <w:pStyle w:val="BodyText"/>
              <w:jc w:val="both"/>
              <w:rPr>
                <w:lang w:val="en-GB"/>
              </w:rPr>
            </w:pPr>
            <w:r w:rsidRPr="001F5BA7">
              <w:rPr>
                <w:lang w:val="en-GB"/>
              </w:rPr>
              <w:t>30% increase of the population reached by awareness campaigns to avoid, reduce, reuse and recycle (where applicable) ML producing packaging.</w:t>
            </w:r>
          </w:p>
          <w:p w:rsidR="001F5BA7" w:rsidRPr="001F5BA7" w:rsidRDefault="001F5BA7" w:rsidP="001F5BA7">
            <w:pPr>
              <w:pStyle w:val="BodyText"/>
              <w:jc w:val="both"/>
              <w:rPr>
                <w:lang w:val="en-GB"/>
              </w:rPr>
            </w:pPr>
            <w:r w:rsidRPr="001F5BA7">
              <w:rPr>
                <w:lang w:val="en-GB"/>
              </w:rPr>
              <w:t xml:space="preserve">The wastewater treatment plants (WWTP) of all land-based point sources of marine pollution should be operational by 2016 (in coherence with the Bulgarian reporting under the Urban Waste Water Treatment Plants Directive (Art. 17 report, Web: </w:t>
            </w:r>
            <w:hyperlink r:id="rId15" w:history="1">
              <w:r w:rsidRPr="002A5B2E">
                <w:rPr>
                  <w:rStyle w:val="Hyperlink"/>
                  <w:lang w:val="en-GB"/>
                </w:rPr>
                <w:t>http://www.moew.</w:t>
              </w:r>
              <w:r w:rsidR="002A5B2E" w:rsidRPr="002A5B2E">
                <w:rPr>
                  <w:rStyle w:val="Hyperlink"/>
                  <w:lang w:val="en-GB"/>
                </w:rPr>
                <w:t>government.bg/?show=top&amp;cid=499</w:t>
              </w:r>
            </w:hyperlink>
            <w:r w:rsidR="002A5B2E">
              <w:rPr>
                <w:lang w:val="en-GB"/>
              </w:rPr>
              <w:t>) and BS SAP Target 53).</w:t>
            </w:r>
          </w:p>
          <w:p w:rsidR="001F5BA7" w:rsidRDefault="001F5BA7" w:rsidP="001F5BA7">
            <w:pPr>
              <w:pStyle w:val="BodyText"/>
              <w:spacing w:line="240" w:lineRule="auto"/>
              <w:rPr>
                <w:rFonts w:asciiTheme="minorHAnsi" w:hAnsiTheme="minorHAnsi"/>
                <w:lang w:val="en-GB"/>
              </w:rPr>
            </w:pPr>
            <w:r w:rsidRPr="001F5BA7">
              <w:rPr>
                <w:lang w:val="en-GB"/>
              </w:rPr>
              <w:t>Clean-up of unregulated/illegal riverine and coastal dumping sites by 2018. (Black Sea SAP Target 18).</w:t>
            </w:r>
            <w:r w:rsidRPr="001F5BA7">
              <w:rPr>
                <w:rFonts w:asciiTheme="minorHAnsi" w:hAnsiTheme="minorHAnsi"/>
                <w:lang w:val="en-GB"/>
              </w:rPr>
              <w:t xml:space="preserve"> </w:t>
            </w:r>
          </w:p>
          <w:p w:rsidR="00753084" w:rsidRPr="00DC1773" w:rsidRDefault="00753084" w:rsidP="001F5BA7">
            <w:pPr>
              <w:pStyle w:val="BodyText"/>
              <w:spacing w:line="240" w:lineRule="auto"/>
              <w:rPr>
                <w:rFonts w:asciiTheme="minorHAnsi" w:hAnsiTheme="minorHAnsi"/>
                <w:lang w:val="en-GB"/>
              </w:rPr>
            </w:pPr>
            <w:r w:rsidRPr="00DC1773">
              <w:rPr>
                <w:rFonts w:asciiTheme="minorHAnsi" w:hAnsiTheme="minorHAnsi"/>
                <w:lang w:val="en-GB"/>
              </w:rPr>
              <w:t>Describe how the programme:</w:t>
            </w:r>
          </w:p>
          <w:p w:rsidR="00753084" w:rsidRPr="00DC1773" w:rsidRDefault="00753084" w:rsidP="00753084">
            <w:pPr>
              <w:pStyle w:val="BodyText"/>
              <w:numPr>
                <w:ilvl w:val="0"/>
                <w:numId w:val="39"/>
              </w:numPr>
              <w:spacing w:line="240" w:lineRule="auto"/>
              <w:ind w:left="360"/>
              <w:rPr>
                <w:rFonts w:asciiTheme="minorHAnsi" w:hAnsiTheme="minorHAnsi"/>
                <w:lang w:val="en-GB"/>
              </w:rPr>
            </w:pPr>
            <w:r w:rsidRPr="00DC1773">
              <w:rPr>
                <w:rFonts w:asciiTheme="minorHAnsi" w:hAnsiTheme="minorHAnsi"/>
                <w:lang w:val="en-GB"/>
              </w:rPr>
              <w:t>addresses assessment needs for the relevant Descriptor(s) and targets – the monitoring programme</w:t>
            </w:r>
            <w:r>
              <w:rPr>
                <w:rFonts w:asciiTheme="minorHAnsi" w:hAnsiTheme="minorHAnsi"/>
                <w:lang w:val="en-GB"/>
              </w:rPr>
              <w:t xml:space="preserve"> on Descriptor 10</w:t>
            </w:r>
            <w:r w:rsidRPr="00DC1773">
              <w:rPr>
                <w:rFonts w:asciiTheme="minorHAnsi" w:hAnsiTheme="minorHAnsi"/>
                <w:lang w:val="en-GB"/>
              </w:rPr>
              <w:t xml:space="preserve"> addresses the assessment needs by stating a GES definition in coherence with S. M. A. R. T. (Specific, Measurable</w:t>
            </w:r>
            <w:r w:rsidR="003868B5" w:rsidRPr="00DC1773">
              <w:rPr>
                <w:rFonts w:asciiTheme="minorHAnsi" w:hAnsiTheme="minorHAnsi"/>
                <w:lang w:val="en-GB"/>
              </w:rPr>
              <w:t>, Achievable</w:t>
            </w:r>
            <w:r w:rsidRPr="00DC1773">
              <w:rPr>
                <w:rFonts w:asciiTheme="minorHAnsi" w:hAnsiTheme="minorHAnsi"/>
                <w:lang w:val="en-GB"/>
              </w:rPr>
              <w:t>, Realistic, Timely) targets and, if necessary, by updating the GES definitions and targets to be able to provide assessment of the current environmental status and determine the distance from GES. The monitoring programme also defines targets addressing the pressure from human activities, state and impact of the marine environment.</w:t>
            </w:r>
          </w:p>
          <w:p w:rsidR="00753084" w:rsidRPr="00DC1773" w:rsidRDefault="00753084" w:rsidP="00753084">
            <w:pPr>
              <w:pStyle w:val="BodyText"/>
              <w:numPr>
                <w:ilvl w:val="0"/>
                <w:numId w:val="39"/>
              </w:numPr>
              <w:spacing w:line="240" w:lineRule="auto"/>
              <w:ind w:left="360"/>
              <w:rPr>
                <w:rFonts w:asciiTheme="minorHAnsi" w:hAnsiTheme="minorHAnsi"/>
                <w:lang w:val="en-GB"/>
              </w:rPr>
            </w:pPr>
            <w:r w:rsidRPr="00DC1773">
              <w:rPr>
                <w:rFonts w:asciiTheme="minorHAnsi" w:hAnsiTheme="minorHAnsi"/>
                <w:lang w:val="en-GB"/>
              </w:rPr>
              <w:t>meets the needs of providing data/ information to support assessment of the Descriptor (or particular biodiversity component programme for D1, 4, 6) – the existing monitoring programme does not provide data/information for assessment of the Descriptor 1</w:t>
            </w:r>
            <w:r>
              <w:rPr>
                <w:rFonts w:asciiTheme="minorHAnsi" w:hAnsiTheme="minorHAnsi"/>
                <w:lang w:val="en-GB"/>
              </w:rPr>
              <w:t>0</w:t>
            </w:r>
            <w:r w:rsidRPr="00DC1773">
              <w:rPr>
                <w:rFonts w:asciiTheme="minorHAnsi" w:hAnsiTheme="minorHAnsi"/>
                <w:lang w:val="en-GB"/>
              </w:rPr>
              <w:t>. Specific plans for assessment of GES and targets are designed to make the programme adequate in providing data and information for assessment of Descriptor</w:t>
            </w:r>
            <w:r>
              <w:rPr>
                <w:rFonts w:asciiTheme="minorHAnsi" w:hAnsiTheme="minorHAnsi"/>
                <w:lang w:val="en-GB"/>
              </w:rPr>
              <w:t xml:space="preserve"> 10</w:t>
            </w:r>
            <w:r w:rsidRPr="00DC1773">
              <w:rPr>
                <w:rFonts w:asciiTheme="minorHAnsi" w:hAnsiTheme="minorHAnsi"/>
                <w:lang w:val="en-GB"/>
              </w:rPr>
              <w:t>;</w:t>
            </w:r>
          </w:p>
          <w:p w:rsidR="00753084" w:rsidRPr="00DC1773" w:rsidRDefault="00753084" w:rsidP="00753084">
            <w:pPr>
              <w:pStyle w:val="BodyText"/>
              <w:numPr>
                <w:ilvl w:val="0"/>
                <w:numId w:val="39"/>
              </w:numPr>
              <w:spacing w:line="240" w:lineRule="auto"/>
              <w:ind w:left="360"/>
              <w:rPr>
                <w:rFonts w:asciiTheme="minorHAnsi" w:hAnsiTheme="minorHAnsi"/>
                <w:lang w:val="en-GB"/>
              </w:rPr>
            </w:pPr>
            <w:r w:rsidRPr="00DC1773">
              <w:rPr>
                <w:rFonts w:asciiTheme="minorHAnsi" w:hAnsiTheme="minorHAnsi"/>
                <w:lang w:val="en-GB"/>
              </w:rPr>
              <w:t>contributes to determining distance from GES and trends in status – the existing monitoring programme does not fully meet the requirements of the MSFD and does not contribute in determining the distance from GES and trends in status. By updating the GES definitions, threshold or trend-based targets, and implementing plans for data and information on GES and targets, the programme will be able to provide information on the distance from GES and trends in status;</w:t>
            </w:r>
          </w:p>
          <w:p w:rsidR="003868B5" w:rsidRPr="003868B5" w:rsidRDefault="00753084" w:rsidP="003868B5">
            <w:pPr>
              <w:pStyle w:val="BodyText"/>
              <w:numPr>
                <w:ilvl w:val="0"/>
                <w:numId w:val="39"/>
              </w:numPr>
              <w:spacing w:line="240" w:lineRule="auto"/>
              <w:ind w:left="360"/>
              <w:rPr>
                <w:rFonts w:asciiTheme="minorHAnsi" w:hAnsiTheme="minorHAnsi" w:cs="Calibri"/>
                <w:sz w:val="20"/>
                <w:szCs w:val="20"/>
              </w:rPr>
            </w:pPr>
            <w:r w:rsidRPr="00DC1773">
              <w:rPr>
                <w:rFonts w:asciiTheme="minorHAnsi" w:hAnsiTheme="minorHAnsi"/>
                <w:lang w:val="en-GB"/>
              </w:rPr>
              <w:t xml:space="preserve">addresses natural and climatic variability and distinguish this from the effects of anthropogenic pressures – </w:t>
            </w:r>
            <w:r w:rsidR="00526553">
              <w:rPr>
                <w:rFonts w:asciiTheme="minorHAnsi" w:hAnsiTheme="minorHAnsi"/>
                <w:lang w:val="en-GB"/>
              </w:rPr>
              <w:t xml:space="preserve">marine litter is not naturally occurring in the marine environment. It is </w:t>
            </w:r>
            <w:r w:rsidR="009C7A74">
              <w:rPr>
                <w:rFonts w:asciiTheme="minorHAnsi" w:hAnsiTheme="minorHAnsi"/>
                <w:lang w:val="en-GB"/>
              </w:rPr>
              <w:t xml:space="preserve">solely </w:t>
            </w:r>
            <w:r w:rsidR="00526553">
              <w:rPr>
                <w:rFonts w:asciiTheme="minorHAnsi" w:hAnsiTheme="minorHAnsi"/>
                <w:lang w:val="en-GB"/>
              </w:rPr>
              <w:t xml:space="preserve">the result of anthropogenic </w:t>
            </w:r>
            <w:r w:rsidR="009C7A74">
              <w:rPr>
                <w:rFonts w:asciiTheme="minorHAnsi" w:hAnsiTheme="minorHAnsi"/>
                <w:lang w:val="en-GB"/>
              </w:rPr>
              <w:t>activities</w:t>
            </w:r>
            <w:r w:rsidR="00526553">
              <w:rPr>
                <w:rFonts w:asciiTheme="minorHAnsi" w:hAnsiTheme="minorHAnsi"/>
                <w:lang w:val="en-GB"/>
              </w:rPr>
              <w:t>. Therefore, the programme needs to measure only the effect from anthropogenic pressure</w:t>
            </w:r>
            <w:r w:rsidR="009C7A74">
              <w:rPr>
                <w:rFonts w:asciiTheme="minorHAnsi" w:hAnsiTheme="minorHAnsi"/>
                <w:lang w:val="en-GB"/>
              </w:rPr>
              <w:t xml:space="preserve"> and no distinguishment</w:t>
            </w:r>
            <w:r w:rsidR="00526553">
              <w:rPr>
                <w:rFonts w:asciiTheme="minorHAnsi" w:hAnsiTheme="minorHAnsi"/>
                <w:lang w:val="en-GB"/>
              </w:rPr>
              <w:t>.</w:t>
            </w:r>
          </w:p>
          <w:p w:rsidR="00753084" w:rsidRPr="003868B5" w:rsidRDefault="00753084" w:rsidP="003868B5">
            <w:pPr>
              <w:pStyle w:val="BodyText"/>
              <w:numPr>
                <w:ilvl w:val="0"/>
                <w:numId w:val="39"/>
              </w:numPr>
              <w:spacing w:line="240" w:lineRule="auto"/>
              <w:ind w:left="360"/>
              <w:rPr>
                <w:rFonts w:asciiTheme="minorHAnsi" w:hAnsiTheme="minorHAnsi" w:cs="Calibri"/>
                <w:sz w:val="20"/>
                <w:szCs w:val="20"/>
              </w:rPr>
            </w:pPr>
            <w:r w:rsidRPr="003868B5">
              <w:rPr>
                <w:rFonts w:asciiTheme="minorHAnsi" w:hAnsiTheme="minorHAnsi"/>
                <w:lang w:val="en-GB"/>
              </w:rPr>
              <w:t>responds to risks of not achieving GES – the minimum requirement is to make the existing monitoring programme adequate to the requirements of the MSFD (in accordance with the Plans for information on GES and targets, listed below).The monitoring programme responds to the risk of not achieving GES by updating GES definition and targets to be able to detect if GES is achieved. GES targets should be reviewed and updated annually to reflect new information on GES, acquired from the yearly monitoring programme of the Bulgarian marine waters.</w:t>
            </w:r>
          </w:p>
        </w:tc>
        <w:tc>
          <w:tcPr>
            <w:tcW w:w="4569" w:type="dxa"/>
            <w:tcBorders>
              <w:bottom w:val="single" w:sz="4" w:space="0" w:color="auto"/>
            </w:tcBorders>
          </w:tcPr>
          <w:p w:rsidR="009E1164" w:rsidRPr="00DB78E9" w:rsidRDefault="00EB6771" w:rsidP="0078007C">
            <w:pPr>
              <w:pStyle w:val="BodyText"/>
              <w:spacing w:line="240" w:lineRule="auto"/>
              <w:rPr>
                <w:color w:val="FF0000"/>
                <w:lang w:val="en-GB"/>
              </w:rPr>
            </w:pPr>
            <w:r w:rsidRPr="00DB78E9">
              <w:rPr>
                <w:color w:val="FF0000"/>
                <w:lang w:val="en-GB"/>
              </w:rPr>
              <w:t xml:space="preserve">Q6: </w:t>
            </w:r>
            <w:r w:rsidR="009E1164" w:rsidRPr="00DB78E9">
              <w:rPr>
                <w:color w:val="FF0000"/>
                <w:lang w:val="en-GB"/>
              </w:rPr>
              <w:t xml:space="preserve">State the targets addressed by the monitoring. </w:t>
            </w:r>
          </w:p>
          <w:p w:rsidR="00211CBF" w:rsidRPr="00DB78E9" w:rsidRDefault="009E1164" w:rsidP="0078007C">
            <w:pPr>
              <w:pStyle w:val="BodyText"/>
              <w:spacing w:line="240" w:lineRule="auto"/>
              <w:rPr>
                <w:color w:val="FF0000"/>
                <w:lang w:val="en-GB"/>
              </w:rPr>
            </w:pPr>
            <w:r w:rsidRPr="00DB78E9">
              <w:rPr>
                <w:color w:val="FF0000"/>
                <w:lang w:val="en-GB"/>
              </w:rPr>
              <w:t>W</w:t>
            </w:r>
            <w:r w:rsidR="00211CBF" w:rsidRPr="00DB78E9">
              <w:rPr>
                <w:color w:val="FF0000"/>
                <w:lang w:val="en-GB"/>
              </w:rPr>
              <w:t>hich</w:t>
            </w:r>
            <w:r w:rsidR="00AA7892" w:rsidRPr="00DB78E9">
              <w:rPr>
                <w:color w:val="FF0000"/>
                <w:lang w:val="en-GB"/>
              </w:rPr>
              <w:t xml:space="preserve"> reported</w:t>
            </w:r>
            <w:r w:rsidR="00211CBF" w:rsidRPr="00DB78E9">
              <w:rPr>
                <w:color w:val="FF0000"/>
                <w:lang w:val="en-GB"/>
              </w:rPr>
              <w:t xml:space="preserve"> targets are addressed</w:t>
            </w:r>
            <w:r w:rsidR="005F3C4E" w:rsidRPr="00DB78E9">
              <w:rPr>
                <w:color w:val="FF0000"/>
                <w:lang w:val="en-GB"/>
              </w:rPr>
              <w:t xml:space="preserve"> (6a)</w:t>
            </w:r>
            <w:r w:rsidR="00211CBF" w:rsidRPr="00DB78E9">
              <w:rPr>
                <w:color w:val="FF0000"/>
                <w:lang w:val="en-GB"/>
              </w:rPr>
              <w:t>?</w:t>
            </w:r>
          </w:p>
          <w:p w:rsidR="00E11F74" w:rsidRPr="00DB78E9" w:rsidRDefault="009E1164" w:rsidP="0078007C">
            <w:pPr>
              <w:pStyle w:val="BodyText"/>
              <w:spacing w:line="240" w:lineRule="auto"/>
              <w:rPr>
                <w:color w:val="FF0000"/>
                <w:lang w:val="en-GB"/>
              </w:rPr>
            </w:pPr>
            <w:r w:rsidRPr="00DB78E9">
              <w:rPr>
                <w:color w:val="FF0000"/>
                <w:lang w:val="en-GB"/>
              </w:rPr>
              <w:t xml:space="preserve">Will the programme provide adequate data to assess progress towards </w:t>
            </w:r>
            <w:r w:rsidR="00E11F74" w:rsidRPr="00DB78E9">
              <w:rPr>
                <w:color w:val="FF0000"/>
                <w:lang w:val="en-GB"/>
              </w:rPr>
              <w:t>achievement of target and will the collected data enable updating of targets (6b-c)?</w:t>
            </w:r>
          </w:p>
          <w:p w:rsidR="00E11F74" w:rsidRPr="00DB78E9" w:rsidRDefault="00E11F74" w:rsidP="0078007C">
            <w:pPr>
              <w:pStyle w:val="BodyText"/>
              <w:spacing w:line="240" w:lineRule="auto"/>
              <w:rPr>
                <w:color w:val="FF0000"/>
                <w:lang w:val="en-GB"/>
              </w:rPr>
            </w:pPr>
            <w:r w:rsidRPr="00DB78E9">
              <w:rPr>
                <w:color w:val="FF0000"/>
                <w:lang w:val="en-GB"/>
              </w:rPr>
              <w:t>Explain how the programme will contribute to the assessment of progress with targets (6d)</w:t>
            </w:r>
          </w:p>
          <w:p w:rsidR="005F3C4E" w:rsidRPr="00DB78E9" w:rsidRDefault="005F3C4E" w:rsidP="0078007C">
            <w:pPr>
              <w:pStyle w:val="BodyText"/>
              <w:spacing w:line="240" w:lineRule="auto"/>
              <w:rPr>
                <w:color w:val="FF0000"/>
                <w:lang w:val="en-GB"/>
              </w:rPr>
            </w:pPr>
            <w:r w:rsidRPr="00DB78E9">
              <w:rPr>
                <w:color w:val="FF0000"/>
                <w:lang w:val="en-GB"/>
              </w:rPr>
              <w:t>Add targets relevant to other directives and commitments</w:t>
            </w:r>
          </w:p>
        </w:tc>
      </w:tr>
      <w:tr w:rsidR="00A939FD" w:rsidRPr="00DB78E9">
        <w:trPr>
          <w:trHeight w:val="366"/>
        </w:trPr>
        <w:tc>
          <w:tcPr>
            <w:tcW w:w="2477" w:type="dxa"/>
            <w:tcBorders>
              <w:top w:val="single" w:sz="4" w:space="0" w:color="auto"/>
              <w:bottom w:val="single" w:sz="4" w:space="0" w:color="auto"/>
            </w:tcBorders>
          </w:tcPr>
          <w:p w:rsidR="00A939FD" w:rsidRPr="00DB78E9" w:rsidRDefault="00A939FD" w:rsidP="00D068D2">
            <w:pPr>
              <w:pStyle w:val="BodyText"/>
              <w:jc w:val="both"/>
              <w:rPr>
                <w:color w:val="4F81BD"/>
                <w:lang w:val="en-GB"/>
              </w:rPr>
            </w:pPr>
            <w:r w:rsidRPr="00DB78E9">
              <w:rPr>
                <w:lang w:val="en-GB"/>
              </w:rPr>
              <w:t>Habitats</w:t>
            </w:r>
          </w:p>
        </w:tc>
        <w:tc>
          <w:tcPr>
            <w:tcW w:w="6889" w:type="dxa"/>
            <w:tcBorders>
              <w:top w:val="single" w:sz="4" w:space="0" w:color="auto"/>
              <w:bottom w:val="single" w:sz="4" w:space="0" w:color="auto"/>
            </w:tcBorders>
          </w:tcPr>
          <w:p w:rsidR="007C0C41" w:rsidRPr="00DB78E9" w:rsidRDefault="00FA4023" w:rsidP="009E7FC7">
            <w:pPr>
              <w:pStyle w:val="BodyText"/>
              <w:jc w:val="both"/>
              <w:rPr>
                <w:i/>
                <w:lang w:val="en-GB"/>
              </w:rPr>
            </w:pPr>
            <w:r>
              <w:rPr>
                <w:lang w:val="en-GB"/>
              </w:rPr>
              <w:t>E</w:t>
            </w:r>
            <w:r w:rsidRPr="00B54BB6">
              <w:rPr>
                <w:lang w:val="en-GB"/>
              </w:rPr>
              <w:t>nsuring bio-diversity through the conservation of natural habitats and of wild fauna and flora in the European territory of the Member States to which the Treaty applies.</w:t>
            </w:r>
          </w:p>
        </w:tc>
        <w:tc>
          <w:tcPr>
            <w:tcW w:w="4569" w:type="dxa"/>
            <w:tcBorders>
              <w:top w:val="single" w:sz="4" w:space="0" w:color="auto"/>
              <w:bottom w:val="single" w:sz="4" w:space="0" w:color="auto"/>
            </w:tcBorders>
          </w:tcPr>
          <w:p w:rsidR="00A939FD" w:rsidRPr="00DB78E9" w:rsidRDefault="00A939FD" w:rsidP="0078007C">
            <w:pPr>
              <w:pStyle w:val="BodyText"/>
              <w:spacing w:line="240" w:lineRule="auto"/>
              <w:rPr>
                <w:color w:val="FF0000"/>
                <w:lang w:val="en-GB"/>
              </w:rPr>
            </w:pPr>
          </w:p>
        </w:tc>
      </w:tr>
      <w:tr w:rsidR="00485B6D" w:rsidRPr="00DB78E9" w:rsidTr="007D06C5">
        <w:trPr>
          <w:trHeight w:val="1574"/>
        </w:trPr>
        <w:tc>
          <w:tcPr>
            <w:tcW w:w="2477" w:type="dxa"/>
            <w:tcBorders>
              <w:top w:val="single" w:sz="4" w:space="0" w:color="auto"/>
              <w:bottom w:val="single" w:sz="4" w:space="0" w:color="auto"/>
            </w:tcBorders>
          </w:tcPr>
          <w:p w:rsidR="00485B6D" w:rsidRPr="00DB78E9" w:rsidRDefault="00485B6D" w:rsidP="00D068D2">
            <w:pPr>
              <w:pStyle w:val="BodyText"/>
              <w:jc w:val="both"/>
              <w:rPr>
                <w:lang w:val="en-GB"/>
              </w:rPr>
            </w:pPr>
            <w:r w:rsidRPr="00DB78E9">
              <w:rPr>
                <w:lang w:val="en-GB"/>
              </w:rPr>
              <w:t>BWD</w:t>
            </w:r>
          </w:p>
          <w:p w:rsidR="00485B6D" w:rsidRDefault="00485B6D" w:rsidP="004E5240">
            <w:pPr>
              <w:pStyle w:val="Default"/>
              <w:spacing w:after="120" w:line="276" w:lineRule="auto"/>
              <w:jc w:val="both"/>
              <w:rPr>
                <w:lang w:val="en-GB"/>
              </w:rPr>
            </w:pPr>
          </w:p>
          <w:p w:rsidR="00D81219" w:rsidRDefault="00D81219" w:rsidP="004E5240">
            <w:pPr>
              <w:pStyle w:val="Default"/>
              <w:spacing w:after="120" w:line="276" w:lineRule="auto"/>
              <w:jc w:val="both"/>
              <w:rPr>
                <w:lang w:val="en-GB"/>
              </w:rPr>
            </w:pPr>
          </w:p>
          <w:p w:rsidR="00D81219" w:rsidRPr="00DB78E9" w:rsidRDefault="00D81219" w:rsidP="00D81219">
            <w:pPr>
              <w:pStyle w:val="BodyText"/>
              <w:jc w:val="both"/>
              <w:rPr>
                <w:lang w:val="en-GB"/>
              </w:rPr>
            </w:pPr>
          </w:p>
        </w:tc>
        <w:tc>
          <w:tcPr>
            <w:tcW w:w="6889" w:type="dxa"/>
            <w:tcBorders>
              <w:top w:val="single" w:sz="4" w:space="0" w:color="auto"/>
              <w:bottom w:val="single" w:sz="4" w:space="0" w:color="auto"/>
            </w:tcBorders>
          </w:tcPr>
          <w:p w:rsidR="0028674A" w:rsidRDefault="0028674A" w:rsidP="00D068D2">
            <w:pPr>
              <w:pStyle w:val="BodyText"/>
              <w:jc w:val="both"/>
              <w:rPr>
                <w:lang w:val="en-GB"/>
              </w:rPr>
            </w:pPr>
            <w:r>
              <w:rPr>
                <w:lang w:val="en-GB"/>
              </w:rPr>
              <w:t>Bathing Waters Directive</w:t>
            </w:r>
            <w:r w:rsidR="00D81219">
              <w:rPr>
                <w:lang w:val="en-GB"/>
              </w:rPr>
              <w:t xml:space="preserve"> 2006/7/EC</w:t>
            </w:r>
          </w:p>
          <w:p w:rsidR="00485B6D" w:rsidRPr="00DB78E9" w:rsidRDefault="0028674A" w:rsidP="00D068D2">
            <w:pPr>
              <w:pStyle w:val="BodyText"/>
              <w:jc w:val="both"/>
              <w:rPr>
                <w:lang w:val="en-GB"/>
              </w:rPr>
            </w:pPr>
            <w:r w:rsidRPr="0028674A">
              <w:rPr>
                <w:lang w:val="en-GB"/>
              </w:rPr>
              <w:t>The purpose of this Directive is to preserve, protect and improve the quality of the environment and to protect human health by complementing Directive 2000/60/EC.</w:t>
            </w:r>
          </w:p>
        </w:tc>
        <w:tc>
          <w:tcPr>
            <w:tcW w:w="4569" w:type="dxa"/>
            <w:tcBorders>
              <w:top w:val="single" w:sz="4" w:space="0" w:color="auto"/>
              <w:bottom w:val="single" w:sz="4" w:space="0" w:color="auto"/>
            </w:tcBorders>
          </w:tcPr>
          <w:p w:rsidR="00485B6D" w:rsidRPr="00DB78E9" w:rsidRDefault="00485B6D" w:rsidP="0078007C">
            <w:pPr>
              <w:pStyle w:val="BodyText"/>
              <w:spacing w:line="240" w:lineRule="auto"/>
              <w:rPr>
                <w:color w:val="FF0000"/>
                <w:lang w:val="en-GB"/>
              </w:rPr>
            </w:pPr>
          </w:p>
        </w:tc>
      </w:tr>
      <w:tr w:rsidR="00967CB0" w:rsidRPr="00DB78E9" w:rsidTr="005F124F">
        <w:trPr>
          <w:trHeight w:val="8980"/>
        </w:trPr>
        <w:tc>
          <w:tcPr>
            <w:tcW w:w="2477" w:type="dxa"/>
            <w:tcBorders>
              <w:top w:val="single" w:sz="4" w:space="0" w:color="auto"/>
            </w:tcBorders>
          </w:tcPr>
          <w:p w:rsidR="00967CB0" w:rsidRPr="00DB78E9" w:rsidRDefault="00967CB0" w:rsidP="005F124F">
            <w:pPr>
              <w:pStyle w:val="BodyText"/>
              <w:jc w:val="both"/>
              <w:rPr>
                <w:lang w:val="en-GB"/>
              </w:rPr>
            </w:pPr>
            <w:smartTag w:uri="urn:schemas-microsoft-com:office:smarttags" w:element="stockticker">
              <w:r w:rsidRPr="00DB78E9">
                <w:rPr>
                  <w:lang w:val="en-GB"/>
                </w:rPr>
                <w:t>BSC</w:t>
              </w:r>
            </w:smartTag>
          </w:p>
          <w:p w:rsidR="00967CB0" w:rsidRPr="00DB78E9" w:rsidRDefault="00967CB0" w:rsidP="005F124F">
            <w:pPr>
              <w:pStyle w:val="BodyText"/>
              <w:jc w:val="both"/>
              <w:rPr>
                <w:lang w:val="en-GB"/>
              </w:rPr>
            </w:pPr>
            <w:smartTag w:uri="urn:schemas-microsoft-com:office:smarttags" w:element="stockticker">
              <w:r w:rsidRPr="00DB78E9">
                <w:rPr>
                  <w:lang w:val="en-GB"/>
                </w:rPr>
                <w:t>BSC</w:t>
              </w:r>
            </w:smartTag>
            <w:r w:rsidRPr="00DB78E9">
              <w:rPr>
                <w:lang w:val="en-GB"/>
              </w:rPr>
              <w:t xml:space="preserve"> </w:t>
            </w:r>
            <w:smartTag w:uri="urn:schemas-microsoft-com:office:smarttags" w:element="stockticker">
              <w:r w:rsidRPr="00DB78E9">
                <w:rPr>
                  <w:lang w:val="en-GB"/>
                </w:rPr>
                <w:t>SAP</w:t>
              </w:r>
            </w:smartTag>
          </w:p>
        </w:tc>
        <w:tc>
          <w:tcPr>
            <w:tcW w:w="6889" w:type="dxa"/>
            <w:tcBorders>
              <w:top w:val="single" w:sz="4" w:space="0" w:color="auto"/>
            </w:tcBorders>
          </w:tcPr>
          <w:p w:rsidR="00967CB0" w:rsidRPr="00DB78E9" w:rsidRDefault="00967CB0" w:rsidP="005F124F">
            <w:pPr>
              <w:pStyle w:val="BodyText"/>
              <w:spacing w:after="0" w:line="240" w:lineRule="auto"/>
              <w:rPr>
                <w:b/>
                <w:u w:val="single"/>
                <w:lang w:val="en-GB"/>
              </w:rPr>
            </w:pPr>
            <w:smartTag w:uri="urn:schemas-microsoft-com:office:smarttags" w:element="place">
              <w:r w:rsidRPr="00DB78E9">
                <w:rPr>
                  <w:b/>
                  <w:u w:val="single"/>
                  <w:lang w:val="en-GB"/>
                </w:rPr>
                <w:t>Black Sea</w:t>
              </w:r>
            </w:smartTag>
            <w:r w:rsidRPr="00DB78E9">
              <w:rPr>
                <w:b/>
                <w:u w:val="single"/>
                <w:lang w:val="en-GB"/>
              </w:rPr>
              <w:t xml:space="preserve"> Strategic Action Plan ( BS </w:t>
            </w:r>
            <w:smartTag w:uri="urn:schemas-microsoft-com:office:smarttags" w:element="stockticker">
              <w:r w:rsidRPr="00DB78E9">
                <w:rPr>
                  <w:b/>
                  <w:u w:val="single"/>
                  <w:lang w:val="en-GB"/>
                </w:rPr>
                <w:t>SAP</w:t>
              </w:r>
            </w:smartTag>
            <w:r w:rsidRPr="00DB78E9">
              <w:rPr>
                <w:b/>
                <w:u w:val="single"/>
                <w:lang w:val="en-GB"/>
              </w:rPr>
              <w:t>, 2009)</w:t>
            </w:r>
          </w:p>
          <w:p w:rsidR="00967CB0" w:rsidRPr="00DB78E9" w:rsidRDefault="00967CB0" w:rsidP="005F124F">
            <w:pPr>
              <w:pStyle w:val="BodyText"/>
              <w:spacing w:line="240" w:lineRule="auto"/>
              <w:rPr>
                <w:b/>
                <w:lang w:val="en-GB"/>
              </w:rPr>
            </w:pPr>
            <w:r w:rsidRPr="00DB78E9">
              <w:rPr>
                <w:b/>
                <w:lang w:val="en-GB"/>
              </w:rPr>
              <w:t>3.2 Long-term Ecosystem Quality Objectives (EcoQOs)</w:t>
            </w:r>
          </w:p>
          <w:p w:rsidR="00967CB0" w:rsidRPr="00DB78E9" w:rsidRDefault="00967CB0" w:rsidP="005F124F">
            <w:pPr>
              <w:pStyle w:val="BodyText"/>
              <w:spacing w:line="240" w:lineRule="auto"/>
              <w:rPr>
                <w:bCs/>
                <w:lang w:val="en-GB"/>
              </w:rPr>
            </w:pPr>
            <w:r w:rsidRPr="00DB78E9">
              <w:rPr>
                <w:bCs/>
                <w:lang w:val="en-GB"/>
              </w:rPr>
              <w:t>EcoQO 4: Ensure Good Water Quality for Human Health, Recreational Use and Aquatic Biota.</w:t>
            </w:r>
          </w:p>
          <w:p w:rsidR="00967CB0" w:rsidRPr="00DB78E9" w:rsidRDefault="00967CB0" w:rsidP="005F124F">
            <w:pPr>
              <w:pStyle w:val="BodyText"/>
              <w:spacing w:line="240" w:lineRule="auto"/>
              <w:rPr>
                <w:b/>
                <w:lang w:val="en-GB"/>
              </w:rPr>
            </w:pPr>
            <w:r w:rsidRPr="00DB78E9">
              <w:rPr>
                <w:b/>
                <w:lang w:val="en-GB"/>
              </w:rPr>
              <w:t>3.3 Management targets and priority status required to meet the EcoQOs</w:t>
            </w:r>
          </w:p>
          <w:p w:rsidR="00967CB0" w:rsidRPr="00967CB0" w:rsidRDefault="00967CB0" w:rsidP="005F124F">
            <w:pPr>
              <w:pStyle w:val="BodyText"/>
              <w:spacing w:line="240" w:lineRule="auto"/>
              <w:rPr>
                <w:bCs/>
                <w:lang w:val="en-GB"/>
              </w:rPr>
            </w:pPr>
            <w:r w:rsidRPr="00967CB0">
              <w:rPr>
                <w:bCs/>
                <w:lang w:val="en-GB"/>
              </w:rPr>
              <w:t>(18) Amend national waste strategies and/or national coastal zone management plans with the aim of coastal and marine litter minimisation.</w:t>
            </w:r>
          </w:p>
          <w:p w:rsidR="00967CB0" w:rsidRPr="00967CB0" w:rsidRDefault="00967CB0" w:rsidP="005F124F">
            <w:pPr>
              <w:pStyle w:val="BodyText"/>
              <w:spacing w:line="240" w:lineRule="auto"/>
              <w:rPr>
                <w:bCs/>
                <w:lang w:val="en-GB"/>
              </w:rPr>
            </w:pPr>
            <w:r w:rsidRPr="00967CB0">
              <w:rPr>
                <w:bCs/>
                <w:lang w:val="en-GB"/>
              </w:rPr>
              <w:t>(19) Develop regional and national marine litter monitoring and assessment methodologies on the basis of common research approaches, evaluation criteria and reporting requirements.</w:t>
            </w:r>
          </w:p>
          <w:p w:rsidR="00967CB0" w:rsidRPr="00967CB0" w:rsidRDefault="00967CB0" w:rsidP="005F124F">
            <w:pPr>
              <w:pStyle w:val="BodyText"/>
              <w:spacing w:line="240" w:lineRule="auto"/>
              <w:rPr>
                <w:bCs/>
                <w:lang w:val="en-GB"/>
              </w:rPr>
            </w:pPr>
            <w:r w:rsidRPr="00967CB0">
              <w:rPr>
                <w:bCs/>
                <w:lang w:val="en-GB"/>
              </w:rPr>
              <w:t>(20) Promote/develop investment projects within national strategies/local plans to engineer, construct and install new solid waste recycling facilities, landfill sites and incineration plants, complying with BAT regulations.</w:t>
            </w:r>
          </w:p>
          <w:p w:rsidR="00967CB0" w:rsidRPr="00DB78E9" w:rsidRDefault="00967CB0" w:rsidP="005F124F">
            <w:pPr>
              <w:pStyle w:val="BodyText"/>
              <w:spacing w:line="240" w:lineRule="auto"/>
              <w:rPr>
                <w:bCs/>
                <w:lang w:val="en-GB"/>
              </w:rPr>
            </w:pPr>
            <w:r w:rsidRPr="00967CB0">
              <w:rPr>
                <w:bCs/>
                <w:lang w:val="en-GB"/>
              </w:rPr>
              <w:t>(53) Continue/improve rehabilitation /construction and monitoring of wastewater treatment plants.</w:t>
            </w:r>
          </w:p>
          <w:p w:rsidR="00967CB0" w:rsidRPr="00DB78E9" w:rsidRDefault="00967CB0" w:rsidP="005F124F">
            <w:pPr>
              <w:pStyle w:val="BodyText"/>
              <w:spacing w:line="240" w:lineRule="auto"/>
              <w:rPr>
                <w:bCs/>
                <w:lang w:val="en-GB"/>
              </w:rPr>
            </w:pPr>
            <w:r w:rsidRPr="00DB78E9">
              <w:rPr>
                <w:bCs/>
                <w:lang w:val="en-GB"/>
              </w:rPr>
              <w:t xml:space="preserve">(60) Provide adequate port reception facilities for ship-generated wastes according to MARPOL 73/78 </w:t>
            </w:r>
          </w:p>
          <w:p w:rsidR="00967CB0" w:rsidRPr="00DB78E9" w:rsidRDefault="00967CB0" w:rsidP="005F124F">
            <w:pPr>
              <w:pStyle w:val="BodyText"/>
              <w:spacing w:line="240" w:lineRule="auto"/>
              <w:rPr>
                <w:bCs/>
                <w:lang w:val="en-GB"/>
              </w:rPr>
            </w:pPr>
            <w:r w:rsidRPr="00DB78E9">
              <w:rPr>
                <w:bCs/>
                <w:lang w:val="en-GB"/>
              </w:rPr>
              <w:t>(61) Establish a harmonised fee/cost recovery system on ship-generated waste.</w:t>
            </w:r>
          </w:p>
          <w:p w:rsidR="00967CB0" w:rsidRPr="00DB78E9" w:rsidRDefault="00967CB0" w:rsidP="005F124F">
            <w:pPr>
              <w:pStyle w:val="BodyText"/>
              <w:spacing w:line="240" w:lineRule="auto"/>
              <w:rPr>
                <w:bCs/>
                <w:lang w:val="en-GB"/>
              </w:rPr>
            </w:pPr>
            <w:r w:rsidRPr="00DB78E9">
              <w:rPr>
                <w:bCs/>
                <w:lang w:val="en-GB"/>
              </w:rPr>
              <w:t>(62) Develop system for identification of illegal pollution sources from vessels and off-shore installations</w:t>
            </w:r>
          </w:p>
          <w:p w:rsidR="00967CB0" w:rsidRPr="00DB78E9" w:rsidRDefault="00967CB0" w:rsidP="005F124F">
            <w:pPr>
              <w:pStyle w:val="NormalWeb"/>
              <w:spacing w:before="0" w:beforeAutospacing="0" w:after="120" w:afterAutospacing="0" w:line="276" w:lineRule="auto"/>
              <w:rPr>
                <w:rFonts w:ascii="Calibri" w:hAnsi="Calibri"/>
                <w:lang w:val="en-GB"/>
              </w:rPr>
            </w:pPr>
            <w:r w:rsidRPr="00DB78E9">
              <w:rPr>
                <w:rFonts w:ascii="Calibri" w:hAnsi="Calibri"/>
                <w:bCs/>
                <w:sz w:val="22"/>
                <w:lang w:val="en-GB"/>
              </w:rPr>
              <w:t xml:space="preserve">(63) </w:t>
            </w:r>
            <w:r w:rsidRPr="00DB78E9">
              <w:rPr>
                <w:rFonts w:ascii="Calibri" w:hAnsi="Calibri"/>
                <w:sz w:val="22"/>
                <w:lang w:val="en-GB"/>
              </w:rPr>
              <w:t>Develop/establish a harmonised enforcement system in cases of illegal discharges from vessels and off-shore installations, including technical means and fines.</w:t>
            </w:r>
          </w:p>
          <w:p w:rsidR="00967CB0" w:rsidRPr="00DB78E9" w:rsidRDefault="00967CB0" w:rsidP="005F124F">
            <w:pPr>
              <w:pStyle w:val="BodyText"/>
              <w:spacing w:line="240" w:lineRule="auto"/>
              <w:rPr>
                <w:lang w:val="en-GB"/>
              </w:rPr>
            </w:pPr>
            <w:r w:rsidRPr="00DB78E9">
              <w:rPr>
                <w:bCs/>
                <w:lang w:val="en-GB"/>
              </w:rPr>
              <w:t xml:space="preserve">(64) </w:t>
            </w:r>
            <w:r w:rsidRPr="00DB78E9">
              <w:rPr>
                <w:lang w:val="en-GB"/>
              </w:rPr>
              <w:t>Develop a common system of claims management for pollution damages compensation.</w:t>
            </w:r>
          </w:p>
        </w:tc>
        <w:tc>
          <w:tcPr>
            <w:tcW w:w="4569" w:type="dxa"/>
            <w:tcBorders>
              <w:top w:val="single" w:sz="4" w:space="0" w:color="auto"/>
            </w:tcBorders>
          </w:tcPr>
          <w:p w:rsidR="00967CB0" w:rsidRPr="00DB78E9" w:rsidRDefault="00967CB0" w:rsidP="005F124F">
            <w:pPr>
              <w:pStyle w:val="BodyText"/>
              <w:spacing w:line="240" w:lineRule="auto"/>
              <w:rPr>
                <w:color w:val="FF0000"/>
                <w:lang w:val="en-GB"/>
              </w:rPr>
            </w:pPr>
          </w:p>
        </w:tc>
      </w:tr>
      <w:tr w:rsidR="00485B6D" w:rsidRPr="00DB78E9">
        <w:trPr>
          <w:trHeight w:val="679"/>
        </w:trPr>
        <w:tc>
          <w:tcPr>
            <w:tcW w:w="2477" w:type="dxa"/>
            <w:tcBorders>
              <w:top w:val="single" w:sz="4" w:space="0" w:color="auto"/>
              <w:bottom w:val="single" w:sz="4" w:space="0" w:color="auto"/>
            </w:tcBorders>
          </w:tcPr>
          <w:p w:rsidR="00485B6D" w:rsidRDefault="00485B6D" w:rsidP="004E5240">
            <w:pPr>
              <w:pStyle w:val="Default"/>
              <w:spacing w:after="120" w:line="276" w:lineRule="auto"/>
              <w:jc w:val="both"/>
              <w:rPr>
                <w:rFonts w:ascii="Calibri" w:hAnsi="Calibri"/>
                <w:sz w:val="22"/>
                <w:szCs w:val="22"/>
                <w:lang w:val="en-GB"/>
              </w:rPr>
            </w:pPr>
            <w:r w:rsidRPr="00DB78E9">
              <w:rPr>
                <w:rFonts w:ascii="Calibri" w:hAnsi="Calibri"/>
                <w:sz w:val="22"/>
                <w:szCs w:val="22"/>
                <w:lang w:val="en-GB"/>
              </w:rPr>
              <w:t>Directive 2000/59/EC</w:t>
            </w:r>
          </w:p>
          <w:p w:rsidR="00886A43" w:rsidRPr="00DB78E9" w:rsidRDefault="00886A43" w:rsidP="004E5240">
            <w:pPr>
              <w:pStyle w:val="Default"/>
              <w:spacing w:after="120" w:line="276" w:lineRule="auto"/>
              <w:jc w:val="both"/>
              <w:rPr>
                <w:lang w:val="en-GB"/>
              </w:rPr>
            </w:pPr>
            <w:r>
              <w:rPr>
                <w:rFonts w:ascii="Calibri" w:hAnsi="Calibri"/>
                <w:sz w:val="22"/>
                <w:szCs w:val="22"/>
                <w:lang w:val="en-GB"/>
              </w:rPr>
              <w:t>Article 1</w:t>
            </w:r>
          </w:p>
        </w:tc>
        <w:tc>
          <w:tcPr>
            <w:tcW w:w="6889" w:type="dxa"/>
            <w:tcBorders>
              <w:top w:val="single" w:sz="4" w:space="0" w:color="auto"/>
              <w:bottom w:val="single" w:sz="4" w:space="0" w:color="auto"/>
            </w:tcBorders>
          </w:tcPr>
          <w:p w:rsidR="00485B6D" w:rsidRPr="00DB78E9" w:rsidRDefault="00485B6D" w:rsidP="00D068D2">
            <w:pPr>
              <w:pStyle w:val="BodyText"/>
              <w:jc w:val="both"/>
              <w:rPr>
                <w:sz w:val="24"/>
                <w:lang w:val="en-GB"/>
              </w:rPr>
            </w:pPr>
            <w:r w:rsidRPr="00DB78E9">
              <w:rPr>
                <w:rFonts w:cs="Cambria+FPEF"/>
                <w:szCs w:val="20"/>
                <w:lang w:val="en-GB"/>
              </w:rPr>
              <w:t>To reduce discharges of ship-generated waste and cargo residues into the</w:t>
            </w:r>
            <w:r w:rsidR="007C0C41" w:rsidRPr="00DB78E9">
              <w:rPr>
                <w:rFonts w:cs="Cambria+FPEF"/>
                <w:szCs w:val="20"/>
                <w:lang w:val="en-GB"/>
              </w:rPr>
              <w:t xml:space="preserve"> sea</w:t>
            </w:r>
          </w:p>
        </w:tc>
        <w:tc>
          <w:tcPr>
            <w:tcW w:w="4569" w:type="dxa"/>
            <w:tcBorders>
              <w:top w:val="single" w:sz="4" w:space="0" w:color="auto"/>
              <w:bottom w:val="single" w:sz="4" w:space="0" w:color="auto"/>
            </w:tcBorders>
          </w:tcPr>
          <w:p w:rsidR="00485B6D" w:rsidRPr="00DB78E9" w:rsidRDefault="00485B6D" w:rsidP="0078007C">
            <w:pPr>
              <w:pStyle w:val="BodyText"/>
              <w:spacing w:line="240" w:lineRule="auto"/>
              <w:rPr>
                <w:color w:val="FF0000"/>
                <w:lang w:val="en-GB"/>
              </w:rPr>
            </w:pPr>
          </w:p>
        </w:tc>
      </w:tr>
      <w:tr w:rsidR="00485B6D" w:rsidRPr="00DB78E9">
        <w:trPr>
          <w:trHeight w:val="675"/>
        </w:trPr>
        <w:tc>
          <w:tcPr>
            <w:tcW w:w="2477" w:type="dxa"/>
            <w:tcBorders>
              <w:top w:val="single" w:sz="4" w:space="0" w:color="auto"/>
            </w:tcBorders>
          </w:tcPr>
          <w:p w:rsidR="00485B6D" w:rsidRPr="00DB78E9" w:rsidRDefault="00485B6D" w:rsidP="004E5240">
            <w:pPr>
              <w:pStyle w:val="Default"/>
              <w:spacing w:after="120" w:line="276" w:lineRule="auto"/>
              <w:jc w:val="both"/>
              <w:rPr>
                <w:rFonts w:ascii="Calibri" w:eastAsia="Times New Roman" w:hAnsi="Calibri" w:cs="Liberation Sans"/>
                <w:kern w:val="1"/>
                <w:sz w:val="22"/>
                <w:szCs w:val="22"/>
                <w:lang w:val="en-GB" w:bidi="hi-IN"/>
              </w:rPr>
            </w:pPr>
            <w:r w:rsidRPr="00DB78E9">
              <w:rPr>
                <w:rFonts w:ascii="Calibri" w:hAnsi="Calibri"/>
                <w:sz w:val="22"/>
                <w:szCs w:val="22"/>
                <w:lang w:val="en-GB"/>
              </w:rPr>
              <w:t>MARPOL 73/78</w:t>
            </w:r>
          </w:p>
          <w:p w:rsidR="00485B6D" w:rsidRPr="00DB78E9" w:rsidRDefault="00485B6D" w:rsidP="00D068D2">
            <w:pPr>
              <w:pStyle w:val="BodyText"/>
              <w:jc w:val="both"/>
              <w:rPr>
                <w:lang w:val="en-GB"/>
              </w:rPr>
            </w:pPr>
          </w:p>
        </w:tc>
        <w:tc>
          <w:tcPr>
            <w:tcW w:w="6889" w:type="dxa"/>
            <w:tcBorders>
              <w:top w:val="single" w:sz="4" w:space="0" w:color="auto"/>
            </w:tcBorders>
          </w:tcPr>
          <w:p w:rsidR="00485B6D" w:rsidRPr="00DB78E9" w:rsidRDefault="00485B6D" w:rsidP="005F6B84">
            <w:pPr>
              <w:pStyle w:val="NormalWeb"/>
              <w:spacing w:before="0" w:after="120" w:line="276" w:lineRule="auto"/>
              <w:jc w:val="both"/>
              <w:rPr>
                <w:lang w:val="en-GB"/>
              </w:rPr>
            </w:pPr>
            <w:r w:rsidRPr="00DB78E9">
              <w:rPr>
                <w:rFonts w:ascii="Calibri" w:hAnsi="Calibri"/>
                <w:sz w:val="22"/>
                <w:lang w:val="en-GB"/>
              </w:rPr>
              <w:t xml:space="preserve">Any discharges of garbage (except food waste) are prohibited in the </w:t>
            </w:r>
            <w:smartTag w:uri="urn:schemas-microsoft-com:office:smarttags" w:element="place">
              <w:r w:rsidRPr="00DB78E9">
                <w:rPr>
                  <w:rFonts w:ascii="Calibri" w:hAnsi="Calibri"/>
                  <w:sz w:val="22"/>
                  <w:lang w:val="en-GB"/>
                </w:rPr>
                <w:t>Black Sea</w:t>
              </w:r>
            </w:smartTag>
            <w:r w:rsidRPr="00DB78E9">
              <w:rPr>
                <w:rFonts w:ascii="Calibri" w:hAnsi="Calibri"/>
                <w:sz w:val="22"/>
                <w:lang w:val="en-GB"/>
              </w:rPr>
              <w:t xml:space="preserve"> (defined as a Special Ar</w:t>
            </w:r>
            <w:r w:rsidRPr="00DB78E9">
              <w:rPr>
                <w:rStyle w:val="FootnoteReference"/>
                <w:rFonts w:ascii="Calibri" w:hAnsi="Calibri"/>
                <w:sz w:val="22"/>
                <w:lang w:val="en-GB"/>
              </w:rPr>
              <w:t>ea)</w:t>
            </w:r>
          </w:p>
        </w:tc>
        <w:tc>
          <w:tcPr>
            <w:tcW w:w="4569" w:type="dxa"/>
            <w:tcBorders>
              <w:top w:val="single" w:sz="4" w:space="0" w:color="auto"/>
            </w:tcBorders>
          </w:tcPr>
          <w:p w:rsidR="00485B6D" w:rsidRPr="00DB78E9" w:rsidRDefault="00485B6D" w:rsidP="0078007C">
            <w:pPr>
              <w:pStyle w:val="BodyText"/>
              <w:spacing w:line="240" w:lineRule="auto"/>
              <w:rPr>
                <w:color w:val="FF0000"/>
                <w:lang w:val="en-GB"/>
              </w:rPr>
            </w:pPr>
          </w:p>
        </w:tc>
      </w:tr>
      <w:tr w:rsidR="00211CBF" w:rsidRPr="00DB78E9">
        <w:tc>
          <w:tcPr>
            <w:tcW w:w="2477" w:type="dxa"/>
            <w:tcBorders>
              <w:bottom w:val="single" w:sz="4" w:space="0" w:color="auto"/>
            </w:tcBorders>
          </w:tcPr>
          <w:p w:rsidR="00211CBF" w:rsidRPr="00DB78E9" w:rsidRDefault="00211CBF" w:rsidP="0078007C">
            <w:pPr>
              <w:pStyle w:val="BodyText"/>
              <w:spacing w:line="240" w:lineRule="auto"/>
              <w:rPr>
                <w:color w:val="4F81BD"/>
                <w:lang w:val="en-GB"/>
              </w:rPr>
            </w:pPr>
            <w:r w:rsidRPr="00DB78E9">
              <w:rPr>
                <w:color w:val="4F81BD"/>
                <w:lang w:val="en-GB"/>
              </w:rPr>
              <w:t>2.</w:t>
            </w:r>
            <w:r w:rsidR="00BE1EF1" w:rsidRPr="00DB78E9">
              <w:rPr>
                <w:color w:val="4F81BD"/>
                <w:lang w:val="en-GB"/>
              </w:rPr>
              <w:t>6</w:t>
            </w:r>
            <w:r w:rsidRPr="00DB78E9">
              <w:rPr>
                <w:color w:val="4F81BD"/>
                <w:lang w:val="en-GB"/>
              </w:rPr>
              <w:t xml:space="preserve"> Spatial allocation</w:t>
            </w:r>
          </w:p>
        </w:tc>
        <w:tc>
          <w:tcPr>
            <w:tcW w:w="6889" w:type="dxa"/>
            <w:tcBorders>
              <w:bottom w:val="single" w:sz="4" w:space="0" w:color="auto"/>
            </w:tcBorders>
          </w:tcPr>
          <w:p w:rsidR="00211CBF" w:rsidRPr="00DB78E9" w:rsidRDefault="00211CBF" w:rsidP="0078007C">
            <w:pPr>
              <w:pStyle w:val="BodyText"/>
              <w:spacing w:line="240" w:lineRule="auto"/>
              <w:rPr>
                <w:i/>
                <w:lang w:val="en-GB"/>
              </w:rPr>
            </w:pPr>
            <w:r w:rsidRPr="00DB78E9">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34"/>
              <w:gridCol w:w="877"/>
              <w:gridCol w:w="1121"/>
              <w:gridCol w:w="1520"/>
            </w:tblGrid>
            <w:tr w:rsidR="00211CBF" w:rsidRPr="00DB78E9">
              <w:tc>
                <w:tcPr>
                  <w:tcW w:w="1392" w:type="dxa"/>
                </w:tcPr>
                <w:p w:rsidR="00211CBF" w:rsidRPr="00DB78E9" w:rsidRDefault="00211CBF" w:rsidP="0078007C">
                  <w:pPr>
                    <w:pStyle w:val="BodyText"/>
                    <w:spacing w:line="240" w:lineRule="auto"/>
                    <w:rPr>
                      <w:lang w:val="en-GB"/>
                    </w:rPr>
                  </w:pPr>
                </w:p>
              </w:tc>
              <w:tc>
                <w:tcPr>
                  <w:tcW w:w="534" w:type="dxa"/>
                </w:tcPr>
                <w:p w:rsidR="00211CBF" w:rsidRPr="00DB78E9" w:rsidRDefault="00211CBF" w:rsidP="0078007C">
                  <w:pPr>
                    <w:pStyle w:val="BodyText"/>
                    <w:spacing w:line="240" w:lineRule="auto"/>
                    <w:rPr>
                      <w:lang w:val="en-GB"/>
                    </w:rPr>
                  </w:pPr>
                  <w:r w:rsidRPr="00DB78E9">
                    <w:rPr>
                      <w:lang w:val="en-GB"/>
                    </w:rPr>
                    <w:t>EEZ</w:t>
                  </w:r>
                </w:p>
              </w:tc>
              <w:tc>
                <w:tcPr>
                  <w:tcW w:w="877" w:type="dxa"/>
                </w:tcPr>
                <w:p w:rsidR="00211CBF" w:rsidRPr="00DB78E9" w:rsidRDefault="00211CBF" w:rsidP="0078007C">
                  <w:pPr>
                    <w:pStyle w:val="BodyText"/>
                    <w:spacing w:line="240" w:lineRule="auto"/>
                    <w:rPr>
                      <w:lang w:val="en-GB"/>
                    </w:rPr>
                  </w:pPr>
                  <w:r w:rsidRPr="00DB78E9">
                    <w:rPr>
                      <w:lang w:val="en-GB"/>
                    </w:rPr>
                    <w:t>12-nm zone</w:t>
                  </w:r>
                </w:p>
              </w:tc>
              <w:tc>
                <w:tcPr>
                  <w:tcW w:w="1121" w:type="dxa"/>
                </w:tcPr>
                <w:p w:rsidR="00211CBF" w:rsidRPr="00DB78E9" w:rsidRDefault="00211CBF" w:rsidP="0078007C">
                  <w:pPr>
                    <w:pStyle w:val="BodyText"/>
                    <w:spacing w:line="240" w:lineRule="auto"/>
                    <w:rPr>
                      <w:lang w:val="en-GB"/>
                    </w:rPr>
                  </w:pPr>
                  <w:r w:rsidRPr="00DB78E9">
                    <w:rPr>
                      <w:lang w:val="en-GB"/>
                    </w:rPr>
                    <w:t>Coastal waters</w:t>
                  </w:r>
                </w:p>
              </w:tc>
              <w:tc>
                <w:tcPr>
                  <w:tcW w:w="1520" w:type="dxa"/>
                </w:tcPr>
                <w:p w:rsidR="00211CBF" w:rsidRPr="00DB78E9" w:rsidRDefault="00211CBF" w:rsidP="0078007C">
                  <w:pPr>
                    <w:pStyle w:val="BodyText"/>
                    <w:spacing w:line="240" w:lineRule="auto"/>
                    <w:rPr>
                      <w:lang w:val="en-GB"/>
                    </w:rPr>
                  </w:pPr>
                  <w:r w:rsidRPr="00DB78E9">
                    <w:rPr>
                      <w:lang w:val="en-GB"/>
                    </w:rPr>
                    <w:t>Transitional waters</w:t>
                  </w:r>
                </w:p>
              </w:tc>
            </w:tr>
            <w:tr w:rsidR="00211CBF" w:rsidRPr="00DB78E9">
              <w:tc>
                <w:tcPr>
                  <w:tcW w:w="1392" w:type="dxa"/>
                </w:tcPr>
                <w:p w:rsidR="00211CBF" w:rsidRPr="00DB78E9" w:rsidRDefault="00211CBF" w:rsidP="0078007C">
                  <w:pPr>
                    <w:pStyle w:val="BodyText"/>
                    <w:spacing w:line="240" w:lineRule="auto"/>
                    <w:rPr>
                      <w:lang w:val="en-GB"/>
                    </w:rPr>
                  </w:pPr>
                  <w:r w:rsidRPr="00DB78E9">
                    <w:rPr>
                      <w:lang w:val="en-GB"/>
                    </w:rPr>
                    <w:t>MSFD</w:t>
                  </w:r>
                </w:p>
              </w:tc>
              <w:tc>
                <w:tcPr>
                  <w:tcW w:w="534" w:type="dxa"/>
                </w:tcPr>
                <w:p w:rsidR="00211CBF" w:rsidRPr="00DB78E9" w:rsidRDefault="00704727" w:rsidP="0078007C">
                  <w:pPr>
                    <w:pStyle w:val="BodyText"/>
                    <w:spacing w:line="240" w:lineRule="auto"/>
                    <w:rPr>
                      <w:lang w:val="en-GB"/>
                    </w:rPr>
                  </w:pPr>
                  <w:r w:rsidRPr="00DB78E9">
                    <w:rPr>
                      <w:lang w:val="en-GB"/>
                    </w:rPr>
                    <w:t xml:space="preserve">X </w:t>
                  </w:r>
                </w:p>
              </w:tc>
              <w:tc>
                <w:tcPr>
                  <w:tcW w:w="877" w:type="dxa"/>
                </w:tcPr>
                <w:p w:rsidR="00211CBF" w:rsidRPr="00DB78E9" w:rsidRDefault="00704727" w:rsidP="0078007C">
                  <w:pPr>
                    <w:pStyle w:val="BodyText"/>
                    <w:spacing w:line="240" w:lineRule="auto"/>
                    <w:rPr>
                      <w:lang w:val="en-GB"/>
                    </w:rPr>
                  </w:pPr>
                  <w:r w:rsidRPr="00DB78E9">
                    <w:rPr>
                      <w:lang w:val="en-GB"/>
                    </w:rPr>
                    <w:t xml:space="preserve">X </w:t>
                  </w:r>
                </w:p>
              </w:tc>
              <w:tc>
                <w:tcPr>
                  <w:tcW w:w="1121" w:type="dxa"/>
                </w:tcPr>
                <w:p w:rsidR="00211CBF" w:rsidRPr="00DB78E9" w:rsidRDefault="00704727" w:rsidP="0078007C">
                  <w:pPr>
                    <w:pStyle w:val="BodyText"/>
                    <w:spacing w:line="240" w:lineRule="auto"/>
                    <w:rPr>
                      <w:lang w:val="en-GB"/>
                    </w:rPr>
                  </w:pPr>
                  <w:r w:rsidRPr="00DB78E9">
                    <w:rPr>
                      <w:lang w:val="en-GB"/>
                    </w:rPr>
                    <w:t xml:space="preserve">X </w:t>
                  </w:r>
                </w:p>
              </w:tc>
              <w:tc>
                <w:tcPr>
                  <w:tcW w:w="1520" w:type="dxa"/>
                </w:tcPr>
                <w:p w:rsidR="00211CBF" w:rsidRPr="00DB78E9" w:rsidRDefault="00704727" w:rsidP="0078007C">
                  <w:pPr>
                    <w:pStyle w:val="BodyText"/>
                    <w:spacing w:line="240" w:lineRule="auto"/>
                    <w:rPr>
                      <w:lang w:val="en-GB"/>
                    </w:rPr>
                  </w:pPr>
                  <w:r w:rsidRPr="00DB78E9">
                    <w:rPr>
                      <w:lang w:val="en-GB"/>
                    </w:rPr>
                    <w:t xml:space="preserve"> </w:t>
                  </w:r>
                </w:p>
              </w:tc>
            </w:tr>
            <w:tr w:rsidR="00211CBF" w:rsidRPr="00DB78E9">
              <w:tc>
                <w:tcPr>
                  <w:tcW w:w="1392" w:type="dxa"/>
                </w:tcPr>
                <w:p w:rsidR="00211CBF" w:rsidRPr="00DB78E9" w:rsidRDefault="00704727" w:rsidP="0078007C">
                  <w:pPr>
                    <w:pStyle w:val="BodyText"/>
                    <w:spacing w:line="240" w:lineRule="auto"/>
                    <w:rPr>
                      <w:lang w:val="en-GB"/>
                    </w:rPr>
                  </w:pPr>
                  <w:r w:rsidRPr="00DB78E9">
                    <w:rPr>
                      <w:lang w:val="en-GB"/>
                    </w:rPr>
                    <w:t>Habitats</w:t>
                  </w:r>
                </w:p>
              </w:tc>
              <w:tc>
                <w:tcPr>
                  <w:tcW w:w="534" w:type="dxa"/>
                </w:tcPr>
                <w:p w:rsidR="00211CBF" w:rsidRPr="00DB78E9" w:rsidRDefault="00704727" w:rsidP="0078007C">
                  <w:pPr>
                    <w:pStyle w:val="BodyText"/>
                    <w:spacing w:line="240" w:lineRule="auto"/>
                    <w:rPr>
                      <w:lang w:val="en-GB"/>
                    </w:rPr>
                  </w:pPr>
                  <w:r w:rsidRPr="00DB78E9">
                    <w:rPr>
                      <w:lang w:val="en-GB"/>
                    </w:rPr>
                    <w:t xml:space="preserve">X </w:t>
                  </w:r>
                </w:p>
              </w:tc>
              <w:tc>
                <w:tcPr>
                  <w:tcW w:w="877" w:type="dxa"/>
                </w:tcPr>
                <w:p w:rsidR="00211CBF" w:rsidRPr="00DB78E9" w:rsidRDefault="00704727" w:rsidP="0078007C">
                  <w:pPr>
                    <w:pStyle w:val="BodyText"/>
                    <w:spacing w:line="240" w:lineRule="auto"/>
                    <w:rPr>
                      <w:lang w:val="en-GB"/>
                    </w:rPr>
                  </w:pPr>
                  <w:r w:rsidRPr="00DB78E9">
                    <w:rPr>
                      <w:lang w:val="en-GB"/>
                    </w:rPr>
                    <w:t xml:space="preserve">X </w:t>
                  </w:r>
                </w:p>
              </w:tc>
              <w:tc>
                <w:tcPr>
                  <w:tcW w:w="1121" w:type="dxa"/>
                </w:tcPr>
                <w:p w:rsidR="00211CBF" w:rsidRPr="00DB78E9" w:rsidRDefault="00704727" w:rsidP="0078007C">
                  <w:pPr>
                    <w:pStyle w:val="BodyText"/>
                    <w:spacing w:line="240" w:lineRule="auto"/>
                    <w:rPr>
                      <w:lang w:val="en-GB"/>
                    </w:rPr>
                  </w:pPr>
                  <w:r w:rsidRPr="00DB78E9">
                    <w:rPr>
                      <w:lang w:val="en-GB"/>
                    </w:rPr>
                    <w:t xml:space="preserve">X </w:t>
                  </w:r>
                </w:p>
              </w:tc>
              <w:tc>
                <w:tcPr>
                  <w:tcW w:w="1520" w:type="dxa"/>
                </w:tcPr>
                <w:p w:rsidR="00211CBF" w:rsidRPr="00DB78E9" w:rsidRDefault="00F83083" w:rsidP="0078007C">
                  <w:pPr>
                    <w:pStyle w:val="BodyText"/>
                    <w:spacing w:line="240" w:lineRule="auto"/>
                    <w:rPr>
                      <w:lang w:val="en-GB"/>
                    </w:rPr>
                  </w:pPr>
                  <w:r w:rsidRPr="00DB78E9">
                    <w:rPr>
                      <w:lang w:val="en-GB"/>
                    </w:rPr>
                    <w:t xml:space="preserve">X </w:t>
                  </w:r>
                  <w:r w:rsidR="00704727" w:rsidRPr="00DB78E9">
                    <w:rPr>
                      <w:lang w:val="en-GB"/>
                    </w:rPr>
                    <w:t xml:space="preserve"> </w:t>
                  </w:r>
                </w:p>
              </w:tc>
            </w:tr>
            <w:tr w:rsidR="00211CBF" w:rsidRPr="00DB78E9">
              <w:tc>
                <w:tcPr>
                  <w:tcW w:w="1392" w:type="dxa"/>
                </w:tcPr>
                <w:p w:rsidR="00211CBF" w:rsidRPr="00DB78E9" w:rsidRDefault="00704727" w:rsidP="0078007C">
                  <w:pPr>
                    <w:pStyle w:val="BodyText"/>
                    <w:spacing w:line="240" w:lineRule="auto"/>
                    <w:rPr>
                      <w:lang w:val="en-GB"/>
                    </w:rPr>
                  </w:pPr>
                  <w:r w:rsidRPr="00DB78E9">
                    <w:rPr>
                      <w:lang w:val="en-GB"/>
                    </w:rPr>
                    <w:t>BW</w:t>
                  </w:r>
                  <w:r w:rsidR="00211CBF" w:rsidRPr="00DB78E9">
                    <w:rPr>
                      <w:lang w:val="en-GB"/>
                    </w:rPr>
                    <w:t>D</w:t>
                  </w:r>
                </w:p>
              </w:tc>
              <w:tc>
                <w:tcPr>
                  <w:tcW w:w="534" w:type="dxa"/>
                </w:tcPr>
                <w:p w:rsidR="00211CBF" w:rsidRPr="00DB78E9" w:rsidRDefault="00211CBF" w:rsidP="0078007C">
                  <w:pPr>
                    <w:pStyle w:val="BodyText"/>
                    <w:spacing w:line="240" w:lineRule="auto"/>
                    <w:rPr>
                      <w:lang w:val="en-GB"/>
                    </w:rPr>
                  </w:pPr>
                  <w:r w:rsidRPr="00DB78E9">
                    <w:rPr>
                      <w:lang w:val="en-GB"/>
                    </w:rPr>
                    <w:t>-</w:t>
                  </w:r>
                </w:p>
              </w:tc>
              <w:tc>
                <w:tcPr>
                  <w:tcW w:w="877" w:type="dxa"/>
                </w:tcPr>
                <w:p w:rsidR="00211CBF" w:rsidRPr="00DB78E9" w:rsidRDefault="00211CBF" w:rsidP="0078007C">
                  <w:pPr>
                    <w:pStyle w:val="BodyText"/>
                    <w:spacing w:line="240" w:lineRule="auto"/>
                    <w:rPr>
                      <w:lang w:val="en-GB"/>
                    </w:rPr>
                  </w:pPr>
                  <w:r w:rsidRPr="00DB78E9">
                    <w:rPr>
                      <w:lang w:val="en-GB"/>
                    </w:rPr>
                    <w:t>-</w:t>
                  </w:r>
                </w:p>
              </w:tc>
              <w:tc>
                <w:tcPr>
                  <w:tcW w:w="1121" w:type="dxa"/>
                </w:tcPr>
                <w:p w:rsidR="00211CBF" w:rsidRPr="00DB78E9" w:rsidRDefault="00704727" w:rsidP="0078007C">
                  <w:pPr>
                    <w:pStyle w:val="BodyText"/>
                    <w:spacing w:line="240" w:lineRule="auto"/>
                    <w:rPr>
                      <w:lang w:val="en-GB"/>
                    </w:rPr>
                  </w:pPr>
                  <w:r w:rsidRPr="00DB78E9">
                    <w:rPr>
                      <w:lang w:val="en-GB"/>
                    </w:rPr>
                    <w:t xml:space="preserve">X </w:t>
                  </w:r>
                </w:p>
              </w:tc>
              <w:tc>
                <w:tcPr>
                  <w:tcW w:w="1520" w:type="dxa"/>
                </w:tcPr>
                <w:p w:rsidR="00211CBF" w:rsidRPr="00DB78E9" w:rsidRDefault="00F83083" w:rsidP="0078007C">
                  <w:pPr>
                    <w:pStyle w:val="BodyText"/>
                    <w:spacing w:line="240" w:lineRule="auto"/>
                    <w:rPr>
                      <w:lang w:val="en-GB"/>
                    </w:rPr>
                  </w:pPr>
                  <w:r w:rsidRPr="00DB78E9">
                    <w:rPr>
                      <w:lang w:val="en-GB"/>
                    </w:rPr>
                    <w:t xml:space="preserve">X </w:t>
                  </w:r>
                </w:p>
              </w:tc>
            </w:tr>
            <w:tr w:rsidR="00704727" w:rsidRPr="00DB78E9">
              <w:tc>
                <w:tcPr>
                  <w:tcW w:w="1392" w:type="dxa"/>
                </w:tcPr>
                <w:p w:rsidR="00704727" w:rsidRPr="00DB78E9" w:rsidRDefault="00704727" w:rsidP="0078007C">
                  <w:pPr>
                    <w:pStyle w:val="BodyText"/>
                    <w:spacing w:line="240" w:lineRule="auto"/>
                    <w:rPr>
                      <w:lang w:val="en-GB"/>
                    </w:rPr>
                  </w:pPr>
                  <w:r w:rsidRPr="00DB78E9">
                    <w:rPr>
                      <w:rFonts w:eastAsia="Times New Roman"/>
                      <w:lang w:val="en-GB"/>
                    </w:rPr>
                    <w:t>2008/949/EC</w:t>
                  </w:r>
                </w:p>
              </w:tc>
              <w:tc>
                <w:tcPr>
                  <w:tcW w:w="534" w:type="dxa"/>
                </w:tcPr>
                <w:p w:rsidR="00704727" w:rsidRPr="00DB78E9" w:rsidRDefault="00704727" w:rsidP="0078007C">
                  <w:pPr>
                    <w:pStyle w:val="BodyText"/>
                    <w:spacing w:line="240" w:lineRule="auto"/>
                    <w:rPr>
                      <w:lang w:val="en-GB"/>
                    </w:rPr>
                  </w:pPr>
                  <w:r w:rsidRPr="00DB78E9">
                    <w:rPr>
                      <w:lang w:val="en-GB"/>
                    </w:rPr>
                    <w:t>X</w:t>
                  </w:r>
                </w:p>
              </w:tc>
              <w:tc>
                <w:tcPr>
                  <w:tcW w:w="877" w:type="dxa"/>
                </w:tcPr>
                <w:p w:rsidR="00704727" w:rsidRPr="00DB78E9" w:rsidRDefault="00704727" w:rsidP="0078007C">
                  <w:pPr>
                    <w:pStyle w:val="BodyText"/>
                    <w:spacing w:line="240" w:lineRule="auto"/>
                    <w:rPr>
                      <w:lang w:val="en-GB"/>
                    </w:rPr>
                  </w:pPr>
                  <w:r w:rsidRPr="00DB78E9">
                    <w:rPr>
                      <w:lang w:val="en-GB"/>
                    </w:rPr>
                    <w:t xml:space="preserve">X </w:t>
                  </w:r>
                </w:p>
              </w:tc>
              <w:tc>
                <w:tcPr>
                  <w:tcW w:w="1121" w:type="dxa"/>
                </w:tcPr>
                <w:p w:rsidR="00704727" w:rsidRPr="00DB78E9" w:rsidRDefault="00704727" w:rsidP="0078007C">
                  <w:pPr>
                    <w:pStyle w:val="BodyText"/>
                    <w:spacing w:line="240" w:lineRule="auto"/>
                    <w:rPr>
                      <w:lang w:val="en-GB"/>
                    </w:rPr>
                  </w:pPr>
                  <w:r w:rsidRPr="00DB78E9">
                    <w:rPr>
                      <w:lang w:val="en-GB"/>
                    </w:rPr>
                    <w:t xml:space="preserve">X </w:t>
                  </w:r>
                </w:p>
              </w:tc>
              <w:tc>
                <w:tcPr>
                  <w:tcW w:w="1520" w:type="dxa"/>
                </w:tcPr>
                <w:p w:rsidR="00704727" w:rsidRPr="00DB78E9" w:rsidRDefault="00704727" w:rsidP="0078007C">
                  <w:pPr>
                    <w:pStyle w:val="BodyText"/>
                    <w:spacing w:line="240" w:lineRule="auto"/>
                    <w:rPr>
                      <w:lang w:val="en-GB"/>
                    </w:rPr>
                  </w:pPr>
                  <w:r w:rsidRPr="00DB78E9">
                    <w:rPr>
                      <w:lang w:val="en-GB"/>
                    </w:rPr>
                    <w:t xml:space="preserve"> </w:t>
                  </w:r>
                </w:p>
              </w:tc>
            </w:tr>
            <w:tr w:rsidR="00211CBF" w:rsidRPr="00DB78E9">
              <w:tc>
                <w:tcPr>
                  <w:tcW w:w="1392" w:type="dxa"/>
                </w:tcPr>
                <w:p w:rsidR="00211CBF" w:rsidRPr="00DB78E9" w:rsidRDefault="00704727" w:rsidP="0078007C">
                  <w:pPr>
                    <w:pStyle w:val="BodyText"/>
                    <w:spacing w:line="240" w:lineRule="auto"/>
                    <w:rPr>
                      <w:lang w:val="en-GB"/>
                    </w:rPr>
                  </w:pPr>
                  <w:r w:rsidRPr="00DB78E9">
                    <w:rPr>
                      <w:lang w:val="en-GB"/>
                    </w:rPr>
                    <w:t>MARPOL</w:t>
                  </w:r>
                </w:p>
              </w:tc>
              <w:tc>
                <w:tcPr>
                  <w:tcW w:w="534" w:type="dxa"/>
                </w:tcPr>
                <w:p w:rsidR="00211CBF" w:rsidRPr="00DB78E9" w:rsidRDefault="00704727" w:rsidP="0078007C">
                  <w:pPr>
                    <w:pStyle w:val="BodyText"/>
                    <w:spacing w:line="240" w:lineRule="auto"/>
                    <w:rPr>
                      <w:lang w:val="en-GB"/>
                    </w:rPr>
                  </w:pPr>
                  <w:r w:rsidRPr="00DB78E9">
                    <w:rPr>
                      <w:lang w:val="en-GB"/>
                    </w:rPr>
                    <w:t xml:space="preserve">X </w:t>
                  </w:r>
                </w:p>
              </w:tc>
              <w:tc>
                <w:tcPr>
                  <w:tcW w:w="877" w:type="dxa"/>
                </w:tcPr>
                <w:p w:rsidR="00211CBF" w:rsidRPr="00DB78E9" w:rsidRDefault="00704727" w:rsidP="0078007C">
                  <w:pPr>
                    <w:pStyle w:val="BodyText"/>
                    <w:spacing w:line="240" w:lineRule="auto"/>
                    <w:rPr>
                      <w:lang w:val="en-GB"/>
                    </w:rPr>
                  </w:pPr>
                  <w:r w:rsidRPr="00DB78E9">
                    <w:rPr>
                      <w:lang w:val="en-GB"/>
                    </w:rPr>
                    <w:t xml:space="preserve">X </w:t>
                  </w:r>
                </w:p>
              </w:tc>
              <w:tc>
                <w:tcPr>
                  <w:tcW w:w="1121" w:type="dxa"/>
                </w:tcPr>
                <w:p w:rsidR="00211CBF" w:rsidRPr="00DB78E9" w:rsidRDefault="00DF22F8" w:rsidP="0078007C">
                  <w:pPr>
                    <w:pStyle w:val="BodyText"/>
                    <w:spacing w:line="240" w:lineRule="auto"/>
                    <w:rPr>
                      <w:lang w:val="en-GB"/>
                    </w:rPr>
                  </w:pPr>
                  <w:r w:rsidRPr="00DB78E9">
                    <w:rPr>
                      <w:lang w:val="en-GB"/>
                    </w:rPr>
                    <w:t xml:space="preserve">X </w:t>
                  </w:r>
                </w:p>
              </w:tc>
              <w:tc>
                <w:tcPr>
                  <w:tcW w:w="1520" w:type="dxa"/>
                </w:tcPr>
                <w:p w:rsidR="00211CBF" w:rsidRPr="00DB78E9" w:rsidRDefault="00211CBF" w:rsidP="0078007C">
                  <w:pPr>
                    <w:pStyle w:val="BodyText"/>
                    <w:spacing w:line="240" w:lineRule="auto"/>
                    <w:rPr>
                      <w:lang w:val="en-GB"/>
                    </w:rPr>
                  </w:pPr>
                </w:p>
              </w:tc>
            </w:tr>
            <w:tr w:rsidR="00DF22F8" w:rsidRPr="00DB78E9">
              <w:tc>
                <w:tcPr>
                  <w:tcW w:w="1392" w:type="dxa"/>
                </w:tcPr>
                <w:p w:rsidR="00DF22F8" w:rsidRPr="00DB78E9" w:rsidRDefault="00DF22F8" w:rsidP="00DF22F8">
                  <w:pPr>
                    <w:pStyle w:val="BodyText"/>
                    <w:spacing w:line="240" w:lineRule="auto"/>
                    <w:rPr>
                      <w:lang w:val="en-GB"/>
                    </w:rPr>
                  </w:pPr>
                  <w:r w:rsidRPr="00DB78E9">
                    <w:rPr>
                      <w:lang w:val="en-GB"/>
                    </w:rPr>
                    <w:t>200/59/EC</w:t>
                  </w:r>
                </w:p>
              </w:tc>
              <w:tc>
                <w:tcPr>
                  <w:tcW w:w="534" w:type="dxa"/>
                </w:tcPr>
                <w:p w:rsidR="00DF22F8" w:rsidRPr="00DB78E9" w:rsidRDefault="00DF22F8" w:rsidP="00DF22F8">
                  <w:pPr>
                    <w:pStyle w:val="BodyText"/>
                    <w:spacing w:line="240" w:lineRule="auto"/>
                    <w:rPr>
                      <w:lang w:val="en-GB"/>
                    </w:rPr>
                  </w:pPr>
                  <w:r w:rsidRPr="00DB78E9">
                    <w:rPr>
                      <w:lang w:val="en-GB"/>
                    </w:rPr>
                    <w:t xml:space="preserve">X </w:t>
                  </w:r>
                </w:p>
              </w:tc>
              <w:tc>
                <w:tcPr>
                  <w:tcW w:w="877" w:type="dxa"/>
                </w:tcPr>
                <w:p w:rsidR="00DF22F8" w:rsidRPr="00DB78E9" w:rsidRDefault="00DF22F8" w:rsidP="00DF22F8">
                  <w:pPr>
                    <w:pStyle w:val="BodyText"/>
                    <w:spacing w:line="240" w:lineRule="auto"/>
                    <w:rPr>
                      <w:lang w:val="en-GB"/>
                    </w:rPr>
                  </w:pPr>
                  <w:r w:rsidRPr="00DB78E9">
                    <w:rPr>
                      <w:lang w:val="en-GB"/>
                    </w:rPr>
                    <w:t xml:space="preserve">X </w:t>
                  </w:r>
                </w:p>
              </w:tc>
              <w:tc>
                <w:tcPr>
                  <w:tcW w:w="1121" w:type="dxa"/>
                </w:tcPr>
                <w:p w:rsidR="00DF22F8" w:rsidRPr="00DB78E9" w:rsidRDefault="00DF22F8" w:rsidP="00DF22F8">
                  <w:pPr>
                    <w:pStyle w:val="BodyText"/>
                    <w:spacing w:line="240" w:lineRule="auto"/>
                    <w:rPr>
                      <w:lang w:val="en-GB"/>
                    </w:rPr>
                  </w:pPr>
                  <w:r w:rsidRPr="00DB78E9">
                    <w:rPr>
                      <w:lang w:val="en-GB"/>
                    </w:rPr>
                    <w:t xml:space="preserve">X </w:t>
                  </w:r>
                </w:p>
              </w:tc>
              <w:tc>
                <w:tcPr>
                  <w:tcW w:w="1520" w:type="dxa"/>
                </w:tcPr>
                <w:p w:rsidR="00DF22F8" w:rsidRPr="00DB78E9" w:rsidRDefault="00DF22F8" w:rsidP="00DF22F8">
                  <w:pPr>
                    <w:pStyle w:val="BodyText"/>
                    <w:spacing w:line="240" w:lineRule="auto"/>
                    <w:rPr>
                      <w:lang w:val="en-GB"/>
                    </w:rPr>
                  </w:pPr>
                  <w:r w:rsidRPr="00DB78E9">
                    <w:rPr>
                      <w:lang w:val="en-GB"/>
                    </w:rPr>
                    <w:t xml:space="preserve"> </w:t>
                  </w:r>
                </w:p>
              </w:tc>
            </w:tr>
            <w:tr w:rsidR="00DF22F8" w:rsidRPr="00DB78E9">
              <w:tc>
                <w:tcPr>
                  <w:tcW w:w="1392" w:type="dxa"/>
                </w:tcPr>
                <w:p w:rsidR="00DF22F8" w:rsidRPr="00DB78E9" w:rsidRDefault="00DF22F8" w:rsidP="00DF22F8">
                  <w:pPr>
                    <w:pStyle w:val="BodyText"/>
                    <w:spacing w:line="240" w:lineRule="auto"/>
                    <w:rPr>
                      <w:lang w:val="en-GB"/>
                    </w:rPr>
                  </w:pPr>
                  <w:smartTag w:uri="urn:schemas-microsoft-com:office:smarttags" w:element="stockticker">
                    <w:r w:rsidRPr="00DB78E9">
                      <w:rPr>
                        <w:lang w:val="en-GB"/>
                      </w:rPr>
                      <w:t>BSC</w:t>
                    </w:r>
                  </w:smartTag>
                </w:p>
              </w:tc>
              <w:tc>
                <w:tcPr>
                  <w:tcW w:w="534" w:type="dxa"/>
                </w:tcPr>
                <w:p w:rsidR="00DF22F8" w:rsidRPr="00DB78E9" w:rsidRDefault="00DF22F8" w:rsidP="00DF22F8">
                  <w:pPr>
                    <w:pStyle w:val="BodyText"/>
                    <w:spacing w:line="240" w:lineRule="auto"/>
                    <w:rPr>
                      <w:lang w:val="en-GB"/>
                    </w:rPr>
                  </w:pPr>
                </w:p>
              </w:tc>
              <w:tc>
                <w:tcPr>
                  <w:tcW w:w="877" w:type="dxa"/>
                </w:tcPr>
                <w:p w:rsidR="00DF22F8" w:rsidRPr="00DB78E9" w:rsidRDefault="00DF22F8" w:rsidP="00DF22F8">
                  <w:pPr>
                    <w:pStyle w:val="BodyText"/>
                    <w:spacing w:line="240" w:lineRule="auto"/>
                    <w:rPr>
                      <w:lang w:val="en-GB"/>
                    </w:rPr>
                  </w:pPr>
                  <w:r w:rsidRPr="00DB78E9">
                    <w:rPr>
                      <w:lang w:val="en-GB"/>
                    </w:rPr>
                    <w:t>X</w:t>
                  </w:r>
                </w:p>
              </w:tc>
              <w:tc>
                <w:tcPr>
                  <w:tcW w:w="1121" w:type="dxa"/>
                </w:tcPr>
                <w:p w:rsidR="00DF22F8" w:rsidRPr="00DB78E9" w:rsidRDefault="00DF22F8" w:rsidP="00DF22F8">
                  <w:pPr>
                    <w:pStyle w:val="BodyText"/>
                    <w:spacing w:line="240" w:lineRule="auto"/>
                    <w:rPr>
                      <w:lang w:val="en-GB"/>
                    </w:rPr>
                  </w:pPr>
                  <w:r w:rsidRPr="00DB78E9">
                    <w:rPr>
                      <w:lang w:val="en-GB"/>
                    </w:rPr>
                    <w:t>X</w:t>
                  </w:r>
                </w:p>
              </w:tc>
              <w:tc>
                <w:tcPr>
                  <w:tcW w:w="1520" w:type="dxa"/>
                </w:tcPr>
                <w:p w:rsidR="00DF22F8" w:rsidRPr="00DB78E9" w:rsidRDefault="00DF22F8" w:rsidP="00DF22F8">
                  <w:pPr>
                    <w:pStyle w:val="BodyText"/>
                    <w:spacing w:line="240" w:lineRule="auto"/>
                    <w:rPr>
                      <w:lang w:val="en-GB"/>
                    </w:rPr>
                  </w:pPr>
                  <w:r w:rsidRPr="00DB78E9">
                    <w:rPr>
                      <w:lang w:val="en-GB"/>
                    </w:rPr>
                    <w:t>X</w:t>
                  </w:r>
                </w:p>
              </w:tc>
            </w:tr>
          </w:tbl>
          <w:p w:rsidR="00211CBF" w:rsidRPr="00DB78E9" w:rsidRDefault="00211CBF" w:rsidP="0078007C">
            <w:pPr>
              <w:pStyle w:val="BodyText"/>
              <w:spacing w:line="240" w:lineRule="auto"/>
              <w:rPr>
                <w:lang w:val="en-GB"/>
              </w:rPr>
            </w:pPr>
          </w:p>
        </w:tc>
        <w:tc>
          <w:tcPr>
            <w:tcW w:w="4569" w:type="dxa"/>
            <w:tcBorders>
              <w:bottom w:val="single" w:sz="4" w:space="0" w:color="auto"/>
            </w:tcBorders>
          </w:tcPr>
          <w:p w:rsidR="00211CBF" w:rsidRPr="00DB78E9" w:rsidRDefault="00211CBF" w:rsidP="0078007C">
            <w:pPr>
              <w:pStyle w:val="BodyText"/>
              <w:spacing w:line="240" w:lineRule="auto"/>
              <w:rPr>
                <w:color w:val="FF0000"/>
                <w:lang w:val="en-GB"/>
              </w:rPr>
            </w:pPr>
            <w:r w:rsidRPr="00DB78E9">
              <w:rPr>
                <w:color w:val="FF0000"/>
                <w:lang w:val="en-GB"/>
              </w:rPr>
              <w:t>Q4: Geographical coverage by reference to the 4 zones in table 1 of the "concept paper"</w:t>
            </w:r>
            <w:r w:rsidR="00AA7892" w:rsidRPr="00DB78E9">
              <w:rPr>
                <w:color w:val="FF0000"/>
                <w:lang w:val="en-GB"/>
              </w:rPr>
              <w:t xml:space="preserve"> (4i)</w:t>
            </w:r>
          </w:p>
        </w:tc>
      </w:tr>
      <w:tr w:rsidR="00CF64A9" w:rsidRPr="00DB78E9">
        <w:tc>
          <w:tcPr>
            <w:tcW w:w="9366" w:type="dxa"/>
            <w:gridSpan w:val="2"/>
            <w:shd w:val="clear" w:color="auto" w:fill="4F81BD"/>
            <w:vAlign w:val="center"/>
          </w:tcPr>
          <w:p w:rsidR="00211CBF" w:rsidRPr="00DB78E9" w:rsidRDefault="00211CBF" w:rsidP="0078007C">
            <w:pPr>
              <w:pStyle w:val="BodyText"/>
              <w:spacing w:line="240" w:lineRule="auto"/>
              <w:jc w:val="center"/>
              <w:rPr>
                <w:b/>
                <w:color w:val="FFFFFF"/>
                <w:lang w:val="en-GB"/>
              </w:rPr>
            </w:pPr>
            <w:r w:rsidRPr="00DB78E9">
              <w:rPr>
                <w:b/>
                <w:color w:val="FFFFFF"/>
                <w:lang w:val="en-GB"/>
              </w:rPr>
              <w:t>3 Monitoring concept</w:t>
            </w:r>
          </w:p>
        </w:tc>
        <w:tc>
          <w:tcPr>
            <w:tcW w:w="4569" w:type="dxa"/>
            <w:shd w:val="clear" w:color="auto" w:fill="4F81BD"/>
          </w:tcPr>
          <w:p w:rsidR="00211CBF" w:rsidRPr="00DB78E9" w:rsidRDefault="00211CBF" w:rsidP="0078007C">
            <w:pPr>
              <w:pStyle w:val="BodyText"/>
              <w:spacing w:line="240" w:lineRule="auto"/>
              <w:rPr>
                <w:b/>
                <w:color w:val="FFFFFF"/>
                <w:lang w:val="en-GB"/>
              </w:rPr>
            </w:pPr>
          </w:p>
        </w:tc>
      </w:tr>
      <w:tr w:rsidR="00AA7892" w:rsidRPr="00DB78E9">
        <w:tc>
          <w:tcPr>
            <w:tcW w:w="2477" w:type="dxa"/>
          </w:tcPr>
          <w:p w:rsidR="00AA7892" w:rsidRPr="00DB78E9" w:rsidRDefault="00AA7892" w:rsidP="000E1D9F">
            <w:pPr>
              <w:pStyle w:val="BodyText"/>
              <w:rPr>
                <w:color w:val="4F81BD"/>
                <w:lang w:val="en-GB"/>
              </w:rPr>
            </w:pPr>
            <w:r w:rsidRPr="00DB78E9">
              <w:rPr>
                <w:color w:val="4F81BD"/>
                <w:lang w:val="en-GB"/>
              </w:rPr>
              <w:t>3.1 General description of relevant subprogrammes</w:t>
            </w:r>
            <w:r w:rsidR="003B6803" w:rsidRPr="00DB78E9">
              <w:rPr>
                <w:color w:val="4F81BD"/>
                <w:lang w:val="en-GB"/>
              </w:rPr>
              <w:t xml:space="preserve"> in monitoring programme</w:t>
            </w:r>
          </w:p>
        </w:tc>
        <w:tc>
          <w:tcPr>
            <w:tcW w:w="6889" w:type="dxa"/>
          </w:tcPr>
          <w:p w:rsidR="00FB4E22" w:rsidRPr="00FB4E22" w:rsidRDefault="00FB4E22" w:rsidP="00FB4E22">
            <w:pPr>
              <w:pStyle w:val="BodyText"/>
              <w:jc w:val="both"/>
              <w:rPr>
                <w:lang w:val="en-GB"/>
              </w:rPr>
            </w:pPr>
            <w:r w:rsidRPr="00FB4E22">
              <w:rPr>
                <w:lang w:val="en-GB"/>
              </w:rPr>
              <w:t>Litter - characteristics and abundance/volume. Parameters: Distribution/extent in space and time, concentration;</w:t>
            </w:r>
          </w:p>
          <w:p w:rsidR="00FB4E22" w:rsidRPr="00FB4E22" w:rsidRDefault="00FB4E22" w:rsidP="00FB4E22">
            <w:pPr>
              <w:pStyle w:val="BodyText"/>
              <w:jc w:val="both"/>
              <w:rPr>
                <w:lang w:val="en-GB"/>
              </w:rPr>
            </w:pPr>
            <w:r w:rsidRPr="00FB4E22">
              <w:rPr>
                <w:lang w:val="en-GB"/>
              </w:rPr>
              <w:t>Sea-based mobile activities (shipping, boating)</w:t>
            </w:r>
            <w:r>
              <w:rPr>
                <w:lang w:val="en-GB"/>
              </w:rPr>
              <w:t xml:space="preserve">. </w:t>
            </w:r>
            <w:r w:rsidRPr="00FB4E22">
              <w:rPr>
                <w:lang w:val="en-GB"/>
              </w:rPr>
              <w:t>Distribution/extent in space and time, intensity</w:t>
            </w:r>
          </w:p>
          <w:p w:rsidR="00FB4E22" w:rsidRPr="00FB4E22" w:rsidRDefault="00FB4E22" w:rsidP="00FB4E22">
            <w:pPr>
              <w:pStyle w:val="BodyText"/>
              <w:jc w:val="both"/>
              <w:rPr>
                <w:lang w:val="en-GB"/>
              </w:rPr>
            </w:pPr>
            <w:r w:rsidRPr="00FB4E22">
              <w:rPr>
                <w:lang w:val="en-GB"/>
              </w:rPr>
              <w:t>Coastal human activities (e.g. tourism, recreational sports, ecotourism)</w:t>
            </w:r>
            <w:r>
              <w:rPr>
                <w:lang w:val="en-GB"/>
              </w:rPr>
              <w:t xml:space="preserve">. </w:t>
            </w:r>
            <w:r w:rsidRPr="00FB4E22">
              <w:rPr>
                <w:lang w:val="en-GB"/>
              </w:rPr>
              <w:t>Distribution/extent in space and time, intensity</w:t>
            </w:r>
            <w:r>
              <w:rPr>
                <w:lang w:val="en-GB"/>
              </w:rPr>
              <w:t>.</w:t>
            </w:r>
          </w:p>
          <w:p w:rsidR="00FB4E22" w:rsidRPr="00FB4E22" w:rsidRDefault="00FB4E22" w:rsidP="00FB4E22">
            <w:pPr>
              <w:pStyle w:val="BodyText"/>
              <w:jc w:val="both"/>
              <w:rPr>
                <w:lang w:val="en-GB"/>
              </w:rPr>
            </w:pPr>
            <w:r w:rsidRPr="00FB4E22">
              <w:rPr>
                <w:lang w:val="en-GB"/>
              </w:rPr>
              <w:t>Land-based activities</w:t>
            </w:r>
            <w:r>
              <w:rPr>
                <w:lang w:val="en-GB"/>
              </w:rPr>
              <w:t xml:space="preserve">. </w:t>
            </w:r>
            <w:r w:rsidRPr="00FB4E22">
              <w:rPr>
                <w:lang w:val="en-GB"/>
              </w:rPr>
              <w:t>Distribution/extent in space and time, intensity</w:t>
            </w:r>
            <w:r>
              <w:rPr>
                <w:lang w:val="en-GB"/>
              </w:rPr>
              <w:t>.</w:t>
            </w:r>
          </w:p>
          <w:p w:rsidR="00FB4E22" w:rsidRPr="00DB78E9" w:rsidRDefault="00FB4E22" w:rsidP="00FB4E22">
            <w:pPr>
              <w:pStyle w:val="BodyText"/>
              <w:jc w:val="both"/>
              <w:rPr>
                <w:lang w:val="en-GB"/>
              </w:rPr>
            </w:pPr>
            <w:r w:rsidRPr="00FB4E22">
              <w:rPr>
                <w:lang w:val="en-GB"/>
              </w:rPr>
              <w:t>Effectiveness of measures</w:t>
            </w:r>
            <w:r>
              <w:rPr>
                <w:lang w:val="en-GB"/>
              </w:rPr>
              <w:t xml:space="preserve">. </w:t>
            </w:r>
            <w:r w:rsidRPr="00FB4E22">
              <w:rPr>
                <w:lang w:val="en-GB"/>
              </w:rPr>
              <w:t>Distribution/extent in space and time, intensity</w:t>
            </w:r>
            <w:r>
              <w:rPr>
                <w:lang w:val="en-GB"/>
              </w:rPr>
              <w:t>.</w:t>
            </w:r>
          </w:p>
        </w:tc>
        <w:tc>
          <w:tcPr>
            <w:tcW w:w="4569" w:type="dxa"/>
          </w:tcPr>
          <w:p w:rsidR="00AA7892" w:rsidRPr="00DB78E9" w:rsidRDefault="00D10710" w:rsidP="0078007C">
            <w:pPr>
              <w:pStyle w:val="BodyText"/>
              <w:spacing w:line="240" w:lineRule="auto"/>
              <w:rPr>
                <w:color w:val="FF0000"/>
                <w:lang w:val="en-GB"/>
              </w:rPr>
            </w:pPr>
            <w:r w:rsidRPr="00DB78E9">
              <w:rPr>
                <w:color w:val="FF0000"/>
                <w:lang w:val="en-GB"/>
              </w:rPr>
              <w:t xml:space="preserve">Use list In document </w:t>
            </w:r>
            <w:r w:rsidR="00D83EEE" w:rsidRPr="00DB78E9">
              <w:rPr>
                <w:color w:val="FF0000"/>
                <w:lang w:val="en-GB"/>
              </w:rPr>
              <w:t>DIKE_9-2014-03_Art11ReportingPackage.doc</w:t>
            </w:r>
            <w:r w:rsidR="00052080" w:rsidRPr="00DB78E9">
              <w:rPr>
                <w:color w:val="FF0000"/>
                <w:lang w:val="en-GB"/>
              </w:rPr>
              <w:t xml:space="preserve"> and BS-</w:t>
            </w:r>
            <w:smartTag w:uri="urn:schemas-microsoft-com:office:smarttags" w:element="stockticker">
              <w:r w:rsidR="00052080" w:rsidRPr="00DB78E9">
                <w:rPr>
                  <w:color w:val="FF0000"/>
                  <w:lang w:val="en-GB"/>
                </w:rPr>
                <w:t>CBE</w:t>
              </w:r>
            </w:smartTag>
            <w:r w:rsidR="00052080" w:rsidRPr="00DB78E9">
              <w:rPr>
                <w:color w:val="FF0000"/>
                <w:lang w:val="en-GB"/>
              </w:rPr>
              <w:t xml:space="preserve"> Jan_MFS Pgm  Subpgm_list_rev.xls</w:t>
            </w:r>
            <w:r w:rsidR="00E11F74" w:rsidRPr="00DB78E9">
              <w:rPr>
                <w:color w:val="FF0000"/>
                <w:lang w:val="en-GB"/>
              </w:rPr>
              <w:t xml:space="preserve"> </w:t>
            </w:r>
            <w:r w:rsidRPr="00DB78E9">
              <w:rPr>
                <w:color w:val="FF0000"/>
                <w:lang w:val="en-GB"/>
              </w:rPr>
              <w:t>for subprogramme names. New ones may be added if necessary</w:t>
            </w:r>
            <w:r w:rsidR="00052080" w:rsidRPr="00DB78E9">
              <w:rPr>
                <w:color w:val="FF0000"/>
                <w:lang w:val="en-GB"/>
              </w:rPr>
              <w:t>. U</w:t>
            </w:r>
            <w:r w:rsidRPr="00DB78E9">
              <w:rPr>
                <w:color w:val="FF0000"/>
                <w:lang w:val="en-GB"/>
              </w:rPr>
              <w:t xml:space="preserve">se </w:t>
            </w:r>
            <w:r w:rsidR="00D83EEE" w:rsidRPr="00DB78E9">
              <w:rPr>
                <w:color w:val="FF0000"/>
                <w:lang w:val="en-GB"/>
              </w:rPr>
              <w:t>BS-</w:t>
            </w:r>
            <w:smartTag w:uri="urn:schemas-microsoft-com:office:smarttags" w:element="stockticker">
              <w:r w:rsidR="00D83EEE" w:rsidRPr="00DB78E9">
                <w:rPr>
                  <w:color w:val="FF0000"/>
                  <w:lang w:val="en-GB"/>
                </w:rPr>
                <w:t>CBE</w:t>
              </w:r>
            </w:smartTag>
            <w:r w:rsidR="00D83EEE" w:rsidRPr="00DB78E9">
              <w:rPr>
                <w:color w:val="FF0000"/>
                <w:lang w:val="en-GB"/>
              </w:rPr>
              <w:t xml:space="preserve"> Jan_MFS Pgm  Subpgm_list_rev</w:t>
            </w:r>
            <w:r w:rsidR="00FA0976" w:rsidRPr="00DB78E9">
              <w:rPr>
                <w:color w:val="FF0000"/>
                <w:lang w:val="en-GB"/>
              </w:rPr>
              <w:t>.xls</w:t>
            </w:r>
            <w:r w:rsidRPr="00DB78E9">
              <w:rPr>
                <w:color w:val="FF0000"/>
                <w:lang w:val="en-GB"/>
              </w:rPr>
              <w:t xml:space="preserve"> to see/check parameters measured in subprogramme</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3.</w:t>
            </w:r>
            <w:r w:rsidR="00AA7892" w:rsidRPr="00DB78E9">
              <w:rPr>
                <w:color w:val="4F81BD"/>
                <w:lang w:val="en-GB"/>
              </w:rPr>
              <w:t>2</w:t>
            </w:r>
            <w:r w:rsidRPr="00DB78E9">
              <w:rPr>
                <w:color w:val="4F81BD"/>
                <w:lang w:val="en-GB"/>
              </w:rPr>
              <w:t xml:space="preserve"> Description of monitoring network</w:t>
            </w:r>
          </w:p>
          <w:p w:rsidR="00A01DCE" w:rsidRPr="00DB78E9" w:rsidRDefault="00A01DCE" w:rsidP="0078007C">
            <w:pPr>
              <w:pStyle w:val="BodyText"/>
              <w:spacing w:line="240" w:lineRule="auto"/>
              <w:rPr>
                <w:color w:val="4F81BD"/>
                <w:lang w:val="en-GB"/>
              </w:rPr>
            </w:pPr>
          </w:p>
        </w:tc>
        <w:tc>
          <w:tcPr>
            <w:tcW w:w="6889" w:type="dxa"/>
          </w:tcPr>
          <w:p w:rsidR="00A01DCE" w:rsidRPr="00DB78E9" w:rsidRDefault="00615B75" w:rsidP="000E1D9F">
            <w:pPr>
              <w:pStyle w:val="BodyText"/>
              <w:jc w:val="both"/>
              <w:rPr>
                <w:b/>
                <w:lang w:val="en-GB"/>
              </w:rPr>
            </w:pPr>
            <w:smartTag w:uri="urn:schemas-microsoft-com:office:smarttags" w:element="place">
              <w:smartTag w:uri="urn:schemas-microsoft-com:office:smarttags" w:element="PlaceType">
                <w:r w:rsidRPr="00DB78E9">
                  <w:rPr>
                    <w:b/>
                    <w:lang w:val="en-GB"/>
                  </w:rPr>
                  <w:t>Institute</w:t>
                </w:r>
              </w:smartTag>
              <w:r w:rsidRPr="00DB78E9">
                <w:rPr>
                  <w:b/>
                  <w:lang w:val="en-GB"/>
                </w:rPr>
                <w:t xml:space="preserve"> of </w:t>
              </w:r>
              <w:smartTag w:uri="urn:schemas-microsoft-com:office:smarttags" w:element="PlaceName">
                <w:r w:rsidRPr="00DB78E9">
                  <w:rPr>
                    <w:b/>
                    <w:lang w:val="en-GB"/>
                  </w:rPr>
                  <w:t>Oceanology</w:t>
                </w:r>
              </w:smartTag>
            </w:smartTag>
            <w:r w:rsidRPr="00DB78E9">
              <w:rPr>
                <w:b/>
                <w:lang w:val="en-GB"/>
              </w:rPr>
              <w:t xml:space="preserve"> – </w:t>
            </w:r>
            <w:smartTag w:uri="urn:schemas-microsoft-com:office:smarttags" w:element="place">
              <w:smartTag w:uri="urn:schemas-microsoft-com:office:smarttags" w:element="PlaceName">
                <w:r w:rsidRPr="00DB78E9">
                  <w:rPr>
                    <w:b/>
                    <w:lang w:val="en-GB"/>
                  </w:rPr>
                  <w:t>Bulgarian</w:t>
                </w:r>
              </w:smartTag>
              <w:r w:rsidRPr="00DB78E9">
                <w:rPr>
                  <w:b/>
                  <w:lang w:val="en-GB"/>
                </w:rPr>
                <w:t xml:space="preserve"> </w:t>
              </w:r>
              <w:smartTag w:uri="urn:schemas-microsoft-com:office:smarttags" w:element="PlaceType">
                <w:r w:rsidRPr="00DB78E9">
                  <w:rPr>
                    <w:b/>
                    <w:lang w:val="en-GB"/>
                  </w:rPr>
                  <w:t>Academy</w:t>
                </w:r>
              </w:smartTag>
            </w:smartTag>
            <w:r w:rsidRPr="00DB78E9">
              <w:rPr>
                <w:b/>
                <w:lang w:val="en-GB"/>
              </w:rPr>
              <w:t xml:space="preserve"> of Sciences</w:t>
            </w:r>
          </w:p>
          <w:p w:rsidR="00FC7B3A" w:rsidRPr="00DB78E9" w:rsidRDefault="00FC7B3A" w:rsidP="000E1D9F">
            <w:pPr>
              <w:pStyle w:val="BodyText"/>
              <w:jc w:val="both"/>
              <w:rPr>
                <w:lang w:val="en-GB"/>
              </w:rPr>
            </w:pPr>
            <w:r w:rsidRPr="00DB78E9">
              <w:rPr>
                <w:b/>
                <w:i/>
                <w:lang w:val="en-GB"/>
              </w:rPr>
              <w:t>Area monitored</w:t>
            </w:r>
            <w:r w:rsidRPr="00DB78E9">
              <w:rPr>
                <w:lang w:val="en-GB"/>
              </w:rPr>
              <w:t xml:space="preserve"> – </w:t>
            </w:r>
            <w:r w:rsidR="00615B75" w:rsidRPr="00DB78E9">
              <w:rPr>
                <w:lang w:val="en-GB"/>
              </w:rPr>
              <w:t xml:space="preserve">Bulgarian </w:t>
            </w:r>
            <w:r w:rsidRPr="00DB78E9">
              <w:rPr>
                <w:lang w:val="en-GB"/>
              </w:rPr>
              <w:t>shelf waters (</w:t>
            </w:r>
            <w:smartTag w:uri="urn:schemas-microsoft-com:office:smarttags" w:element="City">
              <w:smartTag w:uri="urn:schemas-microsoft-com:office:smarttags" w:element="place">
                <w:r w:rsidR="00615B75" w:rsidRPr="00DB78E9">
                  <w:rPr>
                    <w:lang w:val="en-GB"/>
                  </w:rPr>
                  <w:t>Varna</w:t>
                </w:r>
              </w:smartTag>
            </w:smartTag>
            <w:r w:rsidR="00615B75" w:rsidRPr="00DB78E9">
              <w:rPr>
                <w:lang w:val="en-GB"/>
              </w:rPr>
              <w:t xml:space="preserve"> transect</w:t>
            </w:r>
            <w:r w:rsidRPr="00DB78E9">
              <w:rPr>
                <w:lang w:val="en-GB"/>
              </w:rPr>
              <w:t>)</w:t>
            </w:r>
          </w:p>
          <w:p w:rsidR="000504DB" w:rsidRPr="00DB78E9" w:rsidRDefault="000504DB" w:rsidP="000E1D9F">
            <w:pPr>
              <w:pStyle w:val="BodyText"/>
              <w:jc w:val="both"/>
              <w:rPr>
                <w:lang w:val="en-GB"/>
              </w:rPr>
            </w:pPr>
            <w:r w:rsidRPr="00DB78E9">
              <w:rPr>
                <w:lang w:val="en-GB"/>
              </w:rPr>
              <w:t>There are not well defined areas for ML monitoring yet (see S</w:t>
            </w:r>
            <w:r w:rsidR="00615B75" w:rsidRPr="00DB78E9">
              <w:rPr>
                <w:lang w:val="en-GB"/>
              </w:rPr>
              <w:t>ection 6)</w:t>
            </w:r>
          </w:p>
          <w:p w:rsidR="00FC7B3A" w:rsidRPr="00DB78E9" w:rsidRDefault="00C0176E" w:rsidP="000504DB">
            <w:pPr>
              <w:pStyle w:val="BodyText"/>
              <w:jc w:val="center"/>
              <w:rPr>
                <w:lang w:val="en-GB"/>
              </w:rPr>
            </w:pPr>
            <w:r>
              <w:rPr>
                <w:noProof/>
                <w:lang w:val="bg-BG" w:eastAsia="bg-BG"/>
              </w:rPr>
              <w:drawing>
                <wp:inline distT="0" distB="0" distL="0" distR="0" wp14:anchorId="5D2282D7" wp14:editId="100261FA">
                  <wp:extent cx="3337200" cy="4320000"/>
                  <wp:effectExtent l="0" t="0" r="0" b="4445"/>
                  <wp:docPr id="6" name="Picture 6" descr="MISIS_CRUS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IS_CRUSE_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7200" cy="4320000"/>
                          </a:xfrm>
                          <a:prstGeom prst="rect">
                            <a:avLst/>
                          </a:prstGeom>
                          <a:noFill/>
                          <a:ln>
                            <a:noFill/>
                          </a:ln>
                        </pic:spPr>
                      </pic:pic>
                    </a:graphicData>
                  </a:graphic>
                </wp:inline>
              </w:drawing>
            </w:r>
          </w:p>
          <w:p w:rsidR="00FC7B3A" w:rsidRPr="00DB78E9" w:rsidRDefault="00FC7B3A" w:rsidP="00BF5C0F">
            <w:pPr>
              <w:pStyle w:val="BodyText"/>
              <w:jc w:val="center"/>
              <w:rPr>
                <w:b/>
                <w:lang w:val="en-GB"/>
              </w:rPr>
            </w:pPr>
            <w:r w:rsidRPr="00DB78E9">
              <w:rPr>
                <w:b/>
                <w:lang w:val="en-GB"/>
              </w:rPr>
              <w:t xml:space="preserve">Map of sampling sites from trawl survey where ML was </w:t>
            </w:r>
            <w:r w:rsidR="00713BE5" w:rsidRPr="00DB78E9">
              <w:rPr>
                <w:b/>
                <w:lang w:val="en-GB"/>
              </w:rPr>
              <w:t>surveyed</w:t>
            </w:r>
            <w:r w:rsidRPr="00DB78E9">
              <w:rPr>
                <w:b/>
                <w:lang w:val="en-GB"/>
              </w:rPr>
              <w:t xml:space="preserve"> in the </w:t>
            </w:r>
            <w:r w:rsidR="00CD6D0F" w:rsidRPr="00DB78E9">
              <w:rPr>
                <w:b/>
                <w:lang w:val="en-GB"/>
              </w:rPr>
              <w:t>Bulgarian, Romanian and Turkish waters</w:t>
            </w:r>
            <w:r w:rsidR="001F3418" w:rsidRPr="00DB78E9">
              <w:rPr>
                <w:b/>
                <w:lang w:val="en-GB"/>
              </w:rPr>
              <w:t xml:space="preserve"> during the MISIS project cruise</w:t>
            </w:r>
          </w:p>
          <w:p w:rsidR="00FC7B3A" w:rsidRPr="00DB78E9" w:rsidRDefault="00FC7B3A" w:rsidP="000504DB">
            <w:pPr>
              <w:pStyle w:val="BodyText"/>
              <w:jc w:val="both"/>
              <w:rPr>
                <w:lang w:val="en-GB"/>
              </w:rPr>
            </w:pPr>
            <w:r w:rsidRPr="00DB78E9">
              <w:rPr>
                <w:b/>
                <w:i/>
                <w:lang w:val="en-GB"/>
              </w:rPr>
              <w:t>Parameters monitored</w:t>
            </w:r>
            <w:r w:rsidRPr="00DB78E9">
              <w:rPr>
                <w:lang w:val="en-GB"/>
              </w:rPr>
              <w:t xml:space="preserve">: </w:t>
            </w:r>
          </w:p>
          <w:p w:rsidR="00FC7B3A" w:rsidRPr="00DB78E9" w:rsidRDefault="00FC7B3A" w:rsidP="000504DB">
            <w:pPr>
              <w:pStyle w:val="BodyText"/>
              <w:numPr>
                <w:ilvl w:val="0"/>
                <w:numId w:val="5"/>
              </w:numPr>
              <w:jc w:val="both"/>
              <w:rPr>
                <w:lang w:val="en-GB"/>
              </w:rPr>
            </w:pPr>
            <w:r w:rsidRPr="00DB78E9">
              <w:rPr>
                <w:lang w:val="en-GB"/>
              </w:rPr>
              <w:t xml:space="preserve">Floating and seafloor litter (by </w:t>
            </w:r>
            <w:r w:rsidR="00DF6468" w:rsidRPr="00DB78E9">
              <w:rPr>
                <w:lang w:val="en-GB"/>
              </w:rPr>
              <w:t>trawl surveys</w:t>
            </w:r>
            <w:r w:rsidRPr="00DB78E9">
              <w:rPr>
                <w:lang w:val="en-GB"/>
              </w:rPr>
              <w:t>); quantitative and qualitative assessment</w:t>
            </w:r>
          </w:p>
          <w:p w:rsidR="00FC7B3A" w:rsidRPr="00DB78E9" w:rsidRDefault="001F7A2D" w:rsidP="000504DB">
            <w:pPr>
              <w:pStyle w:val="BodyText"/>
              <w:numPr>
                <w:ilvl w:val="0"/>
                <w:numId w:val="5"/>
              </w:numPr>
              <w:jc w:val="both"/>
              <w:rPr>
                <w:lang w:val="en-GB"/>
              </w:rPr>
            </w:pPr>
            <w:r w:rsidRPr="00DB78E9">
              <w:rPr>
                <w:lang w:val="en-GB"/>
              </w:rPr>
              <w:t>Marine litter</w:t>
            </w:r>
            <w:r w:rsidR="00FC7B3A" w:rsidRPr="00DB78E9">
              <w:rPr>
                <w:lang w:val="en-GB"/>
              </w:rPr>
              <w:t xml:space="preserve"> ingested by fishes (qualitative assessment)</w:t>
            </w:r>
          </w:p>
          <w:p w:rsidR="00211CBF" w:rsidRPr="00DB78E9" w:rsidRDefault="00FC7B3A" w:rsidP="000E1D9F">
            <w:pPr>
              <w:pStyle w:val="BodyText"/>
              <w:jc w:val="both"/>
              <w:rPr>
                <w:lang w:val="en-GB"/>
              </w:rPr>
            </w:pPr>
            <w:r w:rsidRPr="00DB78E9">
              <w:rPr>
                <w:b/>
                <w:i/>
                <w:lang w:val="en-GB"/>
              </w:rPr>
              <w:t>Frequency</w:t>
            </w:r>
            <w:r w:rsidRPr="00DB78E9">
              <w:rPr>
                <w:lang w:val="en-GB"/>
              </w:rPr>
              <w:t xml:space="preserve">: </w:t>
            </w:r>
            <w:r w:rsidR="00615B75" w:rsidRPr="00DB78E9">
              <w:rPr>
                <w:lang w:val="en-GB"/>
              </w:rPr>
              <w:t>1 time / 2013 (project based)</w:t>
            </w:r>
          </w:p>
        </w:tc>
        <w:tc>
          <w:tcPr>
            <w:tcW w:w="4569" w:type="dxa"/>
          </w:tcPr>
          <w:p w:rsidR="00211CBF" w:rsidRPr="00DB78E9" w:rsidRDefault="001A33D7" w:rsidP="0078007C">
            <w:pPr>
              <w:pStyle w:val="BodyText"/>
              <w:spacing w:line="240" w:lineRule="auto"/>
              <w:rPr>
                <w:color w:val="FF0000"/>
                <w:lang w:val="en-GB"/>
              </w:rPr>
            </w:pPr>
            <w:r w:rsidRPr="00DB78E9">
              <w:rPr>
                <w:color w:val="FF0000"/>
                <w:lang w:val="en-GB"/>
              </w:rPr>
              <w:t>S</w:t>
            </w:r>
            <w:r w:rsidR="00211CBF" w:rsidRPr="00DB78E9">
              <w:rPr>
                <w:color w:val="FF0000"/>
                <w:lang w:val="en-GB"/>
              </w:rPr>
              <w:t>patial r</w:t>
            </w:r>
            <w:r w:rsidRPr="00DB78E9">
              <w:rPr>
                <w:color w:val="FF0000"/>
                <w:lang w:val="en-GB"/>
              </w:rPr>
              <w:t>esolution (density op sampling). Show sampling network on map. Describe the rationale for the geographical scope of the</w:t>
            </w:r>
            <w:r w:rsidR="00A01DCE" w:rsidRPr="00DB78E9">
              <w:rPr>
                <w:color w:val="FF0000"/>
                <w:lang w:val="en-GB"/>
              </w:rPr>
              <w:t xml:space="preserve"> </w:t>
            </w:r>
            <w:r w:rsidRPr="00DB78E9">
              <w:rPr>
                <w:color w:val="FF0000"/>
                <w:lang w:val="en-GB"/>
              </w:rPr>
              <w:t>programme (</w:t>
            </w:r>
            <w:r w:rsidR="007A4015" w:rsidRPr="00DB78E9">
              <w:rPr>
                <w:color w:val="FF0000"/>
                <w:lang w:val="en-GB"/>
              </w:rPr>
              <w:t>"</w:t>
            </w:r>
            <w:r w:rsidRPr="00DB78E9">
              <w:rPr>
                <w:color w:val="FF0000"/>
                <w:lang w:val="en-GB"/>
              </w:rPr>
              <w:t>4j</w:t>
            </w:r>
            <w:r w:rsidR="007A4015" w:rsidRPr="00DB78E9">
              <w:rPr>
                <w:color w:val="FF0000"/>
                <w:lang w:val="en-GB"/>
              </w:rPr>
              <w:t>"</w:t>
            </w:r>
            <w:r w:rsidRPr="00DB78E9">
              <w:rPr>
                <w:color w:val="FF0000"/>
                <w:lang w:val="en-GB"/>
              </w:rPr>
              <w:t>)</w:t>
            </w:r>
          </w:p>
          <w:p w:rsidR="00A01DCE" w:rsidRPr="00DB78E9" w:rsidRDefault="00A01DCE" w:rsidP="0078007C">
            <w:pPr>
              <w:pStyle w:val="BodyText"/>
              <w:spacing w:line="240" w:lineRule="auto"/>
              <w:rPr>
                <w:color w:val="FF0000"/>
                <w:lang w:val="en-GB"/>
              </w:rPr>
            </w:pP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3.</w:t>
            </w:r>
            <w:r w:rsidR="0002459C" w:rsidRPr="00DB78E9">
              <w:rPr>
                <w:color w:val="4F81BD"/>
                <w:lang w:val="en-GB"/>
              </w:rPr>
              <w:t xml:space="preserve">3 </w:t>
            </w:r>
            <w:r w:rsidRPr="00DB78E9">
              <w:rPr>
                <w:color w:val="4F81BD"/>
                <w:lang w:val="en-GB"/>
              </w:rPr>
              <w:t>Threats, activities and measures</w:t>
            </w:r>
          </w:p>
        </w:tc>
        <w:tc>
          <w:tcPr>
            <w:tcW w:w="6889" w:type="dxa"/>
          </w:tcPr>
          <w:p w:rsidR="00464739" w:rsidRPr="00464739" w:rsidRDefault="00211CBF" w:rsidP="00FC7B3A">
            <w:pPr>
              <w:pStyle w:val="BodyText"/>
              <w:rPr>
                <w:i/>
                <w:lang w:val="en-GB"/>
              </w:rPr>
            </w:pPr>
            <w:r w:rsidRPr="00DB78E9">
              <w:rPr>
                <w:i/>
                <w:lang w:val="en-GB"/>
              </w:rPr>
              <w:t>Which threats are identified</w:t>
            </w:r>
          </w:p>
          <w:p w:rsidR="00211CBF" w:rsidRPr="00DB78E9" w:rsidRDefault="00211CBF" w:rsidP="00FC7B3A">
            <w:pPr>
              <w:pStyle w:val="BodyText"/>
              <w:rPr>
                <w:i/>
                <w:lang w:val="en-GB"/>
              </w:rPr>
            </w:pPr>
            <w:r w:rsidRPr="00DB78E9">
              <w:rPr>
                <w:i/>
                <w:lang w:val="en-GB"/>
              </w:rPr>
              <w:t>Which human activities will be measured by the programme</w:t>
            </w:r>
          </w:p>
          <w:p w:rsidR="00211CBF" w:rsidRPr="00DB78E9" w:rsidRDefault="00211CBF" w:rsidP="00FC7B3A">
            <w:pPr>
              <w:pStyle w:val="BodyText"/>
              <w:rPr>
                <w:i/>
                <w:lang w:val="en-GB"/>
              </w:rPr>
            </w:pPr>
            <w:r w:rsidRPr="00DB78E9">
              <w:rPr>
                <w:i/>
                <w:lang w:val="en-GB"/>
              </w:rPr>
              <w:t>Which measures will be measured by the programme</w:t>
            </w:r>
          </w:p>
          <w:p w:rsidR="00FC7B3A" w:rsidRPr="00DB78E9" w:rsidRDefault="00FC7B3A" w:rsidP="00A665FE">
            <w:pPr>
              <w:pStyle w:val="BodyText"/>
              <w:spacing w:after="0"/>
              <w:rPr>
                <w:lang w:val="en-GB"/>
              </w:rPr>
            </w:pPr>
            <w:r w:rsidRPr="00DB78E9">
              <w:rPr>
                <w:b/>
                <w:lang w:val="en-GB"/>
              </w:rPr>
              <w:t>Relevant human ac</w:t>
            </w:r>
            <w:r w:rsidR="00A665FE" w:rsidRPr="00DB78E9">
              <w:rPr>
                <w:b/>
                <w:lang w:val="en-GB"/>
              </w:rPr>
              <w:t>tivities</w:t>
            </w:r>
          </w:p>
          <w:p w:rsidR="00DF6070" w:rsidRPr="00DB78E9" w:rsidRDefault="00DF6070" w:rsidP="00A665FE">
            <w:pPr>
              <w:pStyle w:val="BodyText"/>
              <w:spacing w:before="120" w:after="0" w:line="240" w:lineRule="auto"/>
              <w:jc w:val="both"/>
              <w:rPr>
                <w:b/>
                <w:u w:val="single"/>
                <w:lang w:val="en-GB"/>
              </w:rPr>
            </w:pPr>
            <w:r w:rsidRPr="00DB78E9">
              <w:rPr>
                <w:b/>
                <w:u w:val="single"/>
                <w:lang w:val="en-GB"/>
              </w:rPr>
              <w:t>Land-based activities</w:t>
            </w:r>
          </w:p>
          <w:p w:rsidR="00A665FE" w:rsidRPr="00DB78E9" w:rsidRDefault="00A665FE" w:rsidP="00A665FE">
            <w:pPr>
              <w:pStyle w:val="BodyText"/>
              <w:numPr>
                <w:ilvl w:val="0"/>
                <w:numId w:val="20"/>
              </w:numPr>
              <w:spacing w:line="240" w:lineRule="auto"/>
              <w:ind w:left="360"/>
              <w:rPr>
                <w:lang w:val="en-GB"/>
              </w:rPr>
            </w:pPr>
            <w:commentRangeStart w:id="2"/>
            <w:r w:rsidRPr="00DB78E9">
              <w:rPr>
                <w:lang w:val="en-GB"/>
              </w:rPr>
              <w:t>Industry (discharges, emissions</w:t>
            </w:r>
            <w:commentRangeEnd w:id="2"/>
            <w:r w:rsidR="00F001E5" w:rsidRPr="00DB78E9">
              <w:rPr>
                <w:rStyle w:val="CommentReference"/>
                <w:lang w:val="en-GB"/>
              </w:rPr>
              <w:commentReference w:id="2"/>
            </w:r>
            <w:r w:rsidRPr="00DB78E9">
              <w:rPr>
                <w:lang w:val="en-GB"/>
              </w:rPr>
              <w:t>)</w:t>
            </w:r>
          </w:p>
          <w:p w:rsidR="00A665FE" w:rsidRPr="00DB78E9" w:rsidRDefault="00A665FE" w:rsidP="00A665FE">
            <w:pPr>
              <w:pStyle w:val="BodyText"/>
              <w:numPr>
                <w:ilvl w:val="0"/>
                <w:numId w:val="20"/>
              </w:numPr>
              <w:spacing w:line="240" w:lineRule="auto"/>
              <w:ind w:left="360"/>
              <w:rPr>
                <w:lang w:val="en-GB"/>
              </w:rPr>
            </w:pPr>
            <w:r w:rsidRPr="00DB78E9">
              <w:rPr>
                <w:lang w:val="en-GB"/>
              </w:rPr>
              <w:t>Urban (municipal waste water discharge)</w:t>
            </w:r>
          </w:p>
          <w:p w:rsidR="00A665FE" w:rsidRPr="00DB78E9" w:rsidRDefault="00A665FE" w:rsidP="00A665FE">
            <w:pPr>
              <w:pStyle w:val="BodyText"/>
              <w:numPr>
                <w:ilvl w:val="0"/>
                <w:numId w:val="20"/>
              </w:numPr>
              <w:spacing w:line="240" w:lineRule="auto"/>
              <w:ind w:left="360"/>
              <w:rPr>
                <w:lang w:val="en-GB"/>
              </w:rPr>
            </w:pPr>
            <w:r w:rsidRPr="00DB78E9">
              <w:rPr>
                <w:lang w:val="en-GB"/>
              </w:rPr>
              <w:t>Port operations</w:t>
            </w:r>
          </w:p>
          <w:p w:rsidR="00A665FE" w:rsidRPr="00DB78E9" w:rsidRDefault="00A665FE" w:rsidP="00A665FE">
            <w:pPr>
              <w:pStyle w:val="BodyText"/>
              <w:numPr>
                <w:ilvl w:val="0"/>
                <w:numId w:val="20"/>
              </w:numPr>
              <w:spacing w:line="240" w:lineRule="auto"/>
              <w:ind w:left="360"/>
              <w:rPr>
                <w:lang w:val="en-GB"/>
              </w:rPr>
            </w:pPr>
            <w:r w:rsidRPr="00DB78E9">
              <w:rPr>
                <w:lang w:val="en-GB"/>
              </w:rPr>
              <w:t>Tourism and recreation incl. yachting</w:t>
            </w:r>
          </w:p>
          <w:p w:rsidR="00963816" w:rsidRPr="00DB78E9" w:rsidRDefault="00963816" w:rsidP="00A665FE">
            <w:pPr>
              <w:pStyle w:val="BodyText"/>
              <w:spacing w:before="240" w:after="0" w:line="240" w:lineRule="auto"/>
              <w:jc w:val="both"/>
              <w:rPr>
                <w:b/>
                <w:u w:val="single"/>
                <w:lang w:val="en-GB"/>
              </w:rPr>
            </w:pPr>
            <w:r w:rsidRPr="00DB78E9">
              <w:rPr>
                <w:b/>
                <w:u w:val="single"/>
                <w:lang w:val="en-GB"/>
              </w:rPr>
              <w:t>Marine-based activities</w:t>
            </w:r>
          </w:p>
          <w:p w:rsidR="00A665FE" w:rsidRPr="00DB78E9" w:rsidRDefault="00A665FE" w:rsidP="00A665FE">
            <w:pPr>
              <w:pStyle w:val="BodyText"/>
              <w:numPr>
                <w:ilvl w:val="0"/>
                <w:numId w:val="19"/>
              </w:numPr>
              <w:spacing w:line="240" w:lineRule="auto"/>
              <w:ind w:left="360"/>
              <w:rPr>
                <w:lang w:val="en-GB"/>
              </w:rPr>
            </w:pPr>
            <w:r w:rsidRPr="00DB78E9">
              <w:rPr>
                <w:lang w:val="en-GB"/>
              </w:rPr>
              <w:t>Shipping</w:t>
            </w:r>
          </w:p>
          <w:p w:rsidR="00FC7B3A" w:rsidRPr="00DB78E9" w:rsidRDefault="00A665FE" w:rsidP="00A665FE">
            <w:pPr>
              <w:pStyle w:val="BodyText"/>
              <w:numPr>
                <w:ilvl w:val="0"/>
                <w:numId w:val="19"/>
              </w:numPr>
              <w:spacing w:line="240" w:lineRule="auto"/>
              <w:ind w:left="360"/>
              <w:rPr>
                <w:lang w:val="en-GB"/>
              </w:rPr>
            </w:pPr>
            <w:r w:rsidRPr="00DB78E9">
              <w:rPr>
                <w:lang w:val="en-GB"/>
              </w:rPr>
              <w:t>Fisheries incl. recreational fishing (fish and shellfish)</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Q7: Relevant activities</w:t>
            </w:r>
            <w:r w:rsidR="00616EEA" w:rsidRPr="00DB78E9">
              <w:rPr>
                <w:color w:val="FF0000"/>
                <w:lang w:val="en-GB"/>
              </w:rPr>
              <w:t xml:space="preserve"> (7a)</w:t>
            </w:r>
            <w:r w:rsidRPr="00DB78E9">
              <w:rPr>
                <w:color w:val="FF0000"/>
                <w:lang w:val="en-GB"/>
              </w:rPr>
              <w:t xml:space="preserve">; </w:t>
            </w:r>
            <w:r w:rsidR="00EB6771" w:rsidRPr="00DB78E9">
              <w:rPr>
                <w:color w:val="FF0000"/>
                <w:lang w:val="en-GB"/>
              </w:rPr>
              <w:t xml:space="preserve">describe the </w:t>
            </w:r>
            <w:r w:rsidRPr="00DB78E9">
              <w:rPr>
                <w:color w:val="FF0000"/>
                <w:lang w:val="en-GB"/>
              </w:rPr>
              <w:t>nature of activity or pressure</w:t>
            </w:r>
            <w:r w:rsidR="00616EEA" w:rsidRPr="00DB78E9">
              <w:rPr>
                <w:color w:val="FF0000"/>
                <w:lang w:val="en-GB"/>
              </w:rPr>
              <w:t xml:space="preserve"> (7b)</w:t>
            </w:r>
            <w:r w:rsidRPr="00DB78E9">
              <w:rPr>
                <w:color w:val="FF0000"/>
                <w:lang w:val="en-GB"/>
              </w:rPr>
              <w:t xml:space="preserve">; relevant </w:t>
            </w:r>
            <w:r w:rsidR="00EB6771" w:rsidRPr="00DB78E9">
              <w:rPr>
                <w:color w:val="FF0000"/>
                <w:lang w:val="en-GB"/>
              </w:rPr>
              <w:t xml:space="preserve">existing </w:t>
            </w:r>
            <w:r w:rsidRPr="00DB78E9">
              <w:rPr>
                <w:color w:val="FF0000"/>
                <w:lang w:val="en-GB"/>
              </w:rPr>
              <w:t>measures</w:t>
            </w:r>
            <w:r w:rsidR="006A7F79" w:rsidRPr="00DB78E9">
              <w:rPr>
                <w:color w:val="FF0000"/>
                <w:lang w:val="en-GB"/>
              </w:rPr>
              <w:t xml:space="preserve"> (if any)</w:t>
            </w:r>
            <w:r w:rsidR="00616EEA" w:rsidRPr="00DB78E9">
              <w:rPr>
                <w:color w:val="FF0000"/>
                <w:lang w:val="en-GB"/>
              </w:rPr>
              <w:t xml:space="preserve"> (7c)</w:t>
            </w:r>
            <w:r w:rsidRPr="00DB78E9">
              <w:rPr>
                <w:color w:val="FF0000"/>
                <w:lang w:val="en-GB"/>
              </w:rPr>
              <w:t xml:space="preserve">; how are </w:t>
            </w:r>
            <w:r w:rsidR="00EB6771" w:rsidRPr="00DB78E9">
              <w:rPr>
                <w:color w:val="FF0000"/>
                <w:lang w:val="en-GB"/>
              </w:rPr>
              <w:t xml:space="preserve">existing </w:t>
            </w:r>
            <w:r w:rsidRPr="00DB78E9">
              <w:rPr>
                <w:color w:val="FF0000"/>
                <w:lang w:val="en-GB"/>
              </w:rPr>
              <w:t>measures monitored</w:t>
            </w:r>
            <w:r w:rsidR="00616EEA" w:rsidRPr="00DB78E9">
              <w:rPr>
                <w:color w:val="FF0000"/>
                <w:lang w:val="en-GB"/>
              </w:rPr>
              <w:t xml:space="preserve"> (7d)</w:t>
            </w:r>
          </w:p>
        </w:tc>
      </w:tr>
      <w:tr w:rsidR="00F56EAE" w:rsidRPr="00DB78E9">
        <w:tc>
          <w:tcPr>
            <w:tcW w:w="2477" w:type="dxa"/>
          </w:tcPr>
          <w:p w:rsidR="00F56EAE" w:rsidRPr="00DB78E9" w:rsidRDefault="00F56EAE" w:rsidP="0078007C">
            <w:pPr>
              <w:pStyle w:val="BodyText"/>
              <w:spacing w:line="240" w:lineRule="auto"/>
              <w:rPr>
                <w:color w:val="4F81BD"/>
                <w:lang w:val="en-GB"/>
              </w:rPr>
            </w:pPr>
          </w:p>
        </w:tc>
        <w:tc>
          <w:tcPr>
            <w:tcW w:w="6889" w:type="dxa"/>
          </w:tcPr>
          <w:p w:rsidR="00920076" w:rsidRPr="00DB78E9" w:rsidRDefault="00920076" w:rsidP="00920076">
            <w:pPr>
              <w:pStyle w:val="BodyText"/>
              <w:spacing w:before="120" w:after="0" w:line="240" w:lineRule="auto"/>
              <w:jc w:val="both"/>
              <w:rPr>
                <w:b/>
                <w:u w:val="single"/>
                <w:lang w:val="en-GB"/>
              </w:rPr>
            </w:pPr>
            <w:r w:rsidRPr="00DB78E9">
              <w:rPr>
                <w:b/>
                <w:u w:val="single"/>
                <w:lang w:val="en-GB"/>
              </w:rPr>
              <w:t>Land-based activities</w:t>
            </w:r>
          </w:p>
          <w:p w:rsidR="00920076" w:rsidRPr="00DB78E9" w:rsidRDefault="00920076" w:rsidP="00920076">
            <w:pPr>
              <w:pStyle w:val="BodyText"/>
              <w:numPr>
                <w:ilvl w:val="0"/>
                <w:numId w:val="20"/>
              </w:numPr>
              <w:spacing w:line="240" w:lineRule="auto"/>
              <w:ind w:left="360"/>
              <w:rPr>
                <w:lang w:val="en-GB"/>
              </w:rPr>
            </w:pPr>
            <w:r w:rsidRPr="00DB78E9">
              <w:rPr>
                <w:lang w:val="en-GB"/>
              </w:rPr>
              <w:t>Industry (discharges, emissions)</w:t>
            </w:r>
            <w:r w:rsidR="0096488B" w:rsidRPr="00DB78E9">
              <w:rPr>
                <w:lang w:val="en-GB"/>
              </w:rPr>
              <w:t xml:space="preserve"> – floating litter from industrial WWTPs washed ashore will be addressed by the monitoring programme</w:t>
            </w:r>
          </w:p>
          <w:p w:rsidR="00920076" w:rsidRPr="00DB78E9" w:rsidRDefault="00920076" w:rsidP="00920076">
            <w:pPr>
              <w:pStyle w:val="BodyText"/>
              <w:numPr>
                <w:ilvl w:val="0"/>
                <w:numId w:val="20"/>
              </w:numPr>
              <w:spacing w:line="240" w:lineRule="auto"/>
              <w:ind w:left="360"/>
              <w:rPr>
                <w:lang w:val="en-GB"/>
              </w:rPr>
            </w:pPr>
            <w:r w:rsidRPr="00DB78E9">
              <w:rPr>
                <w:lang w:val="en-GB"/>
              </w:rPr>
              <w:t>Urban (municipal waste water discharge)</w:t>
            </w:r>
            <w:r w:rsidR="0096488B" w:rsidRPr="00DB78E9">
              <w:rPr>
                <w:lang w:val="en-GB"/>
              </w:rPr>
              <w:t xml:space="preserve"> - floating litter from urban WWTPs washed ashore will be addressed by the monitoring programme</w:t>
            </w:r>
          </w:p>
          <w:p w:rsidR="00920076" w:rsidRPr="00DB78E9" w:rsidRDefault="00920076" w:rsidP="00920076">
            <w:pPr>
              <w:pStyle w:val="BodyText"/>
              <w:numPr>
                <w:ilvl w:val="0"/>
                <w:numId w:val="20"/>
              </w:numPr>
              <w:spacing w:line="240" w:lineRule="auto"/>
              <w:ind w:left="360"/>
              <w:rPr>
                <w:lang w:val="en-GB"/>
              </w:rPr>
            </w:pPr>
            <w:r w:rsidRPr="00DB78E9">
              <w:rPr>
                <w:lang w:val="en-GB"/>
              </w:rPr>
              <w:t xml:space="preserve">Port operations – </w:t>
            </w:r>
            <w:r w:rsidR="0096488B" w:rsidRPr="00DB78E9">
              <w:rPr>
                <w:lang w:val="en-GB"/>
              </w:rPr>
              <w:t xml:space="preserve">ML from </w:t>
            </w:r>
            <w:r w:rsidRPr="00DB78E9">
              <w:rPr>
                <w:lang w:val="en-GB"/>
              </w:rPr>
              <w:t>port operations and relevant activities are monitored by the Executive Agency “Maritime Administration”</w:t>
            </w:r>
          </w:p>
          <w:p w:rsidR="00920076" w:rsidRPr="00DB78E9" w:rsidRDefault="00920076" w:rsidP="00920076">
            <w:pPr>
              <w:pStyle w:val="BodyText"/>
              <w:numPr>
                <w:ilvl w:val="0"/>
                <w:numId w:val="20"/>
              </w:numPr>
              <w:spacing w:line="240" w:lineRule="auto"/>
              <w:ind w:left="360"/>
              <w:rPr>
                <w:lang w:val="en-GB"/>
              </w:rPr>
            </w:pPr>
            <w:r w:rsidRPr="00DB78E9">
              <w:rPr>
                <w:lang w:val="en-GB"/>
              </w:rPr>
              <w:t>Tourism and recreation incl. yachting</w:t>
            </w:r>
            <w:r w:rsidR="0096488B" w:rsidRPr="00DB78E9">
              <w:rPr>
                <w:lang w:val="en-GB"/>
              </w:rPr>
              <w:t xml:space="preserve"> – the beach litter washed ashore or discarded by the tourists on the beaches will be monitored</w:t>
            </w:r>
          </w:p>
          <w:p w:rsidR="00920076" w:rsidRPr="00DB78E9" w:rsidRDefault="00920076" w:rsidP="00920076">
            <w:pPr>
              <w:pStyle w:val="BodyText"/>
              <w:spacing w:before="240" w:after="0" w:line="240" w:lineRule="auto"/>
              <w:jc w:val="both"/>
              <w:rPr>
                <w:b/>
                <w:u w:val="single"/>
                <w:lang w:val="en-GB"/>
              </w:rPr>
            </w:pPr>
            <w:r w:rsidRPr="00DB78E9">
              <w:rPr>
                <w:b/>
                <w:u w:val="single"/>
                <w:lang w:val="en-GB"/>
              </w:rPr>
              <w:t>Marine-based activities</w:t>
            </w:r>
          </w:p>
          <w:p w:rsidR="00920076" w:rsidRPr="00DB78E9" w:rsidRDefault="00920076" w:rsidP="00920076">
            <w:pPr>
              <w:pStyle w:val="BodyText"/>
              <w:numPr>
                <w:ilvl w:val="0"/>
                <w:numId w:val="19"/>
              </w:numPr>
              <w:spacing w:line="240" w:lineRule="auto"/>
              <w:ind w:left="360"/>
              <w:rPr>
                <w:lang w:val="en-GB"/>
              </w:rPr>
            </w:pPr>
            <w:r w:rsidRPr="00DB78E9">
              <w:rPr>
                <w:lang w:val="en-GB"/>
              </w:rPr>
              <w:t>Shipping</w:t>
            </w:r>
            <w:r w:rsidR="0096488B" w:rsidRPr="00DB78E9">
              <w:rPr>
                <w:lang w:val="en-GB"/>
              </w:rPr>
              <w:t xml:space="preserve"> – monitoring of ML from shipping activities and the resulting measures are implemented by the Executive Agency “Maritime Administration”</w:t>
            </w:r>
          </w:p>
          <w:p w:rsidR="00F56EAE" w:rsidRPr="00DB78E9" w:rsidRDefault="00920076" w:rsidP="0096488B">
            <w:pPr>
              <w:pStyle w:val="BodyText"/>
              <w:numPr>
                <w:ilvl w:val="0"/>
                <w:numId w:val="19"/>
              </w:numPr>
              <w:spacing w:line="240" w:lineRule="auto"/>
              <w:ind w:left="360"/>
              <w:rPr>
                <w:lang w:val="en-GB"/>
              </w:rPr>
            </w:pPr>
            <w:r w:rsidRPr="00DB78E9">
              <w:rPr>
                <w:lang w:val="en-GB"/>
              </w:rPr>
              <w:t>Fisheries incl. recreational fishing (fish and shellfish)</w:t>
            </w:r>
            <w:r w:rsidR="0096488B" w:rsidRPr="00DB78E9">
              <w:rPr>
                <w:lang w:val="en-GB"/>
              </w:rPr>
              <w:t xml:space="preserve"> – only </w:t>
            </w:r>
          </w:p>
        </w:tc>
        <w:tc>
          <w:tcPr>
            <w:tcW w:w="4569" w:type="dxa"/>
          </w:tcPr>
          <w:p w:rsidR="00F56EAE" w:rsidRPr="00DB78E9" w:rsidRDefault="00F56EAE" w:rsidP="0078007C">
            <w:pPr>
              <w:pStyle w:val="BodyText"/>
              <w:spacing w:line="240" w:lineRule="auto"/>
              <w:rPr>
                <w:color w:val="FF0000"/>
                <w:lang w:val="en-GB"/>
              </w:rPr>
            </w:pPr>
            <w:r w:rsidRPr="00DB78E9">
              <w:rPr>
                <w:color w:val="FF0000"/>
                <w:lang w:val="en-GB"/>
              </w:rPr>
              <w:t>describe the nature of activity or pressure (7b)</w:t>
            </w:r>
          </w:p>
        </w:tc>
      </w:tr>
      <w:tr w:rsidR="00A665FE" w:rsidRPr="00DB78E9">
        <w:tc>
          <w:tcPr>
            <w:tcW w:w="2477" w:type="dxa"/>
          </w:tcPr>
          <w:p w:rsidR="00A665FE" w:rsidRPr="00DB78E9" w:rsidRDefault="00A665FE" w:rsidP="0078007C">
            <w:pPr>
              <w:pStyle w:val="BodyText"/>
              <w:spacing w:line="240" w:lineRule="auto"/>
              <w:rPr>
                <w:color w:val="4F81BD"/>
                <w:lang w:val="en-GB"/>
              </w:rPr>
            </w:pPr>
          </w:p>
        </w:tc>
        <w:tc>
          <w:tcPr>
            <w:tcW w:w="6889" w:type="dxa"/>
          </w:tcPr>
          <w:p w:rsidR="00F36191" w:rsidRPr="00DB78E9" w:rsidRDefault="00783781" w:rsidP="00783781">
            <w:pPr>
              <w:pStyle w:val="BodyText"/>
              <w:rPr>
                <w:lang w:val="en-GB"/>
              </w:rPr>
            </w:pPr>
            <w:r w:rsidRPr="00DB78E9">
              <w:rPr>
                <w:lang w:val="en-GB"/>
              </w:rPr>
              <w:t xml:space="preserve">River Basin Management Plans. Section 7: Brief review of the programs of measures to achieve the </w:t>
            </w:r>
            <w:r w:rsidR="00F56EAE" w:rsidRPr="00DB78E9">
              <w:rPr>
                <w:lang w:val="en-GB"/>
              </w:rPr>
              <w:t>environmental objectives</w:t>
            </w:r>
            <w:r w:rsidRPr="00DB78E9">
              <w:rPr>
                <w:lang w:val="en-GB"/>
              </w:rPr>
              <w:t xml:space="preserve"> (in Bulgarian). Web: </w:t>
            </w:r>
            <w:hyperlink r:id="rId18" w:history="1">
              <w:r w:rsidR="00F36191" w:rsidRPr="00DB78E9">
                <w:rPr>
                  <w:rStyle w:val="Hyperlink"/>
                  <w:lang w:val="en-GB"/>
                </w:rPr>
                <w:t>http://www.bsbd.org/bg/BSPLAN2009.html</w:t>
              </w:r>
            </w:hyperlink>
          </w:p>
        </w:tc>
        <w:tc>
          <w:tcPr>
            <w:tcW w:w="4569" w:type="dxa"/>
          </w:tcPr>
          <w:p w:rsidR="00A665FE" w:rsidRPr="00DB78E9" w:rsidRDefault="00F001E5" w:rsidP="0078007C">
            <w:pPr>
              <w:pStyle w:val="BodyText"/>
              <w:spacing w:line="240" w:lineRule="auto"/>
              <w:rPr>
                <w:color w:val="FF0000"/>
                <w:lang w:val="en-GB"/>
              </w:rPr>
            </w:pPr>
            <w:r w:rsidRPr="00DB78E9">
              <w:rPr>
                <w:color w:val="FF0000"/>
                <w:lang w:val="en-GB"/>
              </w:rPr>
              <w:t>relevant existing measures (if any) (7c)</w:t>
            </w:r>
          </w:p>
        </w:tc>
      </w:tr>
      <w:tr w:rsidR="0096488B" w:rsidRPr="00DB78E9">
        <w:tc>
          <w:tcPr>
            <w:tcW w:w="2477" w:type="dxa"/>
          </w:tcPr>
          <w:p w:rsidR="0096488B" w:rsidRPr="00DB78E9" w:rsidRDefault="0096488B" w:rsidP="0078007C">
            <w:pPr>
              <w:pStyle w:val="BodyText"/>
              <w:spacing w:line="240" w:lineRule="auto"/>
              <w:rPr>
                <w:color w:val="4F81BD"/>
                <w:lang w:val="en-GB"/>
              </w:rPr>
            </w:pPr>
          </w:p>
        </w:tc>
        <w:tc>
          <w:tcPr>
            <w:tcW w:w="6889" w:type="dxa"/>
          </w:tcPr>
          <w:p w:rsidR="0096488B" w:rsidRPr="00DB78E9" w:rsidRDefault="00675624" w:rsidP="00675624">
            <w:pPr>
              <w:pStyle w:val="BodyText"/>
              <w:spacing w:line="240" w:lineRule="auto"/>
              <w:rPr>
                <w:lang w:val="en-GB"/>
              </w:rPr>
            </w:pPr>
            <w:r w:rsidRPr="00DB78E9">
              <w:rPr>
                <w:lang w:val="en-GB"/>
              </w:rPr>
              <w:t>The existing measures on land-based sources of pollution (urban and industrial waste water treatment plants) are monitored by the Black Sea Basin Directorate. The measures from marine based sources (shipping) and from port activities are monitored by the Executive Agency “Maritime Administration”.</w:t>
            </w:r>
          </w:p>
        </w:tc>
        <w:tc>
          <w:tcPr>
            <w:tcW w:w="4569" w:type="dxa"/>
          </w:tcPr>
          <w:p w:rsidR="0096488B" w:rsidRPr="00DB78E9" w:rsidRDefault="0096488B" w:rsidP="0078007C">
            <w:pPr>
              <w:pStyle w:val="BodyText"/>
              <w:spacing w:line="240" w:lineRule="auto"/>
              <w:rPr>
                <w:color w:val="FF0000"/>
                <w:lang w:val="en-GB"/>
              </w:rPr>
            </w:pPr>
            <w:r w:rsidRPr="00DB78E9">
              <w:rPr>
                <w:color w:val="FF0000"/>
                <w:lang w:val="en-GB"/>
              </w:rPr>
              <w:t>how are existing measures monitored (7d)</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3.</w:t>
            </w:r>
            <w:r w:rsidR="0002459C" w:rsidRPr="00DB78E9">
              <w:rPr>
                <w:color w:val="4F81BD"/>
                <w:lang w:val="en-GB"/>
              </w:rPr>
              <w:t xml:space="preserve">4 </w:t>
            </w:r>
            <w:r w:rsidRPr="00DB78E9">
              <w:rPr>
                <w:color w:val="4F81BD"/>
                <w:lang w:val="en-GB"/>
              </w:rPr>
              <w:t>Data management</w:t>
            </w:r>
          </w:p>
        </w:tc>
        <w:tc>
          <w:tcPr>
            <w:tcW w:w="6889" w:type="dxa"/>
          </w:tcPr>
          <w:p w:rsidR="00211CBF" w:rsidRPr="00DB78E9" w:rsidRDefault="00211CBF" w:rsidP="0078007C">
            <w:pPr>
              <w:pStyle w:val="BodyText"/>
              <w:spacing w:line="240" w:lineRule="auto"/>
              <w:rPr>
                <w:i/>
                <w:lang w:val="en-GB"/>
              </w:rPr>
            </w:pPr>
            <w:r w:rsidRPr="00DB78E9">
              <w:rPr>
                <w:i/>
                <w:lang w:val="en-GB"/>
              </w:rPr>
              <w:t>How and where are data managed? How and where can data be accessed?</w:t>
            </w:r>
            <w:r w:rsidR="00D10710" w:rsidRPr="00DB78E9">
              <w:rPr>
                <w:i/>
                <w:lang w:val="en-GB"/>
              </w:rPr>
              <w:t xml:space="preserve"> (General description – programme level)</w:t>
            </w:r>
          </w:p>
          <w:p w:rsidR="00FC7B3A" w:rsidRPr="00DB78E9" w:rsidRDefault="003D1C67" w:rsidP="00FC7B3A">
            <w:pPr>
              <w:pStyle w:val="BodyText"/>
              <w:jc w:val="both"/>
              <w:rPr>
                <w:lang w:val="en-GB"/>
              </w:rPr>
            </w:pPr>
            <w:r w:rsidRPr="00DB78E9">
              <w:rPr>
                <w:lang w:val="en-GB"/>
              </w:rPr>
              <w:t>Data and information not reported to the Bulgarian competent authorities</w:t>
            </w:r>
            <w:r w:rsidR="007068BE" w:rsidRPr="00DB78E9">
              <w:rPr>
                <w:lang w:val="en-GB"/>
              </w:rPr>
              <w:t>.</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Q10 (+Q3): Access to data; use rights; INSPIRE standards; when will data become available; updates when; how will data be made available to the EEA</w:t>
            </w:r>
          </w:p>
        </w:tc>
      </w:tr>
      <w:tr w:rsidR="00211CBF" w:rsidRPr="00DB78E9">
        <w:tc>
          <w:tcPr>
            <w:tcW w:w="9366" w:type="dxa"/>
            <w:gridSpan w:val="2"/>
            <w:shd w:val="clear" w:color="auto" w:fill="4F81BD"/>
            <w:vAlign w:val="center"/>
          </w:tcPr>
          <w:p w:rsidR="00211CBF" w:rsidRPr="00DB78E9" w:rsidRDefault="00211CBF" w:rsidP="0078007C">
            <w:pPr>
              <w:pStyle w:val="BodyText"/>
              <w:spacing w:line="240" w:lineRule="auto"/>
              <w:jc w:val="center"/>
              <w:rPr>
                <w:b/>
                <w:i/>
                <w:color w:val="FFFFFF"/>
                <w:lang w:val="en-GB"/>
              </w:rPr>
            </w:pPr>
            <w:r w:rsidRPr="00DB78E9">
              <w:rPr>
                <w:b/>
                <w:color w:val="FFFFFF"/>
                <w:lang w:val="en-GB"/>
              </w:rPr>
              <w:t>4. Assessment</w:t>
            </w:r>
          </w:p>
        </w:tc>
        <w:tc>
          <w:tcPr>
            <w:tcW w:w="4569" w:type="dxa"/>
            <w:shd w:val="clear" w:color="auto" w:fill="4F81BD"/>
          </w:tcPr>
          <w:p w:rsidR="00211CBF" w:rsidRPr="00DB78E9" w:rsidRDefault="00211CBF" w:rsidP="0078007C">
            <w:pPr>
              <w:pStyle w:val="BodyText"/>
              <w:spacing w:line="240" w:lineRule="auto"/>
              <w:rPr>
                <w:b/>
                <w:color w:val="FFFFFF"/>
                <w:lang w:val="en-GB"/>
              </w:rPr>
            </w:pPr>
          </w:p>
        </w:tc>
      </w:tr>
      <w:tr w:rsidR="00211CBF" w:rsidRPr="00DB78E9">
        <w:tc>
          <w:tcPr>
            <w:tcW w:w="2477" w:type="dxa"/>
          </w:tcPr>
          <w:p w:rsidR="00211CBF" w:rsidRPr="00DB78E9" w:rsidRDefault="006A7F79" w:rsidP="0078007C">
            <w:pPr>
              <w:pStyle w:val="BodyText"/>
              <w:spacing w:line="240" w:lineRule="auto"/>
              <w:rPr>
                <w:color w:val="4F81BD"/>
                <w:lang w:val="en-GB"/>
              </w:rPr>
            </w:pPr>
            <w:r w:rsidRPr="00DB78E9">
              <w:rPr>
                <w:color w:val="4F81BD"/>
                <w:lang w:val="en-GB"/>
              </w:rPr>
              <w:t>4.1 Assessments</w:t>
            </w:r>
          </w:p>
        </w:tc>
        <w:tc>
          <w:tcPr>
            <w:tcW w:w="6889" w:type="dxa"/>
          </w:tcPr>
          <w:p w:rsidR="006A7F79" w:rsidRPr="00DB78E9" w:rsidRDefault="00211CBF" w:rsidP="0078007C">
            <w:pPr>
              <w:pStyle w:val="BodyText"/>
              <w:spacing w:line="240" w:lineRule="auto"/>
              <w:rPr>
                <w:i/>
                <w:lang w:val="en-GB"/>
              </w:rPr>
            </w:pPr>
            <w:r w:rsidRPr="00DB78E9">
              <w:rPr>
                <w:i/>
                <w:lang w:val="en-GB"/>
              </w:rPr>
              <w:t xml:space="preserve">Existing assessments </w:t>
            </w:r>
          </w:p>
          <w:p w:rsidR="0002459C" w:rsidRPr="00DB78E9" w:rsidRDefault="006A7F79" w:rsidP="0078007C">
            <w:pPr>
              <w:pStyle w:val="BodyText"/>
              <w:spacing w:line="240" w:lineRule="auto"/>
              <w:rPr>
                <w:i/>
                <w:lang w:val="en-GB"/>
              </w:rPr>
            </w:pPr>
            <w:r w:rsidRPr="00DB78E9">
              <w:rPr>
                <w:i/>
                <w:lang w:val="en-GB"/>
              </w:rPr>
              <w:t>Provide information about or URL links to existing assessments (eg. Initial Assessment)</w:t>
            </w:r>
          </w:p>
          <w:p w:rsidR="00F960BE" w:rsidRPr="00DB78E9" w:rsidRDefault="003A5155" w:rsidP="00F960BE">
            <w:pPr>
              <w:pStyle w:val="BodyText"/>
              <w:spacing w:line="240" w:lineRule="auto"/>
              <w:rPr>
                <w:lang w:val="en-GB"/>
              </w:rPr>
            </w:pPr>
            <w:r>
              <w:rPr>
                <w:lang w:val="en-GB"/>
              </w:rPr>
              <w:t xml:space="preserve">Bulgarian </w:t>
            </w:r>
            <w:r w:rsidR="00F960BE" w:rsidRPr="00DB78E9">
              <w:rPr>
                <w:lang w:val="en-GB"/>
              </w:rPr>
              <w:t>MSFD (Art. 8) – Initial Assessment</w:t>
            </w:r>
          </w:p>
          <w:p w:rsidR="00F960BE" w:rsidRPr="00DB78E9" w:rsidRDefault="001B640C" w:rsidP="0078007C">
            <w:pPr>
              <w:pStyle w:val="BodyText"/>
              <w:spacing w:line="240" w:lineRule="auto"/>
              <w:rPr>
                <w:lang w:val="en-GB"/>
              </w:rPr>
            </w:pPr>
            <w:hyperlink r:id="rId19" w:history="1">
              <w:r w:rsidR="00F960BE" w:rsidRPr="00DB78E9">
                <w:rPr>
                  <w:rStyle w:val="Hyperlink"/>
                  <w:lang w:val="en-GB"/>
                </w:rPr>
                <w:t>http://cdr.eionet.europa.eu/ro/eu/msfd8910/msfd4text/envuhwuaq</w:t>
              </w:r>
            </w:hyperlink>
          </w:p>
        </w:tc>
        <w:tc>
          <w:tcPr>
            <w:tcW w:w="4569" w:type="dxa"/>
          </w:tcPr>
          <w:p w:rsidR="00211CBF" w:rsidRPr="00DB78E9" w:rsidRDefault="006A0DFD" w:rsidP="0078007C">
            <w:pPr>
              <w:pStyle w:val="BodyText"/>
              <w:spacing w:line="240" w:lineRule="auto"/>
              <w:rPr>
                <w:color w:val="FF0000"/>
                <w:lang w:val="en-GB"/>
              </w:rPr>
            </w:pPr>
            <w:r w:rsidRPr="00DB78E9">
              <w:rPr>
                <w:color w:val="FF0000"/>
                <w:lang w:val="en-GB"/>
              </w:rPr>
              <w:t xml:space="preserve">This is for information purpose only. Where can stakeholders etc find existing assessments on issues relevant to the programme </w:t>
            </w:r>
          </w:p>
        </w:tc>
      </w:tr>
      <w:tr w:rsidR="00211CBF" w:rsidRPr="00DB78E9">
        <w:tc>
          <w:tcPr>
            <w:tcW w:w="2477" w:type="dxa"/>
          </w:tcPr>
          <w:p w:rsidR="00211CBF" w:rsidRPr="00DB78E9" w:rsidRDefault="00211CBF" w:rsidP="0078007C">
            <w:pPr>
              <w:pStyle w:val="BodyText"/>
              <w:spacing w:line="240" w:lineRule="auto"/>
              <w:rPr>
                <w:color w:val="4F81BD"/>
                <w:lang w:val="en-GB"/>
              </w:rPr>
            </w:pPr>
            <w:r w:rsidRPr="00DB78E9">
              <w:rPr>
                <w:color w:val="4F81BD"/>
                <w:lang w:val="en-GB"/>
              </w:rPr>
              <w:t xml:space="preserve">4.2 Assessment of </w:t>
            </w:r>
            <w:smartTag w:uri="urn:schemas-microsoft-com:office:smarttags" w:element="stockticker">
              <w:r w:rsidRPr="00DB78E9">
                <w:rPr>
                  <w:color w:val="4F81BD"/>
                  <w:lang w:val="en-GB"/>
                </w:rPr>
                <w:t>GES</w:t>
              </w:r>
            </w:smartTag>
          </w:p>
        </w:tc>
        <w:tc>
          <w:tcPr>
            <w:tcW w:w="6889" w:type="dxa"/>
          </w:tcPr>
          <w:p w:rsidR="00211CBF" w:rsidRPr="00DB78E9" w:rsidRDefault="006A7F79" w:rsidP="0078007C">
            <w:pPr>
              <w:pStyle w:val="BodyText"/>
              <w:spacing w:line="240" w:lineRule="auto"/>
              <w:rPr>
                <w:i/>
                <w:lang w:val="en-GB"/>
              </w:rPr>
            </w:pPr>
            <w:r w:rsidRPr="00DB78E9">
              <w:rPr>
                <w:i/>
                <w:lang w:val="en-GB"/>
              </w:rPr>
              <w:t xml:space="preserve">Will </w:t>
            </w:r>
            <w:r w:rsidR="00211CBF" w:rsidRPr="00DB78E9">
              <w:rPr>
                <w:i/>
                <w:lang w:val="en-GB"/>
              </w:rPr>
              <w:t xml:space="preserve">assessment of </w:t>
            </w:r>
            <w:smartTag w:uri="urn:schemas-microsoft-com:office:smarttags" w:element="stockticker">
              <w:r w:rsidR="00211CBF" w:rsidRPr="00DB78E9">
                <w:rPr>
                  <w:i/>
                  <w:lang w:val="en-GB"/>
                </w:rPr>
                <w:t>GES</w:t>
              </w:r>
            </w:smartTag>
            <w:r w:rsidRPr="00DB78E9">
              <w:rPr>
                <w:i/>
                <w:lang w:val="en-GB"/>
              </w:rPr>
              <w:t xml:space="preserve"> be carried out by the programme</w:t>
            </w:r>
          </w:p>
          <w:p w:rsidR="00BF5C0F" w:rsidRPr="00DB78E9" w:rsidRDefault="007068BE" w:rsidP="00D629EF">
            <w:pPr>
              <w:pStyle w:val="BodyText"/>
              <w:spacing w:line="240" w:lineRule="auto"/>
              <w:jc w:val="both"/>
              <w:rPr>
                <w:lang w:val="en-GB"/>
              </w:rPr>
            </w:pPr>
            <w:r w:rsidRPr="00DB78E9">
              <w:rPr>
                <w:lang w:val="en-GB"/>
              </w:rPr>
              <w:t xml:space="preserve">The programme will be designed so that it will be able to incorporate </w:t>
            </w:r>
            <w:r w:rsidR="005F7948" w:rsidRPr="00DB78E9">
              <w:rPr>
                <w:lang w:val="en-GB"/>
              </w:rPr>
              <w:t xml:space="preserve">elements of </w:t>
            </w:r>
            <w:r w:rsidRPr="00DB78E9">
              <w:rPr>
                <w:lang w:val="en-GB"/>
              </w:rPr>
              <w:t xml:space="preserve">new monitoring methodology </w:t>
            </w:r>
            <w:r w:rsidR="005F7948" w:rsidRPr="00DB78E9">
              <w:rPr>
                <w:lang w:val="en-GB"/>
              </w:rPr>
              <w:t xml:space="preserve">developed at EU level </w:t>
            </w:r>
            <w:r w:rsidRPr="00DB78E9">
              <w:rPr>
                <w:lang w:val="en-GB"/>
              </w:rPr>
              <w:t>in approaching D10</w:t>
            </w:r>
            <w:r w:rsidR="005F7948" w:rsidRPr="00DB78E9">
              <w:rPr>
                <w:lang w:val="en-GB"/>
              </w:rPr>
              <w:t xml:space="preserve"> at regional scale</w:t>
            </w:r>
            <w:r w:rsidRPr="00DB78E9">
              <w:rPr>
                <w:lang w:val="en-GB"/>
              </w:rPr>
              <w:t>.</w:t>
            </w:r>
            <w:r w:rsidR="005F7948" w:rsidRPr="00DB78E9">
              <w:rPr>
                <w:lang w:val="en-GB"/>
              </w:rPr>
              <w:t xml:space="preserve"> </w:t>
            </w:r>
            <w:r w:rsidR="00D629EF" w:rsidRPr="00DB78E9">
              <w:rPr>
                <w:lang w:val="en-GB"/>
              </w:rPr>
              <w:t>However</w:t>
            </w:r>
            <w:r w:rsidR="005F7948" w:rsidRPr="00DB78E9">
              <w:rPr>
                <w:lang w:val="en-GB"/>
              </w:rPr>
              <w:t>, t</w:t>
            </w:r>
            <w:r w:rsidR="00BF5C0F" w:rsidRPr="00DB78E9">
              <w:rPr>
                <w:lang w:val="en-GB"/>
              </w:rPr>
              <w:t xml:space="preserve">he programme will provide only partial data </w:t>
            </w:r>
            <w:r w:rsidR="005F7948" w:rsidRPr="00DB78E9">
              <w:rPr>
                <w:lang w:val="en-GB"/>
              </w:rPr>
              <w:t>and information for defining</w:t>
            </w:r>
            <w:r w:rsidR="00BF5C0F" w:rsidRPr="00DB78E9">
              <w:rPr>
                <w:lang w:val="en-GB"/>
              </w:rPr>
              <w:t xml:space="preserve"> </w:t>
            </w:r>
            <w:smartTag w:uri="urn:schemas-microsoft-com:office:smarttags" w:element="stockticker">
              <w:r w:rsidR="00BF5C0F" w:rsidRPr="00DB78E9">
                <w:rPr>
                  <w:lang w:val="en-GB"/>
                </w:rPr>
                <w:t>GES</w:t>
              </w:r>
            </w:smartTag>
            <w:r w:rsidR="00BF5C0F" w:rsidRPr="00DB78E9">
              <w:rPr>
                <w:lang w:val="en-GB"/>
              </w:rPr>
              <w:t xml:space="preserve"> </w:t>
            </w:r>
            <w:r w:rsidR="005F7948" w:rsidRPr="00DB78E9">
              <w:rPr>
                <w:lang w:val="en-GB"/>
              </w:rPr>
              <w:t>(see Section 6).</w:t>
            </w:r>
          </w:p>
        </w:tc>
        <w:tc>
          <w:tcPr>
            <w:tcW w:w="4569" w:type="dxa"/>
          </w:tcPr>
          <w:p w:rsidR="006A7F79" w:rsidRPr="00DB78E9" w:rsidRDefault="00211CBF" w:rsidP="0078007C">
            <w:pPr>
              <w:pStyle w:val="BodyText"/>
              <w:spacing w:line="240" w:lineRule="auto"/>
              <w:rPr>
                <w:color w:val="FF0000"/>
                <w:lang w:val="en-GB"/>
              </w:rPr>
            </w:pPr>
            <w:r w:rsidRPr="00DB78E9">
              <w:rPr>
                <w:color w:val="FF0000"/>
                <w:lang w:val="en-GB"/>
              </w:rPr>
              <w:t xml:space="preserve">Q5: Will the programme enable periodic assessment of environmental status and distance to and progress towards </w:t>
            </w:r>
            <w:smartTag w:uri="urn:schemas-microsoft-com:office:smarttags" w:element="stockticker">
              <w:r w:rsidRPr="00DB78E9">
                <w:rPr>
                  <w:color w:val="FF0000"/>
                  <w:lang w:val="en-GB"/>
                </w:rPr>
                <w:t>GES</w:t>
              </w:r>
            </w:smartTag>
            <w:r w:rsidR="00616EEA" w:rsidRPr="00DB78E9">
              <w:rPr>
                <w:color w:val="FF0000"/>
                <w:lang w:val="en-GB"/>
              </w:rPr>
              <w:t xml:space="preserve"> (5d)</w:t>
            </w:r>
            <w:r w:rsidR="006A7F79" w:rsidRPr="00DB78E9">
              <w:rPr>
                <w:color w:val="FF0000"/>
                <w:lang w:val="en-GB"/>
              </w:rPr>
              <w:t xml:space="preserve">. Describe how and refer to section </w:t>
            </w:r>
            <w:r w:rsidR="007A4015" w:rsidRPr="00DB78E9">
              <w:rPr>
                <w:color w:val="FF0000"/>
                <w:lang w:val="en-GB"/>
              </w:rPr>
              <w:t>6</w:t>
            </w:r>
            <w:r w:rsidR="006A7F79" w:rsidRPr="00DB78E9">
              <w:rPr>
                <w:color w:val="FF0000"/>
                <w:lang w:val="en-GB"/>
              </w:rPr>
              <w:t xml:space="preserve"> to describe if programme is not considered fully adequate.</w:t>
            </w:r>
          </w:p>
        </w:tc>
      </w:tr>
      <w:tr w:rsidR="00211CBF" w:rsidRPr="00DB78E9">
        <w:tc>
          <w:tcPr>
            <w:tcW w:w="9366" w:type="dxa"/>
            <w:gridSpan w:val="2"/>
            <w:shd w:val="clear" w:color="auto" w:fill="4F81BD"/>
            <w:vAlign w:val="center"/>
          </w:tcPr>
          <w:p w:rsidR="00211CBF" w:rsidRPr="00DB78E9" w:rsidRDefault="00FA0976" w:rsidP="0078007C">
            <w:pPr>
              <w:pStyle w:val="BodyText"/>
              <w:spacing w:line="240" w:lineRule="auto"/>
              <w:jc w:val="center"/>
              <w:rPr>
                <w:b/>
                <w:color w:val="FFFFFF"/>
                <w:lang w:val="en-GB"/>
              </w:rPr>
            </w:pPr>
            <w:r w:rsidRPr="00DB78E9">
              <w:rPr>
                <w:b/>
                <w:color w:val="FFFFFF"/>
                <w:lang w:val="en-GB"/>
              </w:rPr>
              <w:t>5</w:t>
            </w:r>
            <w:r w:rsidR="00211CBF" w:rsidRPr="00DB78E9">
              <w:rPr>
                <w:b/>
                <w:color w:val="FFFFFF"/>
                <w:lang w:val="en-GB"/>
              </w:rPr>
              <w:t xml:space="preserve">. </w:t>
            </w:r>
            <w:r w:rsidR="00BE58FF" w:rsidRPr="00DB78E9">
              <w:rPr>
                <w:b/>
                <w:color w:val="FFFFFF"/>
                <w:lang w:val="en-GB"/>
              </w:rPr>
              <w:t>Literature</w:t>
            </w:r>
          </w:p>
        </w:tc>
        <w:tc>
          <w:tcPr>
            <w:tcW w:w="4569" w:type="dxa"/>
            <w:shd w:val="clear" w:color="auto" w:fill="4F81BD"/>
          </w:tcPr>
          <w:p w:rsidR="00211CBF" w:rsidRPr="00DB78E9" w:rsidRDefault="00211CBF" w:rsidP="0078007C">
            <w:pPr>
              <w:pStyle w:val="BodyText"/>
              <w:spacing w:line="240" w:lineRule="auto"/>
              <w:rPr>
                <w:b/>
                <w:color w:val="FFFFFF"/>
                <w:lang w:val="en-GB"/>
              </w:rPr>
            </w:pPr>
          </w:p>
        </w:tc>
      </w:tr>
      <w:tr w:rsidR="00211CBF" w:rsidRPr="00DB78E9">
        <w:tc>
          <w:tcPr>
            <w:tcW w:w="2477" w:type="dxa"/>
          </w:tcPr>
          <w:p w:rsidR="00211CBF" w:rsidRPr="00DB78E9" w:rsidRDefault="00211CBF" w:rsidP="0078007C">
            <w:pPr>
              <w:pStyle w:val="BodyText"/>
              <w:spacing w:line="240" w:lineRule="auto"/>
              <w:rPr>
                <w:lang w:val="en-GB"/>
              </w:rPr>
            </w:pPr>
          </w:p>
        </w:tc>
        <w:tc>
          <w:tcPr>
            <w:tcW w:w="6889" w:type="dxa"/>
          </w:tcPr>
          <w:p w:rsidR="00211CBF" w:rsidRPr="00DB78E9" w:rsidRDefault="00211CBF" w:rsidP="00C757EA">
            <w:pPr>
              <w:pStyle w:val="BodyText"/>
              <w:jc w:val="both"/>
              <w:rPr>
                <w:i/>
                <w:lang w:val="en-GB"/>
              </w:rPr>
            </w:pPr>
            <w:r w:rsidRPr="00DB78E9">
              <w:rPr>
                <w:i/>
                <w:lang w:val="en-GB"/>
              </w:rPr>
              <w:t xml:space="preserve">List of relevant </w:t>
            </w:r>
            <w:r w:rsidR="00BE58FF" w:rsidRPr="00DB78E9">
              <w:rPr>
                <w:i/>
                <w:lang w:val="en-GB"/>
              </w:rPr>
              <w:t>literature</w:t>
            </w:r>
          </w:p>
          <w:p w:rsidR="00E46021" w:rsidRPr="00DB78E9" w:rsidRDefault="00E46021" w:rsidP="00C757EA">
            <w:pPr>
              <w:pStyle w:val="BodyText"/>
              <w:jc w:val="both"/>
              <w:rPr>
                <w:rFonts w:eastAsia="Times New Roman"/>
                <w:lang w:val="en-GB"/>
              </w:rPr>
            </w:pPr>
            <w:smartTag w:uri="urn:schemas-microsoft-com:office:smarttags" w:element="place">
              <w:r w:rsidRPr="00DB78E9">
                <w:rPr>
                  <w:rFonts w:eastAsia="Times New Roman"/>
                  <w:lang w:val="en-GB"/>
                </w:rPr>
                <w:t>Black Sea</w:t>
              </w:r>
            </w:smartTag>
            <w:r w:rsidRPr="00DB78E9">
              <w:rPr>
                <w:rFonts w:eastAsia="Times New Roman"/>
                <w:lang w:val="en-GB"/>
              </w:rPr>
              <w:t xml:space="preserve"> Commission, 2009, Marine Litter in the </w:t>
            </w:r>
            <w:smartTag w:uri="urn:schemas-microsoft-com:office:smarttags" w:element="place">
              <w:r w:rsidRPr="00DB78E9">
                <w:rPr>
                  <w:rFonts w:eastAsia="Times New Roman"/>
                  <w:lang w:val="en-GB"/>
                </w:rPr>
                <w:t>Black Sea</w:t>
              </w:r>
            </w:smartTag>
            <w:r w:rsidRPr="00DB78E9">
              <w:rPr>
                <w:rFonts w:eastAsia="Times New Roman"/>
                <w:lang w:val="en-GB"/>
              </w:rPr>
              <w:t xml:space="preserve"> Region. </w:t>
            </w:r>
            <w:smartTag w:uri="urn:schemas-microsoft-com:office:smarttags" w:element="place">
              <w:r w:rsidRPr="00DB78E9">
                <w:rPr>
                  <w:rFonts w:eastAsia="Times New Roman"/>
                  <w:lang w:val="en-GB"/>
                </w:rPr>
                <w:t>Black Sea</w:t>
              </w:r>
            </w:smartTag>
            <w:r w:rsidRPr="00DB78E9">
              <w:rPr>
                <w:rFonts w:eastAsia="Times New Roman"/>
                <w:lang w:val="en-GB"/>
              </w:rPr>
              <w:t xml:space="preserve"> Commission Publications. Web:</w:t>
            </w:r>
            <w:r>
              <w:rPr>
                <w:rFonts w:eastAsia="Times New Roman"/>
                <w:lang w:val="en-GB"/>
              </w:rPr>
              <w:t xml:space="preserve"> </w:t>
            </w:r>
            <w:hyperlink r:id="rId20" w:history="1">
              <w:r w:rsidRPr="00DB78E9">
                <w:rPr>
                  <w:rStyle w:val="Hyperlink"/>
                  <w:rFonts w:eastAsia="Times New Roman"/>
                  <w:lang w:val="en-GB"/>
                </w:rPr>
                <w:t>http://www.blacksea-commission.org/_publ-ML.asp</w:t>
              </w:r>
            </w:hyperlink>
            <w:r w:rsidRPr="00DB78E9">
              <w:rPr>
                <w:rFonts w:eastAsia="Times New Roman"/>
                <w:lang w:val="en-GB"/>
              </w:rPr>
              <w:t xml:space="preserve"> </w:t>
            </w:r>
          </w:p>
          <w:p w:rsidR="00E46021" w:rsidRDefault="00E46021" w:rsidP="00C757EA">
            <w:pPr>
              <w:autoSpaceDE w:val="0"/>
              <w:autoSpaceDN w:val="0"/>
              <w:adjustRightInd w:val="0"/>
              <w:spacing w:after="120"/>
              <w:jc w:val="both"/>
              <w:rPr>
                <w:rFonts w:cs="Arial"/>
                <w:szCs w:val="18"/>
                <w:lang w:val="en-GB"/>
              </w:rPr>
            </w:pPr>
            <w:smartTag w:uri="urn:schemas-microsoft-com:office:smarttags" w:element="City">
              <w:smartTag w:uri="urn:schemas-microsoft-com:office:smarttags" w:element="place">
                <w:r w:rsidRPr="00DB78E9">
                  <w:rPr>
                    <w:rFonts w:cs="Arial"/>
                    <w:szCs w:val="18"/>
                    <w:lang w:val="en-GB"/>
                  </w:rPr>
                  <w:t>Cheshire</w:t>
                </w:r>
              </w:smartTag>
            </w:smartTag>
            <w:r w:rsidRPr="00DB78E9">
              <w:rPr>
                <w:rFonts w:cs="Arial"/>
                <w:szCs w:val="18"/>
                <w:lang w:val="en-GB"/>
              </w:rPr>
              <w:t xml:space="preserve">, A.C., Adler, E., Barbière, J., Cohen, Y., Evans, S., Jarayabhand, S., Jeftic, L., Jung, R.T., Kinsey, S., Kusui, E.T., Lavine, </w:t>
            </w:r>
            <w:smartTag w:uri="urn:schemas-microsoft-com:office:smarttags" w:element="place">
              <w:r w:rsidRPr="00DB78E9">
                <w:rPr>
                  <w:rFonts w:cs="Arial"/>
                  <w:szCs w:val="18"/>
                  <w:lang w:val="en-GB"/>
                </w:rPr>
                <w:t>I.</w:t>
              </w:r>
            </w:smartTag>
            <w:r w:rsidRPr="00DB78E9">
              <w:rPr>
                <w:rFonts w:cs="Arial"/>
                <w:szCs w:val="18"/>
                <w:lang w:val="en-GB"/>
              </w:rPr>
              <w:t>, Manyara, P., Oosterbaan, L.,</w:t>
            </w:r>
            <w:smartTag w:uri="urn:schemas-microsoft-com:office:smarttags" w:element="City">
              <w:smartTag w:uri="urn:schemas-microsoft-com:office:smarttags" w:element="place">
                <w:r w:rsidRPr="00DB78E9">
                  <w:rPr>
                    <w:rFonts w:cs="Arial"/>
                    <w:szCs w:val="18"/>
                    <w:lang w:val="en-GB"/>
                  </w:rPr>
                  <w:t>Pereira</w:t>
                </w:r>
              </w:smartTag>
            </w:smartTag>
            <w:r w:rsidRPr="00DB78E9">
              <w:rPr>
                <w:rFonts w:cs="Arial"/>
                <w:szCs w:val="18"/>
                <w:lang w:val="en-GB"/>
              </w:rPr>
              <w:t xml:space="preserve">, M.A., Sheavly, S., Tkalin, A., Varadarajan, S., Wenneker, B., Westphalen, G. (2009). </w:t>
            </w:r>
            <w:r w:rsidRPr="00DB78E9">
              <w:rPr>
                <w:rFonts w:cs="Arial,Italic"/>
                <w:i/>
                <w:iCs/>
                <w:szCs w:val="18"/>
                <w:lang w:val="en-GB"/>
              </w:rPr>
              <w:t>UNEP/IOC</w:t>
            </w:r>
            <w:r w:rsidRPr="00DB78E9">
              <w:rPr>
                <w:rFonts w:cs="Arial"/>
                <w:szCs w:val="18"/>
                <w:lang w:val="en-GB"/>
              </w:rPr>
              <w:t xml:space="preserve"> </w:t>
            </w:r>
            <w:r w:rsidRPr="00DB78E9">
              <w:rPr>
                <w:rFonts w:cs="Arial,Italic"/>
                <w:i/>
                <w:iCs/>
                <w:szCs w:val="18"/>
                <w:lang w:val="en-GB"/>
              </w:rPr>
              <w:t xml:space="preserve">Guidelines on Survey and Monitoring of Marine Litter. </w:t>
            </w:r>
            <w:r w:rsidRPr="00DB78E9">
              <w:rPr>
                <w:rFonts w:cs="Arial"/>
                <w:szCs w:val="18"/>
                <w:lang w:val="en-GB"/>
              </w:rPr>
              <w:t>UNEP Regional Seas Reports and Studies, No. 186; IOC Technical Series No. 83: xii + 120 pp.</w:t>
            </w:r>
            <w:r>
              <w:rPr>
                <w:rFonts w:cs="Arial"/>
                <w:szCs w:val="18"/>
                <w:lang w:val="en-GB"/>
              </w:rPr>
              <w:t xml:space="preserve"> Web: </w:t>
            </w:r>
            <w:hyperlink r:id="rId21" w:history="1">
              <w:r w:rsidRPr="00DB78E9">
                <w:rPr>
                  <w:rStyle w:val="Hyperlink"/>
                  <w:rFonts w:cs="Arial"/>
                  <w:szCs w:val="18"/>
                  <w:lang w:val="en-GB"/>
                </w:rPr>
                <w:t>http://www.unep.org/regionalseas/marinelitter/publications/docs</w:t>
              </w:r>
            </w:hyperlink>
            <w:r w:rsidRPr="00DB78E9">
              <w:rPr>
                <w:rFonts w:cs="Arial"/>
                <w:szCs w:val="18"/>
                <w:lang w:val="en-GB"/>
              </w:rPr>
              <w:t xml:space="preserve"> </w:t>
            </w:r>
          </w:p>
          <w:p w:rsidR="00E46021" w:rsidRPr="00E46021" w:rsidRDefault="00E46021" w:rsidP="00E46021">
            <w:pPr>
              <w:autoSpaceDE w:val="0"/>
              <w:autoSpaceDN w:val="0"/>
              <w:adjustRightInd w:val="0"/>
              <w:spacing w:after="120"/>
              <w:jc w:val="both"/>
              <w:rPr>
                <w:rFonts w:cs="Arial"/>
                <w:szCs w:val="18"/>
                <w:lang w:val="en-GB"/>
              </w:rPr>
            </w:pPr>
            <w:r w:rsidRPr="00E46021">
              <w:rPr>
                <w:rFonts w:cs="Arial"/>
                <w:szCs w:val="18"/>
                <w:highlight w:val="yellow"/>
                <w:lang w:val="en-GB"/>
              </w:rPr>
              <w:t xml:space="preserve">Galgani, F., D. Fleet, J. V. Franeker, S. Katsanevakis, T. Maes, J. Mouat, L. Oosterbaan, I. Poitou, G. Hanke, R. Thompson, E. Amato, A. Birkun and C. Janssen (2010): Marine Strategy Framework Directive. Task Group 10 Report Marine Litter. Scientific and Technical Research Series. Office for Official Publications of the European Communities: 48, </w:t>
            </w:r>
            <w:smartTag w:uri="urn:schemas-microsoft-com:office:smarttags" w:element="country-region">
              <w:smartTag w:uri="urn:schemas-microsoft-com:office:smarttags" w:element="place">
                <w:r w:rsidRPr="00E46021">
                  <w:rPr>
                    <w:rFonts w:cs="Arial"/>
                    <w:szCs w:val="18"/>
                    <w:highlight w:val="yellow"/>
                    <w:lang w:val="en-GB"/>
                  </w:rPr>
                  <w:t>Luxembourg</w:t>
                </w:r>
              </w:smartTag>
            </w:smartTag>
            <w:r w:rsidRPr="00E46021">
              <w:rPr>
                <w:rFonts w:cs="Arial"/>
                <w:szCs w:val="18"/>
                <w:highlight w:val="yellow"/>
                <w:lang w:val="en-GB"/>
              </w:rPr>
              <w:t xml:space="preserve">. Web: </w:t>
            </w:r>
            <w:hyperlink r:id="rId22" w:history="1">
              <w:r w:rsidRPr="00E46021">
                <w:rPr>
                  <w:rStyle w:val="Hyperlink"/>
                  <w:highlight w:val="yellow"/>
                </w:rPr>
                <w:t>http://publications.jrc.ec.europa.eu/repository/handle/111111111/13625</w:t>
              </w:r>
            </w:hyperlink>
          </w:p>
          <w:p w:rsidR="00E46021" w:rsidRPr="00DB78E9" w:rsidRDefault="00E46021" w:rsidP="00C757EA">
            <w:pPr>
              <w:pStyle w:val="BodyText"/>
              <w:jc w:val="both"/>
              <w:rPr>
                <w:rFonts w:eastAsia="Times New Roman"/>
                <w:lang w:val="en-GB"/>
              </w:rPr>
            </w:pPr>
            <w:r w:rsidRPr="00DB78E9">
              <w:rPr>
                <w:rFonts w:eastAsia="Times New Roman"/>
                <w:lang w:val="en-GB"/>
              </w:rPr>
              <w:t xml:space="preserve">MSFD </w:t>
            </w:r>
            <w:smartTag w:uri="urn:schemas-microsoft-com:office:smarttags" w:element="stockticker">
              <w:r w:rsidRPr="00DB78E9">
                <w:rPr>
                  <w:rFonts w:eastAsia="Times New Roman"/>
                  <w:lang w:val="en-GB"/>
                </w:rPr>
                <w:t>GES</w:t>
              </w:r>
            </w:smartTag>
            <w:r w:rsidRPr="00DB78E9">
              <w:rPr>
                <w:rFonts w:eastAsia="Times New Roman"/>
                <w:lang w:val="en-GB"/>
              </w:rPr>
              <w:t xml:space="preserve"> Technical Subgroup on Marine Litter , 2011, Marine Litter - Technical Recommendations for the Implementation of MSFD Requirements, </w:t>
            </w:r>
            <w:r w:rsidRPr="00DB78E9">
              <w:rPr>
                <w:lang w:val="en-GB"/>
              </w:rPr>
              <w:t>EUR – Scientific and Technical Research series</w:t>
            </w:r>
            <w:r w:rsidRPr="00DB78E9">
              <w:rPr>
                <w:rFonts w:eastAsia="Times New Roman"/>
                <w:lang w:val="en-GB"/>
              </w:rPr>
              <w:t xml:space="preserve">, </w:t>
            </w:r>
            <w:r w:rsidRPr="00DB78E9">
              <w:rPr>
                <w:lang w:val="en-GB"/>
              </w:rPr>
              <w:t xml:space="preserve">Luxembourg: Publications Office of the European Union, </w:t>
            </w:r>
            <w:r w:rsidRPr="00DB78E9">
              <w:rPr>
                <w:rFonts w:eastAsia="Times New Roman"/>
                <w:lang w:val="en-GB"/>
              </w:rPr>
              <w:t>91 pp</w:t>
            </w:r>
            <w:r>
              <w:rPr>
                <w:rFonts w:eastAsia="Times New Roman"/>
                <w:lang w:val="en-GB"/>
              </w:rPr>
              <w:t xml:space="preserve">. Web: </w:t>
            </w:r>
            <w:hyperlink r:id="rId23" w:history="1">
              <w:r w:rsidRPr="00DB78E9">
                <w:rPr>
                  <w:rStyle w:val="Hyperlink"/>
                  <w:rFonts w:eastAsia="Times New Roman"/>
                  <w:lang w:val="en-GB"/>
                </w:rPr>
                <w:t>http://publications.jrc.ec.europa.eu/repository/handle/111111111/22826</w:t>
              </w:r>
            </w:hyperlink>
            <w:r w:rsidRPr="00DB78E9">
              <w:rPr>
                <w:rFonts w:eastAsia="Times New Roman"/>
                <w:lang w:val="en-GB"/>
              </w:rPr>
              <w:t xml:space="preserve"> </w:t>
            </w:r>
          </w:p>
          <w:p w:rsidR="002E05E2" w:rsidRPr="002E05E2" w:rsidRDefault="003124B5" w:rsidP="003124B5">
            <w:pPr>
              <w:autoSpaceDE w:val="0"/>
              <w:autoSpaceDN w:val="0"/>
              <w:adjustRightInd w:val="0"/>
              <w:spacing w:after="120"/>
              <w:jc w:val="both"/>
              <w:rPr>
                <w:lang w:val="en-GB"/>
              </w:rPr>
            </w:pPr>
            <w:r w:rsidRPr="003124B5">
              <w:rPr>
                <w:rFonts w:cs="Arial"/>
                <w:szCs w:val="18"/>
                <w:lang w:val="nl-BE"/>
              </w:rPr>
              <w:t>Claessens, M., De Meester, S., Van Landuyt, L., De Clerck, K., Janssen, C.R., 2011.</w:t>
            </w:r>
            <w:r>
              <w:rPr>
                <w:rFonts w:cs="Arial"/>
                <w:szCs w:val="18"/>
                <w:lang w:val="nl-BE"/>
              </w:rPr>
              <w:t xml:space="preserve"> </w:t>
            </w:r>
            <w:r w:rsidR="0058305A" w:rsidRPr="003124B5">
              <w:rPr>
                <w:rFonts w:cs="Arial"/>
                <w:szCs w:val="18"/>
                <w:lang w:val="en-US"/>
              </w:rPr>
              <w:t>Occurrence</w:t>
            </w:r>
            <w:r w:rsidRPr="003124B5">
              <w:rPr>
                <w:rFonts w:cs="Arial"/>
                <w:szCs w:val="18"/>
                <w:lang w:val="en-US"/>
              </w:rPr>
              <w:t xml:space="preserve"> and distribution of microplastics in marine sediments along the Belgian coast. Mar. Pollut. Bull. 62, 2199–2204</w:t>
            </w:r>
            <w:r>
              <w:rPr>
                <w:rFonts w:cs="Arial"/>
                <w:szCs w:val="18"/>
                <w:lang w:val="en-US"/>
              </w:rPr>
              <w:t xml:space="preserve">. Web: </w:t>
            </w:r>
            <w:r w:rsidR="00047A02">
              <w:rPr>
                <w:rFonts w:cs="Arial"/>
                <w:szCs w:val="18"/>
                <w:lang w:val="en-US"/>
              </w:rPr>
              <w:t xml:space="preserve"> </w:t>
            </w:r>
            <w:r w:rsidRPr="002E05E2">
              <w:rPr>
                <w:lang w:val="en-GB"/>
              </w:rPr>
              <w:t>ww.vliz.be/imisdocs/publications/247943.pdf</w:t>
            </w:r>
            <w:r w:rsidRPr="002E05E2">
              <w:rPr>
                <w:cs/>
                <w:lang w:val="en-GB"/>
              </w:rPr>
              <w:t>‎</w:t>
            </w:r>
          </w:p>
        </w:tc>
        <w:tc>
          <w:tcPr>
            <w:tcW w:w="4569" w:type="dxa"/>
          </w:tcPr>
          <w:p w:rsidR="00211CBF" w:rsidRPr="00DB78E9" w:rsidRDefault="00211CBF" w:rsidP="0078007C">
            <w:pPr>
              <w:pStyle w:val="BodyText"/>
              <w:rPr>
                <w:color w:val="FF0000"/>
                <w:lang w:val="en-GB"/>
              </w:rPr>
            </w:pPr>
          </w:p>
        </w:tc>
      </w:tr>
      <w:tr w:rsidR="00211CBF" w:rsidRPr="00DB78E9">
        <w:tc>
          <w:tcPr>
            <w:tcW w:w="9366" w:type="dxa"/>
            <w:gridSpan w:val="2"/>
            <w:shd w:val="clear" w:color="auto" w:fill="4F81BD"/>
            <w:vAlign w:val="center"/>
          </w:tcPr>
          <w:p w:rsidR="00211CBF" w:rsidRPr="00DB78E9" w:rsidRDefault="007A4015" w:rsidP="0078007C">
            <w:pPr>
              <w:pStyle w:val="BodyText"/>
              <w:spacing w:line="240" w:lineRule="auto"/>
              <w:jc w:val="center"/>
              <w:rPr>
                <w:b/>
                <w:color w:val="FFFFFF"/>
                <w:lang w:val="en-GB"/>
              </w:rPr>
            </w:pPr>
            <w:r w:rsidRPr="00DB78E9">
              <w:rPr>
                <w:b/>
                <w:color w:val="FFFFFF"/>
                <w:lang w:val="en-GB"/>
              </w:rPr>
              <w:t>6</w:t>
            </w:r>
            <w:r w:rsidR="00211CBF" w:rsidRPr="00DB78E9">
              <w:rPr>
                <w:b/>
                <w:color w:val="FFFFFF"/>
                <w:lang w:val="en-GB"/>
              </w:rPr>
              <w:t>. Activities required to implement the concept</w:t>
            </w:r>
          </w:p>
        </w:tc>
        <w:tc>
          <w:tcPr>
            <w:tcW w:w="4569" w:type="dxa"/>
            <w:shd w:val="clear" w:color="auto" w:fill="4F81BD"/>
          </w:tcPr>
          <w:p w:rsidR="00211CBF" w:rsidRPr="00DB78E9" w:rsidRDefault="00211CBF" w:rsidP="0078007C">
            <w:pPr>
              <w:pStyle w:val="BodyText"/>
              <w:spacing w:line="240" w:lineRule="auto"/>
              <w:rPr>
                <w:b/>
                <w:color w:val="FFFFFF"/>
                <w:lang w:val="en-GB"/>
              </w:rPr>
            </w:pPr>
          </w:p>
        </w:tc>
      </w:tr>
      <w:tr w:rsidR="00211CBF" w:rsidRPr="00DB78E9">
        <w:tc>
          <w:tcPr>
            <w:tcW w:w="2477" w:type="dxa"/>
          </w:tcPr>
          <w:p w:rsidR="00211CBF" w:rsidRPr="00DB78E9" w:rsidRDefault="007A4015" w:rsidP="0078007C">
            <w:pPr>
              <w:pStyle w:val="BodyText"/>
              <w:spacing w:line="240" w:lineRule="auto"/>
              <w:rPr>
                <w:color w:val="4F81BD"/>
                <w:lang w:val="en-GB"/>
              </w:rPr>
            </w:pPr>
            <w:r w:rsidRPr="00DB78E9">
              <w:rPr>
                <w:color w:val="4F81BD"/>
                <w:lang w:val="en-GB"/>
              </w:rPr>
              <w:t>6</w:t>
            </w:r>
            <w:r w:rsidR="00211CBF" w:rsidRPr="00DB78E9">
              <w:rPr>
                <w:color w:val="4F81BD"/>
                <w:lang w:val="en-GB"/>
              </w:rPr>
              <w:t>.1 Changes to the current monitoring programme</w:t>
            </w:r>
          </w:p>
        </w:tc>
        <w:tc>
          <w:tcPr>
            <w:tcW w:w="6889" w:type="dxa"/>
          </w:tcPr>
          <w:p w:rsidR="00211CBF" w:rsidRPr="00DB78E9" w:rsidRDefault="00211CBF" w:rsidP="0078007C">
            <w:pPr>
              <w:pStyle w:val="BodyText"/>
              <w:spacing w:line="240" w:lineRule="auto"/>
              <w:rPr>
                <w:i/>
                <w:lang w:val="en-GB"/>
              </w:rPr>
            </w:pPr>
            <w:r w:rsidRPr="00DB78E9">
              <w:rPr>
                <w:i/>
                <w:lang w:val="en-GB"/>
              </w:rPr>
              <w:t>Necessary changes and recommendations</w:t>
            </w:r>
          </w:p>
          <w:p w:rsidR="005C3220" w:rsidRPr="00DB78E9" w:rsidRDefault="005C3220" w:rsidP="0078007C">
            <w:pPr>
              <w:pStyle w:val="BodyText"/>
              <w:spacing w:line="240" w:lineRule="auto"/>
              <w:rPr>
                <w:i/>
                <w:lang w:val="en-GB"/>
              </w:rPr>
            </w:pPr>
            <w:r w:rsidRPr="00DB78E9">
              <w:rPr>
                <w:i/>
                <w:lang w:val="en-GB"/>
              </w:rPr>
              <w:t xml:space="preserve">Describe </w:t>
            </w:r>
            <w:r w:rsidRPr="00DB78E9">
              <w:rPr>
                <w:i/>
                <w:u w:val="single"/>
                <w:lang w:val="en-GB"/>
              </w:rPr>
              <w:t>necessary</w:t>
            </w:r>
            <w:r w:rsidRPr="00DB78E9">
              <w:rPr>
                <w:i/>
                <w:lang w:val="en-GB"/>
              </w:rPr>
              <w:t xml:space="preserve"> changes for the programme to cover the requirements of MSFD</w:t>
            </w:r>
            <w:r w:rsidR="00012D73" w:rsidRPr="00DB78E9">
              <w:rPr>
                <w:i/>
                <w:lang w:val="en-GB"/>
              </w:rPr>
              <w:t>. Description in general terms.</w:t>
            </w:r>
          </w:p>
          <w:p w:rsidR="004722D4" w:rsidRPr="00DB78E9" w:rsidRDefault="004722D4" w:rsidP="00464739">
            <w:pPr>
              <w:pStyle w:val="BodyText"/>
              <w:jc w:val="both"/>
              <w:rPr>
                <w:i/>
                <w:lang w:val="en-GB"/>
              </w:rPr>
            </w:pPr>
            <w:r w:rsidRPr="00DB78E9">
              <w:rPr>
                <w:szCs w:val="20"/>
                <w:lang w:val="en-GB"/>
              </w:rPr>
              <w:t xml:space="preserve"> </w:t>
            </w:r>
          </w:p>
        </w:tc>
        <w:tc>
          <w:tcPr>
            <w:tcW w:w="4569" w:type="dxa"/>
          </w:tcPr>
          <w:p w:rsidR="00211CBF" w:rsidRPr="00DB78E9" w:rsidRDefault="00211CBF" w:rsidP="0078007C">
            <w:pPr>
              <w:pStyle w:val="BodyText"/>
              <w:spacing w:line="240" w:lineRule="auto"/>
              <w:rPr>
                <w:color w:val="FF0000"/>
                <w:lang w:val="en-GB"/>
              </w:rPr>
            </w:pPr>
            <w:r w:rsidRPr="00DB78E9">
              <w:rPr>
                <w:color w:val="FF0000"/>
                <w:lang w:val="en-GB"/>
              </w:rPr>
              <w:t>Which changes are necessary to the current</w:t>
            </w:r>
            <w:r w:rsidR="005C3220" w:rsidRPr="00DB78E9">
              <w:rPr>
                <w:color w:val="FF0000"/>
                <w:lang w:val="en-GB"/>
              </w:rPr>
              <w:t xml:space="preserve">/existing </w:t>
            </w:r>
            <w:r w:rsidRPr="00DB78E9">
              <w:rPr>
                <w:color w:val="FF0000"/>
                <w:lang w:val="en-GB"/>
              </w:rPr>
              <w:t xml:space="preserve"> monitoring programme to secure adequacy with regards to MSFD (eg. changes in monitoring network)</w:t>
            </w:r>
          </w:p>
          <w:p w:rsidR="00211CBF" w:rsidRPr="00DB78E9" w:rsidRDefault="00211CBF" w:rsidP="0078007C">
            <w:pPr>
              <w:pStyle w:val="BodyText"/>
              <w:spacing w:line="240" w:lineRule="auto"/>
              <w:rPr>
                <w:color w:val="FF0000"/>
                <w:lang w:val="en-GB"/>
              </w:rPr>
            </w:pPr>
            <w:r w:rsidRPr="00DB78E9">
              <w:rPr>
                <w:color w:val="FF0000"/>
                <w:lang w:val="en-GB"/>
              </w:rPr>
              <w:t>Q7: Will the programme provide necessary data and information to enable identification of relevant activities</w:t>
            </w:r>
            <w:r w:rsidR="005C3220" w:rsidRPr="00DB78E9">
              <w:rPr>
                <w:color w:val="FF0000"/>
                <w:lang w:val="en-GB"/>
              </w:rPr>
              <w:t>/pressures that are causing environmental degradation</w:t>
            </w:r>
            <w:r w:rsidRPr="00DB78E9">
              <w:rPr>
                <w:color w:val="FF0000"/>
                <w:lang w:val="en-GB"/>
              </w:rPr>
              <w:t xml:space="preserve"> and </w:t>
            </w:r>
            <w:r w:rsidR="005C3220" w:rsidRPr="00DB78E9">
              <w:rPr>
                <w:color w:val="FF0000"/>
                <w:lang w:val="en-GB"/>
              </w:rPr>
              <w:t xml:space="preserve">will the programme identify </w:t>
            </w:r>
            <w:r w:rsidRPr="00DB78E9">
              <w:rPr>
                <w:color w:val="FF0000"/>
                <w:lang w:val="en-GB"/>
              </w:rPr>
              <w:t xml:space="preserve">suitable </w:t>
            </w:r>
            <w:r w:rsidR="005C3220" w:rsidRPr="00DB78E9">
              <w:rPr>
                <w:color w:val="FF0000"/>
                <w:lang w:val="en-GB"/>
              </w:rPr>
              <w:t xml:space="preserve">new </w:t>
            </w:r>
            <w:r w:rsidRPr="00DB78E9">
              <w:rPr>
                <w:color w:val="FF0000"/>
                <w:lang w:val="en-GB"/>
              </w:rPr>
              <w:t>measures</w:t>
            </w:r>
            <w:r w:rsidR="005C3220" w:rsidRPr="00DB78E9">
              <w:rPr>
                <w:color w:val="FF0000"/>
                <w:lang w:val="en-GB"/>
              </w:rPr>
              <w:t xml:space="preserve"> and the effectiveness of existing measures</w:t>
            </w:r>
            <w:r w:rsidR="00616EEA" w:rsidRPr="00DB78E9">
              <w:rPr>
                <w:color w:val="FF0000"/>
                <w:lang w:val="en-GB"/>
              </w:rPr>
              <w:t xml:space="preserve"> (7e)</w:t>
            </w:r>
          </w:p>
        </w:tc>
      </w:tr>
      <w:tr w:rsidR="007A4015" w:rsidRPr="00DB78E9">
        <w:tc>
          <w:tcPr>
            <w:tcW w:w="2477" w:type="dxa"/>
          </w:tcPr>
          <w:p w:rsidR="007A4015" w:rsidRPr="00DB78E9" w:rsidRDefault="006A0DFD" w:rsidP="0078007C">
            <w:pPr>
              <w:pStyle w:val="BodyText"/>
              <w:spacing w:line="240" w:lineRule="auto"/>
              <w:rPr>
                <w:color w:val="4F81BD"/>
                <w:lang w:val="en-GB"/>
              </w:rPr>
            </w:pPr>
            <w:r w:rsidRPr="00DB78E9">
              <w:rPr>
                <w:color w:val="4F81BD"/>
                <w:lang w:val="en-GB"/>
              </w:rPr>
              <w:t>6.</w:t>
            </w:r>
            <w:r w:rsidR="00012D73" w:rsidRPr="00DB78E9">
              <w:rPr>
                <w:color w:val="4F81BD"/>
                <w:lang w:val="en-GB"/>
              </w:rPr>
              <w:t>2</w:t>
            </w:r>
            <w:r w:rsidRPr="00DB78E9">
              <w:rPr>
                <w:color w:val="4F81BD"/>
                <w:lang w:val="en-GB"/>
              </w:rPr>
              <w:t xml:space="preserve"> Gaps: </w:t>
            </w:r>
            <w:smartTag w:uri="urn:schemas-microsoft-com:office:smarttags" w:element="stockticker">
              <w:r w:rsidRPr="00DB78E9">
                <w:rPr>
                  <w:color w:val="4F81BD"/>
                  <w:lang w:val="en-GB"/>
                </w:rPr>
                <w:t>GES</w:t>
              </w:r>
            </w:smartTag>
            <w:r w:rsidRPr="00DB78E9">
              <w:rPr>
                <w:color w:val="4F81BD"/>
                <w:lang w:val="en-GB"/>
              </w:rPr>
              <w:t xml:space="preserve"> information </w:t>
            </w:r>
          </w:p>
        </w:tc>
        <w:tc>
          <w:tcPr>
            <w:tcW w:w="6889" w:type="dxa"/>
          </w:tcPr>
          <w:p w:rsidR="007A4015" w:rsidRPr="00DB78E9" w:rsidRDefault="006A0DFD" w:rsidP="0078007C">
            <w:pPr>
              <w:pStyle w:val="BodyText"/>
              <w:spacing w:line="240" w:lineRule="auto"/>
              <w:rPr>
                <w:i/>
                <w:lang w:val="en-GB"/>
              </w:rPr>
            </w:pPr>
            <w:r w:rsidRPr="00DB78E9">
              <w:rPr>
                <w:i/>
                <w:lang w:val="en-GB"/>
              </w:rPr>
              <w:t xml:space="preserve">If not yet adequate for data and information needs to assess </w:t>
            </w:r>
            <w:smartTag w:uri="urn:schemas-microsoft-com:office:smarttags" w:element="stockticker">
              <w:r w:rsidRPr="00DB78E9">
                <w:rPr>
                  <w:i/>
                  <w:lang w:val="en-GB"/>
                </w:rPr>
                <w:t>GES</w:t>
              </w:r>
            </w:smartTag>
            <w:r w:rsidRPr="00DB78E9">
              <w:rPr>
                <w:i/>
                <w:lang w:val="en-GB"/>
              </w:rPr>
              <w:t xml:space="preserve">, describe when the programme will be considered fully adequate </w:t>
            </w:r>
          </w:p>
          <w:p w:rsidR="005F7948" w:rsidRPr="00DB78E9" w:rsidRDefault="00F573FB" w:rsidP="0078007C">
            <w:pPr>
              <w:pStyle w:val="BodyText"/>
              <w:spacing w:line="240" w:lineRule="auto"/>
              <w:rPr>
                <w:i/>
                <w:lang w:val="en-GB"/>
              </w:rPr>
            </w:pPr>
            <w:r>
              <w:rPr>
                <w:iCs/>
                <w:lang w:val="en-GB"/>
              </w:rPr>
              <w:t xml:space="preserve">The programme is expected to provide adequate information on </w:t>
            </w:r>
            <w:smartTag w:uri="urn:schemas-microsoft-com:office:smarttags" w:element="stockticker">
              <w:r>
                <w:rPr>
                  <w:iCs/>
                  <w:lang w:val="en-GB"/>
                </w:rPr>
                <w:t>GES</w:t>
              </w:r>
            </w:smartTag>
            <w:r>
              <w:rPr>
                <w:iCs/>
                <w:lang w:val="en-GB"/>
              </w:rPr>
              <w:t xml:space="preserve"> </w:t>
            </w:r>
            <w:r w:rsidRPr="00DD4F8D">
              <w:rPr>
                <w:iCs/>
                <w:lang w:val="en-GB"/>
              </w:rPr>
              <w:t>in time for next assessment in 2018</w:t>
            </w:r>
            <w:r>
              <w:rPr>
                <w:iCs/>
                <w:lang w:val="en-GB"/>
              </w:rPr>
              <w:t>.</w:t>
            </w:r>
          </w:p>
        </w:tc>
        <w:tc>
          <w:tcPr>
            <w:tcW w:w="4569" w:type="dxa"/>
          </w:tcPr>
          <w:p w:rsidR="007A4015" w:rsidRPr="00DB78E9" w:rsidRDefault="00A9184B" w:rsidP="0078007C">
            <w:pPr>
              <w:pStyle w:val="BodyText"/>
              <w:spacing w:line="240" w:lineRule="auto"/>
              <w:rPr>
                <w:color w:val="FF0000"/>
                <w:lang w:val="en-GB"/>
              </w:rPr>
            </w:pPr>
            <w:r w:rsidRPr="00DB78E9">
              <w:rPr>
                <w:color w:val="FF0000"/>
                <w:lang w:val="en-GB"/>
              </w:rPr>
              <w:t>Select when the programme is expected to be a</w:t>
            </w:r>
            <w:r w:rsidR="006A0DFD" w:rsidRPr="00DB78E9">
              <w:rPr>
                <w:color w:val="FF0000"/>
                <w:lang w:val="en-GB"/>
              </w:rPr>
              <w:t>dequate</w:t>
            </w:r>
            <w:r w:rsidRPr="00DB78E9">
              <w:rPr>
                <w:color w:val="FF0000"/>
                <w:lang w:val="en-GB"/>
              </w:rPr>
              <w:t>: I</w:t>
            </w:r>
            <w:r w:rsidR="006A0DFD" w:rsidRPr="00DB78E9">
              <w:rPr>
                <w:color w:val="FF0000"/>
                <w:lang w:val="en-GB"/>
              </w:rPr>
              <w:t>n 2014; in time for next assessment in 2018; in time for updating of monitoring programme in 2020; later than 2020</w:t>
            </w:r>
            <w:r w:rsidRPr="00DB78E9">
              <w:rPr>
                <w:color w:val="FF0000"/>
                <w:lang w:val="en-GB"/>
              </w:rPr>
              <w:t xml:space="preserve"> (5g)</w:t>
            </w:r>
          </w:p>
        </w:tc>
      </w:tr>
      <w:tr w:rsidR="007A4015" w:rsidRPr="00DB78E9">
        <w:tc>
          <w:tcPr>
            <w:tcW w:w="2477" w:type="dxa"/>
          </w:tcPr>
          <w:p w:rsidR="007A4015" w:rsidRPr="00DB78E9" w:rsidRDefault="00A9184B" w:rsidP="0078007C">
            <w:pPr>
              <w:pStyle w:val="BodyText"/>
              <w:spacing w:line="240" w:lineRule="auto"/>
              <w:rPr>
                <w:color w:val="4F81BD"/>
                <w:lang w:val="en-GB"/>
              </w:rPr>
            </w:pPr>
            <w:r w:rsidRPr="00DB78E9">
              <w:rPr>
                <w:color w:val="4F81BD"/>
                <w:lang w:val="en-GB"/>
              </w:rPr>
              <w:t>6.</w:t>
            </w:r>
            <w:r w:rsidR="00012D73" w:rsidRPr="00DB78E9">
              <w:rPr>
                <w:color w:val="4F81BD"/>
                <w:lang w:val="en-GB"/>
              </w:rPr>
              <w:t>3</w:t>
            </w:r>
            <w:r w:rsidRPr="00DB78E9">
              <w:rPr>
                <w:color w:val="4F81BD"/>
                <w:lang w:val="en-GB"/>
              </w:rPr>
              <w:t xml:space="preserve"> Plans: Plans for </w:t>
            </w:r>
            <w:smartTag w:uri="urn:schemas-microsoft-com:office:smarttags" w:element="stockticker">
              <w:r w:rsidRPr="00DB78E9">
                <w:rPr>
                  <w:color w:val="4F81BD"/>
                  <w:lang w:val="en-GB"/>
                </w:rPr>
                <w:t>GES</w:t>
              </w:r>
            </w:smartTag>
            <w:r w:rsidRPr="00DB78E9">
              <w:rPr>
                <w:color w:val="4F81BD"/>
                <w:lang w:val="en-GB"/>
              </w:rPr>
              <w:t xml:space="preserve"> information</w:t>
            </w:r>
          </w:p>
        </w:tc>
        <w:tc>
          <w:tcPr>
            <w:tcW w:w="6889" w:type="dxa"/>
          </w:tcPr>
          <w:p w:rsidR="00D53ABE" w:rsidRPr="00AF329E" w:rsidRDefault="00A9184B" w:rsidP="00AF329E">
            <w:pPr>
              <w:pStyle w:val="BodyText"/>
              <w:spacing w:line="240" w:lineRule="auto"/>
              <w:rPr>
                <w:i/>
                <w:lang w:val="en-GB"/>
              </w:rPr>
            </w:pPr>
            <w:r w:rsidRPr="00DB78E9">
              <w:rPr>
                <w:i/>
                <w:lang w:val="en-GB"/>
              </w:rPr>
              <w:t xml:space="preserve">If the programme is not considered fully adequate for data and information needs to assess </w:t>
            </w:r>
            <w:smartTag w:uri="urn:schemas-microsoft-com:office:smarttags" w:element="stockticker">
              <w:r w:rsidRPr="00DB78E9">
                <w:rPr>
                  <w:i/>
                  <w:lang w:val="en-GB"/>
                </w:rPr>
                <w:t>GES</w:t>
              </w:r>
            </w:smartTag>
            <w:r w:rsidRPr="00DB78E9">
              <w:rPr>
                <w:i/>
                <w:lang w:val="en-GB"/>
              </w:rPr>
              <w:t>, describe what plans are in place to make it fully adequate (e</w:t>
            </w:r>
            <w:r w:rsidR="00DD716C" w:rsidRPr="00DB78E9">
              <w:rPr>
                <w:i/>
                <w:lang w:val="en-GB"/>
              </w:rPr>
              <w:t>.</w:t>
            </w:r>
            <w:r w:rsidRPr="00DB78E9">
              <w:rPr>
                <w:i/>
                <w:lang w:val="en-GB"/>
              </w:rPr>
              <w:t>g. to fill gaps in data methods, understanding or capacity)</w:t>
            </w:r>
            <w:r w:rsidR="00012D73" w:rsidRPr="00DB78E9">
              <w:rPr>
                <w:i/>
                <w:lang w:val="en-GB"/>
              </w:rPr>
              <w:t>. Describe timeframe, priorities and obstacles.</w:t>
            </w:r>
          </w:p>
          <w:p w:rsidR="00B76DFD" w:rsidRPr="00D806F7" w:rsidRDefault="00B76DFD" w:rsidP="00B76DFD">
            <w:pPr>
              <w:pStyle w:val="Normal1"/>
              <w:spacing w:after="120" w:line="240" w:lineRule="auto"/>
              <w:rPr>
                <w:lang w:val="en-GB"/>
              </w:rPr>
            </w:pPr>
            <w:r w:rsidRPr="00D806F7">
              <w:rPr>
                <w:b/>
                <w:lang w:val="en-GB"/>
              </w:rPr>
              <w:t>General recommendations:</w:t>
            </w:r>
          </w:p>
          <w:p w:rsidR="00B76DFD" w:rsidRPr="00D806F7" w:rsidRDefault="00B76DFD" w:rsidP="00B76DFD">
            <w:pPr>
              <w:pStyle w:val="Normal1"/>
              <w:spacing w:after="120" w:line="240" w:lineRule="auto"/>
              <w:rPr>
                <w:lang w:val="en-GB"/>
              </w:rPr>
            </w:pPr>
            <w:r w:rsidRPr="00D806F7">
              <w:rPr>
                <w:b/>
                <w:lang w:val="en-GB"/>
              </w:rPr>
              <w:t>Spatial scope of the monitoring programme</w:t>
            </w:r>
            <w:r w:rsidRPr="00D806F7">
              <w:rPr>
                <w:lang w:val="en-GB"/>
              </w:rPr>
              <w:t>. Expand the current monitoring network to provide data for the pressure from the drivers (human activities and natural changes), state and impact in the coastal waters, territorial waters and exclusive economic zone, according to the requirements of the Marine Strategy Framework Directive.</w:t>
            </w:r>
          </w:p>
          <w:p w:rsidR="00462F6B" w:rsidRDefault="00B76DFD" w:rsidP="00B76DFD">
            <w:pPr>
              <w:pStyle w:val="Normal1"/>
              <w:spacing w:after="120" w:line="240" w:lineRule="auto"/>
              <w:rPr>
                <w:lang w:val="en-GB"/>
              </w:rPr>
            </w:pPr>
            <w:r w:rsidRPr="00D806F7">
              <w:rPr>
                <w:b/>
                <w:lang w:val="en-GB"/>
              </w:rPr>
              <w:t>Design a statistically sound monitoring programme</w:t>
            </w:r>
            <w:r w:rsidRPr="00D806F7">
              <w:rPr>
                <w:lang w:val="en-GB"/>
              </w:rPr>
              <w:t>. Robust statistical methods should be used to determine the minimum sampling size, spatial frequency and temporal resolu</w:t>
            </w:r>
            <w:r>
              <w:rPr>
                <w:lang w:val="en-GB"/>
              </w:rPr>
              <w:t>tion of the monitoring network.</w:t>
            </w:r>
          </w:p>
          <w:p w:rsidR="00B76DFD" w:rsidRPr="00D806F7" w:rsidRDefault="00B76DFD" w:rsidP="00B76DFD">
            <w:pPr>
              <w:pStyle w:val="Normal1"/>
              <w:spacing w:after="120" w:line="240" w:lineRule="auto"/>
              <w:rPr>
                <w:lang w:val="en-GB"/>
              </w:rPr>
            </w:pPr>
            <w:r w:rsidRPr="00D806F7">
              <w:rPr>
                <w:b/>
                <w:lang w:val="en-GB"/>
              </w:rPr>
              <w:t xml:space="preserve">Integration across Black Sea Member States (at minimum, </w:t>
            </w:r>
            <w:smartTag w:uri="urn:schemas-microsoft-com:office:smarttags" w:element="country-region">
              <w:smartTag w:uri="urn:schemas-microsoft-com:office:smarttags" w:element="place">
                <w:r w:rsidRPr="00D806F7">
                  <w:rPr>
                    <w:b/>
                    <w:lang w:val="en-GB"/>
                  </w:rPr>
                  <w:t>Bulgaria</w:t>
                </w:r>
              </w:smartTag>
            </w:smartTag>
            <w:r w:rsidRPr="00D806F7">
              <w:rPr>
                <w:b/>
                <w:lang w:val="en-GB"/>
              </w:rPr>
              <w:t xml:space="preserve"> and </w:t>
            </w:r>
            <w:smartTag w:uri="urn:schemas-microsoft-com:office:smarttags" w:element="country-region">
              <w:smartTag w:uri="urn:schemas-microsoft-com:office:smarttags" w:element="place">
                <w:r w:rsidRPr="00D806F7">
                  <w:rPr>
                    <w:b/>
                    <w:lang w:val="en-GB"/>
                  </w:rPr>
                  <w:t>Romania</w:t>
                </w:r>
              </w:smartTag>
            </w:smartTag>
            <w:r w:rsidRPr="00D806F7">
              <w:rPr>
                <w:b/>
                <w:lang w:val="en-GB"/>
              </w:rPr>
              <w:t xml:space="preserve">) </w:t>
            </w:r>
            <w:r w:rsidRPr="00D806F7">
              <w:rPr>
                <w:lang w:val="en-GB"/>
              </w:rPr>
              <w:t>(</w:t>
            </w:r>
            <w:hyperlink r:id="rId24">
              <w:r w:rsidRPr="00D806F7">
                <w:rPr>
                  <w:color w:val="1155CC"/>
                  <w:u w:val="single"/>
                  <w:lang w:val="en-GB"/>
                </w:rPr>
                <w:t>Zampoukas et al., 2012</w:t>
              </w:r>
            </w:hyperlink>
            <w:r w:rsidRPr="00D806F7">
              <w:rPr>
                <w:lang w:val="en-GB"/>
              </w:rPr>
              <w:t>)</w:t>
            </w:r>
            <w:r w:rsidRPr="00D806F7">
              <w:rPr>
                <w:b/>
                <w:lang w:val="en-GB"/>
              </w:rPr>
              <w:t xml:space="preserve">. </w:t>
            </w:r>
            <w:r w:rsidRPr="00D806F7">
              <w:rPr>
                <w:lang w:val="en-GB"/>
              </w:rPr>
              <w:t xml:space="preserve">Joint cruises with </w:t>
            </w:r>
            <w:smartTag w:uri="urn:schemas-microsoft-com:office:smarttags" w:element="country-region">
              <w:smartTag w:uri="urn:schemas-microsoft-com:office:smarttags" w:element="place">
                <w:r w:rsidRPr="00D806F7">
                  <w:rPr>
                    <w:lang w:val="en-GB"/>
                  </w:rPr>
                  <w:t>Romania</w:t>
                </w:r>
              </w:smartTag>
            </w:smartTag>
            <w:r w:rsidRPr="00D806F7">
              <w:rPr>
                <w:lang w:val="en-GB"/>
              </w:rPr>
              <w:t xml:space="preserve"> will help minimizing the costs and ensure that the data are acquired in a similar and comparable manner thus allowing a comparable assessment and classification of the Bulgarian and Romanian marine areas. The benefit of using common sampling methods and common parameters will result in having regionally agreed indicators, and consequently setting regionally coherent targets and definitions of </w:t>
            </w:r>
            <w:smartTag w:uri="urn:schemas-microsoft-com:office:smarttags" w:element="stockticker">
              <w:r w:rsidRPr="00D806F7">
                <w:rPr>
                  <w:lang w:val="en-GB"/>
                </w:rPr>
                <w:t>GES</w:t>
              </w:r>
            </w:smartTag>
            <w:r w:rsidRPr="00D806F7">
              <w:rPr>
                <w:lang w:val="en-GB"/>
              </w:rPr>
              <w:t>.</w:t>
            </w:r>
          </w:p>
          <w:p w:rsidR="00B76DFD" w:rsidRPr="00D806F7" w:rsidRDefault="00B76DFD" w:rsidP="00B76DFD">
            <w:pPr>
              <w:pStyle w:val="Normal1"/>
              <w:spacing w:after="120" w:line="240" w:lineRule="auto"/>
              <w:rPr>
                <w:lang w:val="en-GB"/>
              </w:rPr>
            </w:pPr>
            <w:r w:rsidRPr="00D806F7">
              <w:rPr>
                <w:b/>
                <w:lang w:val="en-GB"/>
              </w:rPr>
              <w:t xml:space="preserve">Integration across legislative requirements and </w:t>
            </w:r>
            <w:smartTag w:uri="urn:schemas-microsoft-com:office:smarttags" w:element="place">
              <w:smartTag w:uri="urn:schemas-microsoft-com:office:smarttags" w:element="PlaceName">
                <w:r w:rsidRPr="00D806F7">
                  <w:rPr>
                    <w:b/>
                    <w:lang w:val="en-GB"/>
                  </w:rPr>
                  <w:t>Regional</w:t>
                </w:r>
              </w:smartTag>
              <w:r w:rsidRPr="00D806F7">
                <w:rPr>
                  <w:b/>
                  <w:lang w:val="en-GB"/>
                </w:rPr>
                <w:t xml:space="preserve"> </w:t>
              </w:r>
              <w:smartTag w:uri="urn:schemas-microsoft-com:office:smarttags" w:element="PlaceType">
                <w:r w:rsidRPr="00D806F7">
                  <w:rPr>
                    <w:b/>
                    <w:lang w:val="en-GB"/>
                  </w:rPr>
                  <w:t>Sea</w:t>
                </w:r>
              </w:smartTag>
            </w:smartTag>
            <w:r w:rsidRPr="00D806F7">
              <w:rPr>
                <w:b/>
                <w:lang w:val="en-GB"/>
              </w:rPr>
              <w:t xml:space="preserve"> Conventions (RSCs) </w:t>
            </w:r>
            <w:r w:rsidRPr="00D806F7">
              <w:rPr>
                <w:lang w:val="en-GB"/>
              </w:rPr>
              <w:t>(</w:t>
            </w:r>
            <w:hyperlink r:id="rId25">
              <w:r w:rsidRPr="00D806F7">
                <w:rPr>
                  <w:color w:val="1155CC"/>
                  <w:u w:val="single"/>
                  <w:lang w:val="en-GB"/>
                </w:rPr>
                <w:t>Zampoukas et al., 2012</w:t>
              </w:r>
            </w:hyperlink>
            <w:r w:rsidRPr="00D806F7">
              <w:rPr>
                <w:lang w:val="en-GB"/>
              </w:rPr>
              <w:t xml:space="preserve">). Both </w:t>
            </w:r>
            <w:smartTag w:uri="urn:schemas-microsoft-com:office:smarttags" w:element="country-region">
              <w:smartTag w:uri="urn:schemas-microsoft-com:office:smarttags" w:element="place">
                <w:r w:rsidRPr="00D806F7">
                  <w:rPr>
                    <w:lang w:val="en-GB"/>
                  </w:rPr>
                  <w:t>Bulgaria</w:t>
                </w:r>
              </w:smartTag>
            </w:smartTag>
            <w:r w:rsidRPr="00D806F7">
              <w:rPr>
                <w:lang w:val="en-GB"/>
              </w:rPr>
              <w:t xml:space="preserve"> and </w:t>
            </w:r>
            <w:smartTag w:uri="urn:schemas-microsoft-com:office:smarttags" w:element="country-region">
              <w:smartTag w:uri="urn:schemas-microsoft-com:office:smarttags" w:element="place">
                <w:r w:rsidRPr="00D806F7">
                  <w:rPr>
                    <w:lang w:val="en-GB"/>
                  </w:rPr>
                  <w:t>Romania</w:t>
                </w:r>
              </w:smartTag>
            </w:smartTag>
            <w:r w:rsidRPr="00D806F7">
              <w:rPr>
                <w:lang w:val="en-GB"/>
              </w:rPr>
              <w:t xml:space="preserve"> can use the data generated in fulfilment of the obligations under the related environmental legislation of the EU (e.g. Water Framework Directive, Bathing Waters Directive and Habitats Directive) and the </w:t>
            </w:r>
            <w:hyperlink r:id="rId26">
              <w:r w:rsidRPr="00D806F7">
                <w:rPr>
                  <w:color w:val="1155CC"/>
                  <w:u w:val="single"/>
                  <w:lang w:val="en-GB"/>
                </w:rPr>
                <w:t>Black Sea Commission</w:t>
              </w:r>
            </w:hyperlink>
            <w:r w:rsidRPr="00D806F7">
              <w:rPr>
                <w:lang w:val="en-GB"/>
              </w:rPr>
              <w:t xml:space="preserve"> to acquire information on </w:t>
            </w:r>
            <w:smartTag w:uri="urn:schemas-microsoft-com:office:smarttags" w:element="stockticker">
              <w:r w:rsidRPr="00D806F7">
                <w:rPr>
                  <w:lang w:val="en-GB"/>
                </w:rPr>
                <w:t>GES</w:t>
              </w:r>
            </w:smartTag>
            <w:r w:rsidRPr="00D806F7">
              <w:rPr>
                <w:lang w:val="en-GB"/>
              </w:rPr>
              <w:t>.</w:t>
            </w:r>
          </w:p>
          <w:p w:rsidR="00B76DFD" w:rsidRPr="00D806F7" w:rsidRDefault="00B76DFD" w:rsidP="00B76DFD">
            <w:pPr>
              <w:pStyle w:val="Normal1"/>
              <w:spacing w:after="120" w:line="240" w:lineRule="auto"/>
              <w:rPr>
                <w:lang w:val="en-GB"/>
              </w:rPr>
            </w:pPr>
            <w:r w:rsidRPr="00D806F7">
              <w:rPr>
                <w:b/>
                <w:lang w:val="en-GB"/>
              </w:rPr>
              <w:t>Integration across descriptors and indicators (</w:t>
            </w:r>
            <w:hyperlink r:id="rId27">
              <w:r w:rsidRPr="00D806F7">
                <w:rPr>
                  <w:color w:val="1155CC"/>
                  <w:u w:val="single"/>
                  <w:lang w:val="en-GB"/>
                </w:rPr>
                <w:t>Zampoukas et al., 2012</w:t>
              </w:r>
            </w:hyperlink>
            <w:r w:rsidRPr="00D806F7">
              <w:rPr>
                <w:lang w:val="en-GB"/>
              </w:rPr>
              <w:t>)</w:t>
            </w:r>
            <w:r w:rsidRPr="00D806F7">
              <w:rPr>
                <w:b/>
                <w:lang w:val="en-GB"/>
              </w:rPr>
              <w:t>.</w:t>
            </w:r>
            <w:r w:rsidRPr="00D806F7">
              <w:rPr>
                <w:lang w:val="en-GB"/>
              </w:rPr>
              <w:t xml:space="preserve"> The coordinated monitoring programme on D</w:t>
            </w:r>
            <w:r>
              <w:rPr>
                <w:lang w:val="en-GB"/>
              </w:rPr>
              <w:t>10</w:t>
            </w:r>
            <w:r w:rsidRPr="00D806F7">
              <w:rPr>
                <w:lang w:val="en-GB"/>
              </w:rPr>
              <w:t xml:space="preserve"> – </w:t>
            </w:r>
            <w:r>
              <w:rPr>
                <w:lang w:val="en-GB"/>
              </w:rPr>
              <w:t>Marine litter in the marine environment</w:t>
            </w:r>
            <w:r w:rsidRPr="00D806F7">
              <w:rPr>
                <w:lang w:val="en-GB"/>
              </w:rPr>
              <w:t xml:space="preserve">, can be combined </w:t>
            </w:r>
            <w:r>
              <w:rPr>
                <w:lang w:val="en-GB"/>
              </w:rPr>
              <w:t xml:space="preserve">and sampled in parallel </w:t>
            </w:r>
            <w:r w:rsidRPr="00D806F7">
              <w:rPr>
                <w:lang w:val="en-GB"/>
              </w:rPr>
              <w:t xml:space="preserve">with the monitoring programme on D1, 4-Water Column Habitats, D1, 4, 6-Seabed </w:t>
            </w:r>
            <w:r>
              <w:rPr>
                <w:lang w:val="en-GB"/>
              </w:rPr>
              <w:t>habitats</w:t>
            </w:r>
            <w:r w:rsidR="008257F2">
              <w:rPr>
                <w:lang w:val="en-GB"/>
              </w:rPr>
              <w:t xml:space="preserve">. In addition opportunity for integration exists with monitoring programmes </w:t>
            </w:r>
            <w:r w:rsidR="00E80CAA">
              <w:rPr>
                <w:lang w:val="en-GB"/>
              </w:rPr>
              <w:t xml:space="preserve">D1, 4 – Seabirds and D3 – Commercial fish to address the two monitoring parameters under indicator 10.2.1: the </w:t>
            </w:r>
            <w:r w:rsidR="00E80CAA" w:rsidRPr="00462F6B">
              <w:rPr>
                <w:lang w:val="en-GB"/>
              </w:rPr>
              <w:t xml:space="preserve">Yelkouan Shearwater </w:t>
            </w:r>
            <w:r w:rsidR="00E80CAA">
              <w:rPr>
                <w:lang w:val="en-GB"/>
              </w:rPr>
              <w:t>(</w:t>
            </w:r>
            <w:r w:rsidR="00E80CAA" w:rsidRPr="00462F6B">
              <w:rPr>
                <w:i/>
                <w:lang w:val="en-GB"/>
              </w:rPr>
              <w:t>Pufﬁnus yelkouan</w:t>
            </w:r>
            <w:r w:rsidR="00E80CAA">
              <w:rPr>
                <w:lang w:val="en-GB"/>
              </w:rPr>
              <w:t>) and sprat (</w:t>
            </w:r>
            <w:r w:rsidR="00E80CAA" w:rsidRPr="00462F6B">
              <w:rPr>
                <w:i/>
                <w:lang w:val="en-GB"/>
              </w:rPr>
              <w:t>Sprattus sprattus</w:t>
            </w:r>
            <w:r w:rsidR="00E80CAA">
              <w:rPr>
                <w:lang w:val="en-GB"/>
              </w:rPr>
              <w:t>), which are considered good common parameters for monitoring.</w:t>
            </w:r>
          </w:p>
          <w:p w:rsidR="00B76DFD" w:rsidRPr="00D806F7" w:rsidRDefault="00B76DFD" w:rsidP="00B76DFD">
            <w:pPr>
              <w:pStyle w:val="Normal1"/>
              <w:spacing w:after="120" w:line="240" w:lineRule="auto"/>
              <w:rPr>
                <w:b/>
                <w:lang w:val="en-GB"/>
              </w:rPr>
            </w:pPr>
            <w:r w:rsidRPr="00D806F7">
              <w:rPr>
                <w:b/>
                <w:lang w:val="en-GB"/>
              </w:rPr>
              <w:t>Programme-specific requirements</w:t>
            </w:r>
          </w:p>
          <w:p w:rsidR="00A44F2B" w:rsidRDefault="00A44F2B" w:rsidP="00A44F2B">
            <w:pPr>
              <w:pStyle w:val="BodyText"/>
              <w:rPr>
                <w:lang w:val="en-GB"/>
              </w:rPr>
            </w:pPr>
            <w:r w:rsidRPr="00DB02F6">
              <w:rPr>
                <w:lang w:val="en-GB"/>
              </w:rPr>
              <w:t>Start in 2015 (if not already started in 2014) the implementation of coordinated with Romania monitoring programme on Descriptor D</w:t>
            </w:r>
            <w:r>
              <w:rPr>
                <w:lang w:val="en-GB"/>
              </w:rPr>
              <w:t>10</w:t>
            </w:r>
            <w:r w:rsidRPr="00DB02F6">
              <w:rPr>
                <w:lang w:val="en-GB"/>
              </w:rPr>
              <w:t xml:space="preserve"> – </w:t>
            </w:r>
            <w:r>
              <w:rPr>
                <w:lang w:val="en-GB"/>
              </w:rPr>
              <w:t xml:space="preserve">Marine litter, </w:t>
            </w:r>
            <w:r w:rsidRPr="00DB02F6">
              <w:rPr>
                <w:lang w:val="en-GB"/>
              </w:rPr>
              <w:t xml:space="preserve">to provide information on the distance from </w:t>
            </w:r>
            <w:smartTag w:uri="urn:schemas-microsoft-com:office:smarttags" w:element="stockticker">
              <w:r w:rsidRPr="00DB02F6">
                <w:rPr>
                  <w:lang w:val="en-GB"/>
                </w:rPr>
                <w:t>GES</w:t>
              </w:r>
            </w:smartTag>
            <w:r w:rsidRPr="00DB02F6">
              <w:rPr>
                <w:lang w:val="en-GB"/>
              </w:rPr>
              <w:t xml:space="preserve"> and update the </w:t>
            </w:r>
            <w:smartTag w:uri="urn:schemas-microsoft-com:office:smarttags" w:element="stockticker">
              <w:r w:rsidRPr="00DB02F6">
                <w:rPr>
                  <w:lang w:val="en-GB"/>
                </w:rPr>
                <w:t>GES</w:t>
              </w:r>
            </w:smartTag>
            <w:r w:rsidRPr="00DB02F6">
              <w:rPr>
                <w:lang w:val="en-GB"/>
              </w:rPr>
              <w:t xml:space="preserve"> definition, if necessary, for the next Article 8 reporting on assessment of environmental status and  Article 9 reporting on </w:t>
            </w:r>
            <w:smartTag w:uri="urn:schemas-microsoft-com:office:smarttags" w:element="stockticker">
              <w:r w:rsidRPr="00DB02F6">
                <w:rPr>
                  <w:lang w:val="en-GB"/>
                </w:rPr>
                <w:t>GES</w:t>
              </w:r>
            </w:smartTag>
            <w:r>
              <w:rPr>
                <w:lang w:val="en-GB"/>
              </w:rPr>
              <w:t xml:space="preserve"> in 2018.</w:t>
            </w:r>
          </w:p>
          <w:p w:rsidR="00462F6B" w:rsidRDefault="00462F6B" w:rsidP="00B76DFD">
            <w:pPr>
              <w:pStyle w:val="BodyText"/>
              <w:spacing w:line="240" w:lineRule="auto"/>
              <w:rPr>
                <w:lang w:val="en-GB"/>
              </w:rPr>
            </w:pPr>
            <w:r>
              <w:rPr>
                <w:lang w:val="en-GB"/>
              </w:rPr>
              <w:t xml:space="preserve">Validate the two monitoring parameters on indicator 10.2.1 – </w:t>
            </w:r>
            <w:r w:rsidRPr="00462F6B">
              <w:rPr>
                <w:lang w:val="en-GB"/>
              </w:rPr>
              <w:t xml:space="preserve">Yelkouan Shearwater </w:t>
            </w:r>
            <w:r>
              <w:rPr>
                <w:lang w:val="en-GB"/>
              </w:rPr>
              <w:t>(</w:t>
            </w:r>
            <w:r w:rsidRPr="00462F6B">
              <w:rPr>
                <w:i/>
                <w:lang w:val="en-GB"/>
              </w:rPr>
              <w:t>Pufﬁnus yelkouan</w:t>
            </w:r>
            <w:r>
              <w:rPr>
                <w:lang w:val="en-GB"/>
              </w:rPr>
              <w:t>) and sprat (</w:t>
            </w:r>
            <w:r w:rsidRPr="00462F6B">
              <w:rPr>
                <w:i/>
                <w:lang w:val="en-GB"/>
              </w:rPr>
              <w:t>Sprattus sprattus</w:t>
            </w:r>
            <w:r>
              <w:rPr>
                <w:lang w:val="en-GB"/>
              </w:rPr>
              <w:t xml:space="preserve">) - literature review shows that both the </w:t>
            </w:r>
            <w:r w:rsidRPr="00462F6B">
              <w:rPr>
                <w:lang w:val="en-GB"/>
              </w:rPr>
              <w:t>Yelkouan Shearwater</w:t>
            </w:r>
            <w:r>
              <w:rPr>
                <w:lang w:val="en-GB"/>
              </w:rPr>
              <w:t xml:space="preserve"> and sprat are impacted from marine litter. Moreover, sprat is a major source in the diet of the shearwater during the chick rearing, which can account for the impact on the juveniles.</w:t>
            </w:r>
          </w:p>
          <w:p w:rsidR="00B76DFD" w:rsidRDefault="00B76DFD" w:rsidP="00B76DFD">
            <w:pPr>
              <w:pStyle w:val="BodyText"/>
              <w:spacing w:line="240" w:lineRule="auto"/>
              <w:rPr>
                <w:lang w:val="en-GB"/>
              </w:rPr>
            </w:pPr>
            <w:r w:rsidRPr="00043AA9">
              <w:rPr>
                <w:b/>
                <w:bCs/>
                <w:lang w:val="en-GB"/>
              </w:rPr>
              <w:t>Include relevant research institute</w:t>
            </w:r>
            <w:r>
              <w:rPr>
                <w:b/>
                <w:bCs/>
                <w:lang w:val="en-GB"/>
              </w:rPr>
              <w:t xml:space="preserve"> and/or non-governmental organizations (NGOs)</w:t>
            </w:r>
            <w:r w:rsidRPr="00043AA9">
              <w:rPr>
                <w:b/>
                <w:bCs/>
                <w:lang w:val="en-GB"/>
              </w:rPr>
              <w:t xml:space="preserve"> to provide more data for the assessment of </w:t>
            </w:r>
            <w:smartTag w:uri="urn:schemas-microsoft-com:office:smarttags" w:element="stockticker">
              <w:r w:rsidRPr="00043AA9">
                <w:rPr>
                  <w:b/>
                  <w:bCs/>
                  <w:lang w:val="en-GB"/>
                </w:rPr>
                <w:t>GES</w:t>
              </w:r>
            </w:smartTag>
            <w:r w:rsidRPr="00043AA9">
              <w:rPr>
                <w:b/>
                <w:bCs/>
                <w:lang w:val="en-GB"/>
              </w:rPr>
              <w:t xml:space="preserve"> and increase the </w:t>
            </w:r>
            <w:r>
              <w:rPr>
                <w:b/>
                <w:bCs/>
                <w:lang w:val="en-GB"/>
              </w:rPr>
              <w:t>monitoring</w:t>
            </w:r>
            <w:r w:rsidRPr="00043AA9">
              <w:rPr>
                <w:b/>
                <w:bCs/>
                <w:lang w:val="en-GB"/>
              </w:rPr>
              <w:t xml:space="preserve"> capacity</w:t>
            </w:r>
            <w:r>
              <w:rPr>
                <w:lang w:val="en-GB"/>
              </w:rPr>
              <w:t>: increase the capacity of the monitoring programme by involving the relevant stakeholder (NGOs, local fishermen and scuba divers) to gather information on ML on coastlines, water column and seabed habitats</w:t>
            </w:r>
            <w:r w:rsidR="00FB59FA">
              <w:rPr>
                <w:lang w:val="en-GB"/>
              </w:rPr>
              <w:t xml:space="preserve"> for assessing the distance from GES</w:t>
            </w:r>
            <w:r>
              <w:rPr>
                <w:lang w:val="en-GB"/>
              </w:rPr>
              <w:t>.</w:t>
            </w:r>
          </w:p>
          <w:p w:rsidR="00B76DFD" w:rsidRPr="00D806F7" w:rsidRDefault="00B76DFD" w:rsidP="00B76DFD">
            <w:pPr>
              <w:pStyle w:val="BodyText"/>
              <w:spacing w:line="240" w:lineRule="auto"/>
              <w:rPr>
                <w:lang w:val="en-GB"/>
              </w:rPr>
            </w:pPr>
            <w:r>
              <w:rPr>
                <w:b/>
                <w:lang w:val="en-GB"/>
              </w:rPr>
              <w:t>Bulgaria and Romania should r</w:t>
            </w:r>
            <w:r w:rsidRPr="00D806F7">
              <w:rPr>
                <w:b/>
                <w:lang w:val="en-GB"/>
              </w:rPr>
              <w:t>evise and further develop together</w:t>
            </w:r>
            <w:r w:rsidRPr="00D806F7">
              <w:rPr>
                <w:lang w:val="en-GB"/>
              </w:rPr>
              <w:t xml:space="preserve"> coherent </w:t>
            </w:r>
            <w:smartTag w:uri="urn:schemas-microsoft-com:office:smarttags" w:element="stockticker">
              <w:r w:rsidRPr="00D806F7">
                <w:rPr>
                  <w:lang w:val="en-GB"/>
                </w:rPr>
                <w:t>GES</w:t>
              </w:r>
            </w:smartTag>
            <w:r w:rsidRPr="00D806F7">
              <w:rPr>
                <w:lang w:val="en-GB"/>
              </w:rPr>
              <w:t xml:space="preserve"> definitions and assessment methods for the</w:t>
            </w:r>
            <w:r>
              <w:rPr>
                <w:lang w:val="en-GB"/>
              </w:rPr>
              <w:t>ir</w:t>
            </w:r>
            <w:r w:rsidRPr="00D806F7">
              <w:rPr>
                <w:lang w:val="en-GB"/>
              </w:rPr>
              <w:t xml:space="preserve"> marine waters taking into account the assessment and the recommendations of the Commission, as much as possible, in 2014..</w:t>
            </w:r>
          </w:p>
          <w:p w:rsidR="00B76DFD" w:rsidRDefault="00B76DFD" w:rsidP="00B76DFD">
            <w:pPr>
              <w:pStyle w:val="BodyText"/>
              <w:spacing w:line="240" w:lineRule="auto"/>
              <w:rPr>
                <w:lang w:val="en-GB"/>
              </w:rPr>
            </w:pPr>
            <w:r>
              <w:rPr>
                <w:b/>
                <w:lang w:val="en-GB"/>
              </w:rPr>
              <w:t>Bulgaria and Romania should d</w:t>
            </w:r>
            <w:r w:rsidRPr="00D806F7">
              <w:rPr>
                <w:b/>
                <w:lang w:val="en-GB"/>
              </w:rPr>
              <w:t>evelop together agreed indicators</w:t>
            </w:r>
            <w:r w:rsidRPr="00D806F7">
              <w:rPr>
                <w:lang w:val="en-GB"/>
              </w:rPr>
              <w:t xml:space="preserve"> (based on common parameters) and/or </w:t>
            </w:r>
            <w:r w:rsidRPr="00D806F7">
              <w:rPr>
                <w:b/>
                <w:lang w:val="en-GB"/>
              </w:rPr>
              <w:t>harmonised indicators</w:t>
            </w:r>
            <w:r w:rsidRPr="00D806F7">
              <w:rPr>
                <w:lang w:val="en-GB"/>
              </w:rPr>
              <w:t xml:space="preserve"> (based on common parameters and common methods) for the</w:t>
            </w:r>
            <w:r>
              <w:rPr>
                <w:lang w:val="en-GB"/>
              </w:rPr>
              <w:t>ir</w:t>
            </w:r>
            <w:r w:rsidRPr="00D806F7">
              <w:rPr>
                <w:lang w:val="en-GB"/>
              </w:rPr>
              <w:t xml:space="preserve"> marine waters taking into account the assessment and the recommendations of the Commission, as much as possible, in 2014.</w:t>
            </w:r>
          </w:p>
          <w:p w:rsidR="00B76DFD" w:rsidRPr="00D806F7" w:rsidRDefault="00B76DFD" w:rsidP="00B76DFD">
            <w:pPr>
              <w:pStyle w:val="BodyText"/>
              <w:spacing w:line="240" w:lineRule="auto"/>
              <w:rPr>
                <w:lang w:val="en-GB"/>
              </w:rPr>
            </w:pPr>
            <w:smartTag w:uri="urn:schemas-microsoft-com:office:smarttags" w:element="country-region">
              <w:smartTag w:uri="urn:schemas-microsoft-com:office:smarttags" w:element="place">
                <w:r>
                  <w:rPr>
                    <w:b/>
                    <w:lang w:val="en-GB"/>
                  </w:rPr>
                  <w:t>Bulgaria</w:t>
                </w:r>
              </w:smartTag>
            </w:smartTag>
            <w:r>
              <w:rPr>
                <w:b/>
                <w:lang w:val="en-GB"/>
              </w:rPr>
              <w:t xml:space="preserve"> and </w:t>
            </w:r>
            <w:smartTag w:uri="urn:schemas-microsoft-com:office:smarttags" w:element="country-region">
              <w:smartTag w:uri="urn:schemas-microsoft-com:office:smarttags" w:element="place">
                <w:r>
                  <w:rPr>
                    <w:b/>
                    <w:lang w:val="en-GB"/>
                  </w:rPr>
                  <w:t>Romania</w:t>
                </w:r>
              </w:smartTag>
            </w:smartTag>
            <w:r>
              <w:rPr>
                <w:b/>
                <w:lang w:val="en-GB"/>
              </w:rPr>
              <w:t xml:space="preserve"> should </w:t>
            </w:r>
            <w:r>
              <w:rPr>
                <w:lang w:val="en-GB"/>
              </w:rPr>
              <w:t>develop agreed indicators based on a common list of contaminants, which will be monitored, by integrating the relevant lists of contaminants under the relevant European, regional and national legislation</w:t>
            </w:r>
            <w:r w:rsidRPr="00D806F7">
              <w:rPr>
                <w:lang w:val="en-GB"/>
              </w:rPr>
              <w:t xml:space="preserve">, </w:t>
            </w:r>
            <w:r>
              <w:rPr>
                <w:lang w:val="en-GB"/>
              </w:rPr>
              <w:t xml:space="preserve">as much as possible, </w:t>
            </w:r>
            <w:r w:rsidRPr="00D806F7">
              <w:rPr>
                <w:lang w:val="en-GB"/>
              </w:rPr>
              <w:t>in 2014.</w:t>
            </w:r>
          </w:p>
          <w:p w:rsidR="00B76DFD" w:rsidRPr="00D806F7" w:rsidRDefault="00B76DFD" w:rsidP="00B76DFD">
            <w:pPr>
              <w:pStyle w:val="BodyText"/>
              <w:spacing w:line="240" w:lineRule="auto"/>
              <w:rPr>
                <w:lang w:val="en-GB"/>
              </w:rPr>
            </w:pPr>
            <w:r w:rsidRPr="00D806F7">
              <w:rPr>
                <w:b/>
                <w:lang w:val="en-GB"/>
              </w:rPr>
              <w:t>Using consistent sampling and assessment methodologies across Member States (</w:t>
            </w:r>
            <w:smartTag w:uri="urn:schemas-microsoft-com:office:smarttags" w:element="country-region">
              <w:smartTag w:uri="urn:schemas-microsoft-com:office:smarttags" w:element="place">
                <w:r w:rsidRPr="00D806F7">
                  <w:rPr>
                    <w:b/>
                    <w:lang w:val="en-GB"/>
                  </w:rPr>
                  <w:t>Bulgaria</w:t>
                </w:r>
              </w:smartTag>
            </w:smartTag>
            <w:r w:rsidRPr="00D806F7">
              <w:rPr>
                <w:b/>
                <w:lang w:val="en-GB"/>
              </w:rPr>
              <w:t xml:space="preserve"> and </w:t>
            </w:r>
            <w:smartTag w:uri="urn:schemas-microsoft-com:office:smarttags" w:element="country-region">
              <w:smartTag w:uri="urn:schemas-microsoft-com:office:smarttags" w:element="place">
                <w:r w:rsidRPr="00D806F7">
                  <w:rPr>
                    <w:b/>
                    <w:lang w:val="en-GB"/>
                  </w:rPr>
                  <w:t>Romania</w:t>
                </w:r>
              </w:smartTag>
            </w:smartTag>
            <w:r w:rsidRPr="00D806F7">
              <w:rPr>
                <w:b/>
                <w:lang w:val="en-GB"/>
              </w:rPr>
              <w:t>)</w:t>
            </w:r>
            <w:r w:rsidRPr="00D806F7">
              <w:rPr>
                <w:lang w:val="en-GB"/>
              </w:rPr>
              <w:t>.</w:t>
            </w:r>
          </w:p>
          <w:p w:rsidR="00B76DFD" w:rsidRPr="00932493" w:rsidRDefault="00B76DFD" w:rsidP="00932493">
            <w:pPr>
              <w:pStyle w:val="BodyText"/>
              <w:spacing w:line="240" w:lineRule="auto"/>
            </w:pPr>
            <w:r w:rsidRPr="00D806F7">
              <w:rPr>
                <w:b/>
                <w:lang w:val="en-GB"/>
              </w:rPr>
              <w:t>Take advantage in 2015 (if not already taken in 2014) of the available co-funding opportunities (</w:t>
            </w:r>
            <w:smartTag w:uri="urn:schemas-microsoft-com:office:smarttags" w:element="stockticker">
              <w:r w:rsidRPr="00D806F7">
                <w:rPr>
                  <w:b/>
                  <w:lang w:val="en-GB"/>
                </w:rPr>
                <w:t>LIFE</w:t>
              </w:r>
            </w:smartTag>
            <w:r w:rsidRPr="00D806F7">
              <w:rPr>
                <w:b/>
                <w:lang w:val="en-GB"/>
              </w:rPr>
              <w:t>, Horizon 2020, EMFF) and/or International Financial Institutions (European Bank for Reconstruction and Development (EBRD), European Investment Bank (EIB), The World bank (WB)), if necessary to fulfil the requirements of the MSFD</w:t>
            </w:r>
            <w:r w:rsidRPr="00D806F7">
              <w:rPr>
                <w:lang w:val="en-GB"/>
              </w:rPr>
              <w:t>. Spatial scope and the monitoring requirements pose significant burden to the national budgets of all the EU countries. Therefore, both Bulgaria and Romania should advantage of the relevant EU funds to support the implementation of the MSFD.</w:t>
            </w:r>
          </w:p>
          <w:p w:rsidR="00B922D1" w:rsidRPr="00932493" w:rsidRDefault="00342416" w:rsidP="00932493">
            <w:pPr>
              <w:pStyle w:val="BodyText"/>
              <w:spacing w:after="0" w:line="240" w:lineRule="auto"/>
              <w:jc w:val="both"/>
              <w:rPr>
                <w:b/>
                <w:bCs/>
                <w:lang w:val="en-GB"/>
              </w:rPr>
            </w:pPr>
            <w:r w:rsidRPr="00342416">
              <w:rPr>
                <w:b/>
                <w:bCs/>
                <w:lang w:val="en-GB"/>
              </w:rPr>
              <w:t>10.1.1 – Plans for information on “</w:t>
            </w:r>
            <w:r w:rsidR="00B922D1" w:rsidRPr="00342416">
              <w:rPr>
                <w:b/>
                <w:bCs/>
                <w:lang w:val="en-GB"/>
              </w:rPr>
              <w:t xml:space="preserve">Monitoring on </w:t>
            </w:r>
            <w:r w:rsidR="001C3172" w:rsidRPr="00342416">
              <w:rPr>
                <w:rFonts w:cs="EUAlbertina"/>
                <w:b/>
                <w:bCs/>
                <w:color w:val="000000"/>
                <w:lang w:val="en-GB"/>
              </w:rPr>
              <w:t>Trends in the amount of litter washed ashore and/or deposited on coastlines, including analysis of its composition, spatial distribution and, where possible, source (10.1.1.)</w:t>
            </w:r>
            <w:r w:rsidRPr="00342416">
              <w:rPr>
                <w:rFonts w:cs="EUAlbertina"/>
                <w:b/>
                <w:bCs/>
                <w:color w:val="000000"/>
                <w:lang w:val="en-GB"/>
              </w:rPr>
              <w:t>”</w:t>
            </w:r>
            <w:r w:rsidR="00932493">
              <w:rPr>
                <w:b/>
                <w:bCs/>
                <w:lang w:val="en-GB"/>
              </w:rPr>
              <w:t xml:space="preserve">. </w:t>
            </w:r>
            <w:r w:rsidR="001C3172">
              <w:rPr>
                <w:lang w:val="en-GB"/>
              </w:rPr>
              <w:t>The</w:t>
            </w:r>
            <w:r w:rsidR="00B922D1">
              <w:rPr>
                <w:lang w:val="en-GB"/>
              </w:rPr>
              <w:t xml:space="preserve"> monitoring of </w:t>
            </w:r>
            <w:r w:rsidR="007C3D0D">
              <w:rPr>
                <w:lang w:val="en-GB"/>
              </w:rPr>
              <w:t xml:space="preserve">marine litter washed ashore or deposited on the coastlines </w:t>
            </w:r>
            <w:r w:rsidR="00B922D1">
              <w:rPr>
                <w:lang w:val="en-GB"/>
              </w:rPr>
              <w:t>will be performed by the Institute of Oceanology</w:t>
            </w:r>
            <w:r w:rsidR="00770DC6">
              <w:rPr>
                <w:lang w:val="en-GB"/>
              </w:rPr>
              <w:t>. It will take place during their regular surveys of macrophytobenthos</w:t>
            </w:r>
            <w:r w:rsidR="001C3172">
              <w:rPr>
                <w:lang w:val="en-GB"/>
              </w:rPr>
              <w:t xml:space="preserve"> and will consist of qualitative and quantitative estimates of the beach litter, which will be recorded in </w:t>
            </w:r>
            <w:r w:rsidR="00C748DC">
              <w:rPr>
                <w:lang w:val="en-GB"/>
              </w:rPr>
              <w:t xml:space="preserve">monitoring. </w:t>
            </w:r>
            <w:r w:rsidR="00070ADB">
              <w:rPr>
                <w:lang w:val="en-GB"/>
              </w:rPr>
              <w:t xml:space="preserve">ML surveys by volunteers at NGOs can be also used as a reliable method (Tudor and Williams, </w:t>
            </w:r>
            <w:r w:rsidR="00070ADB" w:rsidRPr="00070ADB">
              <w:rPr>
                <w:lang w:val="en-GB"/>
              </w:rPr>
              <w:t>2001</w:t>
            </w:r>
            <w:r w:rsidR="00070ADB">
              <w:rPr>
                <w:lang w:val="en-GB"/>
              </w:rPr>
              <w:t>).</w:t>
            </w:r>
          </w:p>
          <w:p w:rsidR="001C3172" w:rsidRPr="00932493" w:rsidRDefault="00DB78E9" w:rsidP="00932493">
            <w:pPr>
              <w:pStyle w:val="BodyText"/>
              <w:spacing w:line="240" w:lineRule="auto"/>
              <w:jc w:val="both"/>
              <w:rPr>
                <w:lang w:val="en-GB"/>
              </w:rPr>
            </w:pPr>
            <w:r w:rsidRPr="00DB78E9">
              <w:rPr>
                <w:lang w:val="en-GB"/>
              </w:rPr>
              <w:t xml:space="preserve">ML in the water </w:t>
            </w:r>
            <w:r w:rsidR="001C3172">
              <w:rPr>
                <w:lang w:val="en-GB"/>
              </w:rPr>
              <w:t xml:space="preserve">is a good indicator of the amount of marine litter </w:t>
            </w:r>
            <w:r w:rsidR="00070ADB">
              <w:rPr>
                <w:lang w:val="en-GB"/>
              </w:rPr>
              <w:t>input from both land-</w:t>
            </w:r>
            <w:r w:rsidR="007C3D0D">
              <w:rPr>
                <w:lang w:val="en-GB"/>
              </w:rPr>
              <w:t>based</w:t>
            </w:r>
            <w:r w:rsidR="00070ADB">
              <w:rPr>
                <w:lang w:val="en-GB"/>
              </w:rPr>
              <w:t xml:space="preserve"> an</w:t>
            </w:r>
            <w:r w:rsidR="007C3D0D">
              <w:rPr>
                <w:lang w:val="en-GB"/>
              </w:rPr>
              <w:t>d</w:t>
            </w:r>
            <w:r w:rsidR="00070ADB">
              <w:rPr>
                <w:lang w:val="en-GB"/>
              </w:rPr>
              <w:t xml:space="preserve"> sea-based sources of pollution. P</w:t>
            </w:r>
            <w:r>
              <w:rPr>
                <w:lang w:val="en-GB"/>
              </w:rPr>
              <w:t xml:space="preserve">lastics on beaches can be used as a good </w:t>
            </w:r>
            <w:r w:rsidR="00070ADB">
              <w:rPr>
                <w:lang w:val="en-GB"/>
              </w:rPr>
              <w:t>measurement parameter</w:t>
            </w:r>
            <w:r>
              <w:rPr>
                <w:lang w:val="en-GB"/>
              </w:rPr>
              <w:t xml:space="preserve"> of both the beach litter and the litter in the water column</w:t>
            </w:r>
            <w:r w:rsidR="00863D38">
              <w:rPr>
                <w:lang w:val="en-GB"/>
              </w:rPr>
              <w:t xml:space="preserve">, because floating plastics are </w:t>
            </w:r>
            <w:r w:rsidR="007C3D0D">
              <w:rPr>
                <w:lang w:val="en-GB"/>
              </w:rPr>
              <w:t>sooner or later</w:t>
            </w:r>
            <w:r w:rsidR="00863D38">
              <w:rPr>
                <w:lang w:val="en-GB"/>
              </w:rPr>
              <w:t xml:space="preserve"> washed ashore</w:t>
            </w:r>
            <w:r w:rsidR="00932493">
              <w:rPr>
                <w:lang w:val="en-GB"/>
              </w:rPr>
              <w:t>,</w:t>
            </w:r>
            <w:r w:rsidR="007C3D0D">
              <w:rPr>
                <w:lang w:val="en-GB"/>
              </w:rPr>
              <w:t xml:space="preserve"> and plastics deposited on coastlines can be blown into the sea</w:t>
            </w:r>
            <w:r w:rsidR="00863D38">
              <w:rPr>
                <w:lang w:val="en-GB"/>
              </w:rPr>
              <w:t>.</w:t>
            </w:r>
            <w:r>
              <w:rPr>
                <w:lang w:val="en-GB"/>
              </w:rPr>
              <w:t xml:space="preserve"> </w:t>
            </w:r>
            <w:r w:rsidR="00030981">
              <w:rPr>
                <w:lang w:val="en-GB"/>
              </w:rPr>
              <w:t xml:space="preserve">The trend in the amount and composition of ML will be used for information on the distance from </w:t>
            </w:r>
            <w:smartTag w:uri="urn:schemas-microsoft-com:office:smarttags" w:element="stockticker">
              <w:r w:rsidR="00030981">
                <w:rPr>
                  <w:lang w:val="en-GB"/>
                </w:rPr>
                <w:t>GES</w:t>
              </w:r>
            </w:smartTag>
            <w:r w:rsidR="001C3172">
              <w:rPr>
                <w:lang w:val="en-GB"/>
              </w:rPr>
              <w:t>.</w:t>
            </w:r>
          </w:p>
        </w:tc>
        <w:tc>
          <w:tcPr>
            <w:tcW w:w="4569" w:type="dxa"/>
          </w:tcPr>
          <w:p w:rsidR="007A4015" w:rsidRPr="00DB78E9" w:rsidRDefault="00A9184B" w:rsidP="0078007C">
            <w:pPr>
              <w:pStyle w:val="BodyText"/>
              <w:spacing w:line="240" w:lineRule="auto"/>
              <w:rPr>
                <w:color w:val="FF0000"/>
                <w:lang w:val="en-GB"/>
              </w:rPr>
            </w:pPr>
            <w:r w:rsidRPr="00DB78E9">
              <w:rPr>
                <w:color w:val="FF0000"/>
                <w:lang w:val="en-GB"/>
              </w:rPr>
              <w:t>Free text or URL link to relevant information (5h)</w:t>
            </w:r>
          </w:p>
        </w:tc>
      </w:tr>
      <w:tr w:rsidR="00A9184B" w:rsidRPr="00DB78E9">
        <w:tc>
          <w:tcPr>
            <w:tcW w:w="2477" w:type="dxa"/>
          </w:tcPr>
          <w:p w:rsidR="00A9184B" w:rsidRPr="00DB78E9" w:rsidRDefault="00A9184B" w:rsidP="0078007C">
            <w:pPr>
              <w:pStyle w:val="BodyText"/>
              <w:spacing w:line="240" w:lineRule="auto"/>
              <w:rPr>
                <w:color w:val="4F81BD"/>
                <w:lang w:val="en-GB"/>
              </w:rPr>
            </w:pPr>
            <w:r w:rsidRPr="00DB78E9">
              <w:rPr>
                <w:color w:val="4F81BD"/>
                <w:lang w:val="en-GB"/>
              </w:rPr>
              <w:t>6.</w:t>
            </w:r>
            <w:r w:rsidR="00012D73" w:rsidRPr="00DB78E9">
              <w:rPr>
                <w:color w:val="4F81BD"/>
                <w:lang w:val="en-GB"/>
              </w:rPr>
              <w:t>4</w:t>
            </w:r>
            <w:r w:rsidRPr="00DB78E9">
              <w:rPr>
                <w:color w:val="4F81BD"/>
                <w:lang w:val="en-GB"/>
              </w:rPr>
              <w:t xml:space="preserve"> Gaps: Target information </w:t>
            </w:r>
          </w:p>
        </w:tc>
        <w:tc>
          <w:tcPr>
            <w:tcW w:w="6889" w:type="dxa"/>
          </w:tcPr>
          <w:p w:rsidR="00A9184B" w:rsidRPr="00DB78E9" w:rsidRDefault="00A9184B" w:rsidP="0078007C">
            <w:pPr>
              <w:pStyle w:val="BodyText"/>
              <w:spacing w:line="240" w:lineRule="auto"/>
              <w:rPr>
                <w:i/>
                <w:lang w:val="en-GB"/>
              </w:rPr>
            </w:pPr>
            <w:r w:rsidRPr="00DB78E9">
              <w:rPr>
                <w:i/>
                <w:lang w:val="en-GB"/>
              </w:rPr>
              <w:t>If not yet adequate for data and information needs to assess targets, describe when the programme will be considered fully adequate</w:t>
            </w:r>
          </w:p>
          <w:p w:rsidR="005F7948" w:rsidRPr="00DB78E9" w:rsidRDefault="00F573FB" w:rsidP="0078007C">
            <w:pPr>
              <w:pStyle w:val="BodyText"/>
              <w:spacing w:line="240" w:lineRule="auto"/>
              <w:rPr>
                <w:lang w:val="en-GB"/>
              </w:rPr>
            </w:pPr>
            <w:r>
              <w:rPr>
                <w:iCs/>
                <w:lang w:val="en-GB"/>
              </w:rPr>
              <w:t xml:space="preserve">The programme is expected to provide adequate information on </w:t>
            </w:r>
            <w:smartTag w:uri="urn:schemas-microsoft-com:office:smarttags" w:element="stockticker">
              <w:r>
                <w:rPr>
                  <w:iCs/>
                  <w:lang w:val="en-GB"/>
                </w:rPr>
                <w:t>GES</w:t>
              </w:r>
            </w:smartTag>
            <w:r>
              <w:rPr>
                <w:iCs/>
                <w:lang w:val="en-GB"/>
              </w:rPr>
              <w:t xml:space="preserve"> </w:t>
            </w:r>
            <w:r w:rsidRPr="00DD4F8D">
              <w:rPr>
                <w:iCs/>
                <w:lang w:val="en-GB"/>
              </w:rPr>
              <w:t>in time for next assessment in 2018</w:t>
            </w:r>
            <w:r>
              <w:rPr>
                <w:iCs/>
                <w:lang w:val="en-GB"/>
              </w:rPr>
              <w:t>.</w:t>
            </w:r>
          </w:p>
        </w:tc>
        <w:tc>
          <w:tcPr>
            <w:tcW w:w="4569" w:type="dxa"/>
          </w:tcPr>
          <w:p w:rsidR="00A9184B" w:rsidRPr="00DB78E9" w:rsidRDefault="00A9184B" w:rsidP="0078007C">
            <w:pPr>
              <w:pStyle w:val="BodyText"/>
              <w:spacing w:line="240" w:lineRule="auto"/>
              <w:rPr>
                <w:color w:val="FF0000"/>
                <w:lang w:val="en-GB"/>
              </w:rPr>
            </w:pPr>
            <w:r w:rsidRPr="00DB78E9">
              <w:rPr>
                <w:color w:val="FF0000"/>
                <w:lang w:val="en-GB"/>
              </w:rPr>
              <w:t>Select when the programme is expected to be adequate: In 2014; in time for next assessment in 2018; in time for updating of monitoring programme in 2020; later than 2020 (6e)</w:t>
            </w:r>
          </w:p>
        </w:tc>
      </w:tr>
      <w:tr w:rsidR="00A9184B" w:rsidRPr="00DB78E9">
        <w:tc>
          <w:tcPr>
            <w:tcW w:w="2477" w:type="dxa"/>
          </w:tcPr>
          <w:p w:rsidR="00A9184B" w:rsidRPr="00DB78E9" w:rsidRDefault="00A9184B" w:rsidP="0078007C">
            <w:pPr>
              <w:pStyle w:val="BodyText"/>
              <w:spacing w:line="240" w:lineRule="auto"/>
              <w:rPr>
                <w:color w:val="4F81BD"/>
                <w:lang w:val="en-GB"/>
              </w:rPr>
            </w:pPr>
            <w:r w:rsidRPr="00DB78E9">
              <w:rPr>
                <w:color w:val="4F81BD"/>
                <w:lang w:val="en-GB"/>
              </w:rPr>
              <w:t>6.</w:t>
            </w:r>
            <w:r w:rsidR="00012D73" w:rsidRPr="00DB78E9">
              <w:rPr>
                <w:color w:val="4F81BD"/>
                <w:lang w:val="en-GB"/>
              </w:rPr>
              <w:t>5</w:t>
            </w:r>
            <w:r w:rsidRPr="00DB78E9">
              <w:rPr>
                <w:color w:val="4F81BD"/>
                <w:lang w:val="en-GB"/>
              </w:rPr>
              <w:t xml:space="preserve"> Plans: Plans for </w:t>
            </w:r>
            <w:r w:rsidR="00012D73" w:rsidRPr="00DB78E9">
              <w:rPr>
                <w:color w:val="4F81BD"/>
                <w:lang w:val="en-GB"/>
              </w:rPr>
              <w:t>information on targets</w:t>
            </w:r>
          </w:p>
        </w:tc>
        <w:tc>
          <w:tcPr>
            <w:tcW w:w="6889" w:type="dxa"/>
          </w:tcPr>
          <w:p w:rsidR="00A9184B" w:rsidRDefault="00A9184B" w:rsidP="0078007C">
            <w:pPr>
              <w:pStyle w:val="BodyText"/>
              <w:spacing w:line="240" w:lineRule="auto"/>
              <w:rPr>
                <w:i/>
                <w:lang w:val="en-GB"/>
              </w:rPr>
            </w:pPr>
            <w:r w:rsidRPr="00DB78E9">
              <w:rPr>
                <w:i/>
                <w:lang w:val="en-GB"/>
              </w:rPr>
              <w:t>If the programme is not considered fully adequate for data and information needs to assess targets, describe what plans are in place to make it fully adequate (</w:t>
            </w:r>
            <w:r w:rsidR="00ED6014" w:rsidRPr="00DB78E9">
              <w:rPr>
                <w:i/>
                <w:lang w:val="en-GB"/>
              </w:rPr>
              <w:t>e.g.</w:t>
            </w:r>
            <w:r w:rsidRPr="00DB78E9">
              <w:rPr>
                <w:i/>
                <w:lang w:val="en-GB"/>
              </w:rPr>
              <w:t xml:space="preserve"> to fill gaps in data methods or capacity)</w:t>
            </w:r>
            <w:r w:rsidR="00012D73" w:rsidRPr="00DB78E9">
              <w:rPr>
                <w:i/>
                <w:lang w:val="en-GB"/>
              </w:rPr>
              <w:t>. Describe timeframe, priorities and obstacles.</w:t>
            </w:r>
          </w:p>
          <w:p w:rsidR="009B5352" w:rsidRPr="00932493" w:rsidRDefault="009B5352" w:rsidP="009B5352">
            <w:pPr>
              <w:pStyle w:val="BodyText"/>
              <w:spacing w:line="240" w:lineRule="auto"/>
              <w:rPr>
                <w:lang w:val="en-GB"/>
              </w:rPr>
            </w:pPr>
            <w:r w:rsidRPr="00932493">
              <w:t>Review and regularly update the targets to reflect the improved knowledge of the relevant indicators and related threshold values (if applicable), produced during the yearly coordinated monitoring programmes, established according to Article 11 of the MSFD.</w:t>
            </w:r>
          </w:p>
          <w:p w:rsidR="00002274" w:rsidRPr="00932493" w:rsidRDefault="00002274" w:rsidP="009B5352">
            <w:pPr>
              <w:pStyle w:val="BodyText"/>
              <w:spacing w:after="0"/>
              <w:jc w:val="both"/>
              <w:rPr>
                <w:b/>
                <w:lang w:val="en-GB"/>
              </w:rPr>
            </w:pPr>
            <w:r w:rsidRPr="00932493">
              <w:rPr>
                <w:b/>
                <w:lang w:val="en-GB"/>
              </w:rPr>
              <w:t>State targets</w:t>
            </w:r>
          </w:p>
          <w:p w:rsidR="00002274" w:rsidRPr="00932493" w:rsidRDefault="00002274" w:rsidP="00002274">
            <w:pPr>
              <w:pStyle w:val="BodyText"/>
              <w:spacing w:after="0"/>
              <w:jc w:val="both"/>
              <w:rPr>
                <w:lang w:val="en-GB"/>
              </w:rPr>
            </w:pPr>
            <w:r w:rsidRPr="00932493">
              <w:rPr>
                <w:lang w:val="en-GB"/>
              </w:rPr>
              <w:t>Target on criterion 10.1.1: decreasing trend in the</w:t>
            </w:r>
            <w:r w:rsidR="00932251" w:rsidRPr="00932493">
              <w:rPr>
                <w:lang w:val="en-GB"/>
              </w:rPr>
              <w:t xml:space="preserve"> amount of beach litter </w:t>
            </w:r>
            <w:r w:rsidRPr="00932493">
              <w:rPr>
                <w:lang w:val="en-GB"/>
              </w:rPr>
              <w:t>by 2020 information will be provided by beach monitoring surveys – quantitative analysis of beach litter</w:t>
            </w:r>
            <w:r w:rsidR="00656B01" w:rsidRPr="00932493">
              <w:rPr>
                <w:lang w:val="en-GB"/>
              </w:rPr>
              <w:t xml:space="preserve"> by the monitoring institution</w:t>
            </w:r>
            <w:r w:rsidR="00AF329E" w:rsidRPr="00932493">
              <w:rPr>
                <w:lang w:val="en-GB"/>
              </w:rPr>
              <w:t xml:space="preserve">. Information can be collected during </w:t>
            </w:r>
            <w:r w:rsidR="00656B01" w:rsidRPr="00932493">
              <w:rPr>
                <w:lang w:val="en-GB"/>
              </w:rPr>
              <w:t xml:space="preserve">the occasional </w:t>
            </w:r>
            <w:r w:rsidR="00486910" w:rsidRPr="00932493">
              <w:rPr>
                <w:lang w:val="en-GB"/>
              </w:rPr>
              <w:t>non-</w:t>
            </w:r>
            <w:r w:rsidR="007C3D0D" w:rsidRPr="00932493">
              <w:rPr>
                <w:lang w:val="en-GB"/>
              </w:rPr>
              <w:t>governmental</w:t>
            </w:r>
            <w:r w:rsidR="00486910" w:rsidRPr="00932493">
              <w:rPr>
                <w:lang w:val="en-GB"/>
              </w:rPr>
              <w:t xml:space="preserve"> organisations (</w:t>
            </w:r>
            <w:r w:rsidR="00656B01" w:rsidRPr="00932493">
              <w:rPr>
                <w:lang w:val="en-GB"/>
              </w:rPr>
              <w:t>NGO</w:t>
            </w:r>
            <w:r w:rsidR="00486910" w:rsidRPr="00932493">
              <w:rPr>
                <w:lang w:val="en-GB"/>
              </w:rPr>
              <w:t>s)</w:t>
            </w:r>
            <w:r w:rsidR="00656B01" w:rsidRPr="00932493">
              <w:rPr>
                <w:lang w:val="en-GB"/>
              </w:rPr>
              <w:t xml:space="preserve"> </w:t>
            </w:r>
            <w:r w:rsidR="00EB7095" w:rsidRPr="00932493">
              <w:rPr>
                <w:lang w:val="en-GB"/>
              </w:rPr>
              <w:t xml:space="preserve">beach cleaning </w:t>
            </w:r>
            <w:r w:rsidR="00656B01" w:rsidRPr="00932493">
              <w:rPr>
                <w:lang w:val="en-GB"/>
              </w:rPr>
              <w:t>campaigns</w:t>
            </w:r>
            <w:r w:rsidR="00486910" w:rsidRPr="00932493">
              <w:rPr>
                <w:lang w:val="en-GB"/>
              </w:rPr>
              <w:t>, which is subject to additional agreements with relevant NGOs</w:t>
            </w:r>
            <w:r w:rsidRPr="00932493">
              <w:rPr>
                <w:lang w:val="en-GB"/>
              </w:rPr>
              <w:t>.</w:t>
            </w:r>
          </w:p>
          <w:p w:rsidR="00002274" w:rsidRPr="00932493" w:rsidRDefault="00002274" w:rsidP="00C748DC">
            <w:pPr>
              <w:pStyle w:val="BodyText"/>
              <w:spacing w:before="120" w:after="0"/>
              <w:jc w:val="both"/>
              <w:rPr>
                <w:b/>
                <w:lang w:val="en-GB"/>
              </w:rPr>
            </w:pPr>
            <w:r w:rsidRPr="00932493">
              <w:rPr>
                <w:b/>
                <w:lang w:val="en-GB"/>
              </w:rPr>
              <w:t>Pressure targets</w:t>
            </w:r>
          </w:p>
          <w:p w:rsidR="00C4787E" w:rsidRPr="00932493" w:rsidRDefault="00002274" w:rsidP="00C748DC">
            <w:pPr>
              <w:pStyle w:val="BodyText"/>
              <w:spacing w:after="0"/>
              <w:jc w:val="both"/>
              <w:rPr>
                <w:lang w:val="en-GB"/>
              </w:rPr>
            </w:pPr>
            <w:r w:rsidRPr="00932493">
              <w:rPr>
                <w:lang w:val="en-GB"/>
              </w:rPr>
              <w:t xml:space="preserve">Target on criterion 10.1.1: The wastewater treatment plants of all cities discharging into the sea should be operational by 2016 (in coherence with the Bulgarian reporting under the Urban Waste Water Treatment Plants Directive (Art. 17 report, </w:t>
            </w:r>
          </w:p>
          <w:p w:rsidR="00002274" w:rsidRPr="00932493" w:rsidRDefault="00002274" w:rsidP="00C748DC">
            <w:pPr>
              <w:pStyle w:val="BodyText"/>
              <w:spacing w:before="120" w:after="0"/>
              <w:jc w:val="both"/>
              <w:rPr>
                <w:lang w:val="en-GB"/>
              </w:rPr>
            </w:pPr>
            <w:r w:rsidRPr="00932493">
              <w:rPr>
                <w:lang w:val="en-GB"/>
              </w:rPr>
              <w:t xml:space="preserve">Web: </w:t>
            </w:r>
            <w:hyperlink r:id="rId28" w:history="1">
              <w:r w:rsidRPr="00932493">
                <w:rPr>
                  <w:rStyle w:val="Hyperlink"/>
                  <w:u w:val="none"/>
                  <w:lang w:val="en-GB"/>
                </w:rPr>
                <w:t>http://www.moew.government.bg/?show=top&amp;cid=499</w:t>
              </w:r>
            </w:hyperlink>
            <w:r w:rsidRPr="00932493">
              <w:rPr>
                <w:lang w:val="en-GB"/>
              </w:rPr>
              <w:t xml:space="preserve"> ) and BS </w:t>
            </w:r>
            <w:smartTag w:uri="urn:schemas-microsoft-com:office:smarttags" w:element="stockticker">
              <w:r w:rsidRPr="00932493">
                <w:rPr>
                  <w:lang w:val="en-GB"/>
                </w:rPr>
                <w:t>SAP</w:t>
              </w:r>
            </w:smartTag>
            <w:r w:rsidRPr="00932493">
              <w:rPr>
                <w:lang w:val="en-GB"/>
              </w:rPr>
              <w:t xml:space="preserve"> Target 53) – data </w:t>
            </w:r>
            <w:r w:rsidR="00C345F0" w:rsidRPr="00932493">
              <w:rPr>
                <w:lang w:val="en-GB"/>
              </w:rPr>
              <w:t>on</w:t>
            </w:r>
            <w:r w:rsidRPr="00932493">
              <w:rPr>
                <w:lang w:val="en-GB"/>
              </w:rPr>
              <w:t xml:space="preserve"> this target is </w:t>
            </w:r>
            <w:r w:rsidR="00C345F0" w:rsidRPr="00932493">
              <w:rPr>
                <w:lang w:val="en-GB"/>
              </w:rPr>
              <w:t>already available to the Black Sea Basin Directorate.</w:t>
            </w:r>
          </w:p>
          <w:p w:rsidR="00002274" w:rsidRPr="00932493" w:rsidRDefault="00002274" w:rsidP="00C748DC">
            <w:pPr>
              <w:pStyle w:val="BodyText"/>
              <w:spacing w:before="120" w:after="0"/>
              <w:jc w:val="both"/>
              <w:rPr>
                <w:lang w:val="en-GB"/>
              </w:rPr>
            </w:pPr>
            <w:r w:rsidRPr="00932493">
              <w:rPr>
                <w:lang w:val="en-GB"/>
              </w:rPr>
              <w:t xml:space="preserve">Target on criterion 10.1.1: 90 % reduction of the illegal dumping (fly-tipping) sites in the </w:t>
            </w:r>
            <w:smartTag w:uri="urn:schemas-microsoft-com:office:smarttags" w:element="place">
              <w:r w:rsidRPr="00932493">
                <w:rPr>
                  <w:lang w:val="en-GB"/>
                </w:rPr>
                <w:t>Black sea</w:t>
              </w:r>
            </w:smartTag>
            <w:r w:rsidRPr="00932493">
              <w:rPr>
                <w:lang w:val="en-GB"/>
              </w:rPr>
              <w:t xml:space="preserve"> </w:t>
            </w:r>
            <w:r w:rsidR="007C63FD" w:rsidRPr="00932493">
              <w:rPr>
                <w:lang w:val="en-GB"/>
              </w:rPr>
              <w:t>catchment</w:t>
            </w:r>
            <w:r w:rsidRPr="00932493">
              <w:rPr>
                <w:lang w:val="en-GB"/>
              </w:rPr>
              <w:t xml:space="preserve"> area by 2018</w:t>
            </w:r>
            <w:r w:rsidR="00C345F0" w:rsidRPr="00932493">
              <w:rPr>
                <w:lang w:val="en-GB"/>
              </w:rPr>
              <w:t xml:space="preserve"> - data on this target is already available to the Black Sea Basin Directorate.</w:t>
            </w:r>
          </w:p>
          <w:p w:rsidR="00002274" w:rsidRPr="00932493" w:rsidRDefault="00002274" w:rsidP="00C748DC">
            <w:pPr>
              <w:pStyle w:val="BodyText"/>
              <w:spacing w:before="120" w:after="0"/>
              <w:jc w:val="both"/>
              <w:rPr>
                <w:b/>
                <w:lang w:val="en-GB"/>
              </w:rPr>
            </w:pPr>
            <w:r w:rsidRPr="00932493">
              <w:rPr>
                <w:b/>
                <w:lang w:val="en-GB"/>
              </w:rPr>
              <w:t>Impact targets</w:t>
            </w:r>
          </w:p>
          <w:p w:rsidR="00002274" w:rsidRPr="00932493" w:rsidRDefault="00002274" w:rsidP="00C748DC">
            <w:pPr>
              <w:pStyle w:val="BodyText"/>
              <w:spacing w:before="120" w:after="0"/>
              <w:jc w:val="both"/>
              <w:rPr>
                <w:lang w:val="en-GB"/>
              </w:rPr>
            </w:pPr>
            <w:r w:rsidRPr="00932493">
              <w:rPr>
                <w:lang w:val="en-GB"/>
              </w:rPr>
              <w:t xml:space="preserve">Target on criterion 10.2.1: </w:t>
            </w:r>
            <w:r w:rsidR="007C3D0D" w:rsidRPr="00932493">
              <w:rPr>
                <w:lang w:val="en-GB"/>
              </w:rPr>
              <w:t xml:space="preserve">less than 10% of the washed up marine animals </w:t>
            </w:r>
            <w:r w:rsidR="00F84064" w:rsidRPr="00932493">
              <w:rPr>
                <w:lang w:val="en-GB"/>
              </w:rPr>
              <w:t>contain</w:t>
            </w:r>
            <w:r w:rsidR="007C3D0D" w:rsidRPr="00932493">
              <w:rPr>
                <w:lang w:val="en-GB"/>
              </w:rPr>
              <w:t xml:space="preserve"> more than 0.1 grams of </w:t>
            </w:r>
            <w:r w:rsidR="00F84064" w:rsidRPr="00932493">
              <w:rPr>
                <w:lang w:val="en-GB"/>
              </w:rPr>
              <w:t>plastics</w:t>
            </w:r>
            <w:r w:rsidR="007C3D0D" w:rsidRPr="00932493">
              <w:rPr>
                <w:lang w:val="en-GB"/>
              </w:rPr>
              <w:t xml:space="preserve"> in their stomach</w:t>
            </w:r>
            <w:r w:rsidR="00C345F0" w:rsidRPr="00932493">
              <w:rPr>
                <w:lang w:val="en-GB"/>
              </w:rPr>
              <w:t xml:space="preserve"> by 2020 – data on this targets will be gathered by the Institute of Oceanology</w:t>
            </w:r>
            <w:r w:rsidR="00810B6C" w:rsidRPr="00932493">
              <w:rPr>
                <w:lang w:val="en-GB"/>
              </w:rPr>
              <w:t>-BAS during the monitoring surveys under Article 11 of the MSFD</w:t>
            </w:r>
            <w:r w:rsidR="00C345F0" w:rsidRPr="00932493">
              <w:rPr>
                <w:lang w:val="en-GB"/>
              </w:rPr>
              <w:t>.</w:t>
            </w:r>
          </w:p>
          <w:p w:rsidR="00002274" w:rsidRPr="00932493" w:rsidRDefault="00002274" w:rsidP="00C748DC">
            <w:pPr>
              <w:pStyle w:val="BodyText"/>
              <w:spacing w:before="120" w:after="0"/>
              <w:jc w:val="both"/>
              <w:rPr>
                <w:b/>
                <w:lang w:val="en-GB"/>
              </w:rPr>
            </w:pPr>
            <w:r w:rsidRPr="00932493">
              <w:rPr>
                <w:b/>
                <w:lang w:val="en-GB"/>
              </w:rPr>
              <w:t>Operational targets on sources of marine litter</w:t>
            </w:r>
          </w:p>
          <w:p w:rsidR="00002274" w:rsidRPr="00932493" w:rsidRDefault="00002274" w:rsidP="00C748DC">
            <w:pPr>
              <w:pStyle w:val="BodyText"/>
              <w:spacing w:before="120" w:after="0"/>
              <w:jc w:val="both"/>
              <w:rPr>
                <w:bCs/>
                <w:lang w:val="en-GB"/>
              </w:rPr>
            </w:pPr>
            <w:r w:rsidRPr="00932493">
              <w:rPr>
                <w:lang w:val="en-GB"/>
              </w:rPr>
              <w:t xml:space="preserve">Target on criterion 10.1.1 and 10.1.2: 100 % collection of shipping waste </w:t>
            </w:r>
            <w:r w:rsidR="00C345F0" w:rsidRPr="00932493">
              <w:rPr>
                <w:lang w:val="en-GB"/>
              </w:rPr>
              <w:t>at Port Reception Facilities – data on this target is available from the Executive Agency “Maritime Administration”</w:t>
            </w:r>
            <w:r w:rsidR="007C63FD" w:rsidRPr="00932493">
              <w:rPr>
                <w:lang w:val="en-GB"/>
              </w:rPr>
              <w:t>.</w:t>
            </w:r>
          </w:p>
          <w:p w:rsidR="00656B01" w:rsidRPr="00C748DC" w:rsidRDefault="00002274" w:rsidP="00C748DC">
            <w:pPr>
              <w:pStyle w:val="BodyText"/>
              <w:spacing w:before="120" w:after="0"/>
              <w:jc w:val="both"/>
              <w:rPr>
                <w:bCs/>
                <w:highlight w:val="yellow"/>
                <w:lang w:val="en-GB"/>
              </w:rPr>
            </w:pPr>
            <w:r w:rsidRPr="00932493">
              <w:rPr>
                <w:lang w:val="en-GB"/>
              </w:rPr>
              <w:t xml:space="preserve">Target on criterion 10.1.1 and 10.1.2: </w:t>
            </w:r>
            <w:r w:rsidRPr="00932493">
              <w:rPr>
                <w:bCs/>
                <w:lang w:val="en-GB"/>
              </w:rPr>
              <w:t>Provide adequate port reception facilities for ship-generated wastes according to MARPOL 73/78 (</w:t>
            </w:r>
            <w:smartTag w:uri="urn:schemas-microsoft-com:office:smarttags" w:element="stockticker">
              <w:r w:rsidRPr="00932493">
                <w:rPr>
                  <w:bCs/>
                  <w:lang w:val="en-GB"/>
                </w:rPr>
                <w:t>BSC</w:t>
              </w:r>
            </w:smartTag>
            <w:r w:rsidRPr="00932493">
              <w:rPr>
                <w:bCs/>
                <w:lang w:val="en-GB"/>
              </w:rPr>
              <w:t xml:space="preserve"> </w:t>
            </w:r>
            <w:smartTag w:uri="urn:schemas-microsoft-com:office:smarttags" w:element="stockticker">
              <w:r w:rsidRPr="00932493">
                <w:rPr>
                  <w:bCs/>
                  <w:lang w:val="en-GB"/>
                </w:rPr>
                <w:t>SAP</w:t>
              </w:r>
            </w:smartTag>
            <w:r w:rsidRPr="00932493">
              <w:rPr>
                <w:bCs/>
                <w:lang w:val="en-GB"/>
              </w:rPr>
              <w:t xml:space="preserve"> Target 60)</w:t>
            </w:r>
            <w:r w:rsidR="00C345F0" w:rsidRPr="00932493">
              <w:rPr>
                <w:bCs/>
                <w:lang w:val="en-GB"/>
              </w:rPr>
              <w:t xml:space="preserve"> – </w:t>
            </w:r>
            <w:r w:rsidR="00C345F0" w:rsidRPr="00932493">
              <w:rPr>
                <w:lang w:val="en-GB"/>
              </w:rPr>
              <w:t>data on this target is available from the Executive Agency “Maritime Administration”</w:t>
            </w:r>
          </w:p>
        </w:tc>
        <w:tc>
          <w:tcPr>
            <w:tcW w:w="4569" w:type="dxa"/>
          </w:tcPr>
          <w:p w:rsidR="00A9184B" w:rsidRPr="00DB78E9" w:rsidRDefault="00012D73" w:rsidP="0078007C">
            <w:pPr>
              <w:pStyle w:val="BodyText"/>
              <w:spacing w:line="240" w:lineRule="auto"/>
              <w:rPr>
                <w:color w:val="FF0000"/>
                <w:lang w:val="en-GB"/>
              </w:rPr>
            </w:pPr>
            <w:r w:rsidRPr="00DB78E9">
              <w:rPr>
                <w:color w:val="FF0000"/>
                <w:lang w:val="en-GB"/>
              </w:rPr>
              <w:t>Free text or URL link to relevant information (6f)</w:t>
            </w:r>
          </w:p>
        </w:tc>
      </w:tr>
      <w:tr w:rsidR="00A9184B" w:rsidRPr="00DB78E9">
        <w:tc>
          <w:tcPr>
            <w:tcW w:w="2477" w:type="dxa"/>
          </w:tcPr>
          <w:p w:rsidR="00A9184B" w:rsidRPr="00DB78E9" w:rsidRDefault="00012D73" w:rsidP="0078007C">
            <w:pPr>
              <w:pStyle w:val="BodyText"/>
              <w:spacing w:line="240" w:lineRule="auto"/>
              <w:rPr>
                <w:color w:val="4F81BD"/>
                <w:lang w:val="en-GB"/>
              </w:rPr>
            </w:pPr>
            <w:r w:rsidRPr="00DB78E9">
              <w:rPr>
                <w:color w:val="4F81BD"/>
                <w:lang w:val="en-GB"/>
              </w:rPr>
              <w:t>6.5 Plans: Plans for information on measures</w:t>
            </w:r>
          </w:p>
        </w:tc>
        <w:tc>
          <w:tcPr>
            <w:tcW w:w="6889" w:type="dxa"/>
          </w:tcPr>
          <w:p w:rsidR="00A9184B" w:rsidRDefault="00012D73" w:rsidP="0078007C">
            <w:pPr>
              <w:pStyle w:val="BodyText"/>
              <w:spacing w:line="240" w:lineRule="auto"/>
              <w:rPr>
                <w:i/>
                <w:lang w:val="en-GB"/>
              </w:rPr>
            </w:pPr>
            <w:r w:rsidRPr="00DB78E9">
              <w:rPr>
                <w:i/>
                <w:lang w:val="en-GB"/>
              </w:rPr>
              <w:t>If relevant: If the programme is not considered fully adequate for data and information needs to assess measures describe what plans are in place to make it fully adequate (eg. to fill gaps in data methods or capacity). Describe timeframe, priorities and obstacles.</w:t>
            </w:r>
          </w:p>
          <w:p w:rsidR="00D54DF4" w:rsidRDefault="00D54DF4" w:rsidP="00F84064">
            <w:pPr>
              <w:pStyle w:val="BodyText"/>
              <w:spacing w:line="240" w:lineRule="auto"/>
              <w:rPr>
                <w:lang w:val="en-GB"/>
              </w:rPr>
            </w:pPr>
            <w:r>
              <w:rPr>
                <w:lang w:val="en-GB"/>
              </w:rPr>
              <w:t>Plans for information on measures addressing sources of pressure (</w:t>
            </w:r>
            <w:r w:rsidRPr="00D54DF4">
              <w:rPr>
                <w:lang w:val="en-GB"/>
              </w:rPr>
              <w:t>criterion 10.1.1</w:t>
            </w:r>
            <w:r>
              <w:rPr>
                <w:lang w:val="en-GB"/>
              </w:rPr>
              <w:t>) - Measures on the reduction of pressure from land-based sources (urban and industrial wastewater treatment plants) are already available in the Black Sea Basin Directorate.</w:t>
            </w:r>
          </w:p>
          <w:p w:rsidR="007C3D0D" w:rsidRDefault="00D54DF4" w:rsidP="00F84064">
            <w:pPr>
              <w:pStyle w:val="BodyText"/>
              <w:spacing w:line="240" w:lineRule="auto"/>
              <w:rPr>
                <w:lang w:val="en-GB"/>
              </w:rPr>
            </w:pPr>
            <w:r>
              <w:rPr>
                <w:lang w:val="en-GB"/>
              </w:rPr>
              <w:t>Plans for information on measures, addressing beach litter (</w:t>
            </w:r>
            <w:r w:rsidRPr="00D54DF4">
              <w:rPr>
                <w:lang w:val="en-GB"/>
              </w:rPr>
              <w:t>criterion 10.1.1</w:t>
            </w:r>
            <w:r>
              <w:rPr>
                <w:lang w:val="en-GB"/>
              </w:rPr>
              <w:t xml:space="preserve">) - </w:t>
            </w:r>
            <w:r w:rsidR="00F84064">
              <w:rPr>
                <w:lang w:val="en-GB"/>
              </w:rPr>
              <w:t xml:space="preserve">Integration of the monitoring on the effect of measures </w:t>
            </w:r>
            <w:r w:rsidR="00667CE2">
              <w:rPr>
                <w:lang w:val="en-GB"/>
              </w:rPr>
              <w:t xml:space="preserve">of beach litter (Article 13) </w:t>
            </w:r>
            <w:r w:rsidR="00F84064">
              <w:rPr>
                <w:lang w:val="en-GB"/>
              </w:rPr>
              <w:t xml:space="preserve">with the monitoring </w:t>
            </w:r>
            <w:r w:rsidR="00667CE2">
              <w:rPr>
                <w:lang w:val="en-GB"/>
              </w:rPr>
              <w:t xml:space="preserve">of beach litter </w:t>
            </w:r>
            <w:r w:rsidR="00F84064">
              <w:rPr>
                <w:lang w:val="en-GB"/>
              </w:rPr>
              <w:t xml:space="preserve">under Article 11 – the Bulgarian NGOs conducting yearly beach cleaning campaigns (possible measure under Article 13) </w:t>
            </w:r>
            <w:r w:rsidR="00667CE2">
              <w:rPr>
                <w:lang w:val="en-GB"/>
              </w:rPr>
              <w:t>will</w:t>
            </w:r>
            <w:r w:rsidR="00F84064">
              <w:rPr>
                <w:lang w:val="en-GB"/>
              </w:rPr>
              <w:t xml:space="preserve"> be asked to measure the amount collected during the campaign. This will provide information on the effect of beach cleaning and other measures addressing beach litter.</w:t>
            </w:r>
          </w:p>
          <w:p w:rsidR="002367AE" w:rsidRDefault="00D54DF4" w:rsidP="00D54DF4">
            <w:pPr>
              <w:pStyle w:val="BodyText"/>
              <w:spacing w:line="240" w:lineRule="auto"/>
              <w:rPr>
                <w:lang w:val="en-GB"/>
              </w:rPr>
            </w:pPr>
            <w:r>
              <w:rPr>
                <w:lang w:val="en-GB"/>
              </w:rPr>
              <w:t>Plans for information on measures, addressing marine litter in the water column and deposited on the seafloor (</w:t>
            </w:r>
            <w:r w:rsidRPr="00D54DF4">
              <w:rPr>
                <w:lang w:val="en-GB"/>
              </w:rPr>
              <w:t>criterion 10.1.1</w:t>
            </w:r>
            <w:r>
              <w:rPr>
                <w:lang w:val="en-GB"/>
              </w:rPr>
              <w:t>)</w:t>
            </w:r>
            <w:r w:rsidR="004A5489">
              <w:rPr>
                <w:lang w:val="en-GB"/>
              </w:rPr>
              <w:t>.</w:t>
            </w:r>
            <w:r>
              <w:rPr>
                <w:lang w:val="en-GB"/>
              </w:rPr>
              <w:t xml:space="preserve"> </w:t>
            </w:r>
            <w:r w:rsidR="00667CE2">
              <w:rPr>
                <w:lang w:val="en-GB"/>
              </w:rPr>
              <w:t>Integration of the monitoring on the effect of measures on the marine litter in the water column (Article 13) with the monitoring of beach litter under Article 11 – within the scope of the MARELITT project (</w:t>
            </w:r>
            <w:hyperlink r:id="rId29" w:history="1">
              <w:r w:rsidRPr="00193718">
                <w:rPr>
                  <w:rStyle w:val="Hyperlink"/>
                  <w:lang w:val="en-GB"/>
                </w:rPr>
                <w:t>http://www.marelitt.eu/</w:t>
              </w:r>
            </w:hyperlink>
            <w:r w:rsidR="00667CE2">
              <w:rPr>
                <w:lang w:val="en-GB"/>
              </w:rPr>
              <w:t xml:space="preserve">), the local fishermen </w:t>
            </w:r>
            <w:r>
              <w:rPr>
                <w:lang w:val="en-GB"/>
              </w:rPr>
              <w:t>(</w:t>
            </w:r>
            <w:r w:rsidR="00667CE2">
              <w:rPr>
                <w:lang w:val="en-GB"/>
              </w:rPr>
              <w:t>and scuba divers</w:t>
            </w:r>
            <w:r>
              <w:rPr>
                <w:lang w:val="en-GB"/>
              </w:rPr>
              <w:t>, if possible)</w:t>
            </w:r>
            <w:r w:rsidR="00667CE2">
              <w:rPr>
                <w:lang w:val="en-GB"/>
              </w:rPr>
              <w:t xml:space="preserve"> involved in the “fishing for litter” initiative (possible measure under Article 13) will be asked to measure the amount collected of litter collected. This will provide information on the effect of the “fishing for litter” initiative and other indirect measures marine litter in the water column and seabed habitats.</w:t>
            </w:r>
          </w:p>
          <w:p w:rsidR="004A5489" w:rsidRPr="007C3D0D" w:rsidRDefault="004A5489" w:rsidP="004A5489">
            <w:pPr>
              <w:pStyle w:val="BodyText"/>
              <w:spacing w:line="240" w:lineRule="auto"/>
              <w:rPr>
                <w:lang w:val="en-GB"/>
              </w:rPr>
            </w:pPr>
            <w:r>
              <w:rPr>
                <w:lang w:val="en-GB"/>
              </w:rPr>
              <w:t xml:space="preserve">Plans for information on measures, addressing operation targets on shipping waste as a source (indicator 10.1.1) – data on measures will be available from the </w:t>
            </w:r>
            <w:r w:rsidRPr="004A5489">
              <w:rPr>
                <w:lang w:val="en-GB"/>
              </w:rPr>
              <w:t>Executive Agency “Maritime Administration”</w:t>
            </w:r>
          </w:p>
        </w:tc>
        <w:tc>
          <w:tcPr>
            <w:tcW w:w="4569" w:type="dxa"/>
          </w:tcPr>
          <w:p w:rsidR="00A9184B" w:rsidRPr="00DB78E9" w:rsidRDefault="00012D73" w:rsidP="0078007C">
            <w:pPr>
              <w:pStyle w:val="BodyText"/>
              <w:spacing w:line="240" w:lineRule="auto"/>
              <w:rPr>
                <w:color w:val="FF0000"/>
                <w:lang w:val="en-GB"/>
              </w:rPr>
            </w:pPr>
            <w:r w:rsidRPr="00DB78E9">
              <w:rPr>
                <w:color w:val="FF0000"/>
                <w:lang w:val="en-GB"/>
              </w:rPr>
              <w:t>Free text or URL link to relevant information (7f)</w:t>
            </w:r>
          </w:p>
        </w:tc>
      </w:tr>
    </w:tbl>
    <w:p w:rsidR="00211CBF" w:rsidRPr="00DB78E9" w:rsidRDefault="00C345F0">
      <w:pPr>
        <w:pStyle w:val="BodyText"/>
        <w:rPr>
          <w:lang w:val="en-GB"/>
        </w:rPr>
      </w:pPr>
      <w:r>
        <w:rPr>
          <w:lang w:val="en-GB"/>
        </w:rPr>
        <w:t xml:space="preserve"> </w:t>
      </w:r>
    </w:p>
    <w:sectPr w:rsidR="00211CBF" w:rsidRPr="00DB78E9" w:rsidSect="00AB115C">
      <w:pgSz w:w="16838" w:h="11906" w:orient="landscape"/>
      <w:pgMar w:top="1134" w:right="1701"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Георги Пърличев" w:date="2014-04-03T15:33:00Z" w:initials="ГП">
    <w:p w:rsidR="00667CE2" w:rsidRPr="00F001E5" w:rsidRDefault="00667CE2">
      <w:pPr>
        <w:pStyle w:val="CommentText"/>
        <w:rPr>
          <w:lang w:val="en-US"/>
        </w:rPr>
      </w:pPr>
      <w:r>
        <w:rPr>
          <w:rStyle w:val="CommentReference"/>
        </w:rPr>
        <w:annotationRef/>
      </w:r>
      <w:r>
        <w:rPr>
          <w:lang w:val="en-US"/>
        </w:rPr>
        <w:t>I took these from the Art. 11 drop-down list on marine litter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T160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EUAlbertina+20">
    <w:altName w:val="Arial"/>
    <w:panose1 w:val="00000000000000000000"/>
    <w:charset w:val="00"/>
    <w:family w:val="swiss"/>
    <w:notTrueType/>
    <w:pitch w:val="default"/>
    <w:sig w:usb0="00000003" w:usb1="00000000" w:usb2="00000000" w:usb3="00000000" w:csb0="00000001" w:csb1="00000000"/>
  </w:font>
  <w:font w:name="Cambria+FPEF">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156"/>
    <w:multiLevelType w:val="hybridMultilevel"/>
    <w:tmpl w:val="BB787BA6"/>
    <w:lvl w:ilvl="0" w:tplc="073C0336">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5A213B"/>
    <w:multiLevelType w:val="multilevel"/>
    <w:tmpl w:val="2FB0C1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4C35F8"/>
    <w:multiLevelType w:val="hybridMultilevel"/>
    <w:tmpl w:val="4C4EA848"/>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13AEA"/>
    <w:multiLevelType w:val="hybridMultilevel"/>
    <w:tmpl w:val="CC16FDFC"/>
    <w:lvl w:ilvl="0" w:tplc="56EC0302">
      <w:start w:val="1"/>
      <w:numFmt w:val="bullet"/>
      <w:lvlText w:val="-"/>
      <w:lvlJc w:val="left"/>
      <w:pPr>
        <w:ind w:left="720" w:hanging="360"/>
      </w:pPr>
      <w:rPr>
        <w:rFonts w:ascii="Calibri" w:eastAsia="Calibri" w:hAnsi="Calibri" w:cs="Arial Unicode M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871377"/>
    <w:multiLevelType w:val="hybridMultilevel"/>
    <w:tmpl w:val="C5BE8B2A"/>
    <w:lvl w:ilvl="0" w:tplc="A4806652">
      <w:start w:val="2"/>
      <w:numFmt w:val="bullet"/>
      <w:lvlText w:val="-"/>
      <w:lvlJc w:val="left"/>
      <w:pPr>
        <w:ind w:left="720" w:hanging="360"/>
      </w:pPr>
      <w:rPr>
        <w:rFonts w:ascii="Calibri" w:eastAsia="Calibri" w:hAnsi="Calibri" w:cs="EUAlberti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A03944"/>
    <w:multiLevelType w:val="multilevel"/>
    <w:tmpl w:val="66985A9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7C3D7E"/>
    <w:multiLevelType w:val="hybridMultilevel"/>
    <w:tmpl w:val="AACCF8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DD4FB4"/>
    <w:multiLevelType w:val="multilevel"/>
    <w:tmpl w:val="EA3C9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204762"/>
    <w:multiLevelType w:val="hybridMultilevel"/>
    <w:tmpl w:val="92DEE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F6A6A5B"/>
    <w:multiLevelType w:val="hybridMultilevel"/>
    <w:tmpl w:val="E2D8FD00"/>
    <w:lvl w:ilvl="0" w:tplc="91AE2244">
      <w:numFmt w:val="bullet"/>
      <w:lvlText w:val="•"/>
      <w:lvlJc w:val="left"/>
      <w:pPr>
        <w:ind w:left="1080" w:hanging="360"/>
      </w:pPr>
      <w:rPr>
        <w:rFonts w:ascii="Calibri" w:eastAsia="Calibr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364D26"/>
    <w:multiLevelType w:val="multilevel"/>
    <w:tmpl w:val="C4D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031AA"/>
    <w:multiLevelType w:val="hybridMultilevel"/>
    <w:tmpl w:val="F768F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A844185"/>
    <w:multiLevelType w:val="multilevel"/>
    <w:tmpl w:val="A7A8686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214B08"/>
    <w:multiLevelType w:val="multilevel"/>
    <w:tmpl w:val="5F00D6C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BD1A25"/>
    <w:multiLevelType w:val="multilevel"/>
    <w:tmpl w:val="039E0132"/>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2638FC"/>
    <w:multiLevelType w:val="multilevel"/>
    <w:tmpl w:val="039E01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A51043"/>
    <w:multiLevelType w:val="hybridMultilevel"/>
    <w:tmpl w:val="1AB267E2"/>
    <w:lvl w:ilvl="0" w:tplc="073C03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39E"/>
    <w:multiLevelType w:val="hybridMultilevel"/>
    <w:tmpl w:val="7E4A84FA"/>
    <w:lvl w:ilvl="0" w:tplc="A4806652">
      <w:start w:val="2"/>
      <w:numFmt w:val="bullet"/>
      <w:lvlText w:val="-"/>
      <w:lvlJc w:val="left"/>
      <w:pPr>
        <w:ind w:left="1440" w:hanging="360"/>
      </w:pPr>
      <w:rPr>
        <w:rFonts w:ascii="Calibri" w:eastAsia="Calibri" w:hAnsi="Calibri" w:cs="EUAlberti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B11DDA"/>
    <w:multiLevelType w:val="multilevel"/>
    <w:tmpl w:val="C152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EE4E9E"/>
    <w:multiLevelType w:val="multilevel"/>
    <w:tmpl w:val="039E01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284EF4"/>
    <w:multiLevelType w:val="hybridMultilevel"/>
    <w:tmpl w:val="6B367B22"/>
    <w:lvl w:ilvl="0" w:tplc="A4806652">
      <w:start w:val="2"/>
      <w:numFmt w:val="bullet"/>
      <w:lvlText w:val="-"/>
      <w:lvlJc w:val="left"/>
      <w:pPr>
        <w:ind w:left="720" w:hanging="360"/>
      </w:pPr>
      <w:rPr>
        <w:rFonts w:ascii="Calibri" w:eastAsia="Calibri" w:hAnsi="Calibri" w:cs="EUAlberti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60372"/>
    <w:multiLevelType w:val="hybridMultilevel"/>
    <w:tmpl w:val="A13ABF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84E5257"/>
    <w:multiLevelType w:val="hybridMultilevel"/>
    <w:tmpl w:val="395CDB66"/>
    <w:lvl w:ilvl="0" w:tplc="513CF188">
      <w:start w:val="1"/>
      <w:numFmt w:val="lowerLetter"/>
      <w:lvlText w:val="%1."/>
      <w:lvlJc w:val="left"/>
      <w:pPr>
        <w:ind w:left="765" w:hanging="360"/>
      </w:pPr>
      <w:rPr>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nsid w:val="47F8349C"/>
    <w:multiLevelType w:val="multilevel"/>
    <w:tmpl w:val="00A40B4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B34A41"/>
    <w:multiLevelType w:val="hybridMultilevel"/>
    <w:tmpl w:val="E5C686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C7C014B"/>
    <w:multiLevelType w:val="hybridMultilevel"/>
    <w:tmpl w:val="C9460BD2"/>
    <w:lvl w:ilvl="0" w:tplc="56EC0302">
      <w:start w:val="1"/>
      <w:numFmt w:val="bullet"/>
      <w:lvlText w:val="-"/>
      <w:lvlJc w:val="left"/>
      <w:pPr>
        <w:ind w:left="720" w:hanging="360"/>
      </w:pPr>
      <w:rPr>
        <w:rFonts w:ascii="Calibri" w:eastAsia="Calibri"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63F34"/>
    <w:multiLevelType w:val="hybridMultilevel"/>
    <w:tmpl w:val="E70E901E"/>
    <w:lvl w:ilvl="0" w:tplc="A4806652">
      <w:start w:val="2"/>
      <w:numFmt w:val="bullet"/>
      <w:lvlText w:val="-"/>
      <w:lvlJc w:val="left"/>
      <w:pPr>
        <w:ind w:left="720" w:hanging="360"/>
      </w:pPr>
      <w:rPr>
        <w:rFonts w:ascii="Calibri" w:eastAsia="Calibri" w:hAnsi="Calibri" w:cs="EUAlberti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C157C"/>
    <w:multiLevelType w:val="hybridMultilevel"/>
    <w:tmpl w:val="FB2EC760"/>
    <w:lvl w:ilvl="0" w:tplc="073C03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75270"/>
    <w:multiLevelType w:val="multilevel"/>
    <w:tmpl w:val="A16AD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4511BC"/>
    <w:multiLevelType w:val="multilevel"/>
    <w:tmpl w:val="16DEA1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8B13AB"/>
    <w:multiLevelType w:val="multilevel"/>
    <w:tmpl w:val="039E01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242C1F"/>
    <w:multiLevelType w:val="multilevel"/>
    <w:tmpl w:val="039E01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604B36"/>
    <w:multiLevelType w:val="multilevel"/>
    <w:tmpl w:val="1256BE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0550A5"/>
    <w:multiLevelType w:val="hybridMultilevel"/>
    <w:tmpl w:val="0542374A"/>
    <w:lvl w:ilvl="0" w:tplc="073C03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23701"/>
    <w:multiLevelType w:val="multilevel"/>
    <w:tmpl w:val="81C2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517170"/>
    <w:multiLevelType w:val="hybridMultilevel"/>
    <w:tmpl w:val="43C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33660"/>
    <w:multiLevelType w:val="multilevel"/>
    <w:tmpl w:val="655017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464F5A"/>
    <w:multiLevelType w:val="multilevel"/>
    <w:tmpl w:val="039E01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5"/>
    <w:lvlOverride w:ilvl="0">
      <w:startOverride w:val="1"/>
    </w:lvlOverride>
  </w:num>
  <w:num w:numId="3">
    <w:abstractNumId w:val="30"/>
  </w:num>
  <w:num w:numId="4">
    <w:abstractNumId w:val="5"/>
  </w:num>
  <w:num w:numId="5">
    <w:abstractNumId w:val="36"/>
  </w:num>
  <w:num w:numId="6">
    <w:abstractNumId w:val="19"/>
    <w:lvlOverride w:ilvl="0">
      <w:startOverride w:val="1"/>
    </w:lvlOverride>
  </w:num>
  <w:num w:numId="7">
    <w:abstractNumId w:val="11"/>
  </w:num>
  <w:num w:numId="8">
    <w:abstractNumId w:val="17"/>
  </w:num>
  <w:num w:numId="9">
    <w:abstractNumId w:val="34"/>
  </w:num>
  <w:num w:numId="10">
    <w:abstractNumId w:val="0"/>
  </w:num>
  <w:num w:numId="11">
    <w:abstractNumId w:val="21"/>
  </w:num>
  <w:num w:numId="12">
    <w:abstractNumId w:val="18"/>
  </w:num>
  <w:num w:numId="13">
    <w:abstractNumId w:val="27"/>
  </w:num>
  <w:num w:numId="14">
    <w:abstractNumId w:val="10"/>
  </w:num>
  <w:num w:numId="15">
    <w:abstractNumId w:val="28"/>
  </w:num>
  <w:num w:numId="16">
    <w:abstractNumId w:val="29"/>
  </w:num>
  <w:num w:numId="17">
    <w:abstractNumId w:val="4"/>
  </w:num>
  <w:num w:numId="18">
    <w:abstractNumId w:val="9"/>
  </w:num>
  <w:num w:numId="19">
    <w:abstractNumId w:val="7"/>
  </w:num>
  <w:num w:numId="20">
    <w:abstractNumId w:val="12"/>
  </w:num>
  <w:num w:numId="21">
    <w:abstractNumId w:val="25"/>
  </w:num>
  <w:num w:numId="22">
    <w:abstractNumId w:val="22"/>
  </w:num>
  <w:num w:numId="23">
    <w:abstractNumId w:val="8"/>
  </w:num>
  <w:num w:numId="24">
    <w:abstractNumId w:val="6"/>
  </w:num>
  <w:num w:numId="25">
    <w:abstractNumId w:val="14"/>
  </w:num>
  <w:num w:numId="26">
    <w:abstractNumId w:val="1"/>
  </w:num>
  <w:num w:numId="27">
    <w:abstractNumId w:val="33"/>
  </w:num>
  <w:num w:numId="28">
    <w:abstractNumId w:val="37"/>
  </w:num>
  <w:num w:numId="29">
    <w:abstractNumId w:val="13"/>
  </w:num>
  <w:num w:numId="30">
    <w:abstractNumId w:val="24"/>
  </w:num>
  <w:num w:numId="31">
    <w:abstractNumId w:val="38"/>
  </w:num>
  <w:num w:numId="32">
    <w:abstractNumId w:val="16"/>
  </w:num>
  <w:num w:numId="33">
    <w:abstractNumId w:val="32"/>
  </w:num>
  <w:num w:numId="34">
    <w:abstractNumId w:val="31"/>
  </w:num>
  <w:num w:numId="35">
    <w:abstractNumId w:val="15"/>
  </w:num>
  <w:num w:numId="36">
    <w:abstractNumId w:val="20"/>
  </w:num>
  <w:num w:numId="37">
    <w:abstractNumId w:val="3"/>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C"/>
    <w:rsid w:val="00002274"/>
    <w:rsid w:val="0001219B"/>
    <w:rsid w:val="00012D73"/>
    <w:rsid w:val="000145CC"/>
    <w:rsid w:val="0002459C"/>
    <w:rsid w:val="00030981"/>
    <w:rsid w:val="00037748"/>
    <w:rsid w:val="00044781"/>
    <w:rsid w:val="00047A02"/>
    <w:rsid w:val="000504DB"/>
    <w:rsid w:val="00052080"/>
    <w:rsid w:val="00062732"/>
    <w:rsid w:val="00070ADB"/>
    <w:rsid w:val="00074553"/>
    <w:rsid w:val="000814C6"/>
    <w:rsid w:val="000C356B"/>
    <w:rsid w:val="000E1D9F"/>
    <w:rsid w:val="000F27E7"/>
    <w:rsid w:val="000F466B"/>
    <w:rsid w:val="000F4741"/>
    <w:rsid w:val="00100832"/>
    <w:rsid w:val="00100928"/>
    <w:rsid w:val="001079A4"/>
    <w:rsid w:val="00113AD2"/>
    <w:rsid w:val="001164AC"/>
    <w:rsid w:val="001218F7"/>
    <w:rsid w:val="00121952"/>
    <w:rsid w:val="001440AE"/>
    <w:rsid w:val="00151975"/>
    <w:rsid w:val="0015284F"/>
    <w:rsid w:val="001647AC"/>
    <w:rsid w:val="00175B0F"/>
    <w:rsid w:val="001766C5"/>
    <w:rsid w:val="00186758"/>
    <w:rsid w:val="00193718"/>
    <w:rsid w:val="001A33D7"/>
    <w:rsid w:val="001B640C"/>
    <w:rsid w:val="001C17AA"/>
    <w:rsid w:val="001C3172"/>
    <w:rsid w:val="001D5685"/>
    <w:rsid w:val="001F24D1"/>
    <w:rsid w:val="001F3418"/>
    <w:rsid w:val="001F471D"/>
    <w:rsid w:val="001F5495"/>
    <w:rsid w:val="001F5BA7"/>
    <w:rsid w:val="001F73B6"/>
    <w:rsid w:val="001F7A2D"/>
    <w:rsid w:val="00201FB9"/>
    <w:rsid w:val="002052F5"/>
    <w:rsid w:val="00211CBF"/>
    <w:rsid w:val="00216CA4"/>
    <w:rsid w:val="0022226E"/>
    <w:rsid w:val="0022563A"/>
    <w:rsid w:val="002367AE"/>
    <w:rsid w:val="00247D85"/>
    <w:rsid w:val="0025019A"/>
    <w:rsid w:val="00255857"/>
    <w:rsid w:val="0025604A"/>
    <w:rsid w:val="00274A33"/>
    <w:rsid w:val="00284E0E"/>
    <w:rsid w:val="0028674A"/>
    <w:rsid w:val="0029582E"/>
    <w:rsid w:val="002A0481"/>
    <w:rsid w:val="002A5B2E"/>
    <w:rsid w:val="002B7781"/>
    <w:rsid w:val="002C2213"/>
    <w:rsid w:val="002C57C9"/>
    <w:rsid w:val="002D00E1"/>
    <w:rsid w:val="002D44D4"/>
    <w:rsid w:val="002D7FE7"/>
    <w:rsid w:val="002E05E2"/>
    <w:rsid w:val="0030084F"/>
    <w:rsid w:val="0030260A"/>
    <w:rsid w:val="003124B5"/>
    <w:rsid w:val="003207BF"/>
    <w:rsid w:val="00325D5F"/>
    <w:rsid w:val="00342416"/>
    <w:rsid w:val="00371500"/>
    <w:rsid w:val="003768B6"/>
    <w:rsid w:val="003779A2"/>
    <w:rsid w:val="003868B5"/>
    <w:rsid w:val="003922C4"/>
    <w:rsid w:val="0039296A"/>
    <w:rsid w:val="003A5155"/>
    <w:rsid w:val="003B02C3"/>
    <w:rsid w:val="003B6803"/>
    <w:rsid w:val="003B6ECF"/>
    <w:rsid w:val="003C3C4C"/>
    <w:rsid w:val="003C7A36"/>
    <w:rsid w:val="003D1C67"/>
    <w:rsid w:val="003D3062"/>
    <w:rsid w:val="003D6C88"/>
    <w:rsid w:val="003E53EB"/>
    <w:rsid w:val="003F0282"/>
    <w:rsid w:val="003F0F47"/>
    <w:rsid w:val="003F210D"/>
    <w:rsid w:val="004044EC"/>
    <w:rsid w:val="004069E8"/>
    <w:rsid w:val="004222FC"/>
    <w:rsid w:val="00436AF4"/>
    <w:rsid w:val="00440E8B"/>
    <w:rsid w:val="00453E15"/>
    <w:rsid w:val="00462F6B"/>
    <w:rsid w:val="00464739"/>
    <w:rsid w:val="004722D4"/>
    <w:rsid w:val="004743C0"/>
    <w:rsid w:val="00485B6D"/>
    <w:rsid w:val="00486910"/>
    <w:rsid w:val="004A3C99"/>
    <w:rsid w:val="004A5489"/>
    <w:rsid w:val="004B0B2B"/>
    <w:rsid w:val="004B3652"/>
    <w:rsid w:val="004B36D9"/>
    <w:rsid w:val="004C3F4F"/>
    <w:rsid w:val="004C56BB"/>
    <w:rsid w:val="004E15B5"/>
    <w:rsid w:val="004E5240"/>
    <w:rsid w:val="004E538A"/>
    <w:rsid w:val="00503340"/>
    <w:rsid w:val="0052466A"/>
    <w:rsid w:val="00526553"/>
    <w:rsid w:val="005307C5"/>
    <w:rsid w:val="00534431"/>
    <w:rsid w:val="005441A6"/>
    <w:rsid w:val="00561470"/>
    <w:rsid w:val="0056241D"/>
    <w:rsid w:val="00562C89"/>
    <w:rsid w:val="00577934"/>
    <w:rsid w:val="005815B0"/>
    <w:rsid w:val="0058305A"/>
    <w:rsid w:val="00597B1F"/>
    <w:rsid w:val="005C19AA"/>
    <w:rsid w:val="005C3220"/>
    <w:rsid w:val="005D0B74"/>
    <w:rsid w:val="005D1314"/>
    <w:rsid w:val="005E4AEA"/>
    <w:rsid w:val="005E6724"/>
    <w:rsid w:val="005F0290"/>
    <w:rsid w:val="005F3C4E"/>
    <w:rsid w:val="005F638A"/>
    <w:rsid w:val="005F6B84"/>
    <w:rsid w:val="005F7948"/>
    <w:rsid w:val="006003CF"/>
    <w:rsid w:val="00612943"/>
    <w:rsid w:val="00615B75"/>
    <w:rsid w:val="00616EEA"/>
    <w:rsid w:val="0063291B"/>
    <w:rsid w:val="006430DB"/>
    <w:rsid w:val="00645125"/>
    <w:rsid w:val="00656B01"/>
    <w:rsid w:val="006570AE"/>
    <w:rsid w:val="00667CE2"/>
    <w:rsid w:val="00670766"/>
    <w:rsid w:val="00671EE6"/>
    <w:rsid w:val="00675624"/>
    <w:rsid w:val="00677E54"/>
    <w:rsid w:val="00682A0F"/>
    <w:rsid w:val="00686D5A"/>
    <w:rsid w:val="00697C68"/>
    <w:rsid w:val="006A0DFD"/>
    <w:rsid w:val="006A7F79"/>
    <w:rsid w:val="006C63D5"/>
    <w:rsid w:val="006D093A"/>
    <w:rsid w:val="006D5571"/>
    <w:rsid w:val="006E53B9"/>
    <w:rsid w:val="006F2EC3"/>
    <w:rsid w:val="00704727"/>
    <w:rsid w:val="007068BE"/>
    <w:rsid w:val="00707FB0"/>
    <w:rsid w:val="00707FD6"/>
    <w:rsid w:val="00713BE5"/>
    <w:rsid w:val="0071742D"/>
    <w:rsid w:val="00735629"/>
    <w:rsid w:val="00735EAA"/>
    <w:rsid w:val="00742EB6"/>
    <w:rsid w:val="00744199"/>
    <w:rsid w:val="00753084"/>
    <w:rsid w:val="007535A3"/>
    <w:rsid w:val="00756809"/>
    <w:rsid w:val="00770DC6"/>
    <w:rsid w:val="00771470"/>
    <w:rsid w:val="0077549B"/>
    <w:rsid w:val="0078007C"/>
    <w:rsid w:val="0078184C"/>
    <w:rsid w:val="00783781"/>
    <w:rsid w:val="007A00DA"/>
    <w:rsid w:val="007A4015"/>
    <w:rsid w:val="007A47A3"/>
    <w:rsid w:val="007B10F5"/>
    <w:rsid w:val="007B3241"/>
    <w:rsid w:val="007C0C41"/>
    <w:rsid w:val="007C3D0D"/>
    <w:rsid w:val="007C3D1E"/>
    <w:rsid w:val="007C63FD"/>
    <w:rsid w:val="007D06C5"/>
    <w:rsid w:val="007D44AB"/>
    <w:rsid w:val="007D507C"/>
    <w:rsid w:val="007E0C11"/>
    <w:rsid w:val="007E27CE"/>
    <w:rsid w:val="007F1C3A"/>
    <w:rsid w:val="0080324F"/>
    <w:rsid w:val="00805CD9"/>
    <w:rsid w:val="00806834"/>
    <w:rsid w:val="0081025F"/>
    <w:rsid w:val="00810B6C"/>
    <w:rsid w:val="0081581F"/>
    <w:rsid w:val="008257F2"/>
    <w:rsid w:val="008262E2"/>
    <w:rsid w:val="008269BC"/>
    <w:rsid w:val="00833682"/>
    <w:rsid w:val="00842C1E"/>
    <w:rsid w:val="0084413A"/>
    <w:rsid w:val="0085058E"/>
    <w:rsid w:val="008522CB"/>
    <w:rsid w:val="008561F7"/>
    <w:rsid w:val="00856A0A"/>
    <w:rsid w:val="00863D38"/>
    <w:rsid w:val="008714A1"/>
    <w:rsid w:val="00872A97"/>
    <w:rsid w:val="00873C0C"/>
    <w:rsid w:val="00886A43"/>
    <w:rsid w:val="008925BF"/>
    <w:rsid w:val="008B6BE2"/>
    <w:rsid w:val="008C7581"/>
    <w:rsid w:val="008E6D26"/>
    <w:rsid w:val="00901DA2"/>
    <w:rsid w:val="00907016"/>
    <w:rsid w:val="00916698"/>
    <w:rsid w:val="00920076"/>
    <w:rsid w:val="00923421"/>
    <w:rsid w:val="0092382D"/>
    <w:rsid w:val="00932251"/>
    <w:rsid w:val="00932493"/>
    <w:rsid w:val="009343BC"/>
    <w:rsid w:val="00950C65"/>
    <w:rsid w:val="00953B7B"/>
    <w:rsid w:val="00955B2E"/>
    <w:rsid w:val="00963816"/>
    <w:rsid w:val="0096488B"/>
    <w:rsid w:val="00967CB0"/>
    <w:rsid w:val="009717F1"/>
    <w:rsid w:val="0097797E"/>
    <w:rsid w:val="00980AF2"/>
    <w:rsid w:val="00982450"/>
    <w:rsid w:val="0098311C"/>
    <w:rsid w:val="009854FA"/>
    <w:rsid w:val="00986472"/>
    <w:rsid w:val="00992E1B"/>
    <w:rsid w:val="00993FAC"/>
    <w:rsid w:val="009A5C05"/>
    <w:rsid w:val="009B5352"/>
    <w:rsid w:val="009C4226"/>
    <w:rsid w:val="009C61E3"/>
    <w:rsid w:val="009C7A74"/>
    <w:rsid w:val="009E1164"/>
    <w:rsid w:val="009E198E"/>
    <w:rsid w:val="009E1EB9"/>
    <w:rsid w:val="009E7FC7"/>
    <w:rsid w:val="00A01DCE"/>
    <w:rsid w:val="00A03DF6"/>
    <w:rsid w:val="00A046CE"/>
    <w:rsid w:val="00A44036"/>
    <w:rsid w:val="00A4432D"/>
    <w:rsid w:val="00A44F2B"/>
    <w:rsid w:val="00A468A5"/>
    <w:rsid w:val="00A665FE"/>
    <w:rsid w:val="00A7483F"/>
    <w:rsid w:val="00A75E32"/>
    <w:rsid w:val="00A76E1A"/>
    <w:rsid w:val="00A8321F"/>
    <w:rsid w:val="00A91441"/>
    <w:rsid w:val="00A9184B"/>
    <w:rsid w:val="00A9200B"/>
    <w:rsid w:val="00A939FD"/>
    <w:rsid w:val="00A93B84"/>
    <w:rsid w:val="00AA326B"/>
    <w:rsid w:val="00AA7892"/>
    <w:rsid w:val="00AB1107"/>
    <w:rsid w:val="00AB115C"/>
    <w:rsid w:val="00AB57F5"/>
    <w:rsid w:val="00AB5BDD"/>
    <w:rsid w:val="00AB66F9"/>
    <w:rsid w:val="00AB6E46"/>
    <w:rsid w:val="00AE49B2"/>
    <w:rsid w:val="00AF329E"/>
    <w:rsid w:val="00AF3803"/>
    <w:rsid w:val="00B06FCC"/>
    <w:rsid w:val="00B14B17"/>
    <w:rsid w:val="00B2395E"/>
    <w:rsid w:val="00B31936"/>
    <w:rsid w:val="00B3390E"/>
    <w:rsid w:val="00B400BB"/>
    <w:rsid w:val="00B42A51"/>
    <w:rsid w:val="00B43364"/>
    <w:rsid w:val="00B53F84"/>
    <w:rsid w:val="00B70543"/>
    <w:rsid w:val="00B76DFD"/>
    <w:rsid w:val="00B922D1"/>
    <w:rsid w:val="00B97D9E"/>
    <w:rsid w:val="00BA0576"/>
    <w:rsid w:val="00BB04D3"/>
    <w:rsid w:val="00BB6B34"/>
    <w:rsid w:val="00BC7FAC"/>
    <w:rsid w:val="00BD787C"/>
    <w:rsid w:val="00BE1EF1"/>
    <w:rsid w:val="00BE248D"/>
    <w:rsid w:val="00BE28F4"/>
    <w:rsid w:val="00BE3892"/>
    <w:rsid w:val="00BE58FF"/>
    <w:rsid w:val="00BF0B27"/>
    <w:rsid w:val="00BF5C0F"/>
    <w:rsid w:val="00BF6942"/>
    <w:rsid w:val="00C002E8"/>
    <w:rsid w:val="00C002FB"/>
    <w:rsid w:val="00C0176E"/>
    <w:rsid w:val="00C1693E"/>
    <w:rsid w:val="00C20998"/>
    <w:rsid w:val="00C30951"/>
    <w:rsid w:val="00C324FA"/>
    <w:rsid w:val="00C345F0"/>
    <w:rsid w:val="00C40029"/>
    <w:rsid w:val="00C44F1E"/>
    <w:rsid w:val="00C47455"/>
    <w:rsid w:val="00C4787E"/>
    <w:rsid w:val="00C53F41"/>
    <w:rsid w:val="00C64D64"/>
    <w:rsid w:val="00C6582D"/>
    <w:rsid w:val="00C748DC"/>
    <w:rsid w:val="00C757EA"/>
    <w:rsid w:val="00C77306"/>
    <w:rsid w:val="00C833FC"/>
    <w:rsid w:val="00C83458"/>
    <w:rsid w:val="00CC3A17"/>
    <w:rsid w:val="00CD45D9"/>
    <w:rsid w:val="00CD6D0F"/>
    <w:rsid w:val="00CF64A9"/>
    <w:rsid w:val="00D03D2C"/>
    <w:rsid w:val="00D068D2"/>
    <w:rsid w:val="00D10710"/>
    <w:rsid w:val="00D11027"/>
    <w:rsid w:val="00D14644"/>
    <w:rsid w:val="00D153E1"/>
    <w:rsid w:val="00D2016F"/>
    <w:rsid w:val="00D22E8A"/>
    <w:rsid w:val="00D26FD6"/>
    <w:rsid w:val="00D358DD"/>
    <w:rsid w:val="00D538E6"/>
    <w:rsid w:val="00D53ABE"/>
    <w:rsid w:val="00D54CE7"/>
    <w:rsid w:val="00D54DF4"/>
    <w:rsid w:val="00D605B9"/>
    <w:rsid w:val="00D629EF"/>
    <w:rsid w:val="00D63DED"/>
    <w:rsid w:val="00D81219"/>
    <w:rsid w:val="00D83203"/>
    <w:rsid w:val="00D83EEE"/>
    <w:rsid w:val="00D878DF"/>
    <w:rsid w:val="00D96AF8"/>
    <w:rsid w:val="00DA487D"/>
    <w:rsid w:val="00DB63D0"/>
    <w:rsid w:val="00DB78E9"/>
    <w:rsid w:val="00DC1B10"/>
    <w:rsid w:val="00DC6195"/>
    <w:rsid w:val="00DC6467"/>
    <w:rsid w:val="00DC6472"/>
    <w:rsid w:val="00DD0BD7"/>
    <w:rsid w:val="00DD716C"/>
    <w:rsid w:val="00DD7184"/>
    <w:rsid w:val="00DE042C"/>
    <w:rsid w:val="00DE37CA"/>
    <w:rsid w:val="00DE5427"/>
    <w:rsid w:val="00DF22F8"/>
    <w:rsid w:val="00DF4DEE"/>
    <w:rsid w:val="00DF6070"/>
    <w:rsid w:val="00DF6468"/>
    <w:rsid w:val="00E05934"/>
    <w:rsid w:val="00E11F74"/>
    <w:rsid w:val="00E15A44"/>
    <w:rsid w:val="00E250EB"/>
    <w:rsid w:val="00E31D7D"/>
    <w:rsid w:val="00E34034"/>
    <w:rsid w:val="00E3571D"/>
    <w:rsid w:val="00E37F35"/>
    <w:rsid w:val="00E40234"/>
    <w:rsid w:val="00E42D28"/>
    <w:rsid w:val="00E455B3"/>
    <w:rsid w:val="00E46021"/>
    <w:rsid w:val="00E72353"/>
    <w:rsid w:val="00E7562B"/>
    <w:rsid w:val="00E809CC"/>
    <w:rsid w:val="00E80CAA"/>
    <w:rsid w:val="00E91194"/>
    <w:rsid w:val="00EB6771"/>
    <w:rsid w:val="00EB7095"/>
    <w:rsid w:val="00EB7E8B"/>
    <w:rsid w:val="00ED6014"/>
    <w:rsid w:val="00EF0F09"/>
    <w:rsid w:val="00EF5FB7"/>
    <w:rsid w:val="00EF7CE9"/>
    <w:rsid w:val="00F001E5"/>
    <w:rsid w:val="00F02B4E"/>
    <w:rsid w:val="00F07F71"/>
    <w:rsid w:val="00F13FB1"/>
    <w:rsid w:val="00F25CDF"/>
    <w:rsid w:val="00F36191"/>
    <w:rsid w:val="00F40E69"/>
    <w:rsid w:val="00F43788"/>
    <w:rsid w:val="00F56114"/>
    <w:rsid w:val="00F56EAE"/>
    <w:rsid w:val="00F573FB"/>
    <w:rsid w:val="00F60BCC"/>
    <w:rsid w:val="00F667E3"/>
    <w:rsid w:val="00F751AC"/>
    <w:rsid w:val="00F771C9"/>
    <w:rsid w:val="00F83083"/>
    <w:rsid w:val="00F84064"/>
    <w:rsid w:val="00F960BE"/>
    <w:rsid w:val="00FA0976"/>
    <w:rsid w:val="00FA4023"/>
    <w:rsid w:val="00FB2D4A"/>
    <w:rsid w:val="00FB4BA3"/>
    <w:rsid w:val="00FB4E22"/>
    <w:rsid w:val="00FB59FA"/>
    <w:rsid w:val="00FB7499"/>
    <w:rsid w:val="00FB7C10"/>
    <w:rsid w:val="00FC5A79"/>
    <w:rsid w:val="00FC7B3A"/>
    <w:rsid w:val="00FD28E2"/>
    <w:rsid w:val="00FE09FE"/>
    <w:rsid w:val="00FE10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88"/>
    <w:pPr>
      <w:spacing w:after="200" w:line="276" w:lineRule="auto"/>
    </w:pPr>
    <w:rPr>
      <w:sz w:val="22"/>
      <w:szCs w:val="22"/>
      <w:lang w:val="da-DK" w:eastAsia="en-US"/>
    </w:rPr>
  </w:style>
  <w:style w:type="paragraph" w:styleId="Heading1">
    <w:name w:val="heading 1"/>
    <w:basedOn w:val="Normal"/>
    <w:next w:val="Normal"/>
    <w:link w:val="Heading1Char"/>
    <w:uiPriority w:val="9"/>
    <w:qFormat/>
    <w:rsid w:val="00BF5C0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BF5C0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647AC"/>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1"/>
    <w:uiPriority w:val="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D6C88"/>
    <w:pPr>
      <w:spacing w:after="120"/>
    </w:pPr>
  </w:style>
  <w:style w:type="character" w:customStyle="1" w:styleId="BodyTextChar">
    <w:name w:val="Body Text Char"/>
    <w:basedOn w:val="DefaultParagraphFont"/>
    <w:link w:val="BodyText"/>
    <w:uiPriority w:val="99"/>
    <w:rsid w:val="003D6C88"/>
  </w:style>
  <w:style w:type="paragraph" w:styleId="Caption">
    <w:name w:val="caption"/>
    <w:basedOn w:val="Normal"/>
    <w:next w:val="Normal"/>
    <w:uiPriority w:val="35"/>
    <w:qFormat/>
    <w:rsid w:val="003D6C88"/>
    <w:pPr>
      <w:spacing w:line="240" w:lineRule="auto"/>
    </w:pPr>
    <w:rPr>
      <w:b/>
      <w:bCs/>
      <w:color w:val="4F81BD"/>
      <w:sz w:val="18"/>
      <w:szCs w:val="18"/>
    </w:rPr>
  </w:style>
  <w:style w:type="table" w:styleId="TableGrid">
    <w:name w:val="Table Grid"/>
    <w:basedOn w:val="TableNormal"/>
    <w:uiPriority w:val="59"/>
    <w:rsid w:val="0093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CBF"/>
    <w:rPr>
      <w:rFonts w:ascii="Tahoma" w:hAnsi="Tahoma" w:cs="Tahoma"/>
      <w:sz w:val="16"/>
      <w:szCs w:val="16"/>
    </w:rPr>
  </w:style>
  <w:style w:type="character" w:customStyle="1" w:styleId="Heading8Char1">
    <w:name w:val="Heading 8 Char1"/>
    <w:link w:val="Heading8"/>
    <w:uiPriority w:val="9"/>
    <w:rsid w:val="008561F7"/>
    <w:rPr>
      <w:rFonts w:ascii="Cambria" w:eastAsia="Times New Roman" w:hAnsi="Cambria" w:cs="Arial Unicode MS"/>
      <w:color w:val="404040"/>
      <w:sz w:val="20"/>
      <w:szCs w:val="20"/>
    </w:rPr>
  </w:style>
  <w:style w:type="paragraph" w:styleId="NormalWeb">
    <w:name w:val="Normal (Web)"/>
    <w:basedOn w:val="Normal"/>
    <w:uiPriority w:val="99"/>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link w:val="CommentSubject"/>
    <w:uiPriority w:val="99"/>
    <w:semiHidden/>
    <w:rsid w:val="00F25CDF"/>
    <w:rPr>
      <w:b/>
      <w:bCs/>
      <w:sz w:val="20"/>
      <w:szCs w:val="20"/>
    </w:rPr>
  </w:style>
  <w:style w:type="character" w:styleId="Hyperlink">
    <w:name w:val="Hyperlink"/>
    <w:unhideWhenUsed/>
    <w:rsid w:val="00037748"/>
    <w:rPr>
      <w:color w:val="0000FF"/>
      <w:u w:val="single"/>
    </w:rPr>
  </w:style>
  <w:style w:type="paragraph" w:customStyle="1" w:styleId="Default">
    <w:name w:val="Default"/>
    <w:rsid w:val="00037748"/>
    <w:pPr>
      <w:autoSpaceDE w:val="0"/>
      <w:autoSpaceDN w:val="0"/>
      <w:adjustRightInd w:val="0"/>
    </w:pPr>
    <w:rPr>
      <w:rFonts w:ascii="Times New Roman" w:hAnsi="Times New Roman" w:cs="Times New Roman"/>
      <w:color w:val="000000"/>
      <w:sz w:val="24"/>
      <w:szCs w:val="24"/>
      <w:lang w:val="en-US" w:eastAsia="en-US"/>
    </w:rPr>
  </w:style>
  <w:style w:type="character" w:customStyle="1" w:styleId="imo-stylesstyle-bold">
    <w:name w:val="imo-stylesstyle-bold"/>
    <w:basedOn w:val="DefaultParagraphFont"/>
    <w:rsid w:val="00B06FCC"/>
  </w:style>
  <w:style w:type="character" w:styleId="FootnoteReference">
    <w:name w:val="footnote reference"/>
    <w:basedOn w:val="DefaultParagraphFont"/>
    <w:uiPriority w:val="99"/>
    <w:semiHidden/>
    <w:unhideWhenUsed/>
    <w:rsid w:val="00AB66F9"/>
  </w:style>
  <w:style w:type="character" w:customStyle="1" w:styleId="Heading2Char">
    <w:name w:val="Heading 2 Char"/>
    <w:link w:val="Heading2"/>
    <w:uiPriority w:val="9"/>
    <w:semiHidden/>
    <w:rsid w:val="00BF5C0F"/>
    <w:rPr>
      <w:rFonts w:ascii="Cambria" w:eastAsia="Times New Roman" w:hAnsi="Cambria" w:cs="Times New Roman"/>
      <w:b/>
      <w:bCs/>
      <w:i/>
      <w:iCs/>
      <w:sz w:val="28"/>
      <w:szCs w:val="28"/>
      <w:lang w:val="da-DK"/>
    </w:rPr>
  </w:style>
  <w:style w:type="character" w:customStyle="1" w:styleId="Heading1Char">
    <w:name w:val="Heading 1 Char"/>
    <w:link w:val="Heading1"/>
    <w:uiPriority w:val="9"/>
    <w:rsid w:val="00BF5C0F"/>
    <w:rPr>
      <w:rFonts w:ascii="Cambria" w:eastAsia="Times New Roman" w:hAnsi="Cambria" w:cs="Times New Roman"/>
      <w:b/>
      <w:bCs/>
      <w:kern w:val="32"/>
      <w:sz w:val="32"/>
      <w:szCs w:val="32"/>
      <w:lang w:val="da-DK"/>
    </w:rPr>
  </w:style>
  <w:style w:type="character" w:customStyle="1" w:styleId="Heading3Char">
    <w:name w:val="Heading 3 Char"/>
    <w:link w:val="Heading3"/>
    <w:uiPriority w:val="9"/>
    <w:semiHidden/>
    <w:rsid w:val="001647AC"/>
    <w:rPr>
      <w:rFonts w:ascii="Cambria" w:eastAsia="Times New Roman" w:hAnsi="Cambria" w:cs="Times New Roman"/>
      <w:b/>
      <w:bCs/>
      <w:sz w:val="26"/>
      <w:szCs w:val="26"/>
      <w:lang w:val="da-DK"/>
    </w:rPr>
  </w:style>
  <w:style w:type="character" w:styleId="FollowedHyperlink">
    <w:name w:val="FollowedHyperlink"/>
    <w:uiPriority w:val="99"/>
    <w:semiHidden/>
    <w:unhideWhenUsed/>
    <w:rsid w:val="00F960BE"/>
    <w:rPr>
      <w:color w:val="800080"/>
      <w:u w:val="single"/>
    </w:rPr>
  </w:style>
  <w:style w:type="character" w:styleId="Strong">
    <w:name w:val="Strong"/>
    <w:uiPriority w:val="22"/>
    <w:qFormat/>
    <w:rsid w:val="00F960BE"/>
    <w:rPr>
      <w:b w:val="0"/>
      <w:bCs w:val="0"/>
    </w:rPr>
  </w:style>
  <w:style w:type="character" w:customStyle="1" w:styleId="Heading8Char">
    <w:name w:val="Heading 8 Char"/>
    <w:rsid w:val="001F471D"/>
    <w:rPr>
      <w:rFonts w:ascii="Cambria" w:hAnsi="Cambria" w:cs="Arial Unicode MS"/>
      <w:color w:val="404040"/>
      <w:sz w:val="20"/>
      <w:szCs w:val="20"/>
    </w:rPr>
  </w:style>
  <w:style w:type="character" w:customStyle="1" w:styleId="highlightselected">
    <w:name w:val="highlight selected"/>
    <w:basedOn w:val="DefaultParagraphFont"/>
    <w:rsid w:val="00E46021"/>
  </w:style>
  <w:style w:type="character" w:styleId="HTMLCite">
    <w:name w:val="HTML Cite"/>
    <w:rsid w:val="003124B5"/>
    <w:rPr>
      <w:i/>
      <w:iCs/>
    </w:rPr>
  </w:style>
  <w:style w:type="paragraph" w:customStyle="1" w:styleId="Normal1">
    <w:name w:val="Normal1"/>
    <w:rsid w:val="00707FB0"/>
    <w:pPr>
      <w:spacing w:after="200" w:line="276" w:lineRule="auto"/>
    </w:pPr>
    <w:rPr>
      <w:rFonts w:eastAsia="Times New Roman" w:cs="Calibri"/>
      <w:color w:val="00000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Unicode MS"/>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88"/>
    <w:pPr>
      <w:spacing w:after="200" w:line="276" w:lineRule="auto"/>
    </w:pPr>
    <w:rPr>
      <w:sz w:val="22"/>
      <w:szCs w:val="22"/>
      <w:lang w:val="da-DK" w:eastAsia="en-US"/>
    </w:rPr>
  </w:style>
  <w:style w:type="paragraph" w:styleId="Heading1">
    <w:name w:val="heading 1"/>
    <w:basedOn w:val="Normal"/>
    <w:next w:val="Normal"/>
    <w:link w:val="Heading1Char"/>
    <w:uiPriority w:val="9"/>
    <w:qFormat/>
    <w:rsid w:val="00BF5C0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BF5C0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1647AC"/>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1"/>
    <w:uiPriority w:val="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D6C88"/>
    <w:pPr>
      <w:spacing w:after="120"/>
    </w:pPr>
  </w:style>
  <w:style w:type="character" w:customStyle="1" w:styleId="BodyTextChar">
    <w:name w:val="Body Text Char"/>
    <w:basedOn w:val="DefaultParagraphFont"/>
    <w:link w:val="BodyText"/>
    <w:uiPriority w:val="99"/>
    <w:rsid w:val="003D6C88"/>
  </w:style>
  <w:style w:type="paragraph" w:styleId="Caption">
    <w:name w:val="caption"/>
    <w:basedOn w:val="Normal"/>
    <w:next w:val="Normal"/>
    <w:uiPriority w:val="35"/>
    <w:qFormat/>
    <w:rsid w:val="003D6C88"/>
    <w:pPr>
      <w:spacing w:line="240" w:lineRule="auto"/>
    </w:pPr>
    <w:rPr>
      <w:b/>
      <w:bCs/>
      <w:color w:val="4F81BD"/>
      <w:sz w:val="18"/>
      <w:szCs w:val="18"/>
    </w:rPr>
  </w:style>
  <w:style w:type="table" w:styleId="TableGrid">
    <w:name w:val="Table Grid"/>
    <w:basedOn w:val="TableNormal"/>
    <w:uiPriority w:val="59"/>
    <w:rsid w:val="0093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CBF"/>
    <w:rPr>
      <w:rFonts w:ascii="Tahoma" w:hAnsi="Tahoma" w:cs="Tahoma"/>
      <w:sz w:val="16"/>
      <w:szCs w:val="16"/>
    </w:rPr>
  </w:style>
  <w:style w:type="character" w:customStyle="1" w:styleId="Heading8Char1">
    <w:name w:val="Heading 8 Char1"/>
    <w:link w:val="Heading8"/>
    <w:uiPriority w:val="9"/>
    <w:rsid w:val="008561F7"/>
    <w:rPr>
      <w:rFonts w:ascii="Cambria" w:eastAsia="Times New Roman" w:hAnsi="Cambria" w:cs="Arial Unicode MS"/>
      <w:color w:val="404040"/>
      <w:sz w:val="20"/>
      <w:szCs w:val="20"/>
    </w:rPr>
  </w:style>
  <w:style w:type="paragraph" w:styleId="NormalWeb">
    <w:name w:val="Normal (Web)"/>
    <w:basedOn w:val="Normal"/>
    <w:uiPriority w:val="99"/>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link w:val="CommentSubject"/>
    <w:uiPriority w:val="99"/>
    <w:semiHidden/>
    <w:rsid w:val="00F25CDF"/>
    <w:rPr>
      <w:b/>
      <w:bCs/>
      <w:sz w:val="20"/>
      <w:szCs w:val="20"/>
    </w:rPr>
  </w:style>
  <w:style w:type="character" w:styleId="Hyperlink">
    <w:name w:val="Hyperlink"/>
    <w:unhideWhenUsed/>
    <w:rsid w:val="00037748"/>
    <w:rPr>
      <w:color w:val="0000FF"/>
      <w:u w:val="single"/>
    </w:rPr>
  </w:style>
  <w:style w:type="paragraph" w:customStyle="1" w:styleId="Default">
    <w:name w:val="Default"/>
    <w:rsid w:val="00037748"/>
    <w:pPr>
      <w:autoSpaceDE w:val="0"/>
      <w:autoSpaceDN w:val="0"/>
      <w:adjustRightInd w:val="0"/>
    </w:pPr>
    <w:rPr>
      <w:rFonts w:ascii="Times New Roman" w:hAnsi="Times New Roman" w:cs="Times New Roman"/>
      <w:color w:val="000000"/>
      <w:sz w:val="24"/>
      <w:szCs w:val="24"/>
      <w:lang w:val="en-US" w:eastAsia="en-US"/>
    </w:rPr>
  </w:style>
  <w:style w:type="character" w:customStyle="1" w:styleId="imo-stylesstyle-bold">
    <w:name w:val="imo-stylesstyle-bold"/>
    <w:basedOn w:val="DefaultParagraphFont"/>
    <w:rsid w:val="00B06FCC"/>
  </w:style>
  <w:style w:type="character" w:styleId="FootnoteReference">
    <w:name w:val="footnote reference"/>
    <w:basedOn w:val="DefaultParagraphFont"/>
    <w:uiPriority w:val="99"/>
    <w:semiHidden/>
    <w:unhideWhenUsed/>
    <w:rsid w:val="00AB66F9"/>
  </w:style>
  <w:style w:type="character" w:customStyle="1" w:styleId="Heading2Char">
    <w:name w:val="Heading 2 Char"/>
    <w:link w:val="Heading2"/>
    <w:uiPriority w:val="9"/>
    <w:semiHidden/>
    <w:rsid w:val="00BF5C0F"/>
    <w:rPr>
      <w:rFonts w:ascii="Cambria" w:eastAsia="Times New Roman" w:hAnsi="Cambria" w:cs="Times New Roman"/>
      <w:b/>
      <w:bCs/>
      <w:i/>
      <w:iCs/>
      <w:sz w:val="28"/>
      <w:szCs w:val="28"/>
      <w:lang w:val="da-DK"/>
    </w:rPr>
  </w:style>
  <w:style w:type="character" w:customStyle="1" w:styleId="Heading1Char">
    <w:name w:val="Heading 1 Char"/>
    <w:link w:val="Heading1"/>
    <w:uiPriority w:val="9"/>
    <w:rsid w:val="00BF5C0F"/>
    <w:rPr>
      <w:rFonts w:ascii="Cambria" w:eastAsia="Times New Roman" w:hAnsi="Cambria" w:cs="Times New Roman"/>
      <w:b/>
      <w:bCs/>
      <w:kern w:val="32"/>
      <w:sz w:val="32"/>
      <w:szCs w:val="32"/>
      <w:lang w:val="da-DK"/>
    </w:rPr>
  </w:style>
  <w:style w:type="character" w:customStyle="1" w:styleId="Heading3Char">
    <w:name w:val="Heading 3 Char"/>
    <w:link w:val="Heading3"/>
    <w:uiPriority w:val="9"/>
    <w:semiHidden/>
    <w:rsid w:val="001647AC"/>
    <w:rPr>
      <w:rFonts w:ascii="Cambria" w:eastAsia="Times New Roman" w:hAnsi="Cambria" w:cs="Times New Roman"/>
      <w:b/>
      <w:bCs/>
      <w:sz w:val="26"/>
      <w:szCs w:val="26"/>
      <w:lang w:val="da-DK"/>
    </w:rPr>
  </w:style>
  <w:style w:type="character" w:styleId="FollowedHyperlink">
    <w:name w:val="FollowedHyperlink"/>
    <w:uiPriority w:val="99"/>
    <w:semiHidden/>
    <w:unhideWhenUsed/>
    <w:rsid w:val="00F960BE"/>
    <w:rPr>
      <w:color w:val="800080"/>
      <w:u w:val="single"/>
    </w:rPr>
  </w:style>
  <w:style w:type="character" w:styleId="Strong">
    <w:name w:val="Strong"/>
    <w:uiPriority w:val="22"/>
    <w:qFormat/>
    <w:rsid w:val="00F960BE"/>
    <w:rPr>
      <w:b w:val="0"/>
      <w:bCs w:val="0"/>
    </w:rPr>
  </w:style>
  <w:style w:type="character" w:customStyle="1" w:styleId="Heading8Char">
    <w:name w:val="Heading 8 Char"/>
    <w:rsid w:val="001F471D"/>
    <w:rPr>
      <w:rFonts w:ascii="Cambria" w:hAnsi="Cambria" w:cs="Arial Unicode MS"/>
      <w:color w:val="404040"/>
      <w:sz w:val="20"/>
      <w:szCs w:val="20"/>
    </w:rPr>
  </w:style>
  <w:style w:type="character" w:customStyle="1" w:styleId="highlightselected">
    <w:name w:val="highlight selected"/>
    <w:basedOn w:val="DefaultParagraphFont"/>
    <w:rsid w:val="00E46021"/>
  </w:style>
  <w:style w:type="character" w:styleId="HTMLCite">
    <w:name w:val="HTML Cite"/>
    <w:rsid w:val="003124B5"/>
    <w:rPr>
      <w:i/>
      <w:iCs/>
    </w:rPr>
  </w:style>
  <w:style w:type="paragraph" w:customStyle="1" w:styleId="Normal1">
    <w:name w:val="Normal1"/>
    <w:rsid w:val="00707FB0"/>
    <w:pPr>
      <w:spacing w:after="200" w:line="276" w:lineRule="auto"/>
    </w:pPr>
    <w:rPr>
      <w:rFonts w:eastAsia="Times New Roman" w:cs="Calibri"/>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597">
      <w:bodyDiv w:val="1"/>
      <w:marLeft w:val="0"/>
      <w:marRight w:val="0"/>
      <w:marTop w:val="0"/>
      <w:marBottom w:val="0"/>
      <w:divBdr>
        <w:top w:val="none" w:sz="0" w:space="0" w:color="auto"/>
        <w:left w:val="none" w:sz="0" w:space="0" w:color="auto"/>
        <w:bottom w:val="none" w:sz="0" w:space="0" w:color="auto"/>
        <w:right w:val="none" w:sz="0" w:space="0" w:color="auto"/>
      </w:divBdr>
    </w:div>
    <w:div w:id="208499470">
      <w:bodyDiv w:val="1"/>
      <w:marLeft w:val="0"/>
      <w:marRight w:val="0"/>
      <w:marTop w:val="0"/>
      <w:marBottom w:val="0"/>
      <w:divBdr>
        <w:top w:val="none" w:sz="0" w:space="0" w:color="auto"/>
        <w:left w:val="none" w:sz="0" w:space="0" w:color="auto"/>
        <w:bottom w:val="none" w:sz="0" w:space="0" w:color="auto"/>
        <w:right w:val="none" w:sz="0" w:space="0" w:color="auto"/>
      </w:divBdr>
    </w:div>
    <w:div w:id="224411025">
      <w:bodyDiv w:val="1"/>
      <w:marLeft w:val="0"/>
      <w:marRight w:val="0"/>
      <w:marTop w:val="0"/>
      <w:marBottom w:val="0"/>
      <w:divBdr>
        <w:top w:val="none" w:sz="0" w:space="0" w:color="auto"/>
        <w:left w:val="none" w:sz="0" w:space="0" w:color="auto"/>
        <w:bottom w:val="none" w:sz="0" w:space="0" w:color="auto"/>
        <w:right w:val="none" w:sz="0" w:space="0" w:color="auto"/>
      </w:divBdr>
    </w:div>
    <w:div w:id="228881469">
      <w:bodyDiv w:val="1"/>
      <w:marLeft w:val="0"/>
      <w:marRight w:val="0"/>
      <w:marTop w:val="0"/>
      <w:marBottom w:val="0"/>
      <w:divBdr>
        <w:top w:val="none" w:sz="0" w:space="0" w:color="auto"/>
        <w:left w:val="none" w:sz="0" w:space="0" w:color="auto"/>
        <w:bottom w:val="none" w:sz="0" w:space="0" w:color="auto"/>
        <w:right w:val="none" w:sz="0" w:space="0" w:color="auto"/>
      </w:divBdr>
      <w:divsChild>
        <w:div w:id="1544512679">
          <w:marLeft w:val="0"/>
          <w:marRight w:val="0"/>
          <w:marTop w:val="0"/>
          <w:marBottom w:val="0"/>
          <w:divBdr>
            <w:top w:val="none" w:sz="0" w:space="0" w:color="auto"/>
            <w:left w:val="none" w:sz="0" w:space="0" w:color="auto"/>
            <w:bottom w:val="none" w:sz="0" w:space="0" w:color="auto"/>
            <w:right w:val="none" w:sz="0" w:space="0" w:color="auto"/>
          </w:divBdr>
          <w:divsChild>
            <w:div w:id="1381133715">
              <w:marLeft w:val="167"/>
              <w:marRight w:val="167"/>
              <w:marTop w:val="0"/>
              <w:marBottom w:val="0"/>
              <w:divBdr>
                <w:top w:val="none" w:sz="0" w:space="0" w:color="auto"/>
                <w:left w:val="none" w:sz="0" w:space="0" w:color="auto"/>
                <w:bottom w:val="none" w:sz="0" w:space="0" w:color="auto"/>
                <w:right w:val="none" w:sz="0" w:space="0" w:color="auto"/>
              </w:divBdr>
              <w:divsChild>
                <w:div w:id="889416387">
                  <w:marLeft w:val="0"/>
                  <w:marRight w:val="0"/>
                  <w:marTop w:val="0"/>
                  <w:marBottom w:val="0"/>
                  <w:divBdr>
                    <w:top w:val="none" w:sz="0" w:space="0" w:color="auto"/>
                    <w:left w:val="none" w:sz="0" w:space="0" w:color="auto"/>
                    <w:bottom w:val="none" w:sz="0" w:space="0" w:color="auto"/>
                    <w:right w:val="none" w:sz="0" w:space="0" w:color="auto"/>
                  </w:divBdr>
                  <w:divsChild>
                    <w:div w:id="410666971">
                      <w:marLeft w:val="0"/>
                      <w:marRight w:val="0"/>
                      <w:marTop w:val="0"/>
                      <w:marBottom w:val="0"/>
                      <w:divBdr>
                        <w:top w:val="none" w:sz="0" w:space="0" w:color="auto"/>
                        <w:left w:val="none" w:sz="0" w:space="0" w:color="auto"/>
                        <w:bottom w:val="none" w:sz="0" w:space="0" w:color="auto"/>
                        <w:right w:val="none" w:sz="0" w:space="0" w:color="auto"/>
                      </w:divBdr>
                      <w:divsChild>
                        <w:div w:id="1958020844">
                          <w:marLeft w:val="0"/>
                          <w:marRight w:val="0"/>
                          <w:marTop w:val="0"/>
                          <w:marBottom w:val="0"/>
                          <w:divBdr>
                            <w:top w:val="none" w:sz="0" w:space="0" w:color="auto"/>
                            <w:left w:val="none" w:sz="0" w:space="0" w:color="auto"/>
                            <w:bottom w:val="none" w:sz="0" w:space="0" w:color="auto"/>
                            <w:right w:val="none" w:sz="0" w:space="0" w:color="auto"/>
                          </w:divBdr>
                          <w:divsChild>
                            <w:div w:id="1098596466">
                              <w:marLeft w:val="0"/>
                              <w:marRight w:val="0"/>
                              <w:marTop w:val="0"/>
                              <w:marBottom w:val="0"/>
                              <w:divBdr>
                                <w:top w:val="none" w:sz="0" w:space="0" w:color="auto"/>
                                <w:left w:val="none" w:sz="0" w:space="0" w:color="auto"/>
                                <w:bottom w:val="none" w:sz="0" w:space="0" w:color="auto"/>
                                <w:right w:val="none" w:sz="0" w:space="0" w:color="auto"/>
                              </w:divBdr>
                              <w:divsChild>
                                <w:div w:id="18327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93379">
      <w:bodyDiv w:val="1"/>
      <w:marLeft w:val="0"/>
      <w:marRight w:val="0"/>
      <w:marTop w:val="0"/>
      <w:marBottom w:val="0"/>
      <w:divBdr>
        <w:top w:val="none" w:sz="0" w:space="0" w:color="auto"/>
        <w:left w:val="none" w:sz="0" w:space="0" w:color="auto"/>
        <w:bottom w:val="none" w:sz="0" w:space="0" w:color="auto"/>
        <w:right w:val="none" w:sz="0" w:space="0" w:color="auto"/>
      </w:divBdr>
    </w:div>
    <w:div w:id="351028711">
      <w:bodyDiv w:val="1"/>
      <w:marLeft w:val="0"/>
      <w:marRight w:val="0"/>
      <w:marTop w:val="0"/>
      <w:marBottom w:val="0"/>
      <w:divBdr>
        <w:top w:val="none" w:sz="0" w:space="0" w:color="auto"/>
        <w:left w:val="none" w:sz="0" w:space="0" w:color="auto"/>
        <w:bottom w:val="none" w:sz="0" w:space="0" w:color="auto"/>
        <w:right w:val="none" w:sz="0" w:space="0" w:color="auto"/>
      </w:divBdr>
      <w:divsChild>
        <w:div w:id="21367566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949769">
      <w:bodyDiv w:val="1"/>
      <w:marLeft w:val="0"/>
      <w:marRight w:val="0"/>
      <w:marTop w:val="0"/>
      <w:marBottom w:val="0"/>
      <w:divBdr>
        <w:top w:val="none" w:sz="0" w:space="0" w:color="auto"/>
        <w:left w:val="none" w:sz="0" w:space="0" w:color="auto"/>
        <w:bottom w:val="none" w:sz="0" w:space="0" w:color="auto"/>
        <w:right w:val="none" w:sz="0" w:space="0" w:color="auto"/>
      </w:divBdr>
    </w:div>
    <w:div w:id="437875460">
      <w:bodyDiv w:val="1"/>
      <w:marLeft w:val="0"/>
      <w:marRight w:val="0"/>
      <w:marTop w:val="0"/>
      <w:marBottom w:val="0"/>
      <w:divBdr>
        <w:top w:val="none" w:sz="0" w:space="0" w:color="auto"/>
        <w:left w:val="none" w:sz="0" w:space="0" w:color="auto"/>
        <w:bottom w:val="none" w:sz="0" w:space="0" w:color="auto"/>
        <w:right w:val="none" w:sz="0" w:space="0" w:color="auto"/>
      </w:divBdr>
    </w:div>
    <w:div w:id="481238704">
      <w:bodyDiv w:val="1"/>
      <w:marLeft w:val="0"/>
      <w:marRight w:val="0"/>
      <w:marTop w:val="0"/>
      <w:marBottom w:val="0"/>
      <w:divBdr>
        <w:top w:val="none" w:sz="0" w:space="0" w:color="auto"/>
        <w:left w:val="none" w:sz="0" w:space="0" w:color="auto"/>
        <w:bottom w:val="none" w:sz="0" w:space="0" w:color="auto"/>
        <w:right w:val="none" w:sz="0" w:space="0" w:color="auto"/>
      </w:divBdr>
    </w:div>
    <w:div w:id="574242914">
      <w:bodyDiv w:val="1"/>
      <w:marLeft w:val="0"/>
      <w:marRight w:val="0"/>
      <w:marTop w:val="0"/>
      <w:marBottom w:val="0"/>
      <w:divBdr>
        <w:top w:val="none" w:sz="0" w:space="0" w:color="auto"/>
        <w:left w:val="none" w:sz="0" w:space="0" w:color="auto"/>
        <w:bottom w:val="none" w:sz="0" w:space="0" w:color="auto"/>
        <w:right w:val="none" w:sz="0" w:space="0" w:color="auto"/>
      </w:divBdr>
    </w:div>
    <w:div w:id="582372733">
      <w:bodyDiv w:val="1"/>
      <w:marLeft w:val="0"/>
      <w:marRight w:val="0"/>
      <w:marTop w:val="0"/>
      <w:marBottom w:val="0"/>
      <w:divBdr>
        <w:top w:val="none" w:sz="0" w:space="0" w:color="auto"/>
        <w:left w:val="none" w:sz="0" w:space="0" w:color="auto"/>
        <w:bottom w:val="none" w:sz="0" w:space="0" w:color="auto"/>
        <w:right w:val="none" w:sz="0" w:space="0" w:color="auto"/>
      </w:divBdr>
    </w:div>
    <w:div w:id="597298905">
      <w:bodyDiv w:val="1"/>
      <w:marLeft w:val="0"/>
      <w:marRight w:val="0"/>
      <w:marTop w:val="0"/>
      <w:marBottom w:val="0"/>
      <w:divBdr>
        <w:top w:val="none" w:sz="0" w:space="0" w:color="auto"/>
        <w:left w:val="none" w:sz="0" w:space="0" w:color="auto"/>
        <w:bottom w:val="none" w:sz="0" w:space="0" w:color="auto"/>
        <w:right w:val="none" w:sz="0" w:space="0" w:color="auto"/>
      </w:divBdr>
    </w:div>
    <w:div w:id="761803068">
      <w:bodyDiv w:val="1"/>
      <w:marLeft w:val="0"/>
      <w:marRight w:val="0"/>
      <w:marTop w:val="0"/>
      <w:marBottom w:val="0"/>
      <w:divBdr>
        <w:top w:val="none" w:sz="0" w:space="0" w:color="auto"/>
        <w:left w:val="none" w:sz="0" w:space="0" w:color="auto"/>
        <w:bottom w:val="none" w:sz="0" w:space="0" w:color="auto"/>
        <w:right w:val="none" w:sz="0" w:space="0" w:color="auto"/>
      </w:divBdr>
    </w:div>
    <w:div w:id="911163807">
      <w:bodyDiv w:val="1"/>
      <w:marLeft w:val="0"/>
      <w:marRight w:val="0"/>
      <w:marTop w:val="0"/>
      <w:marBottom w:val="0"/>
      <w:divBdr>
        <w:top w:val="none" w:sz="0" w:space="0" w:color="auto"/>
        <w:left w:val="none" w:sz="0" w:space="0" w:color="auto"/>
        <w:bottom w:val="none" w:sz="0" w:space="0" w:color="auto"/>
        <w:right w:val="none" w:sz="0" w:space="0" w:color="auto"/>
      </w:divBdr>
    </w:div>
    <w:div w:id="1060789101">
      <w:bodyDiv w:val="1"/>
      <w:marLeft w:val="0"/>
      <w:marRight w:val="0"/>
      <w:marTop w:val="0"/>
      <w:marBottom w:val="0"/>
      <w:divBdr>
        <w:top w:val="none" w:sz="0" w:space="0" w:color="auto"/>
        <w:left w:val="none" w:sz="0" w:space="0" w:color="auto"/>
        <w:bottom w:val="none" w:sz="0" w:space="0" w:color="auto"/>
        <w:right w:val="none" w:sz="0" w:space="0" w:color="auto"/>
      </w:divBdr>
    </w:div>
    <w:div w:id="1099330692">
      <w:bodyDiv w:val="1"/>
      <w:marLeft w:val="0"/>
      <w:marRight w:val="0"/>
      <w:marTop w:val="0"/>
      <w:marBottom w:val="0"/>
      <w:divBdr>
        <w:top w:val="none" w:sz="0" w:space="0" w:color="auto"/>
        <w:left w:val="none" w:sz="0" w:space="0" w:color="auto"/>
        <w:bottom w:val="none" w:sz="0" w:space="0" w:color="auto"/>
        <w:right w:val="none" w:sz="0" w:space="0" w:color="auto"/>
      </w:divBdr>
    </w:div>
    <w:div w:id="1112674924">
      <w:bodyDiv w:val="1"/>
      <w:marLeft w:val="0"/>
      <w:marRight w:val="0"/>
      <w:marTop w:val="0"/>
      <w:marBottom w:val="0"/>
      <w:divBdr>
        <w:top w:val="none" w:sz="0" w:space="0" w:color="auto"/>
        <w:left w:val="none" w:sz="0" w:space="0" w:color="auto"/>
        <w:bottom w:val="none" w:sz="0" w:space="0" w:color="auto"/>
        <w:right w:val="none" w:sz="0" w:space="0" w:color="auto"/>
      </w:divBdr>
      <w:divsChild>
        <w:div w:id="382219266">
          <w:marLeft w:val="0"/>
          <w:marRight w:val="0"/>
          <w:marTop w:val="0"/>
          <w:marBottom w:val="0"/>
          <w:divBdr>
            <w:top w:val="none" w:sz="0" w:space="0" w:color="auto"/>
            <w:left w:val="none" w:sz="0" w:space="0" w:color="auto"/>
            <w:bottom w:val="none" w:sz="0" w:space="0" w:color="auto"/>
            <w:right w:val="none" w:sz="0" w:space="0" w:color="auto"/>
          </w:divBdr>
        </w:div>
        <w:div w:id="995719378">
          <w:marLeft w:val="0"/>
          <w:marRight w:val="0"/>
          <w:marTop w:val="0"/>
          <w:marBottom w:val="0"/>
          <w:divBdr>
            <w:top w:val="none" w:sz="0" w:space="0" w:color="auto"/>
            <w:left w:val="none" w:sz="0" w:space="0" w:color="auto"/>
            <w:bottom w:val="none" w:sz="0" w:space="0" w:color="auto"/>
            <w:right w:val="none" w:sz="0" w:space="0" w:color="auto"/>
          </w:divBdr>
        </w:div>
        <w:div w:id="1186821991">
          <w:marLeft w:val="0"/>
          <w:marRight w:val="0"/>
          <w:marTop w:val="0"/>
          <w:marBottom w:val="0"/>
          <w:divBdr>
            <w:top w:val="none" w:sz="0" w:space="0" w:color="auto"/>
            <w:left w:val="none" w:sz="0" w:space="0" w:color="auto"/>
            <w:bottom w:val="none" w:sz="0" w:space="0" w:color="auto"/>
            <w:right w:val="none" w:sz="0" w:space="0" w:color="auto"/>
          </w:divBdr>
        </w:div>
        <w:div w:id="1322155405">
          <w:marLeft w:val="0"/>
          <w:marRight w:val="0"/>
          <w:marTop w:val="0"/>
          <w:marBottom w:val="0"/>
          <w:divBdr>
            <w:top w:val="none" w:sz="0" w:space="0" w:color="auto"/>
            <w:left w:val="none" w:sz="0" w:space="0" w:color="auto"/>
            <w:bottom w:val="none" w:sz="0" w:space="0" w:color="auto"/>
            <w:right w:val="none" w:sz="0" w:space="0" w:color="auto"/>
          </w:divBdr>
        </w:div>
        <w:div w:id="1515726113">
          <w:marLeft w:val="0"/>
          <w:marRight w:val="0"/>
          <w:marTop w:val="0"/>
          <w:marBottom w:val="0"/>
          <w:divBdr>
            <w:top w:val="none" w:sz="0" w:space="0" w:color="auto"/>
            <w:left w:val="none" w:sz="0" w:space="0" w:color="auto"/>
            <w:bottom w:val="none" w:sz="0" w:space="0" w:color="auto"/>
            <w:right w:val="none" w:sz="0" w:space="0" w:color="auto"/>
          </w:divBdr>
        </w:div>
        <w:div w:id="1738629092">
          <w:marLeft w:val="0"/>
          <w:marRight w:val="0"/>
          <w:marTop w:val="0"/>
          <w:marBottom w:val="0"/>
          <w:divBdr>
            <w:top w:val="none" w:sz="0" w:space="0" w:color="auto"/>
            <w:left w:val="none" w:sz="0" w:space="0" w:color="auto"/>
            <w:bottom w:val="none" w:sz="0" w:space="0" w:color="auto"/>
            <w:right w:val="none" w:sz="0" w:space="0" w:color="auto"/>
          </w:divBdr>
        </w:div>
        <w:div w:id="1753894684">
          <w:marLeft w:val="0"/>
          <w:marRight w:val="0"/>
          <w:marTop w:val="0"/>
          <w:marBottom w:val="0"/>
          <w:divBdr>
            <w:top w:val="none" w:sz="0" w:space="0" w:color="auto"/>
            <w:left w:val="none" w:sz="0" w:space="0" w:color="auto"/>
            <w:bottom w:val="none" w:sz="0" w:space="0" w:color="auto"/>
            <w:right w:val="none" w:sz="0" w:space="0" w:color="auto"/>
          </w:divBdr>
        </w:div>
        <w:div w:id="2125687615">
          <w:marLeft w:val="0"/>
          <w:marRight w:val="0"/>
          <w:marTop w:val="0"/>
          <w:marBottom w:val="0"/>
          <w:divBdr>
            <w:top w:val="none" w:sz="0" w:space="0" w:color="auto"/>
            <w:left w:val="none" w:sz="0" w:space="0" w:color="auto"/>
            <w:bottom w:val="none" w:sz="0" w:space="0" w:color="auto"/>
            <w:right w:val="none" w:sz="0" w:space="0" w:color="auto"/>
          </w:divBdr>
        </w:div>
      </w:divsChild>
    </w:div>
    <w:div w:id="1147863666">
      <w:bodyDiv w:val="1"/>
      <w:marLeft w:val="0"/>
      <w:marRight w:val="0"/>
      <w:marTop w:val="0"/>
      <w:marBottom w:val="0"/>
      <w:divBdr>
        <w:top w:val="none" w:sz="0" w:space="0" w:color="auto"/>
        <w:left w:val="none" w:sz="0" w:space="0" w:color="auto"/>
        <w:bottom w:val="none" w:sz="0" w:space="0" w:color="auto"/>
        <w:right w:val="none" w:sz="0" w:space="0" w:color="auto"/>
      </w:divBdr>
    </w:div>
    <w:div w:id="1225530395">
      <w:bodyDiv w:val="1"/>
      <w:marLeft w:val="0"/>
      <w:marRight w:val="0"/>
      <w:marTop w:val="0"/>
      <w:marBottom w:val="0"/>
      <w:divBdr>
        <w:top w:val="none" w:sz="0" w:space="0" w:color="auto"/>
        <w:left w:val="none" w:sz="0" w:space="0" w:color="auto"/>
        <w:bottom w:val="none" w:sz="0" w:space="0" w:color="auto"/>
        <w:right w:val="none" w:sz="0" w:space="0" w:color="auto"/>
      </w:divBdr>
      <w:divsChild>
        <w:div w:id="815073639">
          <w:marLeft w:val="0"/>
          <w:marRight w:val="0"/>
          <w:marTop w:val="0"/>
          <w:marBottom w:val="0"/>
          <w:divBdr>
            <w:top w:val="none" w:sz="0" w:space="0" w:color="auto"/>
            <w:left w:val="none" w:sz="0" w:space="0" w:color="auto"/>
            <w:bottom w:val="none" w:sz="0" w:space="0" w:color="auto"/>
            <w:right w:val="none" w:sz="0" w:space="0" w:color="auto"/>
          </w:divBdr>
          <w:divsChild>
            <w:div w:id="590820919">
              <w:marLeft w:val="0"/>
              <w:marRight w:val="0"/>
              <w:marTop w:val="0"/>
              <w:marBottom w:val="0"/>
              <w:divBdr>
                <w:top w:val="none" w:sz="0" w:space="0" w:color="auto"/>
                <w:left w:val="none" w:sz="0" w:space="0" w:color="auto"/>
                <w:bottom w:val="none" w:sz="0" w:space="0" w:color="auto"/>
                <w:right w:val="none" w:sz="0" w:space="0" w:color="auto"/>
              </w:divBdr>
            </w:div>
            <w:div w:id="1993294456">
              <w:marLeft w:val="0"/>
              <w:marRight w:val="0"/>
              <w:marTop w:val="0"/>
              <w:marBottom w:val="0"/>
              <w:divBdr>
                <w:top w:val="none" w:sz="0" w:space="0" w:color="auto"/>
                <w:left w:val="none" w:sz="0" w:space="0" w:color="auto"/>
                <w:bottom w:val="none" w:sz="0" w:space="0" w:color="auto"/>
                <w:right w:val="none" w:sz="0" w:space="0" w:color="auto"/>
              </w:divBdr>
            </w:div>
            <w:div w:id="2005469296">
              <w:marLeft w:val="0"/>
              <w:marRight w:val="0"/>
              <w:marTop w:val="0"/>
              <w:marBottom w:val="0"/>
              <w:divBdr>
                <w:top w:val="none" w:sz="0" w:space="0" w:color="auto"/>
                <w:left w:val="none" w:sz="0" w:space="0" w:color="auto"/>
                <w:bottom w:val="none" w:sz="0" w:space="0" w:color="auto"/>
                <w:right w:val="none" w:sz="0" w:space="0" w:color="auto"/>
              </w:divBdr>
            </w:div>
          </w:divsChild>
        </w:div>
        <w:div w:id="1237937203">
          <w:marLeft w:val="0"/>
          <w:marRight w:val="0"/>
          <w:marTop w:val="0"/>
          <w:marBottom w:val="0"/>
          <w:divBdr>
            <w:top w:val="none" w:sz="0" w:space="0" w:color="auto"/>
            <w:left w:val="none" w:sz="0" w:space="0" w:color="auto"/>
            <w:bottom w:val="none" w:sz="0" w:space="0" w:color="auto"/>
            <w:right w:val="none" w:sz="0" w:space="0" w:color="auto"/>
          </w:divBdr>
        </w:div>
        <w:div w:id="1914658748">
          <w:marLeft w:val="0"/>
          <w:marRight w:val="0"/>
          <w:marTop w:val="0"/>
          <w:marBottom w:val="0"/>
          <w:divBdr>
            <w:top w:val="none" w:sz="0" w:space="0" w:color="auto"/>
            <w:left w:val="none" w:sz="0" w:space="0" w:color="auto"/>
            <w:bottom w:val="none" w:sz="0" w:space="0" w:color="auto"/>
            <w:right w:val="none" w:sz="0" w:space="0" w:color="auto"/>
          </w:divBdr>
        </w:div>
      </w:divsChild>
    </w:div>
    <w:div w:id="1310086384">
      <w:bodyDiv w:val="1"/>
      <w:marLeft w:val="0"/>
      <w:marRight w:val="0"/>
      <w:marTop w:val="0"/>
      <w:marBottom w:val="0"/>
      <w:divBdr>
        <w:top w:val="none" w:sz="0" w:space="0" w:color="auto"/>
        <w:left w:val="none" w:sz="0" w:space="0" w:color="auto"/>
        <w:bottom w:val="none" w:sz="0" w:space="0" w:color="auto"/>
        <w:right w:val="none" w:sz="0" w:space="0" w:color="auto"/>
      </w:divBdr>
    </w:div>
    <w:div w:id="1381437053">
      <w:bodyDiv w:val="1"/>
      <w:marLeft w:val="0"/>
      <w:marRight w:val="0"/>
      <w:marTop w:val="0"/>
      <w:marBottom w:val="0"/>
      <w:divBdr>
        <w:top w:val="none" w:sz="0" w:space="0" w:color="auto"/>
        <w:left w:val="none" w:sz="0" w:space="0" w:color="auto"/>
        <w:bottom w:val="none" w:sz="0" w:space="0" w:color="auto"/>
        <w:right w:val="none" w:sz="0" w:space="0" w:color="auto"/>
      </w:divBdr>
    </w:div>
    <w:div w:id="1450273167">
      <w:bodyDiv w:val="1"/>
      <w:marLeft w:val="0"/>
      <w:marRight w:val="0"/>
      <w:marTop w:val="0"/>
      <w:marBottom w:val="0"/>
      <w:divBdr>
        <w:top w:val="none" w:sz="0" w:space="0" w:color="auto"/>
        <w:left w:val="none" w:sz="0" w:space="0" w:color="auto"/>
        <w:bottom w:val="none" w:sz="0" w:space="0" w:color="auto"/>
        <w:right w:val="none" w:sz="0" w:space="0" w:color="auto"/>
      </w:divBdr>
    </w:div>
    <w:div w:id="1501460995">
      <w:bodyDiv w:val="1"/>
      <w:marLeft w:val="0"/>
      <w:marRight w:val="0"/>
      <w:marTop w:val="0"/>
      <w:marBottom w:val="0"/>
      <w:divBdr>
        <w:top w:val="none" w:sz="0" w:space="0" w:color="auto"/>
        <w:left w:val="none" w:sz="0" w:space="0" w:color="auto"/>
        <w:bottom w:val="none" w:sz="0" w:space="0" w:color="auto"/>
        <w:right w:val="none" w:sz="0" w:space="0" w:color="auto"/>
      </w:divBdr>
    </w:div>
    <w:div w:id="1759791778">
      <w:bodyDiv w:val="1"/>
      <w:marLeft w:val="0"/>
      <w:marRight w:val="0"/>
      <w:marTop w:val="0"/>
      <w:marBottom w:val="0"/>
      <w:divBdr>
        <w:top w:val="none" w:sz="0" w:space="0" w:color="auto"/>
        <w:left w:val="none" w:sz="0" w:space="0" w:color="auto"/>
        <w:bottom w:val="none" w:sz="0" w:space="0" w:color="auto"/>
        <w:right w:val="none" w:sz="0" w:space="0" w:color="auto"/>
      </w:divBdr>
    </w:div>
    <w:div w:id="1856843335">
      <w:bodyDiv w:val="1"/>
      <w:marLeft w:val="0"/>
      <w:marRight w:val="0"/>
      <w:marTop w:val="0"/>
      <w:marBottom w:val="0"/>
      <w:divBdr>
        <w:top w:val="none" w:sz="0" w:space="0" w:color="auto"/>
        <w:left w:val="none" w:sz="0" w:space="0" w:color="auto"/>
        <w:bottom w:val="none" w:sz="0" w:space="0" w:color="auto"/>
        <w:right w:val="none" w:sz="0" w:space="0" w:color="auto"/>
      </w:divBdr>
    </w:div>
    <w:div w:id="1865438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b.government.bg/en/" TargetMode="External"/><Relationship Id="rId13" Type="http://schemas.openxmlformats.org/officeDocument/2006/relationships/hyperlink" Target="http://www.marlisco.eu/" TargetMode="External"/><Relationship Id="rId18" Type="http://schemas.openxmlformats.org/officeDocument/2006/relationships/hyperlink" Target="http://www.bsbd.org/bg/BSPLAN2009.html" TargetMode="External"/><Relationship Id="rId26" Type="http://schemas.openxmlformats.org/officeDocument/2006/relationships/hyperlink" Target="http://www.blacksea-commission.org/" TargetMode="External"/><Relationship Id="rId3" Type="http://schemas.microsoft.com/office/2007/relationships/stylesWithEffects" Target="stylesWithEffects.xml"/><Relationship Id="rId21" Type="http://schemas.openxmlformats.org/officeDocument/2006/relationships/hyperlink" Target="http://www.unep.org/regionalseas/marinelitter/publications/docs" TargetMode="External"/><Relationship Id="rId7" Type="http://schemas.openxmlformats.org/officeDocument/2006/relationships/hyperlink" Target="http://www.bsbd.org/" TargetMode="External"/><Relationship Id="rId12" Type="http://schemas.openxmlformats.org/officeDocument/2006/relationships/hyperlink" Target="http://www.misisproject.eu" TargetMode="External"/><Relationship Id="rId17" Type="http://schemas.openxmlformats.org/officeDocument/2006/relationships/comments" Target="comments.xml"/><Relationship Id="rId25" Type="http://schemas.openxmlformats.org/officeDocument/2006/relationships/hyperlink" Target="http://publications.jrc.ec.europa.eu/repository/handle/111111111/23169"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blacksea-commission.org/_publ-ML.asp" TargetMode="External"/><Relationship Id="rId29" Type="http://schemas.openxmlformats.org/officeDocument/2006/relationships/hyperlink" Target="http://www.marelitt.eu/" TargetMode="External"/><Relationship Id="rId1" Type="http://schemas.openxmlformats.org/officeDocument/2006/relationships/numbering" Target="numbering.xml"/><Relationship Id="rId6" Type="http://schemas.openxmlformats.org/officeDocument/2006/relationships/hyperlink" Target="http://www.moew.government.bg" TargetMode="External"/><Relationship Id="rId11" Type="http://schemas.openxmlformats.org/officeDocument/2006/relationships/hyperlink" Target="http://www.blacksea-commission.org/_bsimap.asp" TargetMode="External"/><Relationship Id="rId24" Type="http://schemas.openxmlformats.org/officeDocument/2006/relationships/hyperlink" Target="http://publications.jrc.ec.europa.eu/repository/handle/111111111/23169" TargetMode="External"/><Relationship Id="rId5" Type="http://schemas.openxmlformats.org/officeDocument/2006/relationships/webSettings" Target="webSettings.xml"/><Relationship Id="rId15" Type="http://schemas.openxmlformats.org/officeDocument/2006/relationships/hyperlink" Target="http://www.moew.government.bg/?show=top&amp;cid=499" TargetMode="External"/><Relationship Id="rId23" Type="http://schemas.openxmlformats.org/officeDocument/2006/relationships/hyperlink" Target="http://publications.jrc.ec.europa.eu/repository/handle/111111111/22826" TargetMode="External"/><Relationship Id="rId28" Type="http://schemas.openxmlformats.org/officeDocument/2006/relationships/hyperlink" Target="http://www.moew.government.bg/?show=top&amp;cid=499" TargetMode="External"/><Relationship Id="rId10" Type="http://schemas.openxmlformats.org/officeDocument/2006/relationships/hyperlink" Target="http://eea.government.bg/bg/cds/exea/waste-08.html%234" TargetMode="External"/><Relationship Id="rId19" Type="http://schemas.openxmlformats.org/officeDocument/2006/relationships/hyperlink" Target="http://cdr.eionet.europa.eu/ro/eu/msfd8910/msfd4text/envuhwuaq"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o-bas.bg" TargetMode="External"/><Relationship Id="rId14" Type="http://schemas.openxmlformats.org/officeDocument/2006/relationships/hyperlink" Target="http://www.marelitt.eu/" TargetMode="External"/><Relationship Id="rId22" Type="http://schemas.openxmlformats.org/officeDocument/2006/relationships/hyperlink" Target="http://publications.jrc.ec.europa.eu/repository/handle/111111111/13625" TargetMode="External"/><Relationship Id="rId27" Type="http://schemas.openxmlformats.org/officeDocument/2006/relationships/hyperlink" Target="http://publications.jrc.ec.europa.eu/repository/handle/111111111/2316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22</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MONITORING FACT SHEET</vt:lpstr>
    </vt:vector>
  </TitlesOfParts>
  <Company>COWI</Company>
  <LinksUpToDate>false</LinksUpToDate>
  <CharactersWithSpaces>40243</CharactersWithSpaces>
  <SharedDoc>false</SharedDoc>
  <HLinks>
    <vt:vector size="90" baseType="variant">
      <vt:variant>
        <vt:i4>3145846</vt:i4>
      </vt:variant>
      <vt:variant>
        <vt:i4>42</vt:i4>
      </vt:variant>
      <vt:variant>
        <vt:i4>0</vt:i4>
      </vt:variant>
      <vt:variant>
        <vt:i4>5</vt:i4>
      </vt:variant>
      <vt:variant>
        <vt:lpwstr>http://www.moew.government.bg/?show=top&amp;cid=499</vt:lpwstr>
      </vt:variant>
      <vt:variant>
        <vt:lpwstr/>
      </vt:variant>
      <vt:variant>
        <vt:i4>3014775</vt:i4>
      </vt:variant>
      <vt:variant>
        <vt:i4>39</vt:i4>
      </vt:variant>
      <vt:variant>
        <vt:i4>0</vt:i4>
      </vt:variant>
      <vt:variant>
        <vt:i4>5</vt:i4>
      </vt:variant>
      <vt:variant>
        <vt:lpwstr>http://publications.jrc.ec.europa.eu/repository/handle/111111111/22826</vt:lpwstr>
      </vt:variant>
      <vt:variant>
        <vt:lpwstr/>
      </vt:variant>
      <vt:variant>
        <vt:i4>2097270</vt:i4>
      </vt:variant>
      <vt:variant>
        <vt:i4>36</vt:i4>
      </vt:variant>
      <vt:variant>
        <vt:i4>0</vt:i4>
      </vt:variant>
      <vt:variant>
        <vt:i4>5</vt:i4>
      </vt:variant>
      <vt:variant>
        <vt:lpwstr>http://publications.jrc.ec.europa.eu/repository/handle/111111111/13625</vt:lpwstr>
      </vt:variant>
      <vt:variant>
        <vt:lpwstr/>
      </vt:variant>
      <vt:variant>
        <vt:i4>6684735</vt:i4>
      </vt:variant>
      <vt:variant>
        <vt:i4>33</vt:i4>
      </vt:variant>
      <vt:variant>
        <vt:i4>0</vt:i4>
      </vt:variant>
      <vt:variant>
        <vt:i4>5</vt:i4>
      </vt:variant>
      <vt:variant>
        <vt:lpwstr>http://www.unep.org/regionalseas/marinelitter/publications/docs</vt:lpwstr>
      </vt:variant>
      <vt:variant>
        <vt:lpwstr/>
      </vt:variant>
      <vt:variant>
        <vt:i4>196727</vt:i4>
      </vt:variant>
      <vt:variant>
        <vt:i4>30</vt:i4>
      </vt:variant>
      <vt:variant>
        <vt:i4>0</vt:i4>
      </vt:variant>
      <vt:variant>
        <vt:i4>5</vt:i4>
      </vt:variant>
      <vt:variant>
        <vt:lpwstr>http://www.blacksea-commission.org/_publ-ML.asp</vt:lpwstr>
      </vt:variant>
      <vt:variant>
        <vt:lpwstr/>
      </vt:variant>
      <vt:variant>
        <vt:i4>2097200</vt:i4>
      </vt:variant>
      <vt:variant>
        <vt:i4>27</vt:i4>
      </vt:variant>
      <vt:variant>
        <vt:i4>0</vt:i4>
      </vt:variant>
      <vt:variant>
        <vt:i4>5</vt:i4>
      </vt:variant>
      <vt:variant>
        <vt:lpwstr>http://cdr.eionet.europa.eu/ro/eu/msfd8910/msfd4text/envuhwuaq</vt:lpwstr>
      </vt:variant>
      <vt:variant>
        <vt:lpwstr/>
      </vt:variant>
      <vt:variant>
        <vt:i4>7864447</vt:i4>
      </vt:variant>
      <vt:variant>
        <vt:i4>24</vt:i4>
      </vt:variant>
      <vt:variant>
        <vt:i4>0</vt:i4>
      </vt:variant>
      <vt:variant>
        <vt:i4>5</vt:i4>
      </vt:variant>
      <vt:variant>
        <vt:lpwstr>http://www.bsbd.org/bg/BSPLAN2009.html</vt:lpwstr>
      </vt:variant>
      <vt:variant>
        <vt:lpwstr/>
      </vt:variant>
      <vt:variant>
        <vt:i4>3145846</vt:i4>
      </vt:variant>
      <vt:variant>
        <vt:i4>21</vt:i4>
      </vt:variant>
      <vt:variant>
        <vt:i4>0</vt:i4>
      </vt:variant>
      <vt:variant>
        <vt:i4>5</vt:i4>
      </vt:variant>
      <vt:variant>
        <vt:lpwstr>http://www.moew.government.bg/?show=top&amp;cid=499</vt:lpwstr>
      </vt:variant>
      <vt:variant>
        <vt:lpwstr/>
      </vt:variant>
      <vt:variant>
        <vt:i4>7798828</vt:i4>
      </vt:variant>
      <vt:variant>
        <vt:i4>18</vt:i4>
      </vt:variant>
      <vt:variant>
        <vt:i4>0</vt:i4>
      </vt:variant>
      <vt:variant>
        <vt:i4>5</vt:i4>
      </vt:variant>
      <vt:variant>
        <vt:lpwstr>http://www.marelitt.eu/</vt:lpwstr>
      </vt:variant>
      <vt:variant>
        <vt:lpwstr/>
      </vt:variant>
      <vt:variant>
        <vt:i4>6619172</vt:i4>
      </vt:variant>
      <vt:variant>
        <vt:i4>15</vt:i4>
      </vt:variant>
      <vt:variant>
        <vt:i4>0</vt:i4>
      </vt:variant>
      <vt:variant>
        <vt:i4>5</vt:i4>
      </vt:variant>
      <vt:variant>
        <vt:lpwstr>http://www.marlisco.eu/</vt:lpwstr>
      </vt:variant>
      <vt:variant>
        <vt:lpwstr/>
      </vt:variant>
      <vt:variant>
        <vt:i4>6684731</vt:i4>
      </vt:variant>
      <vt:variant>
        <vt:i4>12</vt:i4>
      </vt:variant>
      <vt:variant>
        <vt:i4>0</vt:i4>
      </vt:variant>
      <vt:variant>
        <vt:i4>5</vt:i4>
      </vt:variant>
      <vt:variant>
        <vt:lpwstr>http://www.misisproject.eu/</vt:lpwstr>
      </vt:variant>
      <vt:variant>
        <vt:lpwstr/>
      </vt:variant>
      <vt:variant>
        <vt:i4>5570674</vt:i4>
      </vt:variant>
      <vt:variant>
        <vt:i4>9</vt:i4>
      </vt:variant>
      <vt:variant>
        <vt:i4>0</vt:i4>
      </vt:variant>
      <vt:variant>
        <vt:i4>5</vt:i4>
      </vt:variant>
      <vt:variant>
        <vt:lpwstr>http://www.blacksea-commission.org/_bsimap.asp</vt:lpwstr>
      </vt:variant>
      <vt:variant>
        <vt:lpwstr/>
      </vt:variant>
      <vt:variant>
        <vt:i4>4653132</vt:i4>
      </vt:variant>
      <vt:variant>
        <vt:i4>6</vt:i4>
      </vt:variant>
      <vt:variant>
        <vt:i4>0</vt:i4>
      </vt:variant>
      <vt:variant>
        <vt:i4>5</vt:i4>
      </vt:variant>
      <vt:variant>
        <vt:lpwstr>http://www.io-bas.bg/</vt:lpwstr>
      </vt:variant>
      <vt:variant>
        <vt:lpwstr/>
      </vt:variant>
      <vt:variant>
        <vt:i4>5767247</vt:i4>
      </vt:variant>
      <vt:variant>
        <vt:i4>3</vt:i4>
      </vt:variant>
      <vt:variant>
        <vt:i4>0</vt:i4>
      </vt:variant>
      <vt:variant>
        <vt:i4>5</vt:i4>
      </vt:variant>
      <vt:variant>
        <vt:lpwstr>http://www.bsbd.org/</vt:lpwstr>
      </vt:variant>
      <vt:variant>
        <vt:lpwstr/>
      </vt:variant>
      <vt:variant>
        <vt:i4>3473505</vt:i4>
      </vt:variant>
      <vt:variant>
        <vt:i4>0</vt:i4>
      </vt:variant>
      <vt:variant>
        <vt:i4>0</vt:i4>
      </vt:variant>
      <vt:variant>
        <vt:i4>5</vt:i4>
      </vt:variant>
      <vt:variant>
        <vt:lpwstr>http://www.moew.government.bg/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FACT SHEET</dc:title>
  <dc:creator>Joachim Raben-Levetzau</dc:creator>
  <cp:lastModifiedBy>Georgi Parlichev</cp:lastModifiedBy>
  <cp:revision>43</cp:revision>
  <cp:lastPrinted>2014-01-10T11:20:00Z</cp:lastPrinted>
  <dcterms:created xsi:type="dcterms:W3CDTF">2014-05-28T07:29:00Z</dcterms:created>
  <dcterms:modified xsi:type="dcterms:W3CDTF">2014-07-16T13:39:00Z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