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01A" w:rsidRPr="00000C1F" w:rsidRDefault="0073301A" w:rsidP="009D171D">
      <w:pPr>
        <w:spacing w:after="120" w:line="240" w:lineRule="auto"/>
        <w:rPr>
          <w:rFonts w:asciiTheme="minorHAnsi" w:hAnsi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4"/>
        <w:gridCol w:w="10688"/>
      </w:tblGrid>
      <w:tr w:rsidR="00CD7968" w:rsidRPr="00000C1F" w:rsidTr="001706EF">
        <w:tc>
          <w:tcPr>
            <w:tcW w:w="2943" w:type="dxa"/>
            <w:tcBorders>
              <w:right w:val="nil"/>
            </w:tcBorders>
            <w:vAlign w:val="center"/>
          </w:tcPr>
          <w:p w:rsidR="00CD7968" w:rsidRPr="00000C1F" w:rsidRDefault="00CD7968" w:rsidP="00CD7968">
            <w:pPr>
              <w:pStyle w:val="BodyText"/>
              <w:spacing w:line="240" w:lineRule="auto"/>
              <w:jc w:val="center"/>
              <w:rPr>
                <w:rFonts w:asciiTheme="minorHAnsi" w:hAnsiTheme="minorHAnsi"/>
                <w:b/>
                <w:lang w:val="en-GB"/>
              </w:rPr>
            </w:pPr>
          </w:p>
        </w:tc>
        <w:tc>
          <w:tcPr>
            <w:tcW w:w="10709" w:type="dxa"/>
            <w:tcBorders>
              <w:left w:val="nil"/>
            </w:tcBorders>
            <w:vAlign w:val="center"/>
          </w:tcPr>
          <w:p w:rsidR="00CD7968" w:rsidRPr="00000C1F" w:rsidRDefault="00CD7968" w:rsidP="009D171D">
            <w:pPr>
              <w:pStyle w:val="BodyText"/>
              <w:spacing w:line="240" w:lineRule="auto"/>
              <w:jc w:val="center"/>
              <w:rPr>
                <w:rFonts w:asciiTheme="minorHAnsi" w:hAnsiTheme="minorHAnsi"/>
                <w:b/>
                <w:lang w:val="en-GB"/>
              </w:rPr>
            </w:pPr>
            <w:r w:rsidRPr="00000C1F">
              <w:rPr>
                <w:rFonts w:asciiTheme="minorHAnsi" w:hAnsiTheme="minorHAnsi"/>
                <w:b/>
                <w:color w:val="1F497D"/>
                <w:lang w:val="en-GB"/>
              </w:rPr>
              <w:t>MONITORING FACT SHEET TEMPLATE</w:t>
            </w:r>
          </w:p>
        </w:tc>
      </w:tr>
      <w:tr w:rsidR="00CD7968" w:rsidRPr="00000C1F" w:rsidTr="001706EF">
        <w:tc>
          <w:tcPr>
            <w:tcW w:w="2943" w:type="dxa"/>
            <w:tcBorders>
              <w:right w:val="nil"/>
            </w:tcBorders>
            <w:vAlign w:val="center"/>
          </w:tcPr>
          <w:p w:rsidR="00CD7968" w:rsidRPr="00000C1F" w:rsidRDefault="00CD7968" w:rsidP="00CD7968">
            <w:pPr>
              <w:pStyle w:val="BodyText"/>
              <w:spacing w:line="240" w:lineRule="auto"/>
              <w:jc w:val="center"/>
              <w:rPr>
                <w:rFonts w:asciiTheme="minorHAnsi" w:hAnsiTheme="minorHAnsi"/>
                <w:b/>
                <w:lang w:val="en-GB"/>
              </w:rPr>
            </w:pPr>
          </w:p>
        </w:tc>
        <w:tc>
          <w:tcPr>
            <w:tcW w:w="10709" w:type="dxa"/>
            <w:tcBorders>
              <w:left w:val="nil"/>
            </w:tcBorders>
            <w:vAlign w:val="center"/>
          </w:tcPr>
          <w:p w:rsidR="00CD7968" w:rsidRPr="00000C1F" w:rsidRDefault="00CD7968" w:rsidP="009D171D">
            <w:pPr>
              <w:pStyle w:val="BodyText"/>
              <w:spacing w:line="240" w:lineRule="auto"/>
              <w:jc w:val="center"/>
              <w:rPr>
                <w:rFonts w:asciiTheme="minorHAnsi" w:hAnsiTheme="minorHAnsi"/>
                <w:b/>
                <w:lang w:val="en-GB"/>
              </w:rPr>
            </w:pPr>
            <w:r w:rsidRPr="00000C1F">
              <w:rPr>
                <w:rFonts w:asciiTheme="minorHAnsi" w:hAnsiTheme="minorHAnsi"/>
                <w:b/>
                <w:lang w:val="en-GB"/>
              </w:rPr>
              <w:t>Title: Monitoring programme D1, 4 Water Column Habitats</w:t>
            </w:r>
          </w:p>
        </w:tc>
      </w:tr>
      <w:tr w:rsidR="00CD7968" w:rsidRPr="00000C1F" w:rsidTr="001706EF">
        <w:tc>
          <w:tcPr>
            <w:tcW w:w="2943" w:type="dxa"/>
            <w:tcBorders>
              <w:right w:val="nil"/>
            </w:tcBorders>
            <w:shd w:val="clear" w:color="auto" w:fill="4F81BD"/>
            <w:vAlign w:val="center"/>
          </w:tcPr>
          <w:p w:rsidR="00CD7968" w:rsidRPr="00000C1F" w:rsidRDefault="00CD7968" w:rsidP="00CD7968">
            <w:pPr>
              <w:pStyle w:val="BodyText"/>
              <w:spacing w:line="240" w:lineRule="auto"/>
              <w:jc w:val="center"/>
              <w:rPr>
                <w:rFonts w:asciiTheme="minorHAnsi" w:hAnsiTheme="minorHAnsi"/>
                <w:b/>
                <w:color w:val="FFFFFF"/>
                <w:lang w:val="en-GB"/>
              </w:rPr>
            </w:pPr>
          </w:p>
        </w:tc>
        <w:tc>
          <w:tcPr>
            <w:tcW w:w="10709" w:type="dxa"/>
            <w:tcBorders>
              <w:left w:val="nil"/>
            </w:tcBorders>
            <w:shd w:val="clear" w:color="auto" w:fill="4F81BD"/>
            <w:vAlign w:val="center"/>
          </w:tcPr>
          <w:p w:rsidR="00CD7968" w:rsidRPr="00000C1F" w:rsidRDefault="00CD7968" w:rsidP="009D171D">
            <w:pPr>
              <w:pStyle w:val="BodyText"/>
              <w:spacing w:line="240" w:lineRule="auto"/>
              <w:jc w:val="center"/>
              <w:rPr>
                <w:rFonts w:asciiTheme="minorHAnsi" w:hAnsiTheme="minorHAnsi"/>
                <w:b/>
                <w:color w:val="FFFFFF"/>
                <w:lang w:val="en-GB"/>
              </w:rPr>
            </w:pPr>
            <w:r w:rsidRPr="00000C1F">
              <w:rPr>
                <w:rFonts w:asciiTheme="minorHAnsi" w:hAnsiTheme="minorHAnsi"/>
                <w:b/>
                <w:color w:val="FFFFFF"/>
                <w:lang w:val="en-GB"/>
              </w:rPr>
              <w:t>1. General</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1.1 Subject area</w:t>
            </w:r>
          </w:p>
        </w:tc>
        <w:tc>
          <w:tcPr>
            <w:tcW w:w="10709" w:type="dxa"/>
          </w:tcPr>
          <w:p w:rsidR="00CD7968" w:rsidRPr="00000C1F" w:rsidRDefault="00CD7968" w:rsidP="00CD7968">
            <w:pPr>
              <w:pStyle w:val="BodyText"/>
              <w:spacing w:line="240" w:lineRule="auto"/>
              <w:rPr>
                <w:rFonts w:asciiTheme="minorHAnsi" w:hAnsiTheme="minorHAnsi"/>
                <w:lang w:val="en-GB"/>
              </w:rPr>
            </w:pPr>
            <w:r w:rsidRPr="00000C1F">
              <w:rPr>
                <w:rStyle w:val="Emphasis"/>
                <w:rFonts w:asciiTheme="minorHAnsi" w:hAnsiTheme="minorHAnsi" w:cs="Arial Unicode MS"/>
                <w:b/>
                <w:iCs/>
                <w:lang w:val="en-GB"/>
              </w:rPr>
              <w:t>Programme Name</w:t>
            </w:r>
            <w:r w:rsidRPr="00000C1F">
              <w:rPr>
                <w:rStyle w:val="Emphasis"/>
                <w:rFonts w:asciiTheme="minorHAnsi" w:hAnsiTheme="minorHAnsi" w:cs="Arial Unicode MS"/>
                <w:i w:val="0"/>
                <w:iCs/>
                <w:lang w:val="en-GB"/>
              </w:rPr>
              <w:t xml:space="preserve">: </w:t>
            </w:r>
            <w:r w:rsidR="00C222F7">
              <w:rPr>
                <w:rStyle w:val="Emphasis"/>
                <w:rFonts w:asciiTheme="minorHAnsi" w:hAnsiTheme="minorHAnsi" w:cs="Arial Unicode MS"/>
                <w:i w:val="0"/>
                <w:iCs/>
                <w:lang w:val="en-GB"/>
              </w:rPr>
              <w:t>Monitoring programme on Descriptors 1, 4 – Water Column Habitats</w:t>
            </w:r>
            <w:r w:rsidRPr="00000C1F">
              <w:rPr>
                <w:rFonts w:asciiTheme="minorHAnsi" w:hAnsiTheme="minorHAnsi"/>
                <w:lang w:val="en-GB"/>
              </w:rPr>
              <w:t>;</w:t>
            </w:r>
          </w:p>
          <w:p w:rsidR="00CD7968" w:rsidRPr="00000C1F" w:rsidRDefault="00CD7968" w:rsidP="00CD7968">
            <w:pPr>
              <w:pStyle w:val="BodyText"/>
              <w:spacing w:line="240" w:lineRule="auto"/>
              <w:rPr>
                <w:rFonts w:asciiTheme="minorHAnsi" w:hAnsiTheme="minorHAnsi"/>
                <w:i/>
                <w:lang w:val="en-GB"/>
              </w:rPr>
            </w:pPr>
            <w:r w:rsidRPr="00000C1F">
              <w:rPr>
                <w:rFonts w:asciiTheme="minorHAnsi" w:hAnsiTheme="minorHAnsi"/>
                <w:b/>
                <w:i/>
                <w:lang w:val="en-GB"/>
              </w:rPr>
              <w:t>Programme ID</w:t>
            </w:r>
            <w:r w:rsidRPr="00000C1F">
              <w:rPr>
                <w:rFonts w:asciiTheme="minorHAnsi" w:hAnsiTheme="minorHAnsi"/>
                <w:i/>
                <w:lang w:val="en-GB"/>
              </w:rPr>
              <w:t xml:space="preserve">: </w:t>
            </w:r>
            <w:r w:rsidRPr="00000C1F">
              <w:rPr>
                <w:rFonts w:asciiTheme="minorHAnsi" w:hAnsiTheme="minorHAnsi"/>
                <w:lang w:val="en-GB"/>
              </w:rPr>
              <w:t>BLKBG_D014_WaterColumnHabitats</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1.2 Definition/Description</w:t>
            </w:r>
          </w:p>
        </w:tc>
        <w:tc>
          <w:tcPr>
            <w:tcW w:w="10709" w:type="dxa"/>
          </w:tcPr>
          <w:p w:rsidR="00CD7968" w:rsidRPr="00000C1F" w:rsidRDefault="00CD7968" w:rsidP="009D171D">
            <w:pPr>
              <w:pStyle w:val="BodyText"/>
              <w:spacing w:line="240" w:lineRule="auto"/>
              <w:rPr>
                <w:rFonts w:asciiTheme="minorHAnsi" w:hAnsiTheme="minorHAnsi"/>
                <w:lang w:val="en-GB"/>
              </w:rPr>
            </w:pPr>
            <w:r w:rsidRPr="00000C1F">
              <w:rPr>
                <w:rFonts w:asciiTheme="minorHAnsi" w:hAnsiTheme="minorHAnsi"/>
                <w:i/>
                <w:iCs/>
                <w:lang w:val="en-GB"/>
              </w:rPr>
              <w:t>Description of approach</w:t>
            </w:r>
          </w:p>
          <w:p w:rsidR="00CD7968" w:rsidRPr="00000C1F" w:rsidRDefault="00CD7968" w:rsidP="00E43D58">
            <w:pPr>
              <w:pStyle w:val="BodyText"/>
              <w:spacing w:line="240" w:lineRule="auto"/>
              <w:rPr>
                <w:rFonts w:asciiTheme="minorHAnsi" w:hAnsiTheme="minorHAnsi"/>
                <w:lang w:val="en-GB"/>
              </w:rPr>
            </w:pPr>
            <w:r w:rsidRPr="00000C1F">
              <w:rPr>
                <w:rFonts w:asciiTheme="minorHAnsi" w:hAnsiTheme="minorHAnsi"/>
                <w:lang w:val="en-GB"/>
              </w:rPr>
              <w:t xml:space="preserve">The monitoring </w:t>
            </w:r>
            <w:r w:rsidR="00CB0AA9" w:rsidRPr="00CB0AA9">
              <w:rPr>
                <w:rFonts w:asciiTheme="minorHAnsi" w:hAnsiTheme="minorHAnsi"/>
                <w:lang w:val="en-GB"/>
              </w:rPr>
              <w:t>programme</w:t>
            </w:r>
            <w:r w:rsidRPr="00000C1F">
              <w:rPr>
                <w:rFonts w:asciiTheme="minorHAnsi" w:hAnsiTheme="minorHAnsi"/>
                <w:lang w:val="en-GB"/>
              </w:rPr>
              <w:t xml:space="preserve"> of </w:t>
            </w:r>
            <w:r w:rsidR="005215AA">
              <w:rPr>
                <w:rFonts w:asciiTheme="minorHAnsi" w:hAnsiTheme="minorHAnsi"/>
                <w:lang w:val="en-GB"/>
              </w:rPr>
              <w:t>water column</w:t>
            </w:r>
            <w:r w:rsidRPr="00000C1F">
              <w:rPr>
                <w:rFonts w:asciiTheme="minorHAnsi" w:hAnsiTheme="minorHAnsi"/>
                <w:lang w:val="en-GB"/>
              </w:rPr>
              <w:t xml:space="preserve"> habitats provides monitoring of the four main groups of habitats MSFD, according to the report of Bulgaria under Art. 8 of the Directive.</w:t>
            </w:r>
          </w:p>
          <w:p w:rsidR="00CD7968" w:rsidRPr="00000C1F" w:rsidRDefault="00CD7968" w:rsidP="00E43D58">
            <w:pPr>
              <w:pStyle w:val="BodyText"/>
              <w:spacing w:line="240" w:lineRule="auto"/>
              <w:rPr>
                <w:rFonts w:asciiTheme="minorHAnsi" w:hAnsiTheme="minorHAnsi"/>
                <w:lang w:val="en-GB"/>
              </w:rPr>
            </w:pPr>
            <w:r w:rsidRPr="00000C1F">
              <w:rPr>
                <w:rFonts w:asciiTheme="minorHAnsi" w:hAnsiTheme="minorHAnsi"/>
                <w:lang w:val="en-GB"/>
              </w:rPr>
              <w:t xml:space="preserve">The monitoring </w:t>
            </w:r>
            <w:r w:rsidR="00CB0AA9" w:rsidRPr="00CB0AA9">
              <w:rPr>
                <w:rFonts w:asciiTheme="minorHAnsi" w:hAnsiTheme="minorHAnsi"/>
                <w:lang w:val="en-GB"/>
              </w:rPr>
              <w:t>programme</w:t>
            </w:r>
            <w:r w:rsidRPr="00000C1F">
              <w:rPr>
                <w:rFonts w:asciiTheme="minorHAnsi" w:hAnsiTheme="minorHAnsi"/>
                <w:lang w:val="en-GB"/>
              </w:rPr>
              <w:t xml:space="preserve"> is oriented towards the following </w:t>
            </w:r>
            <w:r w:rsidR="00036A1D">
              <w:rPr>
                <w:rFonts w:asciiTheme="minorHAnsi" w:hAnsiTheme="minorHAnsi"/>
                <w:lang w:val="en-GB"/>
              </w:rPr>
              <w:t>water column</w:t>
            </w:r>
            <w:r w:rsidRPr="00FA34BE">
              <w:rPr>
                <w:rFonts w:asciiTheme="minorHAnsi" w:hAnsiTheme="minorHAnsi"/>
                <w:lang w:val="en-GB"/>
              </w:rPr>
              <w:t xml:space="preserve"> communities</w:t>
            </w:r>
            <w:r w:rsidRPr="00000C1F">
              <w:rPr>
                <w:rFonts w:asciiTheme="minorHAnsi" w:hAnsiTheme="minorHAnsi"/>
                <w:lang w:val="en-GB"/>
              </w:rPr>
              <w:t>:</w:t>
            </w:r>
          </w:p>
          <w:p w:rsidR="00CD7968" w:rsidRPr="00000C1F" w:rsidRDefault="00CD7968" w:rsidP="00E43D58">
            <w:pPr>
              <w:pStyle w:val="BodyText"/>
              <w:numPr>
                <w:ilvl w:val="0"/>
                <w:numId w:val="12"/>
              </w:numPr>
              <w:spacing w:line="240" w:lineRule="auto"/>
              <w:ind w:left="360"/>
              <w:rPr>
                <w:rFonts w:asciiTheme="minorHAnsi" w:hAnsiTheme="minorHAnsi"/>
                <w:lang w:val="en-GB"/>
              </w:rPr>
            </w:pPr>
            <w:r w:rsidRPr="007913CE">
              <w:rPr>
                <w:rFonts w:asciiTheme="minorHAnsi" w:hAnsiTheme="minorHAnsi"/>
                <w:b/>
                <w:lang w:val="en-GB"/>
              </w:rPr>
              <w:t>Phytoplankton</w:t>
            </w:r>
            <w:r w:rsidRPr="00000C1F">
              <w:rPr>
                <w:rFonts w:asciiTheme="minorHAnsi" w:hAnsiTheme="minorHAnsi"/>
                <w:lang w:val="en-GB"/>
              </w:rPr>
              <w:t xml:space="preserve"> - provides </w:t>
            </w:r>
            <w:r w:rsidR="005215AA">
              <w:rPr>
                <w:rFonts w:asciiTheme="minorHAnsi" w:hAnsiTheme="minorHAnsi"/>
                <w:lang w:val="en-GB"/>
              </w:rPr>
              <w:t xml:space="preserve">for the </w:t>
            </w:r>
            <w:r w:rsidR="005215AA">
              <w:rPr>
                <w:rFonts w:asciiTheme="minorHAnsi" w:hAnsiTheme="minorHAnsi"/>
                <w:lang w:val="en-US"/>
              </w:rPr>
              <w:t xml:space="preserve">monitoring of </w:t>
            </w:r>
            <w:r w:rsidRPr="00000C1F">
              <w:rPr>
                <w:rFonts w:asciiTheme="minorHAnsi" w:hAnsiTheme="minorHAnsi"/>
                <w:lang w:val="en-GB"/>
              </w:rPr>
              <w:t>the following parameters: species composition, abundance (</w:t>
            </w:r>
            <w:proofErr w:type="spellStart"/>
            <w:r w:rsidRPr="00000C1F">
              <w:rPr>
                <w:rFonts w:asciiTheme="minorHAnsi" w:hAnsiTheme="minorHAnsi"/>
                <w:lang w:val="en-GB"/>
              </w:rPr>
              <w:t>ind</w:t>
            </w:r>
            <w:proofErr w:type="spellEnd"/>
            <w:r w:rsidRPr="00000C1F">
              <w:rPr>
                <w:rFonts w:asciiTheme="minorHAnsi" w:hAnsiTheme="minorHAnsi"/>
                <w:lang w:val="en-GB"/>
              </w:rPr>
              <w:t>/m^2) and biomass (g/m^2).</w:t>
            </w:r>
          </w:p>
          <w:p w:rsidR="00CD7968" w:rsidRPr="00000C1F" w:rsidRDefault="00CD7968" w:rsidP="00E43D58">
            <w:pPr>
              <w:pStyle w:val="BodyText"/>
              <w:numPr>
                <w:ilvl w:val="0"/>
                <w:numId w:val="12"/>
              </w:numPr>
              <w:spacing w:line="240" w:lineRule="auto"/>
              <w:ind w:left="360"/>
              <w:rPr>
                <w:rFonts w:asciiTheme="minorHAnsi" w:hAnsiTheme="minorHAnsi"/>
                <w:lang w:val="en-GB"/>
              </w:rPr>
            </w:pPr>
            <w:r w:rsidRPr="00000C1F">
              <w:rPr>
                <w:rFonts w:asciiTheme="minorHAnsi" w:hAnsiTheme="minorHAnsi"/>
                <w:lang w:val="en-GB"/>
              </w:rPr>
              <w:t> </w:t>
            </w:r>
            <w:r w:rsidRPr="007913CE">
              <w:rPr>
                <w:rFonts w:asciiTheme="minorHAnsi" w:hAnsiTheme="minorHAnsi"/>
                <w:b/>
                <w:lang w:val="en-GB"/>
              </w:rPr>
              <w:t>Zooplankton</w:t>
            </w:r>
            <w:r w:rsidRPr="00000C1F">
              <w:rPr>
                <w:rFonts w:asciiTheme="minorHAnsi" w:hAnsiTheme="minorHAnsi"/>
                <w:lang w:val="en-GB"/>
              </w:rPr>
              <w:t xml:space="preserve"> - </w:t>
            </w:r>
            <w:r w:rsidR="00CD133E" w:rsidRPr="00000C1F">
              <w:rPr>
                <w:rFonts w:asciiTheme="minorHAnsi" w:hAnsiTheme="minorHAnsi"/>
                <w:lang w:val="en-GB"/>
              </w:rPr>
              <w:t xml:space="preserve">provides </w:t>
            </w:r>
            <w:r w:rsidR="00CD133E">
              <w:rPr>
                <w:rFonts w:asciiTheme="minorHAnsi" w:hAnsiTheme="minorHAnsi"/>
                <w:lang w:val="en-GB"/>
              </w:rPr>
              <w:t xml:space="preserve">for the </w:t>
            </w:r>
            <w:r w:rsidR="00CD133E">
              <w:rPr>
                <w:rFonts w:asciiTheme="minorHAnsi" w:hAnsiTheme="minorHAnsi"/>
                <w:lang w:val="en-US"/>
              </w:rPr>
              <w:t xml:space="preserve">monitoring of </w:t>
            </w:r>
            <w:r w:rsidR="00CD133E" w:rsidRPr="00000C1F">
              <w:rPr>
                <w:rFonts w:asciiTheme="minorHAnsi" w:hAnsiTheme="minorHAnsi"/>
                <w:lang w:val="en-GB"/>
              </w:rPr>
              <w:t>the following parameters</w:t>
            </w:r>
            <w:r w:rsidRPr="00000C1F">
              <w:rPr>
                <w:rFonts w:asciiTheme="minorHAnsi" w:hAnsiTheme="minorHAnsi"/>
                <w:lang w:val="en-GB"/>
              </w:rPr>
              <w:t>: species composition, abundance (</w:t>
            </w:r>
            <w:proofErr w:type="spellStart"/>
            <w:r w:rsidRPr="00000C1F">
              <w:rPr>
                <w:rFonts w:asciiTheme="minorHAnsi" w:hAnsiTheme="minorHAnsi"/>
                <w:lang w:val="en-GB"/>
              </w:rPr>
              <w:t>ind</w:t>
            </w:r>
            <w:proofErr w:type="spellEnd"/>
            <w:r w:rsidRPr="00000C1F">
              <w:rPr>
                <w:rFonts w:asciiTheme="minorHAnsi" w:hAnsiTheme="minorHAnsi"/>
                <w:lang w:val="en-GB"/>
              </w:rPr>
              <w:t>/m^2), biomass (g/m 2).</w:t>
            </w:r>
          </w:p>
          <w:p w:rsidR="00CD7968" w:rsidRPr="00000C1F" w:rsidRDefault="00CD7968" w:rsidP="00E43D58">
            <w:pPr>
              <w:pStyle w:val="BodyText"/>
              <w:spacing w:line="240" w:lineRule="auto"/>
              <w:rPr>
                <w:rFonts w:asciiTheme="minorHAnsi" w:hAnsiTheme="minorHAnsi"/>
                <w:lang w:val="en-GB"/>
              </w:rPr>
            </w:pPr>
            <w:r w:rsidRPr="00000C1F">
              <w:rPr>
                <w:rFonts w:asciiTheme="minorHAnsi" w:hAnsiTheme="minorHAnsi"/>
                <w:lang w:val="en-GB"/>
              </w:rPr>
              <w:t xml:space="preserve">The </w:t>
            </w:r>
            <w:r w:rsidR="00CB0AA9" w:rsidRPr="00CB0AA9">
              <w:rPr>
                <w:rFonts w:asciiTheme="minorHAnsi" w:hAnsiTheme="minorHAnsi"/>
                <w:lang w:val="en-GB"/>
              </w:rPr>
              <w:t>programme</w:t>
            </w:r>
            <w:r w:rsidRPr="00000C1F">
              <w:rPr>
                <w:rFonts w:asciiTheme="minorHAnsi" w:hAnsiTheme="minorHAnsi"/>
                <w:lang w:val="en-GB"/>
              </w:rPr>
              <w:t xml:space="preserve"> addresses both the abiotic characteristics (</w:t>
            </w:r>
            <w:proofErr w:type="spellStart"/>
            <w:r w:rsidRPr="00000C1F">
              <w:rPr>
                <w:rFonts w:asciiTheme="minorHAnsi" w:hAnsiTheme="minorHAnsi"/>
                <w:lang w:val="en-GB"/>
              </w:rPr>
              <w:t>physico</w:t>
            </w:r>
            <w:proofErr w:type="spellEnd"/>
            <w:r w:rsidRPr="00000C1F">
              <w:rPr>
                <w:rFonts w:asciiTheme="minorHAnsi" w:hAnsiTheme="minorHAnsi"/>
                <w:lang w:val="en-GB"/>
              </w:rPr>
              <w:t xml:space="preserve">-chemical and </w:t>
            </w:r>
            <w:proofErr w:type="spellStart"/>
            <w:r w:rsidRPr="00000C1F">
              <w:rPr>
                <w:rFonts w:asciiTheme="minorHAnsi" w:hAnsiTheme="minorHAnsi"/>
                <w:lang w:val="en-GB"/>
              </w:rPr>
              <w:t>hydrobiological</w:t>
            </w:r>
            <w:proofErr w:type="spellEnd"/>
            <w:r w:rsidRPr="00000C1F">
              <w:rPr>
                <w:rFonts w:asciiTheme="minorHAnsi" w:hAnsiTheme="minorHAnsi"/>
                <w:lang w:val="en-GB"/>
              </w:rPr>
              <w:t>) and associated biological communities.</w:t>
            </w:r>
          </w:p>
          <w:p w:rsidR="00CD7968" w:rsidRPr="00000C1F" w:rsidRDefault="00CD7968" w:rsidP="007913CE">
            <w:pPr>
              <w:pStyle w:val="BodyText"/>
              <w:spacing w:line="240" w:lineRule="auto"/>
              <w:rPr>
                <w:rFonts w:asciiTheme="minorHAnsi" w:hAnsiTheme="minorHAnsi"/>
                <w:lang w:val="en-GB"/>
              </w:rPr>
            </w:pPr>
            <w:r w:rsidRPr="00000C1F">
              <w:rPr>
                <w:rFonts w:asciiTheme="minorHAnsi" w:hAnsiTheme="minorHAnsi"/>
                <w:lang w:val="en-GB"/>
              </w:rPr>
              <w:t xml:space="preserve">This </w:t>
            </w:r>
            <w:r w:rsidR="00CB0AA9" w:rsidRPr="00CB0AA9">
              <w:rPr>
                <w:rFonts w:asciiTheme="minorHAnsi" w:hAnsiTheme="minorHAnsi"/>
                <w:lang w:val="en-GB"/>
              </w:rPr>
              <w:t>programme</w:t>
            </w:r>
            <w:r w:rsidRPr="00000C1F">
              <w:rPr>
                <w:rFonts w:asciiTheme="minorHAnsi" w:hAnsiTheme="minorHAnsi"/>
                <w:lang w:val="en-GB"/>
              </w:rPr>
              <w:t xml:space="preserve"> focuses not only on the parameters characterizing the state and the impact, but will also provide information on human activities (driving forces), pressures on pelagic habitats, such as tourism, urbanization, agricultural practices, etc. The </w:t>
            </w:r>
            <w:r w:rsidR="00CB0AA9" w:rsidRPr="00CB0AA9">
              <w:rPr>
                <w:rFonts w:asciiTheme="minorHAnsi" w:hAnsiTheme="minorHAnsi"/>
                <w:lang w:val="en-GB"/>
              </w:rPr>
              <w:t>programme</w:t>
            </w:r>
            <w:r w:rsidRPr="00000C1F">
              <w:rPr>
                <w:rFonts w:asciiTheme="minorHAnsi" w:hAnsiTheme="minorHAnsi"/>
                <w:lang w:val="en-GB"/>
              </w:rPr>
              <w:t xml:space="preserve"> provides data for monitoring programs descriptors D2 - non-indigenous species, D4 - Food webs, D5 - Eutrophication. In addition to supporting measurements in the framework of this </w:t>
            </w:r>
            <w:r w:rsidR="00CB0AA9" w:rsidRPr="00CB0AA9">
              <w:rPr>
                <w:rFonts w:asciiTheme="minorHAnsi" w:hAnsiTheme="minorHAnsi"/>
                <w:lang w:val="en-GB"/>
              </w:rPr>
              <w:t>programme</w:t>
            </w:r>
            <w:r w:rsidRPr="00000C1F">
              <w:rPr>
                <w:rFonts w:asciiTheme="minorHAnsi" w:hAnsiTheme="minorHAnsi"/>
                <w:lang w:val="en-GB"/>
              </w:rPr>
              <w:t xml:space="preserve">, data on the physical and chemical changes will be provided by the monitoring programs descriptors D5 - Eutrophication, D7 - Hydrographic changes, D8 - </w:t>
            </w:r>
            <w:r w:rsidR="007913CE">
              <w:rPr>
                <w:rFonts w:asciiTheme="minorHAnsi" w:hAnsiTheme="minorHAnsi"/>
                <w:lang w:val="en-GB"/>
              </w:rPr>
              <w:t>Contaminants</w:t>
            </w:r>
            <w:r w:rsidRPr="00000C1F">
              <w:rPr>
                <w:rFonts w:asciiTheme="minorHAnsi" w:hAnsiTheme="minorHAnsi"/>
                <w:lang w:val="en-GB"/>
              </w:rPr>
              <w:t>.</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1.3 Competent authority/</w:t>
            </w:r>
            <w:proofErr w:type="spellStart"/>
            <w:r w:rsidRPr="00000C1F">
              <w:rPr>
                <w:rFonts w:asciiTheme="minorHAnsi" w:hAnsiTheme="minorHAnsi"/>
                <w:b/>
                <w:color w:val="4F81BD"/>
                <w:lang w:val="en-GB"/>
              </w:rPr>
              <w:t>ies</w:t>
            </w:r>
            <w:proofErr w:type="spellEnd"/>
          </w:p>
        </w:tc>
        <w:tc>
          <w:tcPr>
            <w:tcW w:w="10709" w:type="dxa"/>
          </w:tcPr>
          <w:p w:rsidR="00CD7968" w:rsidRPr="00000C1F" w:rsidRDefault="00CD7968" w:rsidP="00AC11C6">
            <w:pPr>
              <w:pStyle w:val="standard0"/>
              <w:spacing w:before="0" w:beforeAutospacing="0" w:after="120" w:afterAutospacing="0" w:line="240" w:lineRule="atLeast"/>
              <w:rPr>
                <w:rFonts w:asciiTheme="minorHAnsi" w:hAnsiTheme="minorHAnsi"/>
                <w:color w:val="000000"/>
                <w:sz w:val="22"/>
                <w:szCs w:val="22"/>
                <w:lang w:val="en-GB"/>
              </w:rPr>
            </w:pPr>
            <w:r w:rsidRPr="00000C1F">
              <w:rPr>
                <w:rStyle w:val="standardchar"/>
                <w:rFonts w:asciiTheme="minorHAnsi" w:hAnsiTheme="minorHAnsi"/>
                <w:b/>
                <w:bCs/>
                <w:color w:val="000000"/>
                <w:sz w:val="22"/>
                <w:szCs w:val="22"/>
                <w:lang w:val="en-GB"/>
              </w:rPr>
              <w:t>Ministry of Environment and Water</w:t>
            </w:r>
          </w:p>
          <w:p w:rsidR="000E083D" w:rsidRPr="00FD5038" w:rsidRDefault="000E083D" w:rsidP="000E083D">
            <w:pPr>
              <w:pStyle w:val="BodyText"/>
              <w:spacing w:line="240" w:lineRule="auto"/>
              <w:rPr>
                <w:color w:val="000000"/>
                <w:lang w:val="en-GB"/>
              </w:rPr>
            </w:pPr>
            <w:r w:rsidRPr="00FD5038">
              <w:rPr>
                <w:color w:val="000000"/>
                <w:lang w:val="en-GB"/>
              </w:rPr>
              <w:t xml:space="preserve">According to Art. 151, </w:t>
            </w:r>
            <w:proofErr w:type="spellStart"/>
            <w:r w:rsidRPr="00FD5038">
              <w:rPr>
                <w:color w:val="000000"/>
                <w:lang w:val="en-GB"/>
              </w:rPr>
              <w:t>para</w:t>
            </w:r>
            <w:proofErr w:type="spellEnd"/>
            <w:r w:rsidRPr="00FD5038">
              <w:rPr>
                <w:color w:val="000000"/>
                <w:lang w:val="en-GB"/>
              </w:rPr>
              <w:t xml:space="preserve">. 1, p. 2k) of the Water Act and Art.101, </w:t>
            </w:r>
            <w:proofErr w:type="spellStart"/>
            <w:r w:rsidRPr="00FD5038">
              <w:rPr>
                <w:color w:val="000000"/>
                <w:lang w:val="en-GB"/>
              </w:rPr>
              <w:t>para</w:t>
            </w:r>
            <w:proofErr w:type="spellEnd"/>
            <w:r w:rsidRPr="00FD5038">
              <w:rPr>
                <w:color w:val="000000"/>
                <w:lang w:val="en-GB"/>
              </w:rPr>
              <w:t xml:space="preserve">. 1 of Regulation № 1 / 11.04.2011 for monitoring of waters, the Minister of Environment and Waters organizes and manages water monitoring. According to Art. 3, </w:t>
            </w:r>
            <w:proofErr w:type="spellStart"/>
            <w:r w:rsidRPr="00FD5038">
              <w:rPr>
                <w:color w:val="000000"/>
                <w:lang w:val="en-GB"/>
              </w:rPr>
              <w:t>para</w:t>
            </w:r>
            <w:proofErr w:type="spellEnd"/>
            <w:r w:rsidRPr="00FD5038">
              <w:rPr>
                <w:color w:val="000000"/>
                <w:lang w:val="en-GB"/>
              </w:rPr>
              <w:t xml:space="preserve">. 3, point 8 of the </w:t>
            </w:r>
            <w:r w:rsidRPr="00FD5038">
              <w:rPr>
                <w:lang w:val="en-GB"/>
              </w:rPr>
              <w:t>Regulation on the protection of the environment in marine waters</w:t>
            </w:r>
            <w:r w:rsidRPr="00FD5038">
              <w:rPr>
                <w:color w:val="000000"/>
                <w:lang w:val="en-GB"/>
              </w:rPr>
              <w:t xml:space="preserve"> (NOOSMV), the Minister of Environment and Waters approves the monitoring programs under Art. 11 and coordinates their development and implementation.</w:t>
            </w:r>
          </w:p>
          <w:p w:rsidR="00CD7968" w:rsidRPr="00000C1F" w:rsidRDefault="00CD7968" w:rsidP="00AC11C6">
            <w:pPr>
              <w:pStyle w:val="standard0"/>
              <w:spacing w:before="0" w:beforeAutospacing="0" w:after="120" w:afterAutospacing="0" w:line="240" w:lineRule="atLeast"/>
              <w:rPr>
                <w:rFonts w:asciiTheme="minorHAnsi" w:hAnsiTheme="minorHAnsi"/>
                <w:color w:val="000000"/>
                <w:sz w:val="22"/>
                <w:szCs w:val="22"/>
                <w:lang w:val="en-GB"/>
              </w:rPr>
            </w:pPr>
            <w:r w:rsidRPr="009E6770">
              <w:rPr>
                <w:rStyle w:val="notranslate"/>
                <w:rFonts w:asciiTheme="minorHAnsi" w:hAnsiTheme="minorHAnsi"/>
                <w:b/>
                <w:color w:val="000000"/>
                <w:sz w:val="22"/>
                <w:szCs w:val="22"/>
                <w:lang w:val="en-GB"/>
              </w:rPr>
              <w:t>URL</w:t>
            </w:r>
            <w:r w:rsidRPr="00000C1F">
              <w:rPr>
                <w:rStyle w:val="notranslate"/>
                <w:rFonts w:asciiTheme="minorHAnsi" w:hAnsiTheme="minorHAnsi"/>
                <w:color w:val="000000"/>
                <w:sz w:val="22"/>
                <w:szCs w:val="22"/>
                <w:lang w:val="en-GB"/>
              </w:rPr>
              <w:t>:</w:t>
            </w:r>
            <w:r w:rsidRPr="00000C1F">
              <w:rPr>
                <w:rStyle w:val="apple-converted-space"/>
                <w:rFonts w:asciiTheme="minorHAnsi" w:hAnsiTheme="minorHAnsi"/>
                <w:color w:val="000000"/>
                <w:sz w:val="22"/>
                <w:szCs w:val="22"/>
                <w:lang w:val="en-GB"/>
              </w:rPr>
              <w:t> </w:t>
            </w:r>
            <w:hyperlink r:id="rId8" w:history="1">
              <w:r w:rsidRPr="00000C1F">
                <w:rPr>
                  <w:rStyle w:val="Hyperlink"/>
                  <w:rFonts w:asciiTheme="minorHAnsi" w:hAnsiTheme="minorHAnsi"/>
                  <w:sz w:val="22"/>
                  <w:szCs w:val="22"/>
                  <w:lang w:val="en-GB"/>
                </w:rPr>
                <w:t>http://www.moew.government.bg/</w:t>
              </w:r>
            </w:hyperlink>
          </w:p>
          <w:p w:rsidR="00CD7968" w:rsidRPr="00000C1F" w:rsidRDefault="00CB0AA9" w:rsidP="00AC11C6">
            <w:pPr>
              <w:pStyle w:val="standard0"/>
              <w:spacing w:before="0" w:beforeAutospacing="0" w:after="120" w:afterAutospacing="0" w:line="240" w:lineRule="atLeast"/>
              <w:rPr>
                <w:rFonts w:asciiTheme="minorHAnsi" w:hAnsiTheme="minorHAnsi"/>
                <w:color w:val="000000"/>
                <w:sz w:val="22"/>
                <w:szCs w:val="22"/>
                <w:lang w:val="en-GB"/>
              </w:rPr>
            </w:pPr>
            <w:r>
              <w:rPr>
                <w:rStyle w:val="standardchar"/>
                <w:rFonts w:asciiTheme="minorHAnsi" w:hAnsiTheme="minorHAnsi"/>
                <w:b/>
                <w:bCs/>
                <w:color w:val="000000"/>
                <w:sz w:val="22"/>
                <w:szCs w:val="22"/>
                <w:lang w:val="en-GB"/>
              </w:rPr>
              <w:t>Black Sea Basin Directorate</w:t>
            </w:r>
          </w:p>
          <w:p w:rsidR="000E083D" w:rsidRPr="00FD5038" w:rsidRDefault="000E083D" w:rsidP="000E083D">
            <w:pPr>
              <w:pStyle w:val="BodyText"/>
              <w:spacing w:line="240" w:lineRule="auto"/>
              <w:rPr>
                <w:color w:val="000000"/>
                <w:highlight w:val="yellow"/>
                <w:lang w:val="en-GB"/>
              </w:rPr>
            </w:pPr>
            <w:r w:rsidRPr="00FD5038">
              <w:rPr>
                <w:color w:val="000000"/>
                <w:lang w:val="en-GB"/>
              </w:rPr>
              <w:t xml:space="preserve">According to Art. 155, paragraph 4b) of the Water Act and Art. 107, </w:t>
            </w:r>
            <w:proofErr w:type="spellStart"/>
            <w:r w:rsidRPr="00FD5038">
              <w:rPr>
                <w:color w:val="000000"/>
                <w:lang w:val="en-GB"/>
              </w:rPr>
              <w:t>para</w:t>
            </w:r>
            <w:proofErr w:type="spellEnd"/>
            <w:r w:rsidRPr="00FD5038">
              <w:rPr>
                <w:color w:val="000000"/>
                <w:lang w:val="en-GB"/>
              </w:rPr>
              <w:t xml:space="preserve">. 1 of Regulation № 1 / 11.04.2011 for monitoring of waters, the Director of the BSBD - Varna plans and participates in the implementation of water monitoring, summarizes and analyses data, including that for the chemical and ecological status of water. According to Art. 3, </w:t>
            </w:r>
            <w:proofErr w:type="spellStart"/>
            <w:r w:rsidRPr="00FD5038">
              <w:rPr>
                <w:color w:val="000000"/>
                <w:lang w:val="en-GB"/>
              </w:rPr>
              <w:t>para</w:t>
            </w:r>
            <w:proofErr w:type="spellEnd"/>
            <w:r w:rsidRPr="00FD5038">
              <w:rPr>
                <w:color w:val="000000"/>
                <w:lang w:val="en-GB"/>
              </w:rPr>
              <w:t xml:space="preserve">. 4, point 4 of the </w:t>
            </w:r>
            <w:r w:rsidRPr="00FD5038">
              <w:rPr>
                <w:lang w:val="en-GB"/>
              </w:rPr>
              <w:t>Regulation on the protection of the environment in marine waters</w:t>
            </w:r>
            <w:r w:rsidRPr="00FD5038">
              <w:rPr>
                <w:color w:val="000000"/>
                <w:lang w:val="en-GB"/>
              </w:rPr>
              <w:t xml:space="preserve"> (NOOSMV), the Director of the Black sea basin Directorate</w:t>
            </w:r>
            <w:r w:rsidRPr="00FD5038">
              <w:rPr>
                <w:lang w:val="en-GB"/>
              </w:rPr>
              <w:t xml:space="preserve"> </w:t>
            </w:r>
            <w:r w:rsidRPr="00FD5038">
              <w:rPr>
                <w:color w:val="000000"/>
                <w:lang w:val="en-GB"/>
              </w:rPr>
              <w:t>plans, develops and coordinates the monitoring programs under Art. 11.</w:t>
            </w:r>
          </w:p>
          <w:p w:rsidR="00CD7968" w:rsidRPr="00000C1F" w:rsidRDefault="00CD7968" w:rsidP="00D12C0E">
            <w:pPr>
              <w:pStyle w:val="text0020body"/>
              <w:spacing w:before="0" w:beforeAutospacing="0" w:after="120" w:afterAutospacing="0" w:line="240" w:lineRule="atLeast"/>
              <w:rPr>
                <w:rFonts w:asciiTheme="minorHAnsi" w:hAnsiTheme="minorHAnsi"/>
                <w:color w:val="000000"/>
                <w:sz w:val="22"/>
                <w:szCs w:val="22"/>
                <w:lang w:val="en-GB"/>
              </w:rPr>
            </w:pPr>
            <w:r w:rsidRPr="009E6770">
              <w:rPr>
                <w:rStyle w:val="notranslate"/>
                <w:rFonts w:asciiTheme="minorHAnsi" w:hAnsiTheme="minorHAnsi"/>
                <w:b/>
                <w:color w:val="000000"/>
                <w:sz w:val="22"/>
                <w:szCs w:val="22"/>
                <w:lang w:val="en-GB"/>
              </w:rPr>
              <w:t>URL</w:t>
            </w:r>
            <w:r w:rsidRPr="00000C1F">
              <w:rPr>
                <w:rStyle w:val="notranslate"/>
                <w:rFonts w:asciiTheme="minorHAnsi" w:hAnsiTheme="minorHAnsi"/>
                <w:color w:val="000000"/>
                <w:sz w:val="22"/>
                <w:szCs w:val="22"/>
                <w:lang w:val="en-GB"/>
              </w:rPr>
              <w:t>:</w:t>
            </w:r>
            <w:r w:rsidRPr="00000C1F">
              <w:rPr>
                <w:rStyle w:val="apple-converted-space"/>
                <w:rFonts w:asciiTheme="minorHAnsi" w:hAnsiTheme="minorHAnsi"/>
                <w:color w:val="000000"/>
                <w:sz w:val="22"/>
                <w:szCs w:val="22"/>
                <w:lang w:val="en-GB"/>
              </w:rPr>
              <w:t> </w:t>
            </w:r>
            <w:hyperlink r:id="rId9" w:history="1">
              <w:r w:rsidRPr="00000C1F">
                <w:rPr>
                  <w:rStyle w:val="Hyperlink"/>
                  <w:rFonts w:asciiTheme="minorHAnsi" w:hAnsiTheme="minorHAnsi"/>
                  <w:sz w:val="22"/>
                  <w:szCs w:val="22"/>
                  <w:lang w:val="en-GB"/>
                </w:rPr>
                <w:t>http://www.bsbd.org/</w:t>
              </w:r>
            </w:hyperlink>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lastRenderedPageBreak/>
              <w:t>1.4 Monitoring institutions</w:t>
            </w:r>
          </w:p>
        </w:tc>
        <w:tc>
          <w:tcPr>
            <w:tcW w:w="10709" w:type="dxa"/>
          </w:tcPr>
          <w:p w:rsidR="00CD7968" w:rsidRPr="00000C1F" w:rsidRDefault="00CD7968" w:rsidP="00D12C0E">
            <w:pPr>
              <w:pStyle w:val="text0020body"/>
              <w:spacing w:before="0" w:beforeAutospacing="0" w:after="120" w:afterAutospacing="0"/>
              <w:rPr>
                <w:rFonts w:asciiTheme="minorHAnsi" w:hAnsiTheme="minorHAnsi"/>
                <w:color w:val="000000"/>
                <w:sz w:val="22"/>
                <w:szCs w:val="22"/>
                <w:lang w:val="en-GB"/>
              </w:rPr>
            </w:pPr>
            <w:r w:rsidRPr="00000C1F">
              <w:rPr>
                <w:rFonts w:asciiTheme="minorHAnsi" w:hAnsiTheme="minorHAnsi"/>
                <w:i/>
                <w:iCs/>
                <w:color w:val="000000"/>
                <w:sz w:val="22"/>
                <w:szCs w:val="22"/>
                <w:lang w:val="en-GB"/>
              </w:rPr>
              <w:t>Which institutions conducted monitoring (links to a web page)</w:t>
            </w:r>
          </w:p>
          <w:p w:rsidR="00CD7968" w:rsidRPr="00000C1F" w:rsidRDefault="00CD7968" w:rsidP="00D12C0E">
            <w:pPr>
              <w:pStyle w:val="text0020body"/>
              <w:spacing w:before="0" w:beforeAutospacing="0" w:after="120" w:afterAutospacing="0"/>
              <w:rPr>
                <w:rFonts w:asciiTheme="minorHAnsi" w:hAnsiTheme="minorHAnsi"/>
                <w:color w:val="000000"/>
                <w:sz w:val="22"/>
                <w:szCs w:val="22"/>
                <w:lang w:val="en-GB"/>
              </w:rPr>
            </w:pPr>
            <w:r w:rsidRPr="00000C1F">
              <w:rPr>
                <w:rFonts w:asciiTheme="minorHAnsi" w:hAnsiTheme="minorHAnsi"/>
                <w:b/>
                <w:bCs/>
                <w:color w:val="000000"/>
                <w:sz w:val="22"/>
                <w:szCs w:val="22"/>
                <w:lang w:val="en-GB"/>
              </w:rPr>
              <w:t>Institute of Oceanology - Bulgarian Academy of Sciences</w:t>
            </w:r>
          </w:p>
          <w:p w:rsidR="000E083D" w:rsidRDefault="000E083D" w:rsidP="000E083D">
            <w:pPr>
              <w:pStyle w:val="BodyText"/>
              <w:spacing w:line="240" w:lineRule="auto"/>
              <w:rPr>
                <w:lang w:val="en-GB"/>
              </w:rPr>
            </w:pPr>
            <w:r w:rsidRPr="00FF0F49">
              <w:rPr>
                <w:lang w:val="en-GB"/>
              </w:rPr>
              <w:t>Its responsibilities are defined in Art. 171</w:t>
            </w:r>
            <w:r>
              <w:rPr>
                <w:lang w:val="en-GB"/>
              </w:rPr>
              <w:t xml:space="preserve">, </w:t>
            </w:r>
            <w:proofErr w:type="spellStart"/>
            <w:r>
              <w:rPr>
                <w:lang w:val="en-GB"/>
              </w:rPr>
              <w:t>para</w:t>
            </w:r>
            <w:proofErr w:type="spellEnd"/>
            <w:r>
              <w:rPr>
                <w:lang w:val="en-GB"/>
              </w:rPr>
              <w:t>. 2, point</w:t>
            </w:r>
            <w:r w:rsidRPr="00FF0F49">
              <w:rPr>
                <w:lang w:val="en-GB"/>
              </w:rPr>
              <w:t xml:space="preserve"> 3 of the Water Act and Art. 3, paragraph 11 of the Regulation on the protection of the environment in marine waters, approved by Decree № 273 from 23.11.2010, Prom. SG № 94 dated 30.11.2010, effective from 30.11.2010.</w:t>
            </w:r>
          </w:p>
          <w:p w:rsidR="00CD7968" w:rsidRPr="00000C1F" w:rsidRDefault="00CD7968" w:rsidP="00D12C0E">
            <w:pPr>
              <w:pStyle w:val="text0020body"/>
              <w:spacing w:before="0" w:beforeAutospacing="0" w:after="120" w:afterAutospacing="0"/>
              <w:rPr>
                <w:rFonts w:asciiTheme="minorHAnsi" w:hAnsiTheme="minorHAnsi"/>
                <w:color w:val="000000"/>
                <w:sz w:val="22"/>
                <w:szCs w:val="22"/>
                <w:lang w:val="en-GB"/>
              </w:rPr>
            </w:pPr>
            <w:bookmarkStart w:id="0" w:name="_GoBack"/>
            <w:bookmarkEnd w:id="0"/>
            <w:r w:rsidRPr="009B6EBE">
              <w:rPr>
                <w:rFonts w:asciiTheme="minorHAnsi" w:hAnsiTheme="minorHAnsi"/>
                <w:b/>
                <w:color w:val="000000"/>
                <w:sz w:val="22"/>
                <w:szCs w:val="22"/>
                <w:lang w:val="en-GB"/>
              </w:rPr>
              <w:t>URL</w:t>
            </w:r>
            <w:r w:rsidRPr="00000C1F">
              <w:rPr>
                <w:rFonts w:asciiTheme="minorHAnsi" w:hAnsiTheme="minorHAnsi"/>
                <w:color w:val="000000"/>
                <w:sz w:val="22"/>
                <w:szCs w:val="22"/>
                <w:lang w:val="en-GB"/>
              </w:rPr>
              <w:t>: </w:t>
            </w:r>
            <w:hyperlink r:id="rId10" w:history="1">
              <w:r w:rsidRPr="00000C1F">
                <w:rPr>
                  <w:rStyle w:val="Hyperlink"/>
                  <w:rFonts w:asciiTheme="minorHAnsi" w:hAnsiTheme="minorHAnsi"/>
                  <w:sz w:val="22"/>
                  <w:szCs w:val="22"/>
                  <w:lang w:val="en-GB"/>
                </w:rPr>
                <w:t>http://www.io-bas.bg/</w:t>
              </w:r>
            </w:hyperlink>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1.5 Additional information</w:t>
            </w:r>
          </w:p>
        </w:tc>
        <w:tc>
          <w:tcPr>
            <w:tcW w:w="10709" w:type="dxa"/>
          </w:tcPr>
          <w:p w:rsidR="00CD7968" w:rsidRPr="00000C1F" w:rsidRDefault="00CD7968" w:rsidP="00BF7942">
            <w:pPr>
              <w:pStyle w:val="text0020body"/>
              <w:spacing w:before="0" w:beforeAutospacing="0" w:after="120" w:afterAutospacing="0" w:line="240" w:lineRule="atLeast"/>
              <w:rPr>
                <w:rFonts w:asciiTheme="minorHAnsi" w:hAnsiTheme="minorHAnsi"/>
                <w:color w:val="000000"/>
                <w:sz w:val="22"/>
                <w:szCs w:val="22"/>
                <w:lang w:val="en-GB"/>
              </w:rPr>
            </w:pPr>
            <w:r w:rsidRPr="00000C1F">
              <w:rPr>
                <w:rStyle w:val="text0020bodychar"/>
                <w:rFonts w:asciiTheme="minorHAnsi" w:hAnsiTheme="minorHAnsi"/>
                <w:i/>
                <w:iCs/>
                <w:color w:val="000000"/>
                <w:sz w:val="22"/>
                <w:szCs w:val="22"/>
                <w:lang w:val="en-GB"/>
              </w:rPr>
              <w:t>Where to find further information (</w:t>
            </w:r>
            <w:r w:rsidR="00B86128" w:rsidRPr="00000C1F">
              <w:rPr>
                <w:rStyle w:val="text0020bodychar"/>
                <w:rFonts w:asciiTheme="minorHAnsi" w:hAnsiTheme="minorHAnsi"/>
                <w:i/>
                <w:iCs/>
                <w:color w:val="000000"/>
                <w:sz w:val="22"/>
                <w:szCs w:val="22"/>
                <w:lang w:val="en-GB"/>
              </w:rPr>
              <w:t>e.g.</w:t>
            </w:r>
            <w:r w:rsidRPr="00000C1F">
              <w:rPr>
                <w:rStyle w:val="text0020bodychar"/>
                <w:rFonts w:asciiTheme="minorHAnsi" w:hAnsiTheme="minorHAnsi"/>
                <w:i/>
                <w:iCs/>
                <w:color w:val="000000"/>
                <w:sz w:val="22"/>
                <w:szCs w:val="22"/>
                <w:lang w:val="en-GB"/>
              </w:rPr>
              <w:t xml:space="preserve"> web link)</w:t>
            </w:r>
          </w:p>
          <w:p w:rsidR="00CD7968" w:rsidRPr="00B86128" w:rsidRDefault="00CD7968" w:rsidP="00BF7942">
            <w:pPr>
              <w:pStyle w:val="text0020body"/>
              <w:spacing w:before="0" w:beforeAutospacing="0" w:after="120" w:afterAutospacing="0" w:line="240" w:lineRule="atLeast"/>
              <w:rPr>
                <w:rFonts w:asciiTheme="minorHAnsi" w:hAnsiTheme="minorHAnsi"/>
                <w:b/>
                <w:color w:val="000000"/>
                <w:sz w:val="22"/>
                <w:szCs w:val="22"/>
                <w:lang w:val="en-GB"/>
              </w:rPr>
            </w:pPr>
            <w:r w:rsidRPr="00B86128">
              <w:rPr>
                <w:rStyle w:val="notranslate"/>
                <w:rFonts w:asciiTheme="minorHAnsi" w:hAnsiTheme="minorHAnsi"/>
                <w:b/>
                <w:color w:val="000000"/>
                <w:sz w:val="22"/>
                <w:szCs w:val="22"/>
                <w:lang w:val="en-GB"/>
              </w:rPr>
              <w:t>Black Sea Commission - Black Sea Integrated Monitoring and Assessment Programme (BSIMAP)</w:t>
            </w:r>
          </w:p>
          <w:p w:rsidR="00CD7968" w:rsidRPr="00000C1F" w:rsidRDefault="00B86128" w:rsidP="00BF7942">
            <w:pPr>
              <w:pStyle w:val="text0020body"/>
              <w:spacing w:before="0" w:beforeAutospacing="0" w:after="120" w:afterAutospacing="0" w:line="240" w:lineRule="atLeast"/>
              <w:jc w:val="both"/>
              <w:rPr>
                <w:rFonts w:asciiTheme="minorHAnsi" w:hAnsiTheme="minorHAnsi"/>
                <w:color w:val="000000"/>
                <w:sz w:val="22"/>
                <w:szCs w:val="22"/>
                <w:lang w:val="en-GB"/>
              </w:rPr>
            </w:pPr>
            <w:r w:rsidRPr="00B86128">
              <w:rPr>
                <w:rFonts w:asciiTheme="minorHAnsi" w:hAnsiTheme="minorHAnsi"/>
                <w:b/>
                <w:sz w:val="22"/>
                <w:szCs w:val="22"/>
                <w:lang w:val="en-GB"/>
              </w:rPr>
              <w:t xml:space="preserve">URL: </w:t>
            </w:r>
            <w:hyperlink r:id="rId11" w:history="1">
              <w:r w:rsidR="00CD7968" w:rsidRPr="00000C1F">
                <w:rPr>
                  <w:rStyle w:val="Hyperlink"/>
                  <w:rFonts w:asciiTheme="minorHAnsi" w:hAnsiTheme="minorHAnsi"/>
                  <w:sz w:val="22"/>
                  <w:szCs w:val="22"/>
                  <w:lang w:val="en-GB"/>
                </w:rPr>
                <w:t>http://www.blacksea-commission.org/_bsimap.asp</w:t>
              </w:r>
            </w:hyperlink>
          </w:p>
          <w:p w:rsidR="00CD7968" w:rsidRPr="00B86128" w:rsidRDefault="00CD7968" w:rsidP="00BF7942">
            <w:pPr>
              <w:pStyle w:val="text0020body"/>
              <w:spacing w:before="0" w:beforeAutospacing="0" w:after="120" w:afterAutospacing="0" w:line="240" w:lineRule="atLeast"/>
              <w:jc w:val="both"/>
              <w:rPr>
                <w:rFonts w:asciiTheme="minorHAnsi" w:hAnsiTheme="minorHAnsi"/>
                <w:b/>
                <w:color w:val="000000"/>
                <w:sz w:val="22"/>
                <w:szCs w:val="22"/>
                <w:lang w:val="en-GB"/>
              </w:rPr>
            </w:pPr>
            <w:r w:rsidRPr="00B86128">
              <w:rPr>
                <w:rStyle w:val="notranslate"/>
                <w:rFonts w:asciiTheme="minorHAnsi" w:hAnsiTheme="minorHAnsi"/>
                <w:b/>
                <w:color w:val="000000"/>
                <w:sz w:val="22"/>
                <w:szCs w:val="22"/>
                <w:lang w:val="en-GB"/>
              </w:rPr>
              <w:t>MSFD Guiding Improvements in the Black Sea Integrated Monitoring System (MISIS) project</w:t>
            </w:r>
          </w:p>
          <w:p w:rsidR="00CD7968" w:rsidRPr="00000C1F" w:rsidRDefault="00B86128" w:rsidP="00BF7942">
            <w:pPr>
              <w:pStyle w:val="text0020body"/>
              <w:spacing w:before="0" w:beforeAutospacing="0" w:after="120" w:afterAutospacing="0" w:line="240" w:lineRule="atLeast"/>
              <w:jc w:val="both"/>
              <w:rPr>
                <w:rFonts w:asciiTheme="minorHAnsi" w:hAnsiTheme="minorHAnsi"/>
                <w:color w:val="000000"/>
                <w:sz w:val="22"/>
                <w:szCs w:val="22"/>
                <w:lang w:val="en-GB"/>
              </w:rPr>
            </w:pPr>
            <w:r w:rsidRPr="00B86128">
              <w:rPr>
                <w:rFonts w:asciiTheme="minorHAnsi" w:hAnsiTheme="minorHAnsi"/>
                <w:b/>
                <w:sz w:val="22"/>
                <w:szCs w:val="22"/>
                <w:lang w:val="en-GB"/>
              </w:rPr>
              <w:t xml:space="preserve">URL: </w:t>
            </w:r>
            <w:hyperlink r:id="rId12" w:history="1">
              <w:r w:rsidR="00CD7968" w:rsidRPr="00000C1F">
                <w:rPr>
                  <w:rStyle w:val="Hyperlink"/>
                  <w:rFonts w:asciiTheme="minorHAnsi" w:hAnsiTheme="minorHAnsi"/>
                  <w:sz w:val="22"/>
                  <w:szCs w:val="22"/>
                  <w:lang w:val="en-GB"/>
                </w:rPr>
                <w:t>http://www.misisproject.eu</w:t>
              </w:r>
            </w:hyperlink>
          </w:p>
          <w:p w:rsidR="00CD7968" w:rsidRPr="00B86128" w:rsidRDefault="00CD7968" w:rsidP="00BF7942">
            <w:pPr>
              <w:pStyle w:val="text0020body"/>
              <w:spacing w:before="0" w:beforeAutospacing="0" w:after="120" w:afterAutospacing="0" w:line="240" w:lineRule="atLeast"/>
              <w:jc w:val="both"/>
              <w:rPr>
                <w:rFonts w:asciiTheme="minorHAnsi" w:hAnsiTheme="minorHAnsi"/>
                <w:b/>
                <w:color w:val="000000"/>
                <w:sz w:val="22"/>
                <w:szCs w:val="22"/>
                <w:lang w:val="en-GB"/>
              </w:rPr>
            </w:pPr>
            <w:r w:rsidRPr="00B86128">
              <w:rPr>
                <w:rStyle w:val="notranslate"/>
                <w:rFonts w:asciiTheme="minorHAnsi" w:hAnsiTheme="minorHAnsi"/>
                <w:b/>
                <w:color w:val="000000"/>
                <w:sz w:val="22"/>
                <w:szCs w:val="22"/>
                <w:lang w:val="en-GB"/>
              </w:rPr>
              <w:t>Integrated Regional monitoring Implementation Strategy in the South European Seas (IRIS -SES) project</w:t>
            </w:r>
          </w:p>
          <w:p w:rsidR="00CD7968" w:rsidRPr="00000C1F" w:rsidRDefault="00B86128" w:rsidP="00BF7942">
            <w:pPr>
              <w:pStyle w:val="text0020body"/>
              <w:spacing w:before="0" w:beforeAutospacing="0" w:after="120" w:afterAutospacing="0" w:line="240" w:lineRule="atLeast"/>
              <w:jc w:val="both"/>
              <w:rPr>
                <w:rFonts w:asciiTheme="minorHAnsi" w:hAnsiTheme="minorHAnsi"/>
                <w:color w:val="000000"/>
                <w:sz w:val="22"/>
                <w:szCs w:val="22"/>
                <w:lang w:val="en-GB"/>
              </w:rPr>
            </w:pPr>
            <w:r w:rsidRPr="00B86128">
              <w:rPr>
                <w:rFonts w:asciiTheme="minorHAnsi" w:hAnsiTheme="minorHAnsi"/>
                <w:b/>
                <w:sz w:val="22"/>
                <w:szCs w:val="22"/>
                <w:lang w:val="en-GB"/>
              </w:rPr>
              <w:t xml:space="preserve">URL: </w:t>
            </w:r>
            <w:hyperlink r:id="rId13" w:history="1">
              <w:r w:rsidR="00CD7968" w:rsidRPr="00000C1F">
                <w:rPr>
                  <w:rStyle w:val="Hyperlink"/>
                  <w:rFonts w:asciiTheme="minorHAnsi" w:hAnsiTheme="minorHAnsi"/>
                  <w:sz w:val="22"/>
                  <w:szCs w:val="22"/>
                  <w:lang w:val="en-GB"/>
                </w:rPr>
                <w:t>http://iris-ses.eu/</w:t>
              </w:r>
            </w:hyperlink>
          </w:p>
          <w:p w:rsidR="00CD7968" w:rsidRPr="00B86128" w:rsidRDefault="00CD7968" w:rsidP="00BF7942">
            <w:pPr>
              <w:pStyle w:val="text0020body"/>
              <w:spacing w:before="0" w:beforeAutospacing="0" w:after="120" w:afterAutospacing="0" w:line="240" w:lineRule="atLeast"/>
              <w:jc w:val="both"/>
              <w:rPr>
                <w:rFonts w:asciiTheme="minorHAnsi" w:hAnsiTheme="minorHAnsi"/>
                <w:b/>
                <w:color w:val="000000"/>
                <w:sz w:val="22"/>
                <w:szCs w:val="22"/>
                <w:lang w:val="en-GB"/>
              </w:rPr>
            </w:pPr>
            <w:r w:rsidRPr="00B86128">
              <w:rPr>
                <w:rStyle w:val="notranslate"/>
                <w:rFonts w:asciiTheme="minorHAnsi" w:hAnsiTheme="minorHAnsi"/>
                <w:b/>
                <w:color w:val="000000"/>
                <w:sz w:val="22"/>
                <w:szCs w:val="22"/>
                <w:lang w:val="en-GB"/>
              </w:rPr>
              <w:t>Technical and administrative support for joint implementation of MSFD in Bulgaria and Romania</w:t>
            </w:r>
          </w:p>
          <w:p w:rsidR="00B86128" w:rsidRDefault="00B86128" w:rsidP="00BF7942">
            <w:pPr>
              <w:pStyle w:val="normal00200028web0029"/>
              <w:spacing w:before="0" w:beforeAutospacing="0" w:after="120" w:afterAutospacing="0" w:line="240" w:lineRule="atLeast"/>
              <w:jc w:val="both"/>
              <w:rPr>
                <w:rStyle w:val="normal00200028web0029char"/>
                <w:rFonts w:asciiTheme="minorHAnsi" w:hAnsiTheme="minorHAnsi"/>
                <w:color w:val="000000"/>
                <w:sz w:val="22"/>
                <w:szCs w:val="22"/>
                <w:lang w:val="en-GB"/>
              </w:rPr>
            </w:pPr>
            <w:r w:rsidRPr="00B86128">
              <w:rPr>
                <w:rFonts w:asciiTheme="minorHAnsi" w:hAnsiTheme="minorHAnsi"/>
                <w:b/>
                <w:sz w:val="22"/>
                <w:szCs w:val="22"/>
                <w:lang w:val="en-GB"/>
              </w:rPr>
              <w:t xml:space="preserve">URL: </w:t>
            </w:r>
            <w:hyperlink r:id="rId14" w:history="1">
              <w:r w:rsidRPr="00B86128">
                <w:rPr>
                  <w:rStyle w:val="Hyperlink"/>
                  <w:rFonts w:asciiTheme="minorHAnsi" w:hAnsiTheme="minorHAnsi"/>
                  <w:sz w:val="22"/>
                  <w:szCs w:val="22"/>
                  <w:lang w:val="en-GB"/>
                </w:rPr>
                <w:t>http://www.msfdblacksea.eu/</w:t>
              </w:r>
            </w:hyperlink>
          </w:p>
          <w:p w:rsidR="00CD7968" w:rsidRPr="00000C1F" w:rsidRDefault="00CD7968" w:rsidP="00BF7942">
            <w:pPr>
              <w:pStyle w:val="normal00200028web0029"/>
              <w:spacing w:before="0" w:beforeAutospacing="0" w:after="120" w:afterAutospacing="0" w:line="240" w:lineRule="atLeast"/>
              <w:jc w:val="both"/>
              <w:rPr>
                <w:rFonts w:asciiTheme="minorHAnsi" w:hAnsiTheme="minorHAnsi"/>
                <w:color w:val="000000"/>
                <w:sz w:val="22"/>
                <w:szCs w:val="22"/>
                <w:lang w:val="en-GB"/>
              </w:rPr>
            </w:pPr>
            <w:r w:rsidRPr="00000C1F">
              <w:rPr>
                <w:rStyle w:val="normal00200028web0029char"/>
                <w:rFonts w:asciiTheme="minorHAnsi" w:hAnsiTheme="minorHAnsi"/>
                <w:color w:val="000000"/>
                <w:sz w:val="22"/>
                <w:szCs w:val="22"/>
                <w:lang w:val="en-GB"/>
              </w:rPr>
              <w:t>Towards Integrated Marine Research Strategy and Programmes (SEAS-ERA) project - Strategic Research Agenda for the Black Sea Basin</w:t>
            </w:r>
          </w:p>
          <w:p w:rsidR="00CD7968" w:rsidRPr="00000C1F" w:rsidRDefault="00B86128" w:rsidP="00BF7942">
            <w:pPr>
              <w:pStyle w:val="text0020body"/>
              <w:spacing w:before="0" w:beforeAutospacing="0" w:after="120" w:afterAutospacing="0" w:line="240" w:lineRule="atLeast"/>
              <w:rPr>
                <w:rFonts w:asciiTheme="minorHAnsi" w:hAnsiTheme="minorHAnsi"/>
                <w:color w:val="000000"/>
                <w:sz w:val="22"/>
                <w:szCs w:val="22"/>
                <w:lang w:val="en-GB"/>
              </w:rPr>
            </w:pPr>
            <w:r w:rsidRPr="00B86128">
              <w:rPr>
                <w:rFonts w:asciiTheme="minorHAnsi" w:hAnsiTheme="minorHAnsi"/>
                <w:b/>
                <w:sz w:val="22"/>
                <w:szCs w:val="22"/>
                <w:lang w:val="en-GB"/>
              </w:rPr>
              <w:t xml:space="preserve">URL: </w:t>
            </w:r>
            <w:hyperlink r:id="rId15" w:history="1">
              <w:r w:rsidR="00CD7968" w:rsidRPr="00000C1F">
                <w:rPr>
                  <w:rStyle w:val="Hyperlink"/>
                  <w:rFonts w:asciiTheme="minorHAnsi" w:hAnsiTheme="minorHAnsi"/>
                  <w:sz w:val="22"/>
                  <w:szCs w:val="22"/>
                  <w:lang w:val="en-GB"/>
                </w:rPr>
                <w:t>http://www.seas-era.eu/</w:t>
              </w:r>
            </w:hyperlink>
          </w:p>
        </w:tc>
      </w:tr>
      <w:tr w:rsidR="00CD7968" w:rsidRPr="00000C1F" w:rsidTr="00CD7968">
        <w:tc>
          <w:tcPr>
            <w:tcW w:w="0" w:type="auto"/>
            <w:gridSpan w:val="2"/>
            <w:shd w:val="clear" w:color="auto" w:fill="4F81BD"/>
            <w:vAlign w:val="center"/>
          </w:tcPr>
          <w:p w:rsidR="00CD7968" w:rsidRPr="00000C1F" w:rsidRDefault="00CD7968" w:rsidP="009D171D">
            <w:pPr>
              <w:pStyle w:val="BodyText"/>
              <w:spacing w:line="240" w:lineRule="auto"/>
              <w:jc w:val="center"/>
              <w:rPr>
                <w:rFonts w:asciiTheme="minorHAnsi" w:hAnsiTheme="minorHAnsi"/>
                <w:b/>
                <w:color w:val="FFFFFF"/>
                <w:lang w:val="en-GB"/>
              </w:rPr>
            </w:pPr>
            <w:r w:rsidRPr="00000C1F">
              <w:rPr>
                <w:rFonts w:asciiTheme="minorHAnsi" w:hAnsiTheme="minorHAnsi"/>
                <w:b/>
                <w:color w:val="FFFFFF"/>
                <w:lang w:val="en-GB"/>
              </w:rPr>
              <w:t>2. Monitoring requirements and purpose</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2.1 Necessity</w:t>
            </w:r>
          </w:p>
        </w:tc>
        <w:tc>
          <w:tcPr>
            <w:tcW w:w="10709" w:type="dxa"/>
          </w:tcPr>
          <w:p w:rsidR="00CD7968" w:rsidRPr="00000C1F" w:rsidRDefault="00CD7968" w:rsidP="009D171D">
            <w:pPr>
              <w:pStyle w:val="BodyText"/>
              <w:spacing w:line="240" w:lineRule="auto"/>
              <w:rPr>
                <w:rFonts w:asciiTheme="minorHAnsi" w:hAnsiTheme="minorHAnsi"/>
                <w:i/>
                <w:lang w:val="en-GB"/>
              </w:rPr>
            </w:pPr>
            <w:r w:rsidRPr="00000C1F">
              <w:rPr>
                <w:rFonts w:asciiTheme="minorHAnsi" w:hAnsiTheme="minorHAnsi"/>
                <w:i/>
                <w:lang w:val="en-GB"/>
              </w:rPr>
              <w:t>Listed below are direct references to the monitoring requirements – EU directives, Black Sea Commission agreements, national plans, research programme requirements, other.</w:t>
            </w:r>
          </w:p>
          <w:p w:rsidR="00CD7968" w:rsidRPr="00000C1F" w:rsidRDefault="00CD7968" w:rsidP="009D171D">
            <w:pPr>
              <w:pStyle w:val="BodyText"/>
              <w:spacing w:line="240" w:lineRule="auto"/>
              <w:rPr>
                <w:rFonts w:asciiTheme="minorHAnsi" w:hAnsiTheme="minorHAnsi"/>
                <w:lang w:val="en-GB"/>
              </w:rPr>
            </w:pPr>
          </w:p>
        </w:tc>
      </w:tr>
      <w:tr w:rsidR="00CD7968" w:rsidRPr="00000C1F" w:rsidTr="00CD7968">
        <w:tc>
          <w:tcPr>
            <w:tcW w:w="2943" w:type="dxa"/>
          </w:tcPr>
          <w:p w:rsidR="00CD7968" w:rsidRPr="00000C1F" w:rsidRDefault="000E083D" w:rsidP="009D171D">
            <w:pPr>
              <w:pStyle w:val="BodyText"/>
              <w:spacing w:line="240" w:lineRule="auto"/>
              <w:rPr>
                <w:rFonts w:asciiTheme="minorHAnsi" w:hAnsiTheme="minorHAnsi"/>
                <w:b/>
                <w:lang w:val="en-GB"/>
              </w:rPr>
            </w:pPr>
            <w:hyperlink r:id="rId16" w:history="1">
              <w:r w:rsidR="00CD7968" w:rsidRPr="00000C1F">
                <w:rPr>
                  <w:rStyle w:val="Hyperlink"/>
                  <w:rFonts w:asciiTheme="minorHAnsi" w:hAnsiTheme="minorHAnsi" w:cs="Arial Unicode MS"/>
                  <w:b/>
                  <w:lang w:val="en-GB"/>
                </w:rPr>
                <w:t>Marine Strategy Framework Directive (MSFD)</w:t>
              </w:r>
            </w:hyperlink>
          </w:p>
          <w:p w:rsidR="00CD7968" w:rsidRPr="00000C1F" w:rsidRDefault="00CD7968" w:rsidP="009D171D">
            <w:pPr>
              <w:pStyle w:val="BodyText"/>
              <w:spacing w:line="240" w:lineRule="auto"/>
              <w:rPr>
                <w:rFonts w:asciiTheme="minorHAnsi" w:hAnsiTheme="minorHAnsi"/>
                <w:b/>
                <w:lang w:val="en-GB"/>
              </w:rPr>
            </w:pPr>
            <w:r w:rsidRPr="00000C1F">
              <w:rPr>
                <w:rFonts w:asciiTheme="minorHAnsi" w:hAnsiTheme="minorHAnsi"/>
                <w:b/>
                <w:lang w:val="en-GB"/>
              </w:rPr>
              <w:lastRenderedPageBreak/>
              <w:t>Article 11</w:t>
            </w:r>
          </w:p>
          <w:p w:rsidR="00CD7968" w:rsidRPr="00000C1F" w:rsidRDefault="00CD7968" w:rsidP="009D171D">
            <w:pPr>
              <w:pStyle w:val="BodyText"/>
              <w:spacing w:line="240" w:lineRule="auto"/>
              <w:rPr>
                <w:rFonts w:asciiTheme="minorHAnsi" w:hAnsiTheme="minorHAnsi"/>
                <w:b/>
                <w:lang w:val="en-GB"/>
              </w:rPr>
            </w:pPr>
            <w:r w:rsidRPr="00000C1F">
              <w:rPr>
                <w:rFonts w:asciiTheme="minorHAnsi" w:hAnsiTheme="minorHAnsi"/>
                <w:b/>
                <w:lang w:val="en-GB"/>
              </w:rPr>
              <w:t>Annex III</w:t>
            </w:r>
          </w:p>
        </w:tc>
        <w:tc>
          <w:tcPr>
            <w:tcW w:w="10709" w:type="dxa"/>
          </w:tcPr>
          <w:p w:rsidR="00CD7968" w:rsidRPr="00000C1F" w:rsidRDefault="00CD7968" w:rsidP="00687AE5">
            <w:pPr>
              <w:pStyle w:val="BodyText"/>
              <w:spacing w:line="240" w:lineRule="auto"/>
              <w:rPr>
                <w:rFonts w:asciiTheme="minorHAnsi" w:hAnsiTheme="minorHAnsi"/>
                <w:b/>
                <w:lang w:val="en-GB"/>
              </w:rPr>
            </w:pPr>
            <w:r w:rsidRPr="00000C1F">
              <w:rPr>
                <w:rFonts w:asciiTheme="minorHAnsi" w:hAnsiTheme="minorHAnsi"/>
                <w:b/>
                <w:lang w:val="en-GB"/>
              </w:rPr>
              <w:lastRenderedPageBreak/>
              <w:t>Article 11 Monitoring programmes</w:t>
            </w:r>
          </w:p>
          <w:p w:rsidR="00CD7968" w:rsidRPr="00000C1F" w:rsidRDefault="00CD7968" w:rsidP="00687AE5">
            <w:pPr>
              <w:pStyle w:val="BodyText"/>
              <w:spacing w:line="240" w:lineRule="auto"/>
              <w:rPr>
                <w:rFonts w:asciiTheme="minorHAnsi" w:hAnsiTheme="minorHAnsi"/>
                <w:lang w:val="en-GB"/>
              </w:rPr>
            </w:pPr>
            <w:r w:rsidRPr="00000C1F">
              <w:rPr>
                <w:rFonts w:asciiTheme="minorHAnsi" w:hAnsiTheme="minorHAnsi"/>
                <w:lang w:val="en-GB"/>
              </w:rPr>
              <w:t xml:space="preserve">1.   On the basis of the initial assessment made pursuant to Article 8(1), Member States shall establish and </w:t>
            </w:r>
            <w:r w:rsidRPr="00000C1F">
              <w:rPr>
                <w:rFonts w:asciiTheme="minorHAnsi" w:hAnsiTheme="minorHAnsi"/>
                <w:lang w:val="en-GB"/>
              </w:rPr>
              <w:lastRenderedPageBreak/>
              <w:t>implement coordinated monitoring programmes for the ongoing assessment of the environmental status of their marine waters on the basis of the indicative lists of elements set out in Annex III and the list set out in Annex V, and by reference to the environmental targets established pursuant to Article 10.</w:t>
            </w:r>
          </w:p>
          <w:p w:rsidR="00CD7968" w:rsidRPr="00000C1F" w:rsidRDefault="00CD7968" w:rsidP="00687AE5">
            <w:pPr>
              <w:pStyle w:val="BodyText"/>
              <w:spacing w:line="240" w:lineRule="auto"/>
              <w:rPr>
                <w:rFonts w:asciiTheme="minorHAnsi" w:hAnsiTheme="minorHAnsi"/>
                <w:lang w:val="en-GB"/>
              </w:rPr>
            </w:pPr>
            <w:r w:rsidRPr="00000C1F">
              <w:rPr>
                <w:rFonts w:asciiTheme="minorHAnsi" w:hAnsiTheme="minorHAnsi"/>
                <w:lang w:val="en-GB"/>
              </w:rPr>
              <w:t>Monitoring programmes shall be compatible within marine regions or subregions and shall build upon, and be compatible with, relevant provisions for assessment and monitoring laid down by Community legislation, including the Habitats and Birds Directives, or under international agreements.</w:t>
            </w:r>
          </w:p>
          <w:p w:rsidR="00CD7968" w:rsidRPr="00000C1F" w:rsidRDefault="00CD7968" w:rsidP="00687AE5">
            <w:pPr>
              <w:pStyle w:val="BodyText"/>
              <w:spacing w:line="240" w:lineRule="auto"/>
              <w:rPr>
                <w:rFonts w:asciiTheme="minorHAnsi" w:hAnsiTheme="minorHAnsi"/>
                <w:lang w:val="en-GB"/>
              </w:rPr>
            </w:pPr>
            <w:r w:rsidRPr="00000C1F">
              <w:rPr>
                <w:rFonts w:asciiTheme="minorHAnsi" w:hAnsiTheme="minorHAnsi"/>
                <w:lang w:val="en-GB"/>
              </w:rPr>
              <w:t>2.   Member States sharing a marine region or subregion shall draw up monitoring programmes in accordance with paragraph 1 and shall, in the interest of coherence and coordination, endeavour to ensure that:</w:t>
            </w:r>
          </w:p>
          <w:p w:rsidR="00CD7968" w:rsidRPr="00000C1F" w:rsidRDefault="00CD7968" w:rsidP="00687AE5">
            <w:pPr>
              <w:pStyle w:val="BodyText"/>
              <w:spacing w:line="240" w:lineRule="auto"/>
              <w:rPr>
                <w:rFonts w:asciiTheme="minorHAnsi" w:hAnsiTheme="minorHAnsi"/>
                <w:lang w:val="en-GB"/>
              </w:rPr>
            </w:pPr>
            <w:r w:rsidRPr="00000C1F">
              <w:rPr>
                <w:rFonts w:asciiTheme="minorHAnsi" w:hAnsiTheme="minorHAnsi"/>
                <w:lang w:val="en-GB"/>
              </w:rPr>
              <w:t>(a) monitoring methods are consistent across the marine region or subregion so as to facilitate comparability of monitoring results;</w:t>
            </w:r>
          </w:p>
          <w:p w:rsidR="00CD7968" w:rsidRPr="00000C1F" w:rsidRDefault="00CD7968" w:rsidP="00CC16DE">
            <w:pPr>
              <w:pStyle w:val="BodyText"/>
              <w:spacing w:line="240" w:lineRule="auto"/>
              <w:rPr>
                <w:rFonts w:asciiTheme="minorHAnsi" w:hAnsiTheme="minorHAnsi"/>
                <w:lang w:val="en-GB"/>
              </w:rPr>
            </w:pPr>
            <w:r w:rsidRPr="00000C1F">
              <w:rPr>
                <w:rFonts w:asciiTheme="minorHAnsi" w:hAnsiTheme="minorHAnsi"/>
                <w:lang w:val="en-GB"/>
              </w:rPr>
              <w:t xml:space="preserve">(b) </w:t>
            </w:r>
            <w:proofErr w:type="gramStart"/>
            <w:r w:rsidRPr="00000C1F">
              <w:rPr>
                <w:rFonts w:asciiTheme="minorHAnsi" w:hAnsiTheme="minorHAnsi"/>
                <w:lang w:val="en-GB"/>
              </w:rPr>
              <w:t>relevant</w:t>
            </w:r>
            <w:proofErr w:type="gramEnd"/>
            <w:r w:rsidRPr="00000C1F">
              <w:rPr>
                <w:rFonts w:asciiTheme="minorHAnsi" w:hAnsiTheme="minorHAnsi"/>
                <w:lang w:val="en-GB"/>
              </w:rPr>
              <w:t xml:space="preserve"> transboundary impacts and transboundary features are taken into account.</w:t>
            </w:r>
          </w:p>
          <w:p w:rsidR="00CD7968" w:rsidRPr="00000C1F" w:rsidRDefault="00CD7968" w:rsidP="00835E3E">
            <w:pPr>
              <w:pStyle w:val="BodyText"/>
              <w:spacing w:line="240" w:lineRule="auto"/>
              <w:rPr>
                <w:rFonts w:asciiTheme="minorHAnsi" w:hAnsiTheme="minorHAnsi"/>
                <w:lang w:val="en-GB"/>
              </w:rPr>
            </w:pPr>
            <w:r w:rsidRPr="00000C1F">
              <w:rPr>
                <w:rFonts w:asciiTheme="minorHAnsi" w:hAnsiTheme="minorHAnsi"/>
                <w:b/>
                <w:bCs/>
                <w:lang w:val="en-GB"/>
              </w:rPr>
              <w:t>Annex III, table 1</w:t>
            </w:r>
          </w:p>
          <w:p w:rsidR="00CD7968" w:rsidRPr="00000C1F" w:rsidRDefault="00CD7968" w:rsidP="00835E3E">
            <w:pPr>
              <w:pStyle w:val="BodyText"/>
              <w:spacing w:line="240" w:lineRule="auto"/>
              <w:rPr>
                <w:rFonts w:asciiTheme="minorHAnsi" w:hAnsiTheme="minorHAnsi"/>
                <w:lang w:val="en-GB"/>
              </w:rPr>
            </w:pPr>
            <w:r w:rsidRPr="00000C1F">
              <w:rPr>
                <w:rFonts w:asciiTheme="minorHAnsi" w:hAnsiTheme="minorHAnsi"/>
                <w:lang w:val="en-GB"/>
              </w:rPr>
              <w:t>Habitat types</w:t>
            </w:r>
          </w:p>
          <w:p w:rsidR="00CD7968" w:rsidRPr="00000C1F" w:rsidRDefault="00CD7968" w:rsidP="00835E3E">
            <w:pPr>
              <w:pStyle w:val="BodyText"/>
              <w:spacing w:line="240" w:lineRule="auto"/>
              <w:rPr>
                <w:rFonts w:asciiTheme="minorHAnsi" w:hAnsiTheme="minorHAnsi"/>
                <w:lang w:val="en-GB"/>
              </w:rPr>
            </w:pPr>
            <w:r w:rsidRPr="00000C1F">
              <w:rPr>
                <w:rFonts w:asciiTheme="minorHAnsi" w:hAnsiTheme="minorHAnsi"/>
                <w:lang w:val="en-GB"/>
              </w:rPr>
              <w:t>The predominant seabed and water column habitat type(s) with a description of the characteristic physical and chemical features, such as depth, water temperature regime, currents and other water movements, salinity, structure and substrata composition of the seabed,</w:t>
            </w:r>
          </w:p>
          <w:p w:rsidR="00CD7968" w:rsidRPr="00000C1F" w:rsidRDefault="00CD7968" w:rsidP="00835E3E">
            <w:pPr>
              <w:pStyle w:val="BodyText"/>
              <w:spacing w:line="240" w:lineRule="auto"/>
              <w:rPr>
                <w:rFonts w:asciiTheme="minorHAnsi" w:hAnsiTheme="minorHAnsi"/>
                <w:lang w:val="en-GB"/>
              </w:rPr>
            </w:pPr>
            <w:r w:rsidRPr="00000C1F">
              <w:rPr>
                <w:rFonts w:asciiTheme="minorHAnsi" w:hAnsiTheme="minorHAnsi"/>
                <w:b/>
                <w:bCs/>
                <w:lang w:val="en-GB"/>
              </w:rPr>
              <w:t>Annex III, table 2</w:t>
            </w:r>
          </w:p>
          <w:p w:rsidR="00CD7968" w:rsidRPr="00000C1F" w:rsidRDefault="00CD7968" w:rsidP="00835E3E">
            <w:pPr>
              <w:pStyle w:val="BodyText"/>
              <w:spacing w:line="240" w:lineRule="auto"/>
              <w:rPr>
                <w:rFonts w:asciiTheme="minorHAnsi" w:hAnsiTheme="minorHAnsi"/>
                <w:lang w:val="en-GB"/>
              </w:rPr>
            </w:pPr>
            <w:r w:rsidRPr="00000C1F">
              <w:rPr>
                <w:rFonts w:asciiTheme="minorHAnsi" w:hAnsiTheme="minorHAnsi"/>
                <w:lang w:val="en-GB"/>
              </w:rPr>
              <w:t>Biological characteristics</w:t>
            </w:r>
          </w:p>
          <w:p w:rsidR="00CD7968" w:rsidRPr="00000C1F" w:rsidRDefault="00CD7968" w:rsidP="00835E3E">
            <w:pPr>
              <w:pStyle w:val="BodyText"/>
              <w:spacing w:line="240" w:lineRule="auto"/>
              <w:rPr>
                <w:rFonts w:asciiTheme="minorHAnsi" w:hAnsiTheme="minorHAnsi"/>
                <w:lang w:val="en-GB"/>
              </w:rPr>
            </w:pPr>
            <w:r w:rsidRPr="00000C1F">
              <w:rPr>
                <w:rFonts w:asciiTheme="minorHAnsi" w:hAnsiTheme="minorHAnsi"/>
                <w:lang w:val="en-GB"/>
              </w:rPr>
              <w:t>A description of the biological communities associated with the predominant seabed and water column habitats. This would include information on the phytoplankton and zooplankton communities, including the species and seasonal and geographical variability,</w:t>
            </w:r>
          </w:p>
        </w:tc>
      </w:tr>
      <w:tr w:rsidR="00CD7968" w:rsidRPr="00000C1F" w:rsidTr="00CD7968">
        <w:tc>
          <w:tcPr>
            <w:tcW w:w="2943" w:type="dxa"/>
          </w:tcPr>
          <w:p w:rsidR="00CD7968" w:rsidRPr="00000C1F" w:rsidRDefault="000E083D" w:rsidP="00835E3E">
            <w:pPr>
              <w:pStyle w:val="BodyText"/>
              <w:spacing w:line="240" w:lineRule="auto"/>
              <w:rPr>
                <w:rFonts w:asciiTheme="minorHAnsi" w:hAnsiTheme="minorHAnsi"/>
                <w:b/>
                <w:lang w:val="en-GB"/>
              </w:rPr>
            </w:pPr>
            <w:hyperlink r:id="rId17" w:history="1">
              <w:r w:rsidR="00CD7968" w:rsidRPr="00000C1F">
                <w:rPr>
                  <w:rStyle w:val="Hyperlink"/>
                  <w:rFonts w:asciiTheme="minorHAnsi" w:hAnsiTheme="minorHAnsi" w:cs="Arial Unicode MS"/>
                  <w:b/>
                  <w:lang w:val="en-GB"/>
                </w:rPr>
                <w:t>Habitats Directive (Directive 92/43/ EEC)</w:t>
              </w:r>
            </w:hyperlink>
          </w:p>
          <w:p w:rsidR="00CD7968" w:rsidRPr="00000C1F" w:rsidRDefault="00CD7968" w:rsidP="009D171D">
            <w:pPr>
              <w:pStyle w:val="BodyText"/>
              <w:spacing w:line="240" w:lineRule="auto"/>
              <w:rPr>
                <w:rFonts w:asciiTheme="minorHAnsi" w:hAnsiTheme="minorHAnsi"/>
                <w:b/>
                <w:lang w:val="en-GB"/>
              </w:rPr>
            </w:pPr>
            <w:r w:rsidRPr="00000C1F">
              <w:rPr>
                <w:rFonts w:asciiTheme="minorHAnsi" w:hAnsiTheme="minorHAnsi"/>
                <w:b/>
                <w:lang w:val="en-GB"/>
              </w:rPr>
              <w:t>Art. 11</w:t>
            </w:r>
          </w:p>
        </w:tc>
        <w:tc>
          <w:tcPr>
            <w:tcW w:w="10709" w:type="dxa"/>
          </w:tcPr>
          <w:p w:rsidR="00CD7968" w:rsidRPr="00000C1F" w:rsidRDefault="00CD7968" w:rsidP="001B302C">
            <w:pPr>
              <w:pStyle w:val="BodyText"/>
              <w:spacing w:line="240" w:lineRule="auto"/>
              <w:jc w:val="both"/>
              <w:rPr>
                <w:rFonts w:asciiTheme="minorHAnsi" w:hAnsiTheme="minorHAnsi"/>
                <w:b/>
                <w:lang w:val="en-GB"/>
              </w:rPr>
            </w:pPr>
            <w:r w:rsidRPr="00000C1F">
              <w:rPr>
                <w:rFonts w:asciiTheme="minorHAnsi" w:hAnsiTheme="minorHAnsi"/>
                <w:b/>
                <w:lang w:val="en-GB"/>
              </w:rPr>
              <w:t xml:space="preserve">Art. 11 </w:t>
            </w:r>
            <w:r w:rsidRPr="00000C1F">
              <w:rPr>
                <w:rFonts w:asciiTheme="minorHAnsi" w:hAnsiTheme="minorHAnsi"/>
                <w:lang w:val="en-GB"/>
              </w:rPr>
              <w:t>Member States shall undertake surveillance of the conservation status of the natural habitats and species referred to in Article 2 with particular regard to priority natural habitat types and priority species.</w:t>
            </w:r>
          </w:p>
        </w:tc>
      </w:tr>
      <w:tr w:rsidR="00CD7968" w:rsidRPr="00000C1F" w:rsidTr="00CD7968">
        <w:tc>
          <w:tcPr>
            <w:tcW w:w="2943" w:type="dxa"/>
          </w:tcPr>
          <w:p w:rsidR="00CD7968" w:rsidRPr="00000C1F" w:rsidRDefault="000E083D" w:rsidP="007A45B0">
            <w:pPr>
              <w:pStyle w:val="BodyText"/>
              <w:spacing w:line="240" w:lineRule="auto"/>
              <w:rPr>
                <w:rFonts w:asciiTheme="minorHAnsi" w:hAnsiTheme="minorHAnsi"/>
                <w:b/>
                <w:lang w:val="en-GB"/>
              </w:rPr>
            </w:pPr>
            <w:hyperlink r:id="rId18" w:history="1">
              <w:r w:rsidR="00CD7968" w:rsidRPr="00000C1F">
                <w:rPr>
                  <w:rStyle w:val="Hyperlink"/>
                  <w:rFonts w:asciiTheme="minorHAnsi" w:hAnsiTheme="minorHAnsi" w:cs="Arial Unicode MS"/>
                  <w:b/>
                  <w:lang w:val="en-GB"/>
                </w:rPr>
                <w:t>Water Framework Directive (Directive 2000/60/EC)</w:t>
              </w:r>
            </w:hyperlink>
          </w:p>
          <w:p w:rsidR="00CD7968" w:rsidRPr="00000C1F" w:rsidRDefault="00CD7968" w:rsidP="007A45B0">
            <w:pPr>
              <w:pStyle w:val="BodyText"/>
              <w:spacing w:line="240" w:lineRule="auto"/>
              <w:rPr>
                <w:rFonts w:asciiTheme="minorHAnsi" w:hAnsiTheme="minorHAnsi"/>
                <w:b/>
                <w:lang w:val="en-GB"/>
              </w:rPr>
            </w:pPr>
            <w:r w:rsidRPr="00000C1F">
              <w:rPr>
                <w:rFonts w:asciiTheme="minorHAnsi" w:hAnsiTheme="minorHAnsi"/>
                <w:b/>
                <w:lang w:val="en-GB"/>
              </w:rPr>
              <w:t>Art. 8</w:t>
            </w:r>
          </w:p>
          <w:p w:rsidR="00CD7968" w:rsidRPr="00000C1F" w:rsidRDefault="00CD7968" w:rsidP="009D171D">
            <w:pPr>
              <w:pStyle w:val="BodyText"/>
              <w:spacing w:line="240" w:lineRule="auto"/>
              <w:rPr>
                <w:rFonts w:asciiTheme="minorHAnsi" w:hAnsiTheme="minorHAnsi"/>
                <w:b/>
                <w:lang w:val="en-GB"/>
              </w:rPr>
            </w:pPr>
          </w:p>
        </w:tc>
        <w:tc>
          <w:tcPr>
            <w:tcW w:w="10709" w:type="dxa"/>
          </w:tcPr>
          <w:p w:rsidR="00CD7968" w:rsidRPr="00000C1F" w:rsidRDefault="00CD7968" w:rsidP="00DA7C0F">
            <w:pPr>
              <w:pStyle w:val="BodyText"/>
              <w:spacing w:line="240" w:lineRule="auto"/>
              <w:rPr>
                <w:rFonts w:asciiTheme="minorHAnsi" w:hAnsiTheme="minorHAnsi"/>
                <w:lang w:val="en-GB"/>
              </w:rPr>
            </w:pPr>
            <w:r w:rsidRPr="00000C1F">
              <w:rPr>
                <w:rFonts w:asciiTheme="minorHAnsi" w:hAnsiTheme="minorHAnsi"/>
                <w:b/>
                <w:bCs/>
                <w:lang w:val="en-GB"/>
              </w:rPr>
              <w:t>Water Framework Directive (Directive 2000/60 / EC)</w:t>
            </w:r>
          </w:p>
          <w:p w:rsidR="00CD7968" w:rsidRPr="001B302C" w:rsidRDefault="00CD7968" w:rsidP="00DA7C0F">
            <w:pPr>
              <w:pStyle w:val="BodyText"/>
              <w:rPr>
                <w:rFonts w:asciiTheme="minorHAnsi" w:hAnsiTheme="minorHAnsi"/>
                <w:b/>
                <w:lang w:val="en-GB"/>
              </w:rPr>
            </w:pPr>
            <w:r w:rsidRPr="00000C1F">
              <w:rPr>
                <w:rFonts w:asciiTheme="minorHAnsi" w:hAnsiTheme="minorHAnsi"/>
                <w:b/>
                <w:lang w:val="en-GB"/>
              </w:rPr>
              <w:t>Art. 8</w:t>
            </w:r>
            <w:r w:rsidR="001B302C">
              <w:rPr>
                <w:rFonts w:asciiTheme="minorHAnsi" w:hAnsiTheme="minorHAnsi"/>
                <w:b/>
                <w:lang w:val="en-GB"/>
              </w:rPr>
              <w:t xml:space="preserve"> (</w:t>
            </w:r>
            <w:r w:rsidRPr="00000C1F">
              <w:rPr>
                <w:rFonts w:asciiTheme="minorHAnsi" w:hAnsiTheme="minorHAnsi" w:cs="Tahoma"/>
                <w:color w:val="444444"/>
                <w:shd w:val="clear" w:color="auto" w:fill="FFFFFF"/>
                <w:lang w:val="en-GB"/>
              </w:rPr>
              <w:t>1</w:t>
            </w:r>
            <w:r w:rsidR="001B302C">
              <w:rPr>
                <w:rFonts w:asciiTheme="minorHAnsi" w:hAnsiTheme="minorHAnsi" w:cs="Tahoma"/>
                <w:color w:val="444444"/>
                <w:shd w:val="clear" w:color="auto" w:fill="FFFFFF"/>
                <w:lang w:val="en-GB"/>
              </w:rPr>
              <w:t>)</w:t>
            </w:r>
            <w:r w:rsidRPr="00000C1F">
              <w:rPr>
                <w:rFonts w:asciiTheme="minorHAnsi" w:hAnsiTheme="minorHAnsi" w:cs="Tahoma"/>
                <w:color w:val="444444"/>
                <w:shd w:val="clear" w:color="auto" w:fill="FFFFFF"/>
                <w:lang w:val="en-GB"/>
              </w:rPr>
              <w:t xml:space="preserve"> Member States shall ensure the establishment of programmes for the monitoring of water status in order to establish a coherent and comprehensive overview of water status within each river basin district</w:t>
            </w:r>
          </w:p>
          <w:p w:rsidR="00CD7968" w:rsidRPr="00000C1F" w:rsidRDefault="00CD7968" w:rsidP="00342DF3">
            <w:pPr>
              <w:pStyle w:val="BodyText"/>
              <w:rPr>
                <w:rFonts w:asciiTheme="minorHAnsi" w:hAnsiTheme="minorHAnsi" w:cs="Tahoma"/>
                <w:color w:val="444444"/>
                <w:shd w:val="clear" w:color="auto" w:fill="FFFFFF"/>
                <w:lang w:val="en-GB"/>
              </w:rPr>
            </w:pPr>
            <w:r w:rsidRPr="00000C1F">
              <w:rPr>
                <w:rFonts w:asciiTheme="minorHAnsi" w:hAnsiTheme="minorHAnsi"/>
                <w:lang w:val="en-GB"/>
              </w:rPr>
              <w:t>–</w:t>
            </w:r>
            <w:r w:rsidRPr="00000C1F">
              <w:rPr>
                <w:rFonts w:asciiTheme="minorHAnsi" w:hAnsiTheme="minorHAnsi" w:cs="Tahoma"/>
                <w:color w:val="444444"/>
                <w:shd w:val="clear" w:color="auto" w:fill="FFFFFF"/>
                <w:lang w:val="en-GB"/>
              </w:rPr>
              <w:t xml:space="preserve"> for protected areas the above programmes shall be supplemented by those specifications contained in Community </w:t>
            </w:r>
            <w:r w:rsidRPr="00000C1F">
              <w:rPr>
                <w:rFonts w:asciiTheme="minorHAnsi" w:hAnsiTheme="minorHAnsi" w:cs="Tahoma"/>
                <w:color w:val="444444"/>
                <w:shd w:val="clear" w:color="auto" w:fill="FFFFFF"/>
                <w:lang w:val="en-GB"/>
              </w:rPr>
              <w:lastRenderedPageBreak/>
              <w:t>legislation under which the individual protected areas have been established</w:t>
            </w:r>
          </w:p>
          <w:p w:rsidR="00CD7968" w:rsidRPr="00000C1F" w:rsidRDefault="00CD7968" w:rsidP="00DA7C0F">
            <w:pPr>
              <w:pStyle w:val="BodyText"/>
              <w:rPr>
                <w:rFonts w:asciiTheme="minorHAnsi" w:hAnsiTheme="minorHAnsi"/>
                <w:lang w:val="en-GB"/>
              </w:rPr>
            </w:pPr>
            <w:r w:rsidRPr="00000C1F">
              <w:rPr>
                <w:rFonts w:asciiTheme="minorHAnsi" w:hAnsiTheme="minorHAnsi"/>
                <w:lang w:val="en-GB"/>
              </w:rPr>
              <w:t>Monitoring should be in accordance with the requirements of Annex V.</w:t>
            </w:r>
          </w:p>
          <w:p w:rsidR="00CD7968" w:rsidRPr="00000C1F" w:rsidRDefault="00CD7968" w:rsidP="00DA7C0F">
            <w:pPr>
              <w:pStyle w:val="BodyText"/>
              <w:rPr>
                <w:rFonts w:asciiTheme="minorHAnsi" w:hAnsiTheme="minorHAnsi"/>
                <w:lang w:val="en-GB"/>
              </w:rPr>
            </w:pPr>
            <w:r w:rsidRPr="00000C1F">
              <w:rPr>
                <w:rFonts w:asciiTheme="minorHAnsi" w:hAnsiTheme="minorHAnsi"/>
                <w:iCs/>
                <w:lang w:val="en-GB"/>
              </w:rPr>
              <w:t>Biological elements:</w:t>
            </w:r>
          </w:p>
          <w:p w:rsidR="00CD7968" w:rsidRPr="00000C1F" w:rsidRDefault="00CD7968" w:rsidP="00DA7C0F">
            <w:pPr>
              <w:pStyle w:val="BodyText"/>
              <w:spacing w:line="240" w:lineRule="auto"/>
              <w:rPr>
                <w:rFonts w:asciiTheme="minorHAnsi" w:hAnsiTheme="minorHAnsi"/>
                <w:lang w:val="en-GB"/>
              </w:rPr>
            </w:pPr>
            <w:r w:rsidRPr="00000C1F">
              <w:rPr>
                <w:rFonts w:asciiTheme="minorHAnsi" w:hAnsiTheme="minorHAnsi"/>
                <w:lang w:val="en-GB"/>
              </w:rPr>
              <w:t xml:space="preserve">Biological quality elements that must be included in the monitoring </w:t>
            </w:r>
            <w:r w:rsidR="00CB0AA9" w:rsidRPr="00CB0AA9">
              <w:rPr>
                <w:rFonts w:asciiTheme="minorHAnsi" w:hAnsiTheme="minorHAnsi"/>
                <w:lang w:val="en-GB"/>
              </w:rPr>
              <w:t>programme</w:t>
            </w:r>
            <w:r w:rsidRPr="00000C1F">
              <w:rPr>
                <w:rFonts w:asciiTheme="minorHAnsi" w:hAnsiTheme="minorHAnsi"/>
                <w:lang w:val="en-GB"/>
              </w:rPr>
              <w:t xml:space="preserve"> are set out in Annex V.</w:t>
            </w:r>
          </w:p>
          <w:p w:rsidR="00CD7968" w:rsidRPr="00000C1F" w:rsidRDefault="00CD7968" w:rsidP="00DA7C0F">
            <w:pPr>
              <w:pStyle w:val="BodyText"/>
              <w:spacing w:line="240" w:lineRule="auto"/>
              <w:rPr>
                <w:rFonts w:asciiTheme="minorHAnsi" w:hAnsiTheme="minorHAnsi"/>
                <w:lang w:val="en-GB"/>
              </w:rPr>
            </w:pPr>
            <w:r w:rsidRPr="00000C1F">
              <w:rPr>
                <w:rFonts w:asciiTheme="minorHAnsi" w:hAnsiTheme="minorHAnsi"/>
                <w:b/>
                <w:bCs/>
                <w:lang w:val="en-GB"/>
              </w:rPr>
              <w:t>Annex V</w:t>
            </w:r>
          </w:p>
          <w:p w:rsidR="00CD7968" w:rsidRPr="00000C1F" w:rsidRDefault="00CD7968" w:rsidP="00DA7C0F">
            <w:pPr>
              <w:pStyle w:val="BodyText"/>
              <w:rPr>
                <w:rFonts w:asciiTheme="minorHAnsi" w:hAnsiTheme="minorHAnsi"/>
                <w:lang w:val="en-GB"/>
              </w:rPr>
            </w:pPr>
            <w:r w:rsidRPr="00000C1F">
              <w:rPr>
                <w:rFonts w:asciiTheme="minorHAnsi" w:hAnsiTheme="minorHAnsi"/>
                <w:lang w:val="en-GB"/>
              </w:rPr>
              <w:t>1.1 Quality elements for classification of ecological status in coastal waters:</w:t>
            </w:r>
          </w:p>
          <w:p w:rsidR="00CD7968" w:rsidRPr="00000C1F" w:rsidRDefault="00CD7968" w:rsidP="00DA7C0F">
            <w:pPr>
              <w:pStyle w:val="BodyText"/>
              <w:spacing w:line="240" w:lineRule="auto"/>
              <w:rPr>
                <w:rFonts w:asciiTheme="minorHAnsi" w:hAnsiTheme="minorHAnsi"/>
                <w:lang w:val="en-GB"/>
              </w:rPr>
            </w:pPr>
            <w:r w:rsidRPr="00000C1F">
              <w:rPr>
                <w:rFonts w:asciiTheme="minorHAnsi" w:hAnsiTheme="minorHAnsi"/>
                <w:lang w:val="en-GB"/>
              </w:rPr>
              <w:t>1.1.4. Coastal waters</w:t>
            </w:r>
          </w:p>
          <w:p w:rsidR="00CD7968" w:rsidRPr="00000C1F" w:rsidRDefault="00CD7968" w:rsidP="00DA7C0F">
            <w:pPr>
              <w:pStyle w:val="BodyText"/>
              <w:spacing w:line="240" w:lineRule="auto"/>
              <w:rPr>
                <w:rFonts w:asciiTheme="minorHAnsi" w:hAnsiTheme="minorHAnsi"/>
                <w:lang w:val="en-GB"/>
              </w:rPr>
            </w:pPr>
            <w:r w:rsidRPr="00000C1F">
              <w:rPr>
                <w:rFonts w:asciiTheme="minorHAnsi" w:hAnsiTheme="minorHAnsi"/>
                <w:b/>
                <w:bCs/>
                <w:lang w:val="en-GB"/>
              </w:rPr>
              <w:t>Biological elements</w:t>
            </w:r>
          </w:p>
          <w:p w:rsidR="00CD7968" w:rsidRPr="00000C1F" w:rsidRDefault="00CD7968" w:rsidP="009D171D">
            <w:pPr>
              <w:pStyle w:val="BodyText"/>
              <w:spacing w:line="240" w:lineRule="auto"/>
              <w:rPr>
                <w:rFonts w:asciiTheme="minorHAnsi" w:hAnsiTheme="minorHAnsi"/>
                <w:lang w:val="en-GB"/>
              </w:rPr>
            </w:pPr>
            <w:r w:rsidRPr="00000C1F">
              <w:rPr>
                <w:rFonts w:asciiTheme="minorHAnsi" w:hAnsiTheme="minorHAnsi"/>
                <w:lang w:val="en-GB"/>
              </w:rPr>
              <w:t>Composition, abundance and biomass of phytoplankton</w:t>
            </w:r>
          </w:p>
        </w:tc>
      </w:tr>
      <w:tr w:rsidR="00CD7968" w:rsidRPr="00000C1F" w:rsidTr="00CD7968">
        <w:tc>
          <w:tcPr>
            <w:tcW w:w="2943" w:type="dxa"/>
          </w:tcPr>
          <w:p w:rsidR="00CD7968" w:rsidRPr="00736D34" w:rsidRDefault="000E083D" w:rsidP="00F32FE4">
            <w:pPr>
              <w:pStyle w:val="BodyText"/>
              <w:spacing w:line="240" w:lineRule="auto"/>
              <w:rPr>
                <w:rFonts w:asciiTheme="minorHAnsi" w:hAnsiTheme="minorHAnsi"/>
                <w:b/>
              </w:rPr>
            </w:pPr>
            <w:hyperlink r:id="rId19" w:history="1">
              <w:r w:rsidR="00186D4A" w:rsidRPr="00736D34">
                <w:rPr>
                  <w:rStyle w:val="Hyperlink"/>
                  <w:rFonts w:asciiTheme="minorHAnsi" w:hAnsiTheme="minorHAnsi" w:cs="Arial Unicode MS"/>
                  <w:b/>
                  <w:bCs/>
                </w:rPr>
                <w:t>http://www.blacksea-commission.org/_convention-fulltext.asp</w:t>
              </w:r>
            </w:hyperlink>
          </w:p>
          <w:p w:rsidR="00CD7968" w:rsidRPr="00000C1F" w:rsidRDefault="000E083D" w:rsidP="00F32FE4">
            <w:pPr>
              <w:pStyle w:val="BodyText"/>
              <w:spacing w:line="240" w:lineRule="auto"/>
              <w:rPr>
                <w:rFonts w:asciiTheme="minorHAnsi" w:hAnsiTheme="minorHAnsi"/>
                <w:b/>
                <w:lang w:val="en-GB"/>
              </w:rPr>
            </w:pPr>
            <w:hyperlink r:id="rId20" w:history="1">
              <w:r w:rsidR="00CD7968" w:rsidRPr="00000C1F">
                <w:rPr>
                  <w:rStyle w:val="Hyperlink"/>
                  <w:rFonts w:asciiTheme="minorHAnsi" w:hAnsiTheme="minorHAnsi" w:cs="Arial Unicode MS"/>
                  <w:b/>
                  <w:bCs/>
                  <w:lang w:val="en-GB"/>
                </w:rPr>
                <w:t>Strategic Action Plan for the Black Sea in 2009</w:t>
              </w:r>
            </w:hyperlink>
          </w:p>
          <w:p w:rsidR="00CD7968" w:rsidRPr="00000C1F" w:rsidRDefault="000E083D" w:rsidP="00F32FE4">
            <w:pPr>
              <w:pStyle w:val="BodyText"/>
              <w:spacing w:line="240" w:lineRule="auto"/>
              <w:rPr>
                <w:rFonts w:asciiTheme="minorHAnsi" w:hAnsiTheme="minorHAnsi"/>
                <w:b/>
                <w:lang w:val="en-GB"/>
              </w:rPr>
            </w:pPr>
            <w:hyperlink r:id="rId21" w:history="1">
              <w:r w:rsidR="00CD7968" w:rsidRPr="00000C1F">
                <w:rPr>
                  <w:rStyle w:val="Hyperlink"/>
                  <w:rFonts w:asciiTheme="minorHAnsi" w:hAnsiTheme="minorHAnsi" w:cs="Arial Unicode MS"/>
                  <w:b/>
                  <w:bCs/>
                  <w:lang w:val="en-GB"/>
                </w:rPr>
                <w:t>Black Sea Integrated Monitoring and Assessment Programme</w:t>
              </w:r>
            </w:hyperlink>
            <w:r w:rsidR="00CD7968" w:rsidRPr="00000C1F">
              <w:rPr>
                <w:rFonts w:asciiTheme="minorHAnsi" w:hAnsiTheme="minorHAnsi"/>
                <w:b/>
                <w:bCs/>
                <w:lang w:val="en-GB"/>
              </w:rPr>
              <w:t>, BSIMAP</w:t>
            </w:r>
          </w:p>
          <w:p w:rsidR="00CD7968" w:rsidRPr="00000C1F" w:rsidRDefault="00CD7968" w:rsidP="00F32FE4">
            <w:pPr>
              <w:pStyle w:val="BodyText"/>
              <w:spacing w:line="240" w:lineRule="auto"/>
              <w:rPr>
                <w:rFonts w:asciiTheme="minorHAnsi" w:hAnsiTheme="minorHAnsi"/>
                <w:b/>
                <w:lang w:val="en-GB"/>
              </w:rPr>
            </w:pPr>
          </w:p>
        </w:tc>
        <w:tc>
          <w:tcPr>
            <w:tcW w:w="10709" w:type="dxa"/>
          </w:tcPr>
          <w:p w:rsidR="001B302C" w:rsidRPr="001B302C" w:rsidRDefault="001B302C" w:rsidP="00F32FE4">
            <w:pPr>
              <w:pStyle w:val="BodyText"/>
              <w:spacing w:line="240" w:lineRule="auto"/>
              <w:rPr>
                <w:rFonts w:asciiTheme="minorHAnsi" w:hAnsiTheme="minorHAnsi"/>
                <w:bCs/>
                <w:i/>
                <w:lang w:val="en-GB"/>
              </w:rPr>
            </w:pPr>
            <w:r>
              <w:rPr>
                <w:rFonts w:asciiTheme="minorHAnsi" w:hAnsiTheme="minorHAnsi"/>
                <w:bCs/>
                <w:i/>
                <w:lang w:val="en-GB"/>
              </w:rPr>
              <w:t>Comments</w:t>
            </w:r>
          </w:p>
          <w:p w:rsidR="00CD7968" w:rsidRPr="00000C1F" w:rsidRDefault="00CD7968" w:rsidP="00F32FE4">
            <w:pPr>
              <w:pStyle w:val="BodyText"/>
              <w:spacing w:line="240" w:lineRule="auto"/>
              <w:rPr>
                <w:rFonts w:asciiTheme="minorHAnsi" w:hAnsiTheme="minorHAnsi"/>
                <w:lang w:val="en-GB"/>
              </w:rPr>
            </w:pPr>
            <w:r w:rsidRPr="00000C1F">
              <w:rPr>
                <w:rFonts w:asciiTheme="minorHAnsi" w:hAnsiTheme="minorHAnsi"/>
                <w:b/>
                <w:bCs/>
                <w:lang w:val="en-GB"/>
              </w:rPr>
              <w:t>Convention for the Protection of the Black Sea Against Pollution</w:t>
            </w:r>
          </w:p>
          <w:p w:rsidR="00CD7968" w:rsidRPr="00000C1F" w:rsidRDefault="00CD7968" w:rsidP="00F32FE4">
            <w:pPr>
              <w:pStyle w:val="BodyText"/>
              <w:spacing w:line="240" w:lineRule="auto"/>
              <w:rPr>
                <w:rFonts w:asciiTheme="minorHAnsi" w:hAnsiTheme="minorHAnsi"/>
                <w:lang w:val="en-GB"/>
              </w:rPr>
            </w:pPr>
            <w:r w:rsidRPr="00000C1F">
              <w:rPr>
                <w:rFonts w:asciiTheme="minorHAnsi" w:hAnsiTheme="minorHAnsi"/>
                <w:b/>
                <w:bCs/>
                <w:lang w:val="en-GB"/>
              </w:rPr>
              <w:t>Strategic Action Plan f</w:t>
            </w:r>
            <w:r w:rsidR="008011A6" w:rsidRPr="00000C1F">
              <w:rPr>
                <w:rFonts w:asciiTheme="minorHAnsi" w:hAnsiTheme="minorHAnsi"/>
                <w:b/>
                <w:bCs/>
                <w:lang w:val="en-GB"/>
              </w:rPr>
              <w:t>or the Black Sea</w:t>
            </w:r>
            <w:r w:rsidRPr="00000C1F">
              <w:rPr>
                <w:rFonts w:asciiTheme="minorHAnsi" w:hAnsiTheme="minorHAnsi"/>
                <w:b/>
                <w:bCs/>
                <w:lang w:val="en-GB"/>
              </w:rPr>
              <w:t xml:space="preserve"> </w:t>
            </w:r>
            <w:r w:rsidR="008011A6" w:rsidRPr="00000C1F">
              <w:rPr>
                <w:rFonts w:asciiTheme="minorHAnsi" w:hAnsiTheme="minorHAnsi"/>
                <w:b/>
                <w:bCs/>
                <w:lang w:val="en-GB"/>
              </w:rPr>
              <w:t>(</w:t>
            </w:r>
            <w:r w:rsidRPr="00000C1F">
              <w:rPr>
                <w:rFonts w:asciiTheme="minorHAnsi" w:hAnsiTheme="minorHAnsi"/>
                <w:b/>
                <w:bCs/>
                <w:lang w:val="en-GB"/>
              </w:rPr>
              <w:t>2009</w:t>
            </w:r>
            <w:r w:rsidR="008011A6" w:rsidRPr="00000C1F">
              <w:rPr>
                <w:rFonts w:asciiTheme="minorHAnsi" w:hAnsiTheme="minorHAnsi"/>
                <w:b/>
                <w:bCs/>
                <w:lang w:val="en-GB"/>
              </w:rPr>
              <w:t>)</w:t>
            </w:r>
          </w:p>
          <w:p w:rsidR="00CD7968" w:rsidRPr="00000C1F" w:rsidRDefault="00CD7968" w:rsidP="00F32FE4">
            <w:pPr>
              <w:pStyle w:val="BodyText"/>
              <w:spacing w:line="240" w:lineRule="auto"/>
              <w:rPr>
                <w:rFonts w:asciiTheme="minorHAnsi" w:hAnsiTheme="minorHAnsi"/>
                <w:lang w:val="en-GB"/>
              </w:rPr>
            </w:pPr>
            <w:r w:rsidRPr="00000C1F">
              <w:rPr>
                <w:rFonts w:asciiTheme="minorHAnsi" w:hAnsiTheme="minorHAnsi"/>
                <w:b/>
                <w:bCs/>
                <w:lang w:val="en-GB"/>
              </w:rPr>
              <w:t>Art.</w:t>
            </w:r>
            <w:r w:rsidRPr="00000C1F">
              <w:rPr>
                <w:rFonts w:asciiTheme="minorHAnsi" w:hAnsiTheme="minorHAnsi"/>
                <w:lang w:val="en-GB"/>
              </w:rPr>
              <w:t> </w:t>
            </w:r>
            <w:r w:rsidRPr="00000C1F">
              <w:rPr>
                <w:rFonts w:asciiTheme="minorHAnsi" w:hAnsiTheme="minorHAnsi"/>
                <w:b/>
                <w:bCs/>
                <w:lang w:val="en-GB"/>
              </w:rPr>
              <w:t>XV</w:t>
            </w:r>
            <w:r w:rsidRPr="00000C1F">
              <w:rPr>
                <w:rFonts w:asciiTheme="minorHAnsi" w:hAnsiTheme="minorHAnsi"/>
                <w:lang w:val="en-GB"/>
              </w:rPr>
              <w:t> (1) The Contracting Parties shall cooperate in conducting scientific research aimed at protecting and preserving the marine environment of the Black Sea, and where appropriate, joint research programs, and exchange relevant scientific data and information.</w:t>
            </w:r>
          </w:p>
          <w:p w:rsidR="00CD7968" w:rsidRPr="00000C1F" w:rsidRDefault="00CD7968" w:rsidP="00F32FE4">
            <w:pPr>
              <w:pStyle w:val="BodyText"/>
              <w:spacing w:line="240" w:lineRule="auto"/>
              <w:rPr>
                <w:rFonts w:asciiTheme="minorHAnsi" w:hAnsiTheme="minorHAnsi"/>
                <w:lang w:val="en-GB"/>
              </w:rPr>
            </w:pPr>
            <w:r w:rsidRPr="00000C1F">
              <w:rPr>
                <w:rFonts w:asciiTheme="minorHAnsi" w:hAnsiTheme="minorHAnsi"/>
                <w:b/>
                <w:bCs/>
                <w:lang w:val="en-GB"/>
              </w:rPr>
              <w:t>URL:</w:t>
            </w:r>
            <w:r w:rsidRPr="00000C1F">
              <w:rPr>
                <w:rFonts w:asciiTheme="minorHAnsi" w:hAnsiTheme="minorHAnsi"/>
                <w:lang w:val="en-GB"/>
              </w:rPr>
              <w:t> </w:t>
            </w:r>
            <w:hyperlink r:id="rId22" w:history="1">
              <w:r w:rsidRPr="00000C1F">
                <w:rPr>
                  <w:rStyle w:val="Hyperlink"/>
                  <w:rFonts w:asciiTheme="minorHAnsi" w:hAnsiTheme="minorHAnsi" w:cs="Arial Unicode MS"/>
                  <w:lang w:val="en-GB"/>
                </w:rPr>
                <w:t>http://www.blacksea-commission.org/_bssap2009.asp</w:t>
              </w:r>
            </w:hyperlink>
          </w:p>
          <w:p w:rsidR="00CD7968" w:rsidRPr="00000C1F" w:rsidRDefault="00CD7968" w:rsidP="00F32FE4">
            <w:pPr>
              <w:pStyle w:val="BodyText"/>
              <w:spacing w:line="240" w:lineRule="auto"/>
              <w:rPr>
                <w:rFonts w:asciiTheme="minorHAnsi" w:hAnsiTheme="minorHAnsi"/>
                <w:lang w:val="en-GB"/>
              </w:rPr>
            </w:pPr>
            <w:r w:rsidRPr="00000C1F">
              <w:rPr>
                <w:rFonts w:asciiTheme="minorHAnsi" w:hAnsiTheme="minorHAnsi"/>
                <w:b/>
                <w:bCs/>
                <w:lang w:val="en-GB"/>
              </w:rPr>
              <w:t>Protocol for the Protection of the Black Sea against pollution from land - based sources and activities (2009)</w:t>
            </w:r>
          </w:p>
          <w:p w:rsidR="00CD7968" w:rsidRPr="00000C1F" w:rsidRDefault="00CD7968" w:rsidP="00F32FE4">
            <w:pPr>
              <w:pStyle w:val="BodyText"/>
              <w:spacing w:line="240" w:lineRule="auto"/>
              <w:rPr>
                <w:rFonts w:asciiTheme="minorHAnsi" w:hAnsiTheme="minorHAnsi"/>
                <w:b/>
                <w:bCs/>
                <w:lang w:val="en-GB"/>
              </w:rPr>
            </w:pPr>
            <w:r w:rsidRPr="00000C1F">
              <w:rPr>
                <w:rFonts w:asciiTheme="minorHAnsi" w:hAnsiTheme="minorHAnsi"/>
                <w:b/>
                <w:bCs/>
                <w:lang w:val="en-GB"/>
              </w:rPr>
              <w:t>Article 11. Information and Data Collection, Monitoring and Assessment</w:t>
            </w:r>
          </w:p>
          <w:p w:rsidR="00CD7968" w:rsidRPr="00000C1F" w:rsidRDefault="00CD7968" w:rsidP="00F32FE4">
            <w:pPr>
              <w:pStyle w:val="BodyText"/>
              <w:spacing w:line="240" w:lineRule="auto"/>
              <w:rPr>
                <w:rFonts w:asciiTheme="minorHAnsi" w:hAnsiTheme="minorHAnsi"/>
                <w:lang w:val="en-GB"/>
              </w:rPr>
            </w:pPr>
            <w:r w:rsidRPr="00000C1F">
              <w:rPr>
                <w:rFonts w:asciiTheme="minorHAnsi" w:hAnsiTheme="minorHAnsi"/>
                <w:lang w:val="en-GB"/>
              </w:rPr>
              <w:t>1. Within the framework of the provisions of, and the monitoring programmes provided for in Article XV of the Convention, and if necessary in cooperation with competent international organisations, the Contracting Parties shall:</w:t>
            </w:r>
          </w:p>
          <w:p w:rsidR="00CD7968" w:rsidRPr="00000C1F" w:rsidRDefault="00CD7968" w:rsidP="00F32FE4">
            <w:pPr>
              <w:pStyle w:val="BodyText"/>
              <w:spacing w:line="240" w:lineRule="auto"/>
              <w:rPr>
                <w:rFonts w:asciiTheme="minorHAnsi" w:hAnsiTheme="minorHAnsi"/>
                <w:lang w:val="en-GB"/>
              </w:rPr>
            </w:pPr>
            <w:r w:rsidRPr="00000C1F">
              <w:rPr>
                <w:rFonts w:asciiTheme="minorHAnsi" w:hAnsiTheme="minorHAnsi"/>
                <w:lang w:val="en-GB"/>
              </w:rPr>
              <w:t>a) Collect information and data on the conditions of the marine environment and coastal areas of the Black Sea as regards its physical, biological and chemical characteristics;</w:t>
            </w:r>
          </w:p>
          <w:p w:rsidR="00CD7968" w:rsidRPr="00000C1F" w:rsidRDefault="00CD7968" w:rsidP="00F32FE4">
            <w:pPr>
              <w:pStyle w:val="BodyText"/>
              <w:spacing w:line="240" w:lineRule="auto"/>
              <w:rPr>
                <w:rFonts w:asciiTheme="minorHAnsi" w:hAnsiTheme="minorHAnsi"/>
                <w:lang w:val="en-GB"/>
              </w:rPr>
            </w:pPr>
            <w:r w:rsidRPr="00000C1F">
              <w:rPr>
                <w:rFonts w:asciiTheme="minorHAnsi" w:hAnsiTheme="minorHAnsi"/>
                <w:lang w:val="en-GB"/>
              </w:rPr>
              <w:t>b) Collect information and data and prepare and maintain an inventory of inputs of substances listed in Annex I of this Protocol, including information on the distribution of sources and quantities of such substances introduced to the marine environment of the Black Sea;</w:t>
            </w:r>
          </w:p>
          <w:p w:rsidR="00CD7968" w:rsidRPr="00000C1F" w:rsidRDefault="00CD7968" w:rsidP="00F32FE4">
            <w:pPr>
              <w:pStyle w:val="BodyText"/>
              <w:spacing w:line="240" w:lineRule="auto"/>
              <w:rPr>
                <w:rFonts w:asciiTheme="minorHAnsi" w:hAnsiTheme="minorHAnsi"/>
                <w:lang w:val="en-GB"/>
              </w:rPr>
            </w:pPr>
            <w:r w:rsidRPr="00000C1F">
              <w:rPr>
                <w:rFonts w:asciiTheme="minorHAnsi" w:hAnsiTheme="minorHAnsi"/>
                <w:lang w:val="en-GB"/>
              </w:rPr>
              <w:t>c) Systematically asses the state of the marine environment and coastal areas of the Black Sea;</w:t>
            </w:r>
          </w:p>
          <w:p w:rsidR="00CD7968" w:rsidRPr="00000C1F" w:rsidRDefault="00CD7968" w:rsidP="00F32FE4">
            <w:pPr>
              <w:pStyle w:val="BodyText"/>
              <w:spacing w:line="240" w:lineRule="auto"/>
              <w:rPr>
                <w:rFonts w:asciiTheme="minorHAnsi" w:hAnsiTheme="minorHAnsi"/>
                <w:lang w:val="en-GB"/>
              </w:rPr>
            </w:pPr>
            <w:r w:rsidRPr="00000C1F">
              <w:rPr>
                <w:rFonts w:asciiTheme="minorHAnsi" w:hAnsiTheme="minorHAnsi"/>
                <w:lang w:val="en-GB"/>
              </w:rPr>
              <w:t>d) Systematically assess, as far as possible, the levels of pollution along their coasts, in particular with regard to activities and substances listed in Annex I and periodically to provide information in this respect;</w:t>
            </w:r>
          </w:p>
          <w:p w:rsidR="00CD7968" w:rsidRPr="00000C1F" w:rsidRDefault="00CD7968" w:rsidP="00F32FE4">
            <w:pPr>
              <w:pStyle w:val="BodyText"/>
              <w:spacing w:line="240" w:lineRule="auto"/>
              <w:rPr>
                <w:rFonts w:asciiTheme="minorHAnsi" w:hAnsiTheme="minorHAnsi"/>
                <w:lang w:val="en-GB"/>
              </w:rPr>
            </w:pPr>
            <w:r w:rsidRPr="00000C1F">
              <w:rPr>
                <w:rFonts w:asciiTheme="minorHAnsi" w:hAnsiTheme="minorHAnsi"/>
                <w:lang w:val="en-GB"/>
              </w:rPr>
              <w:t>2. The Contracting Parties shall collaborate in establishing a regional monitoring programme as well as compatible national monitoring programmes, and in facilitating data and information storage, retrieval and exchange.</w:t>
            </w:r>
          </w:p>
          <w:p w:rsidR="00CD7968" w:rsidRPr="00000C1F" w:rsidRDefault="00CD7968" w:rsidP="00F32FE4">
            <w:pPr>
              <w:pStyle w:val="BodyText"/>
              <w:spacing w:line="240" w:lineRule="auto"/>
              <w:rPr>
                <w:rFonts w:asciiTheme="minorHAnsi" w:hAnsiTheme="minorHAnsi"/>
                <w:b/>
                <w:lang w:val="en-GB"/>
              </w:rPr>
            </w:pPr>
            <w:r w:rsidRPr="00000C1F">
              <w:rPr>
                <w:rFonts w:asciiTheme="minorHAnsi" w:hAnsiTheme="minorHAnsi"/>
                <w:b/>
                <w:lang w:val="en-GB"/>
              </w:rPr>
              <w:t>Black Sea Integrated Monit</w:t>
            </w:r>
            <w:r w:rsidR="00C40007">
              <w:rPr>
                <w:rFonts w:asciiTheme="minorHAnsi" w:hAnsiTheme="minorHAnsi"/>
                <w:b/>
                <w:lang w:val="en-GB"/>
              </w:rPr>
              <w:t>oring and Assessment Programme (</w:t>
            </w:r>
            <w:r w:rsidRPr="00000C1F">
              <w:rPr>
                <w:rFonts w:asciiTheme="minorHAnsi" w:hAnsiTheme="minorHAnsi"/>
                <w:b/>
                <w:lang w:val="en-GB"/>
              </w:rPr>
              <w:t>BSIMAP</w:t>
            </w:r>
            <w:r w:rsidR="00C40007">
              <w:rPr>
                <w:rFonts w:asciiTheme="minorHAnsi" w:hAnsiTheme="minorHAnsi"/>
                <w:b/>
                <w:lang w:val="en-GB"/>
              </w:rPr>
              <w:t>)</w:t>
            </w:r>
          </w:p>
          <w:p w:rsidR="00CD7968" w:rsidRPr="00000C1F" w:rsidRDefault="00CD7968" w:rsidP="00F32FE4">
            <w:pPr>
              <w:pStyle w:val="BodyText"/>
              <w:spacing w:line="240" w:lineRule="auto"/>
              <w:rPr>
                <w:rFonts w:asciiTheme="minorHAnsi" w:hAnsiTheme="minorHAnsi"/>
                <w:lang w:val="en-GB"/>
              </w:rPr>
            </w:pPr>
            <w:r w:rsidRPr="00000C1F">
              <w:rPr>
                <w:rFonts w:asciiTheme="minorHAnsi" w:hAnsiTheme="minorHAnsi"/>
                <w:b/>
                <w:bCs/>
                <w:lang w:val="en-GB"/>
              </w:rPr>
              <w:t>URL:</w:t>
            </w:r>
            <w:r w:rsidRPr="00000C1F">
              <w:rPr>
                <w:rFonts w:asciiTheme="minorHAnsi" w:hAnsiTheme="minorHAnsi"/>
                <w:lang w:val="en-GB"/>
              </w:rPr>
              <w:t> </w:t>
            </w:r>
            <w:hyperlink r:id="rId23" w:history="1">
              <w:r w:rsidRPr="00000C1F">
                <w:rPr>
                  <w:rStyle w:val="Hyperlink"/>
                  <w:rFonts w:asciiTheme="minorHAnsi" w:hAnsiTheme="minorHAnsi" w:cs="Arial Unicode MS"/>
                  <w:lang w:val="en-GB"/>
                </w:rPr>
                <w:t>http://www.blacksea-commission.org/_bsimap_description.asp</w:t>
              </w:r>
            </w:hyperlink>
          </w:p>
        </w:tc>
      </w:tr>
      <w:tr w:rsidR="00CD7968" w:rsidRPr="00000C1F" w:rsidTr="00CD7968">
        <w:tc>
          <w:tcPr>
            <w:tcW w:w="2943" w:type="dxa"/>
          </w:tcPr>
          <w:p w:rsidR="00CD7968" w:rsidRPr="00000C1F" w:rsidRDefault="000E083D" w:rsidP="009D171D">
            <w:pPr>
              <w:pStyle w:val="BodyText"/>
              <w:spacing w:line="240" w:lineRule="auto"/>
              <w:rPr>
                <w:rFonts w:asciiTheme="minorHAnsi" w:hAnsiTheme="minorHAnsi"/>
                <w:b/>
                <w:bCs/>
                <w:lang w:val="en-GB"/>
              </w:rPr>
            </w:pPr>
            <w:hyperlink r:id="rId24" w:history="1">
              <w:r w:rsidR="00CD7968" w:rsidRPr="00000C1F">
                <w:rPr>
                  <w:rStyle w:val="Hyperlink"/>
                  <w:rFonts w:asciiTheme="minorHAnsi" w:hAnsiTheme="minorHAnsi" w:cs="Arial Unicode MS"/>
                  <w:b/>
                  <w:bCs/>
                  <w:lang w:val="en-GB"/>
                </w:rPr>
                <w:t>Directive of the bathing water profiles (Directive 2006/7/EC)</w:t>
              </w:r>
            </w:hyperlink>
          </w:p>
          <w:p w:rsidR="00CD7968" w:rsidRPr="00000C1F" w:rsidRDefault="00CD7968" w:rsidP="009D171D">
            <w:pPr>
              <w:pStyle w:val="BodyText"/>
              <w:spacing w:line="240" w:lineRule="auto"/>
              <w:rPr>
                <w:rFonts w:asciiTheme="minorHAnsi" w:hAnsiTheme="minorHAnsi"/>
                <w:b/>
                <w:lang w:val="en-GB"/>
              </w:rPr>
            </w:pPr>
            <w:r w:rsidRPr="00000C1F">
              <w:rPr>
                <w:rFonts w:asciiTheme="minorHAnsi" w:hAnsiTheme="minorHAnsi"/>
                <w:b/>
                <w:lang w:val="en-GB"/>
              </w:rPr>
              <w:t>Article 6</w:t>
            </w:r>
          </w:p>
          <w:p w:rsidR="00CD7968" w:rsidRPr="00000C1F" w:rsidRDefault="00CD7968" w:rsidP="009D171D">
            <w:pPr>
              <w:pStyle w:val="BodyText"/>
              <w:spacing w:line="240" w:lineRule="auto"/>
              <w:rPr>
                <w:rFonts w:asciiTheme="minorHAnsi" w:hAnsiTheme="minorHAnsi"/>
                <w:b/>
                <w:lang w:val="en-GB"/>
              </w:rPr>
            </w:pPr>
            <w:r w:rsidRPr="00000C1F">
              <w:rPr>
                <w:rFonts w:asciiTheme="minorHAnsi" w:hAnsiTheme="minorHAnsi"/>
                <w:b/>
                <w:lang w:val="en-GB"/>
              </w:rPr>
              <w:t>Article 9</w:t>
            </w:r>
          </w:p>
          <w:p w:rsidR="00CD7968" w:rsidRPr="00000C1F" w:rsidRDefault="00CD7968" w:rsidP="009D171D">
            <w:pPr>
              <w:pStyle w:val="BodyText"/>
              <w:spacing w:line="240" w:lineRule="auto"/>
              <w:rPr>
                <w:rFonts w:asciiTheme="minorHAnsi" w:hAnsiTheme="minorHAnsi"/>
                <w:b/>
                <w:lang w:val="en-GB"/>
              </w:rPr>
            </w:pPr>
            <w:r w:rsidRPr="00000C1F">
              <w:rPr>
                <w:rFonts w:asciiTheme="minorHAnsi" w:hAnsiTheme="minorHAnsi"/>
                <w:b/>
                <w:lang w:val="en-GB"/>
              </w:rPr>
              <w:t>Annex II</w:t>
            </w:r>
          </w:p>
        </w:tc>
        <w:tc>
          <w:tcPr>
            <w:tcW w:w="10709" w:type="dxa"/>
          </w:tcPr>
          <w:p w:rsidR="00CD7968" w:rsidRPr="00000C1F" w:rsidRDefault="00CD7968" w:rsidP="005B7679">
            <w:pPr>
              <w:pStyle w:val="BodyText"/>
              <w:spacing w:line="240" w:lineRule="auto"/>
              <w:rPr>
                <w:rFonts w:asciiTheme="minorHAnsi" w:hAnsiTheme="minorHAnsi"/>
                <w:b/>
                <w:iCs/>
                <w:lang w:val="en-GB"/>
              </w:rPr>
            </w:pPr>
            <w:r w:rsidRPr="00000C1F">
              <w:rPr>
                <w:rFonts w:asciiTheme="minorHAnsi" w:hAnsiTheme="minorHAnsi"/>
                <w:b/>
                <w:iCs/>
                <w:lang w:val="en-GB"/>
              </w:rPr>
              <w:t>Article 6</w:t>
            </w:r>
          </w:p>
          <w:p w:rsidR="00CD7968" w:rsidRPr="00000C1F" w:rsidRDefault="00CD7968" w:rsidP="005B7679">
            <w:pPr>
              <w:pStyle w:val="BodyText"/>
              <w:spacing w:line="240" w:lineRule="auto"/>
              <w:rPr>
                <w:rFonts w:asciiTheme="minorHAnsi" w:hAnsiTheme="minorHAnsi"/>
                <w:lang w:val="en-GB"/>
              </w:rPr>
            </w:pPr>
            <w:r w:rsidRPr="00000C1F">
              <w:rPr>
                <w:rFonts w:asciiTheme="minorHAnsi" w:hAnsiTheme="minorHAnsi"/>
                <w:lang w:val="en-GB"/>
              </w:rPr>
              <w:t>2. Bathing water profiles shall be reviewed and updated as provided for in Annex III.</w:t>
            </w:r>
          </w:p>
          <w:p w:rsidR="00CD7968" w:rsidRPr="00000C1F" w:rsidRDefault="00CD7968" w:rsidP="005B7679">
            <w:pPr>
              <w:pStyle w:val="BodyText"/>
              <w:spacing w:line="240" w:lineRule="auto"/>
              <w:rPr>
                <w:rFonts w:asciiTheme="minorHAnsi" w:hAnsiTheme="minorHAnsi"/>
                <w:lang w:val="en-GB"/>
              </w:rPr>
            </w:pPr>
            <w:r w:rsidRPr="00000C1F">
              <w:rPr>
                <w:rFonts w:asciiTheme="minorHAnsi" w:hAnsiTheme="minorHAnsi"/>
                <w:lang w:val="en-GB"/>
              </w:rPr>
              <w:t>3. When establishing, reviewing and updating bathing water profiles, adequate use shall be made of data obtained from monitoring and assessments carried out pursuant to Directive 2000/60/EC that are relevant for this Directive.</w:t>
            </w:r>
          </w:p>
          <w:p w:rsidR="00CD7968" w:rsidRPr="00000C1F" w:rsidRDefault="00CD7968" w:rsidP="005B7679">
            <w:pPr>
              <w:pStyle w:val="BodyText"/>
              <w:spacing w:line="240" w:lineRule="auto"/>
              <w:rPr>
                <w:rFonts w:asciiTheme="minorHAnsi" w:hAnsiTheme="minorHAnsi"/>
                <w:b/>
                <w:iCs/>
                <w:lang w:val="en-GB"/>
              </w:rPr>
            </w:pPr>
            <w:r w:rsidRPr="00000C1F">
              <w:rPr>
                <w:rFonts w:asciiTheme="minorHAnsi" w:hAnsiTheme="minorHAnsi"/>
                <w:b/>
                <w:iCs/>
                <w:lang w:val="en-GB"/>
              </w:rPr>
              <w:t>Article 9</w:t>
            </w:r>
          </w:p>
          <w:p w:rsidR="00CD7968" w:rsidRPr="00000C1F" w:rsidRDefault="00CD7968" w:rsidP="005B7679">
            <w:pPr>
              <w:pStyle w:val="BodyText"/>
              <w:spacing w:line="240" w:lineRule="auto"/>
              <w:rPr>
                <w:rFonts w:asciiTheme="minorHAnsi" w:hAnsiTheme="minorHAnsi"/>
                <w:b/>
                <w:bCs/>
                <w:lang w:val="en-GB"/>
              </w:rPr>
            </w:pPr>
            <w:r w:rsidRPr="00000C1F">
              <w:rPr>
                <w:rFonts w:asciiTheme="minorHAnsi" w:hAnsiTheme="minorHAnsi"/>
                <w:b/>
                <w:bCs/>
                <w:lang w:val="en-GB"/>
              </w:rPr>
              <w:t>Other parameters</w:t>
            </w:r>
          </w:p>
          <w:p w:rsidR="00CD7968" w:rsidRPr="00000C1F" w:rsidRDefault="00CD7968" w:rsidP="005B7679">
            <w:pPr>
              <w:pStyle w:val="BodyText"/>
              <w:spacing w:line="240" w:lineRule="auto"/>
              <w:rPr>
                <w:rFonts w:asciiTheme="minorHAnsi" w:hAnsiTheme="minorHAnsi"/>
                <w:lang w:val="en-GB"/>
              </w:rPr>
            </w:pPr>
            <w:r w:rsidRPr="00000C1F">
              <w:rPr>
                <w:rFonts w:asciiTheme="minorHAnsi" w:hAnsiTheme="minorHAnsi"/>
                <w:lang w:val="en-GB"/>
              </w:rPr>
              <w:t>1.   When the bathing water profile indicates a tendency for proliferation of macro-algae and/or marine phytoplankton, investigations shall be undertaken to determine their acceptability and health risks and adequate management measures shall be taken, including information to the public.</w:t>
            </w:r>
          </w:p>
          <w:p w:rsidR="00CD7968" w:rsidRPr="00000C1F" w:rsidRDefault="00CD7968" w:rsidP="005B7679">
            <w:pPr>
              <w:pStyle w:val="BodyText"/>
              <w:spacing w:line="240" w:lineRule="auto"/>
              <w:rPr>
                <w:rFonts w:asciiTheme="minorHAnsi" w:hAnsiTheme="minorHAnsi"/>
                <w:b/>
                <w:lang w:val="en-GB"/>
              </w:rPr>
            </w:pPr>
            <w:r w:rsidRPr="00000C1F">
              <w:rPr>
                <w:rFonts w:asciiTheme="minorHAnsi" w:hAnsiTheme="minorHAnsi"/>
                <w:b/>
                <w:lang w:val="en-GB"/>
              </w:rPr>
              <w:t>Annex III</w:t>
            </w:r>
          </w:p>
          <w:p w:rsidR="00C40007" w:rsidRDefault="00C40007" w:rsidP="005B7679">
            <w:pPr>
              <w:pStyle w:val="BodyText"/>
              <w:spacing w:line="240" w:lineRule="auto"/>
              <w:rPr>
                <w:rFonts w:asciiTheme="minorHAnsi" w:hAnsiTheme="minorHAnsi"/>
                <w:lang w:val="en-GB"/>
              </w:rPr>
            </w:pPr>
            <w:r>
              <w:rPr>
                <w:rFonts w:asciiTheme="minorHAnsi" w:hAnsiTheme="minorHAnsi"/>
                <w:lang w:val="en-GB"/>
              </w:rPr>
              <w:t xml:space="preserve">1. </w:t>
            </w:r>
            <w:r w:rsidRPr="00C40007">
              <w:rPr>
                <w:rFonts w:asciiTheme="minorHAnsi" w:hAnsiTheme="minorHAnsi"/>
                <w:lang w:val="en-GB"/>
              </w:rPr>
              <w:t>The bathing water profile referred to in Article 6 is to consist of:</w:t>
            </w:r>
          </w:p>
          <w:p w:rsidR="00CD7968" w:rsidRPr="00000C1F" w:rsidRDefault="00CD7968" w:rsidP="005B7679">
            <w:pPr>
              <w:pStyle w:val="BodyText"/>
              <w:spacing w:line="240" w:lineRule="auto"/>
              <w:rPr>
                <w:rFonts w:asciiTheme="minorHAnsi" w:hAnsiTheme="minorHAnsi"/>
                <w:lang w:val="en-GB"/>
              </w:rPr>
            </w:pPr>
            <w:r w:rsidRPr="00000C1F">
              <w:rPr>
                <w:rFonts w:asciiTheme="minorHAnsi" w:hAnsiTheme="minorHAnsi"/>
                <w:lang w:val="en-GB"/>
              </w:rPr>
              <w:t>(a) a description of the physical, geographical and hydrological characteristics of the bathing water, and of other surface waters in the catchment area of the bathing water concerned, that could be a source of pollution, which are relevant to the purpose of this Directive and as provided for in Directive 2000/60/EC;</w:t>
            </w:r>
          </w:p>
          <w:p w:rsidR="00CD7968" w:rsidRPr="00000C1F" w:rsidRDefault="00CD7968" w:rsidP="005B7679">
            <w:pPr>
              <w:pStyle w:val="BodyText"/>
              <w:spacing w:line="240" w:lineRule="auto"/>
              <w:rPr>
                <w:rFonts w:asciiTheme="minorHAnsi" w:hAnsiTheme="minorHAnsi"/>
                <w:lang w:val="en-GB"/>
              </w:rPr>
            </w:pPr>
            <w:r w:rsidRPr="00000C1F">
              <w:rPr>
                <w:rFonts w:asciiTheme="minorHAnsi" w:hAnsiTheme="minorHAnsi"/>
                <w:lang w:val="en-GB"/>
              </w:rPr>
              <w:t>(b) an identification and assessment of causes of pollution that might affect bathing waters and impair bathers' health;</w:t>
            </w:r>
          </w:p>
          <w:p w:rsidR="00CD7968" w:rsidRPr="00000C1F" w:rsidRDefault="00CD7968" w:rsidP="005B7679">
            <w:pPr>
              <w:pStyle w:val="BodyText"/>
              <w:spacing w:line="240" w:lineRule="auto"/>
              <w:rPr>
                <w:rFonts w:asciiTheme="minorHAnsi" w:hAnsiTheme="minorHAnsi"/>
                <w:lang w:val="en-GB"/>
              </w:rPr>
            </w:pPr>
            <w:r w:rsidRPr="00000C1F">
              <w:rPr>
                <w:rFonts w:asciiTheme="minorHAnsi" w:hAnsiTheme="minorHAnsi"/>
                <w:lang w:val="en-GB"/>
              </w:rPr>
              <w:t>(c) an assessment of the potential for proliferation of cyanobacteria;</w:t>
            </w:r>
          </w:p>
          <w:p w:rsidR="00CD7968" w:rsidRPr="00000C1F" w:rsidRDefault="00CD7968" w:rsidP="005B7679">
            <w:pPr>
              <w:pStyle w:val="BodyText"/>
              <w:spacing w:line="240" w:lineRule="auto"/>
              <w:rPr>
                <w:rFonts w:asciiTheme="minorHAnsi" w:hAnsiTheme="minorHAnsi"/>
                <w:lang w:val="en-GB"/>
              </w:rPr>
            </w:pPr>
            <w:r w:rsidRPr="00000C1F">
              <w:rPr>
                <w:rFonts w:asciiTheme="minorHAnsi" w:hAnsiTheme="minorHAnsi"/>
                <w:lang w:val="en-GB"/>
              </w:rPr>
              <w:t>(d) an assessment of the potential for proliferation of macro-algae and/or phytoplankton;</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2.2 GES criteria</w:t>
            </w:r>
          </w:p>
        </w:tc>
        <w:tc>
          <w:tcPr>
            <w:tcW w:w="10709" w:type="dxa"/>
          </w:tcPr>
          <w:p w:rsidR="00CD7968" w:rsidRPr="00000C1F" w:rsidRDefault="00CD7968" w:rsidP="009D171D">
            <w:pPr>
              <w:pStyle w:val="BodyText"/>
              <w:spacing w:line="240" w:lineRule="auto"/>
              <w:rPr>
                <w:rFonts w:asciiTheme="minorHAnsi" w:hAnsiTheme="minorHAnsi"/>
                <w:i/>
                <w:lang w:val="en-GB"/>
              </w:rPr>
            </w:pPr>
            <w:r w:rsidRPr="00000C1F">
              <w:rPr>
                <w:rFonts w:asciiTheme="minorHAnsi" w:hAnsiTheme="minorHAnsi"/>
                <w:i/>
                <w:lang w:val="en-GB"/>
              </w:rPr>
              <w:t xml:space="preserve">List relevant GES Criteria and characteristics/indicators (see </w:t>
            </w:r>
            <w:hyperlink r:id="rId25" w:history="1">
              <w:r w:rsidRPr="00000C1F">
                <w:rPr>
                  <w:rStyle w:val="Hyperlink"/>
                  <w:rFonts w:asciiTheme="minorHAnsi" w:hAnsiTheme="minorHAnsi" w:cs="Arial Unicode MS"/>
                  <w:i/>
                  <w:lang w:val="en-GB"/>
                </w:rPr>
                <w:t>Commission Decision of 1. September 2010</w:t>
              </w:r>
            </w:hyperlink>
            <w:r w:rsidRPr="00000C1F">
              <w:rPr>
                <w:rFonts w:asciiTheme="minorHAnsi" w:hAnsiTheme="minorHAnsi"/>
                <w:i/>
                <w:lang w:val="en-GB"/>
              </w:rPr>
              <w:t>)</w:t>
            </w:r>
          </w:p>
          <w:p w:rsidR="00CD7968" w:rsidRPr="00000C1F" w:rsidRDefault="00CD7968" w:rsidP="00962099">
            <w:pPr>
              <w:pStyle w:val="BodyText"/>
              <w:spacing w:line="240" w:lineRule="auto"/>
              <w:rPr>
                <w:rFonts w:asciiTheme="minorHAnsi" w:hAnsiTheme="minorHAnsi"/>
                <w:lang w:val="en-GB"/>
              </w:rPr>
            </w:pPr>
            <w:r w:rsidRPr="00000C1F">
              <w:rPr>
                <w:rFonts w:asciiTheme="minorHAnsi" w:hAnsiTheme="minorHAnsi"/>
                <w:lang w:val="en-GB"/>
              </w:rPr>
              <w:t>1.6.   Habitat condition</w:t>
            </w:r>
          </w:p>
          <w:p w:rsidR="00CD7968" w:rsidRPr="00000C1F" w:rsidRDefault="00CD7968" w:rsidP="00962099">
            <w:pPr>
              <w:pStyle w:val="BodyText"/>
              <w:spacing w:line="240" w:lineRule="auto"/>
              <w:rPr>
                <w:rFonts w:asciiTheme="minorHAnsi" w:hAnsiTheme="minorHAnsi"/>
                <w:lang w:val="en-GB"/>
              </w:rPr>
            </w:pPr>
            <w:r w:rsidRPr="00000C1F">
              <w:rPr>
                <w:rFonts w:asciiTheme="minorHAnsi" w:hAnsiTheme="minorHAnsi"/>
                <w:lang w:val="en-GB"/>
              </w:rPr>
              <w:t>— Relative abundance and/or biomass, as appropriate (1.6.2)</w:t>
            </w:r>
          </w:p>
          <w:p w:rsidR="00CD7968" w:rsidRPr="00000C1F" w:rsidRDefault="00CD7968" w:rsidP="00962099">
            <w:pPr>
              <w:pStyle w:val="BodyText"/>
              <w:spacing w:line="240" w:lineRule="auto"/>
              <w:rPr>
                <w:rFonts w:asciiTheme="minorHAnsi" w:hAnsiTheme="minorHAnsi"/>
                <w:lang w:val="en-GB"/>
              </w:rPr>
            </w:pPr>
            <w:r w:rsidRPr="00000C1F">
              <w:rPr>
                <w:rFonts w:asciiTheme="minorHAnsi" w:hAnsiTheme="minorHAnsi"/>
                <w:lang w:val="en-GB"/>
              </w:rPr>
              <w:t>— Physical, hydrological and chemical conditions (1.6.3).</w:t>
            </w:r>
          </w:p>
          <w:p w:rsidR="00CD7968" w:rsidRPr="00000C1F" w:rsidRDefault="00CD7968" w:rsidP="0009003B">
            <w:pPr>
              <w:pStyle w:val="BodyText"/>
              <w:spacing w:line="240" w:lineRule="auto"/>
              <w:rPr>
                <w:rFonts w:asciiTheme="minorHAnsi" w:hAnsiTheme="minorHAnsi"/>
                <w:lang w:val="en-GB"/>
              </w:rPr>
            </w:pPr>
            <w:r w:rsidRPr="00000C1F">
              <w:rPr>
                <w:rFonts w:asciiTheme="minorHAnsi" w:hAnsiTheme="minorHAnsi"/>
                <w:lang w:val="en-GB"/>
              </w:rPr>
              <w:t>1.7.   Ecosystem structure</w:t>
            </w:r>
          </w:p>
          <w:p w:rsidR="00CD7968" w:rsidRPr="00000C1F" w:rsidRDefault="00CD7968" w:rsidP="0009003B">
            <w:pPr>
              <w:pStyle w:val="BodyText"/>
              <w:spacing w:line="240" w:lineRule="auto"/>
              <w:rPr>
                <w:rFonts w:asciiTheme="minorHAnsi" w:hAnsiTheme="minorHAnsi"/>
                <w:lang w:val="en-GB"/>
              </w:rPr>
            </w:pPr>
            <w:r w:rsidRPr="00000C1F">
              <w:rPr>
                <w:rFonts w:asciiTheme="minorHAnsi" w:hAnsiTheme="minorHAnsi"/>
                <w:lang w:val="en-GB"/>
              </w:rPr>
              <w:t>— Composition and relative proportions of ecosystem components (habitats and species) (1.7.1).</w:t>
            </w:r>
          </w:p>
          <w:p w:rsidR="00CD7968" w:rsidRPr="00000C1F" w:rsidRDefault="00CD7968" w:rsidP="00962099">
            <w:pPr>
              <w:pStyle w:val="BodyText"/>
              <w:spacing w:line="240" w:lineRule="auto"/>
              <w:rPr>
                <w:rFonts w:asciiTheme="minorHAnsi" w:hAnsiTheme="minorHAnsi"/>
                <w:lang w:val="en-GB"/>
              </w:rPr>
            </w:pPr>
            <w:r w:rsidRPr="00000C1F">
              <w:rPr>
                <w:rFonts w:asciiTheme="minorHAnsi" w:hAnsiTheme="minorHAnsi"/>
                <w:lang w:val="en-GB"/>
              </w:rPr>
              <w:t>4.3.   Abundance/distribution of key trophic groups/species</w:t>
            </w:r>
          </w:p>
          <w:p w:rsidR="00CD7968" w:rsidRPr="00000C1F" w:rsidRDefault="00CD7968" w:rsidP="00962099">
            <w:pPr>
              <w:pStyle w:val="BodyText"/>
              <w:spacing w:line="240" w:lineRule="auto"/>
              <w:rPr>
                <w:rFonts w:asciiTheme="minorHAnsi" w:hAnsiTheme="minorHAnsi"/>
                <w:lang w:val="en-GB"/>
              </w:rPr>
            </w:pPr>
            <w:r w:rsidRPr="00000C1F">
              <w:rPr>
                <w:rFonts w:asciiTheme="minorHAnsi" w:hAnsiTheme="minorHAnsi"/>
                <w:lang w:val="en-GB"/>
              </w:rPr>
              <w:t>— Abundance trends of functionally important selected groups/species (4.3.1).</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2.3 Features, pressures and impacts</w:t>
            </w:r>
          </w:p>
        </w:tc>
        <w:tc>
          <w:tcPr>
            <w:tcW w:w="10709" w:type="dxa"/>
          </w:tcPr>
          <w:p w:rsidR="00CD7968" w:rsidRPr="00000C1F" w:rsidRDefault="00CD7968" w:rsidP="003F6E5B">
            <w:pPr>
              <w:pStyle w:val="BodyText"/>
              <w:spacing w:line="240" w:lineRule="auto"/>
              <w:rPr>
                <w:rFonts w:asciiTheme="minorHAnsi" w:hAnsiTheme="minorHAnsi"/>
                <w:i/>
                <w:lang w:val="en-GB"/>
              </w:rPr>
            </w:pPr>
            <w:r w:rsidRPr="00000C1F">
              <w:rPr>
                <w:rFonts w:asciiTheme="minorHAnsi" w:hAnsiTheme="minorHAnsi"/>
                <w:i/>
                <w:lang w:val="en-GB"/>
              </w:rPr>
              <w:t>List relevant features and pressures from MSFD Annex III</w:t>
            </w:r>
          </w:p>
          <w:p w:rsidR="00CD7968" w:rsidRPr="00000C1F" w:rsidRDefault="00CD7968" w:rsidP="003F6E5B">
            <w:pPr>
              <w:pStyle w:val="BodyText"/>
              <w:spacing w:line="240" w:lineRule="auto"/>
              <w:rPr>
                <w:rFonts w:asciiTheme="minorHAnsi" w:hAnsiTheme="minorHAnsi"/>
                <w:b/>
                <w:lang w:val="en-GB"/>
              </w:rPr>
            </w:pPr>
            <w:r w:rsidRPr="00000C1F">
              <w:rPr>
                <w:rFonts w:asciiTheme="minorHAnsi" w:hAnsiTheme="minorHAnsi"/>
                <w:b/>
                <w:lang w:val="en-GB"/>
              </w:rPr>
              <w:t>Annex III, Table. 1 - Habitat types</w:t>
            </w:r>
          </w:p>
          <w:p w:rsidR="00CD7968" w:rsidRPr="00000C1F" w:rsidRDefault="00CD7968" w:rsidP="003F6E5B">
            <w:pPr>
              <w:pStyle w:val="BodyText"/>
              <w:spacing w:line="240" w:lineRule="auto"/>
              <w:rPr>
                <w:rFonts w:asciiTheme="minorHAnsi" w:hAnsiTheme="minorHAnsi"/>
                <w:lang w:val="en-GB"/>
              </w:rPr>
            </w:pPr>
            <w:r w:rsidRPr="00000C1F">
              <w:rPr>
                <w:rFonts w:asciiTheme="minorHAnsi" w:hAnsiTheme="minorHAnsi"/>
                <w:lang w:val="en-GB"/>
              </w:rPr>
              <w:t>- The predominant seabed and water column habitat type(s) with a description of the characteristic physical and chemical features, such as depth, water temperature regime, currents and other water movements, salinity, structure and substrata composition of the seabed;</w:t>
            </w:r>
          </w:p>
          <w:p w:rsidR="00CD7968" w:rsidRPr="00000C1F" w:rsidRDefault="00CD7968" w:rsidP="003F6E5B">
            <w:pPr>
              <w:pStyle w:val="BodyText"/>
              <w:spacing w:line="240" w:lineRule="auto"/>
              <w:rPr>
                <w:rFonts w:asciiTheme="minorHAnsi" w:hAnsiTheme="minorHAnsi"/>
                <w:lang w:val="en-GB"/>
              </w:rPr>
            </w:pPr>
            <w:r w:rsidRPr="00000C1F">
              <w:rPr>
                <w:rFonts w:asciiTheme="minorHAnsi" w:hAnsiTheme="minorHAnsi"/>
                <w:lang w:val="en-GB"/>
              </w:rPr>
              <w:t>- A description of the biological communities associated with the predominant seabed and water column habitats. This would include information on the phytoplankton and zooplankton communities, including the species and seasonal and geographical variability</w:t>
            </w:r>
          </w:p>
          <w:p w:rsidR="00CD7968" w:rsidRPr="00000C1F" w:rsidRDefault="00CD7968" w:rsidP="003F6E5B">
            <w:pPr>
              <w:pStyle w:val="BodyText"/>
              <w:spacing w:line="240" w:lineRule="auto"/>
              <w:rPr>
                <w:rFonts w:asciiTheme="minorHAnsi" w:hAnsiTheme="minorHAnsi"/>
                <w:b/>
                <w:lang w:val="en-GB"/>
              </w:rPr>
            </w:pPr>
            <w:r w:rsidRPr="00000C1F">
              <w:rPr>
                <w:rFonts w:asciiTheme="minorHAnsi" w:hAnsiTheme="minorHAnsi"/>
                <w:b/>
                <w:lang w:val="en-GB"/>
              </w:rPr>
              <w:t>Annex III, table 2</w:t>
            </w:r>
          </w:p>
          <w:p w:rsidR="00CD7968" w:rsidRPr="00000C1F" w:rsidRDefault="00CD7968" w:rsidP="003F6E5B">
            <w:pPr>
              <w:pStyle w:val="BodyText"/>
              <w:spacing w:line="240" w:lineRule="auto"/>
              <w:rPr>
                <w:rFonts w:asciiTheme="minorHAnsi" w:hAnsiTheme="minorHAnsi"/>
                <w:b/>
                <w:lang w:val="en-GB"/>
              </w:rPr>
            </w:pPr>
            <w:r w:rsidRPr="00000C1F">
              <w:rPr>
                <w:rFonts w:asciiTheme="minorHAnsi" w:hAnsiTheme="minorHAnsi"/>
                <w:b/>
                <w:lang w:val="en-GB"/>
              </w:rPr>
              <w:t>Biological characteristics</w:t>
            </w:r>
          </w:p>
          <w:p w:rsidR="00CD7968" w:rsidRPr="00000C1F" w:rsidRDefault="00CD7968" w:rsidP="003F6E5B">
            <w:pPr>
              <w:pStyle w:val="BodyText"/>
              <w:spacing w:line="240" w:lineRule="auto"/>
              <w:rPr>
                <w:rFonts w:asciiTheme="minorHAnsi" w:hAnsiTheme="minorHAnsi"/>
                <w:lang w:val="en-GB"/>
              </w:rPr>
            </w:pPr>
            <w:r w:rsidRPr="00000C1F">
              <w:rPr>
                <w:rFonts w:asciiTheme="minorHAnsi" w:hAnsiTheme="minorHAnsi"/>
                <w:lang w:val="en-GB"/>
              </w:rPr>
              <w:t>- A description of the biological communities associated with the predominant seabed and water column habitats. This would include information on the phytoplankton and zooplankton communities, including the species and seasonal and geographical variability</w:t>
            </w:r>
          </w:p>
          <w:p w:rsidR="00CD7968" w:rsidRPr="00000C1F" w:rsidRDefault="00CD7968" w:rsidP="003F6E5B">
            <w:pPr>
              <w:pStyle w:val="BodyText"/>
              <w:spacing w:line="240" w:lineRule="auto"/>
              <w:rPr>
                <w:rFonts w:asciiTheme="minorHAnsi" w:hAnsiTheme="minorHAnsi"/>
                <w:b/>
                <w:lang w:val="en-GB"/>
              </w:rPr>
            </w:pPr>
            <w:r w:rsidRPr="00000C1F">
              <w:rPr>
                <w:rFonts w:asciiTheme="minorHAnsi" w:hAnsiTheme="minorHAnsi"/>
                <w:b/>
                <w:lang w:val="en-GB"/>
              </w:rPr>
              <w:t xml:space="preserve">Nutrient and organic matter enrichment </w:t>
            </w:r>
          </w:p>
          <w:p w:rsidR="00CD7968" w:rsidRPr="00000C1F" w:rsidRDefault="00CD7968" w:rsidP="003F6E5B">
            <w:pPr>
              <w:pStyle w:val="BodyText"/>
              <w:spacing w:line="240" w:lineRule="auto"/>
              <w:rPr>
                <w:rFonts w:asciiTheme="minorHAnsi" w:hAnsiTheme="minorHAnsi"/>
                <w:lang w:val="en-GB"/>
              </w:rPr>
            </w:pPr>
            <w:r w:rsidRPr="00000C1F">
              <w:rPr>
                <w:rFonts w:asciiTheme="minorHAnsi" w:hAnsiTheme="minorHAnsi"/>
                <w:lang w:val="en-GB"/>
              </w:rPr>
              <w:t>- Inputs of fertilisers and other nitrogen — and phosphorus-rich substances (e.g. from point and diffuse sources, including agriculture, aquaculture, atmospheric deposition),</w:t>
            </w:r>
          </w:p>
          <w:p w:rsidR="00CD7968" w:rsidRPr="00000C1F" w:rsidRDefault="00CD7968" w:rsidP="003F6E5B">
            <w:pPr>
              <w:pStyle w:val="BodyText"/>
              <w:spacing w:line="240" w:lineRule="auto"/>
              <w:rPr>
                <w:rFonts w:asciiTheme="minorHAnsi" w:hAnsiTheme="minorHAnsi"/>
                <w:lang w:val="en-GB"/>
              </w:rPr>
            </w:pPr>
            <w:r w:rsidRPr="00000C1F">
              <w:rPr>
                <w:rFonts w:asciiTheme="minorHAnsi" w:hAnsiTheme="minorHAnsi"/>
                <w:lang w:val="en-GB"/>
              </w:rPr>
              <w:t xml:space="preserve">- </w:t>
            </w:r>
            <w:proofErr w:type="gramStart"/>
            <w:r w:rsidRPr="00000C1F">
              <w:rPr>
                <w:rFonts w:asciiTheme="minorHAnsi" w:hAnsiTheme="minorHAnsi"/>
                <w:lang w:val="en-GB"/>
              </w:rPr>
              <w:t>inputs</w:t>
            </w:r>
            <w:proofErr w:type="gramEnd"/>
            <w:r w:rsidRPr="00000C1F">
              <w:rPr>
                <w:rFonts w:asciiTheme="minorHAnsi" w:hAnsiTheme="minorHAnsi"/>
                <w:lang w:val="en-GB"/>
              </w:rPr>
              <w:t xml:space="preserve"> of organic matter (e.g. sewers, mariculture, riverine inputs).</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2.4 GES</w:t>
            </w:r>
          </w:p>
        </w:tc>
        <w:tc>
          <w:tcPr>
            <w:tcW w:w="10709" w:type="dxa"/>
          </w:tcPr>
          <w:p w:rsidR="00CD7968" w:rsidRPr="00000C1F" w:rsidRDefault="00CD7968" w:rsidP="009D171D">
            <w:pPr>
              <w:pStyle w:val="BodyText"/>
              <w:spacing w:line="240" w:lineRule="auto"/>
              <w:rPr>
                <w:rFonts w:asciiTheme="minorHAnsi" w:hAnsiTheme="minorHAnsi"/>
                <w:i/>
                <w:lang w:val="en-GB"/>
              </w:rPr>
            </w:pPr>
            <w:r w:rsidRPr="00000C1F">
              <w:rPr>
                <w:rFonts w:asciiTheme="minorHAnsi" w:hAnsiTheme="minorHAnsi"/>
                <w:i/>
                <w:lang w:val="en-GB"/>
              </w:rPr>
              <w:t>Assessment of GES (GES as defined in the article 9 reporting)</w:t>
            </w:r>
          </w:p>
          <w:p w:rsidR="00CD7968" w:rsidRPr="00000C1F" w:rsidRDefault="00CD7968" w:rsidP="009D171D">
            <w:pPr>
              <w:pStyle w:val="BodyText"/>
              <w:spacing w:line="240" w:lineRule="auto"/>
              <w:rPr>
                <w:rFonts w:asciiTheme="minorHAnsi" w:hAnsiTheme="minorHAnsi"/>
                <w:lang w:val="en-GB"/>
              </w:rPr>
            </w:pPr>
            <w:r w:rsidRPr="00000C1F">
              <w:rPr>
                <w:rFonts w:asciiTheme="minorHAnsi" w:hAnsiTheme="minorHAnsi"/>
                <w:lang w:val="en-GB"/>
              </w:rPr>
              <w:t>Good Environmental Status (GES) definition:</w:t>
            </w:r>
          </w:p>
          <w:p w:rsidR="00CD7968" w:rsidRPr="00000C1F" w:rsidRDefault="00CD7968" w:rsidP="009D171D">
            <w:pPr>
              <w:pStyle w:val="BodyText"/>
              <w:spacing w:line="240" w:lineRule="auto"/>
              <w:rPr>
                <w:rFonts w:asciiTheme="minorHAnsi" w:hAnsiTheme="minorHAnsi"/>
                <w:lang w:val="en-GB"/>
              </w:rPr>
            </w:pPr>
            <w:r w:rsidRPr="00000C1F">
              <w:rPr>
                <w:rFonts w:asciiTheme="minorHAnsi" w:hAnsiTheme="minorHAnsi"/>
                <w:lang w:val="en-GB"/>
              </w:rPr>
              <w:t>1.6 The biomass of the phytoplankton and zooplankton are within the GES threshold values. The physical, chemical and hydrographic conditions are suitable for long-term maintenance of the level of phytoplankton biomass unaffected by anthropogenic impact.</w:t>
            </w:r>
          </w:p>
          <w:p w:rsidR="00CD7968" w:rsidRPr="00000C1F" w:rsidRDefault="00CD7968" w:rsidP="009D171D">
            <w:pPr>
              <w:pStyle w:val="BodyText"/>
              <w:spacing w:line="240" w:lineRule="auto"/>
              <w:rPr>
                <w:rFonts w:asciiTheme="minorHAnsi" w:hAnsiTheme="minorHAnsi"/>
                <w:lang w:val="en-GB"/>
              </w:rPr>
            </w:pPr>
            <w:r w:rsidRPr="00000C1F">
              <w:rPr>
                <w:rFonts w:asciiTheme="minorHAnsi" w:hAnsiTheme="minorHAnsi"/>
                <w:lang w:val="en-GB"/>
              </w:rPr>
              <w:t>At this stage, GES definition on Descriptor 4 cannot be provided.</w:t>
            </w:r>
          </w:p>
          <w:p w:rsidR="00CD7968" w:rsidRPr="00000C1F" w:rsidRDefault="00CD7968" w:rsidP="009D171D">
            <w:pPr>
              <w:spacing w:after="120" w:line="240" w:lineRule="auto"/>
              <w:rPr>
                <w:rFonts w:asciiTheme="minorHAnsi" w:hAnsiTheme="minorHAnsi" w:cs="Calibri"/>
                <w:lang w:val="en-GB"/>
              </w:rPr>
            </w:pPr>
            <w:r w:rsidRPr="00000C1F">
              <w:rPr>
                <w:rFonts w:asciiTheme="minorHAnsi" w:hAnsiTheme="minorHAnsi" w:cs="Calibri"/>
                <w:lang w:val="en-GB"/>
              </w:rPr>
              <w:t>Describe how the programme:</w:t>
            </w:r>
          </w:p>
          <w:p w:rsidR="00CD7968" w:rsidRPr="00000C1F" w:rsidRDefault="00CD7968" w:rsidP="009D171D">
            <w:pPr>
              <w:pStyle w:val="BodyText"/>
              <w:numPr>
                <w:ilvl w:val="0"/>
                <w:numId w:val="6"/>
              </w:numPr>
              <w:spacing w:line="240" w:lineRule="auto"/>
              <w:ind w:left="360"/>
              <w:rPr>
                <w:rFonts w:asciiTheme="minorHAnsi" w:hAnsiTheme="minorHAnsi"/>
                <w:lang w:val="en-GB"/>
              </w:rPr>
            </w:pPr>
            <w:proofErr w:type="gramStart"/>
            <w:r w:rsidRPr="00000C1F">
              <w:rPr>
                <w:rFonts w:asciiTheme="minorHAnsi" w:hAnsiTheme="minorHAnsi"/>
                <w:lang w:val="en-GB"/>
              </w:rPr>
              <w:t>addresses</w:t>
            </w:r>
            <w:proofErr w:type="gramEnd"/>
            <w:r w:rsidRPr="00000C1F">
              <w:rPr>
                <w:rFonts w:asciiTheme="minorHAnsi" w:hAnsiTheme="minorHAnsi"/>
                <w:lang w:val="en-GB"/>
              </w:rPr>
              <w:t xml:space="preserve"> assessment needs for the relevant Descriptor(s) and targets – the monitoring programme will provide data and assessment system of species composition (1.6.1) and species abundance (4.3.1).</w:t>
            </w:r>
          </w:p>
          <w:p w:rsidR="00CD7968" w:rsidRPr="00000C1F" w:rsidRDefault="00CD7968" w:rsidP="009D171D">
            <w:pPr>
              <w:pStyle w:val="BodyText"/>
              <w:numPr>
                <w:ilvl w:val="0"/>
                <w:numId w:val="6"/>
              </w:numPr>
              <w:spacing w:line="240" w:lineRule="auto"/>
              <w:ind w:left="360"/>
              <w:rPr>
                <w:rFonts w:asciiTheme="minorHAnsi" w:hAnsiTheme="minorHAnsi"/>
                <w:lang w:val="en-GB"/>
              </w:rPr>
            </w:pPr>
            <w:proofErr w:type="gramStart"/>
            <w:r w:rsidRPr="00000C1F">
              <w:rPr>
                <w:rFonts w:asciiTheme="minorHAnsi" w:hAnsiTheme="minorHAnsi"/>
                <w:lang w:val="en-GB"/>
              </w:rPr>
              <w:t>meets</w:t>
            </w:r>
            <w:proofErr w:type="gramEnd"/>
            <w:r w:rsidRPr="00000C1F">
              <w:rPr>
                <w:rFonts w:asciiTheme="minorHAnsi" w:hAnsiTheme="minorHAnsi"/>
                <w:lang w:val="en-GB"/>
              </w:rPr>
              <w:t xml:space="preserve"> the needs of providing data/ information to support assessment of the Descriptor (or particular biodiversity component programme for D1, 4, 6) – the monitoring programme will provide data on the and state of the marine environment (Species composition (1.6.1) and species abundance (4.3.1). Data for the assessment of pressure on water column habitats will be provided by the monitoring programmes on Descriptor 2 – Non-indigenous species, 5 - </w:t>
            </w:r>
            <w:proofErr w:type="spellStart"/>
            <w:r w:rsidRPr="00000C1F">
              <w:rPr>
                <w:rFonts w:asciiTheme="minorHAnsi" w:hAnsiTheme="minorHAnsi"/>
                <w:lang w:val="en-GB"/>
              </w:rPr>
              <w:t>Eutropication</w:t>
            </w:r>
            <w:proofErr w:type="spellEnd"/>
            <w:r w:rsidRPr="00000C1F">
              <w:rPr>
                <w:rFonts w:asciiTheme="minorHAnsi" w:hAnsiTheme="minorHAnsi"/>
                <w:lang w:val="en-GB"/>
              </w:rPr>
              <w:t>, 7 – Hydrographical changes and 8 – Contaminants in the marine environment (water – indicator 8.1.1).</w:t>
            </w:r>
          </w:p>
          <w:p w:rsidR="00CD7968" w:rsidRPr="00000C1F" w:rsidRDefault="00CD7968" w:rsidP="00F259D6">
            <w:pPr>
              <w:pStyle w:val="BodyText"/>
              <w:numPr>
                <w:ilvl w:val="0"/>
                <w:numId w:val="6"/>
              </w:numPr>
              <w:spacing w:line="240" w:lineRule="auto"/>
              <w:ind w:left="360"/>
              <w:rPr>
                <w:rFonts w:asciiTheme="minorHAnsi" w:hAnsiTheme="minorHAnsi"/>
                <w:lang w:val="en-GB"/>
              </w:rPr>
            </w:pPr>
            <w:r w:rsidRPr="00000C1F">
              <w:rPr>
                <w:rFonts w:asciiTheme="minorHAnsi" w:hAnsiTheme="minorHAnsi"/>
                <w:lang w:val="en-GB"/>
              </w:rPr>
              <w:t>contributes to determining distance from GES and trends in status – the monitoring will provide data to further develop the proposed indicators and refine the suggested threshold values; this will serve as a basis to update / define targets to determine the distance from GES for coastal, shelf and open sea area;</w:t>
            </w:r>
          </w:p>
          <w:p w:rsidR="00CD7968" w:rsidRPr="00000C1F" w:rsidRDefault="00CD7968" w:rsidP="00F56B17">
            <w:pPr>
              <w:pStyle w:val="BodyText"/>
              <w:numPr>
                <w:ilvl w:val="0"/>
                <w:numId w:val="6"/>
              </w:numPr>
              <w:spacing w:line="240" w:lineRule="auto"/>
              <w:ind w:left="360"/>
              <w:rPr>
                <w:rFonts w:asciiTheme="minorHAnsi" w:hAnsiTheme="minorHAnsi"/>
                <w:iCs/>
                <w:lang w:val="en-GB"/>
              </w:rPr>
            </w:pPr>
            <w:r w:rsidRPr="00000C1F">
              <w:rPr>
                <w:rFonts w:asciiTheme="minorHAnsi" w:hAnsiTheme="minorHAnsi"/>
                <w:lang w:val="en-GB"/>
              </w:rPr>
              <w:t xml:space="preserve">addresses natural and climatic variability and distinguish this from the effects of anthropogenic pressures –  currently there are no criteria and indicators developed to assess the changes in the components of the marine environment in relation to climate change and to distinguish them from the effects of anthropogenic pressures. This current monitoring </w:t>
            </w:r>
            <w:r w:rsidR="00CB0AA9" w:rsidRPr="00CB0AA9">
              <w:rPr>
                <w:rFonts w:asciiTheme="minorHAnsi" w:hAnsiTheme="minorHAnsi"/>
                <w:lang w:val="en-GB"/>
              </w:rPr>
              <w:t>programme</w:t>
            </w:r>
            <w:r w:rsidRPr="00000C1F">
              <w:rPr>
                <w:rFonts w:asciiTheme="minorHAnsi" w:hAnsiTheme="minorHAnsi"/>
                <w:lang w:val="en-GB"/>
              </w:rPr>
              <w:t xml:space="preserve"> provides information which could be used to assess the effect of natural and climatic variability, when developing relevant methods. The programme will provide information on the impact on water column habitats from anthropogenic pressure.</w:t>
            </w:r>
          </w:p>
          <w:p w:rsidR="00CD7968" w:rsidRPr="00000C1F" w:rsidRDefault="00CD7968" w:rsidP="00F56B17">
            <w:pPr>
              <w:pStyle w:val="BodyText"/>
              <w:numPr>
                <w:ilvl w:val="0"/>
                <w:numId w:val="6"/>
              </w:numPr>
              <w:spacing w:line="240" w:lineRule="auto"/>
              <w:ind w:left="360"/>
              <w:rPr>
                <w:rFonts w:asciiTheme="minorHAnsi" w:hAnsiTheme="minorHAnsi"/>
                <w:i/>
                <w:lang w:val="en-GB"/>
              </w:rPr>
            </w:pPr>
            <w:proofErr w:type="gramStart"/>
            <w:r w:rsidRPr="00000C1F">
              <w:rPr>
                <w:rFonts w:asciiTheme="minorHAnsi" w:hAnsiTheme="minorHAnsi"/>
                <w:lang w:val="en-GB"/>
              </w:rPr>
              <w:t>responds</w:t>
            </w:r>
            <w:proofErr w:type="gramEnd"/>
            <w:r w:rsidRPr="00000C1F">
              <w:rPr>
                <w:rFonts w:asciiTheme="minorHAnsi" w:hAnsiTheme="minorHAnsi"/>
                <w:lang w:val="en-GB"/>
              </w:rPr>
              <w:t xml:space="preserve"> to risks of not achieving GES – the information of the planned monitoring will show whether GES  and targets have been achieved and will allow an assessment of trends in climate state in the observed indicators. When registering persistent negative trends, actions will be taken to determine the sources of pressure and, if necessary - additional measures to reduce the impacts.</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2.5 Environmental targets</w:t>
            </w:r>
          </w:p>
          <w:p w:rsidR="00CD7968" w:rsidRPr="00000C1F" w:rsidRDefault="00CD7968" w:rsidP="009D171D">
            <w:pPr>
              <w:pStyle w:val="BodyText"/>
              <w:spacing w:line="240" w:lineRule="auto"/>
              <w:rPr>
                <w:rFonts w:asciiTheme="minorHAnsi" w:hAnsiTheme="minorHAnsi"/>
                <w:b/>
                <w:lang w:val="en-GB"/>
              </w:rPr>
            </w:pPr>
            <w:r w:rsidRPr="00000C1F">
              <w:rPr>
                <w:rFonts w:asciiTheme="minorHAnsi" w:hAnsiTheme="minorHAnsi"/>
                <w:b/>
                <w:lang w:val="en-GB"/>
              </w:rPr>
              <w:t>Marine Strategy Framework Directive (MSFD)</w:t>
            </w:r>
          </w:p>
          <w:p w:rsidR="00CD7968" w:rsidRPr="00000C1F" w:rsidRDefault="00CD7968" w:rsidP="009D171D">
            <w:pPr>
              <w:pStyle w:val="BodyText"/>
              <w:spacing w:line="240" w:lineRule="auto"/>
              <w:rPr>
                <w:rFonts w:asciiTheme="minorHAnsi" w:hAnsiTheme="minorHAnsi"/>
                <w:b/>
                <w:color w:val="4F81BD"/>
                <w:lang w:val="en-GB"/>
              </w:rPr>
            </w:pPr>
          </w:p>
        </w:tc>
        <w:tc>
          <w:tcPr>
            <w:tcW w:w="10709" w:type="dxa"/>
          </w:tcPr>
          <w:p w:rsidR="00CD7968" w:rsidRPr="00000C1F" w:rsidRDefault="00CD7968" w:rsidP="009D171D">
            <w:pPr>
              <w:pStyle w:val="BodyText"/>
              <w:spacing w:line="240" w:lineRule="auto"/>
              <w:rPr>
                <w:rFonts w:asciiTheme="minorHAnsi" w:hAnsiTheme="minorHAnsi"/>
                <w:i/>
                <w:lang w:val="en-GB"/>
              </w:rPr>
            </w:pPr>
            <w:r w:rsidRPr="00000C1F">
              <w:rPr>
                <w:rFonts w:asciiTheme="minorHAnsi" w:hAnsiTheme="minorHAnsi"/>
                <w:i/>
                <w:lang w:val="en-GB"/>
              </w:rPr>
              <w:t>Relevant MSFD targets defined in the article 10 reporting</w:t>
            </w:r>
          </w:p>
          <w:p w:rsidR="00CD7968" w:rsidRPr="00000C1F" w:rsidRDefault="00CD7968" w:rsidP="009D171D">
            <w:pPr>
              <w:pStyle w:val="BodyText"/>
              <w:spacing w:line="240" w:lineRule="auto"/>
              <w:rPr>
                <w:rFonts w:asciiTheme="minorHAnsi" w:hAnsiTheme="minorHAnsi"/>
                <w:i/>
                <w:lang w:val="en-GB"/>
              </w:rPr>
            </w:pPr>
            <w:r w:rsidRPr="00000C1F">
              <w:rPr>
                <w:rFonts w:asciiTheme="minorHAnsi" w:hAnsiTheme="minorHAnsi"/>
                <w:i/>
                <w:lang w:val="en-GB"/>
              </w:rPr>
              <w:t>State relevant targets from other obligations (see section 2.1) that are addressed by the monitoring</w:t>
            </w:r>
          </w:p>
          <w:p w:rsidR="00CD7968" w:rsidRPr="00000C1F" w:rsidRDefault="00CD7968" w:rsidP="009D171D">
            <w:pPr>
              <w:pStyle w:val="BodyText"/>
              <w:spacing w:line="240" w:lineRule="auto"/>
              <w:rPr>
                <w:rFonts w:asciiTheme="minorHAnsi" w:hAnsiTheme="minorHAnsi"/>
                <w:b/>
                <w:lang w:val="en-GB"/>
              </w:rPr>
            </w:pPr>
            <w:r w:rsidRPr="00000C1F">
              <w:rPr>
                <w:rFonts w:asciiTheme="minorHAnsi" w:hAnsiTheme="minorHAnsi"/>
                <w:b/>
                <w:lang w:val="en-GB"/>
              </w:rPr>
              <w:t>PRESSURE TARGETS</w:t>
            </w:r>
          </w:p>
          <w:p w:rsidR="00CD7968" w:rsidRPr="00000C1F" w:rsidRDefault="00CD7968" w:rsidP="009D171D">
            <w:pPr>
              <w:pStyle w:val="BodyText"/>
              <w:spacing w:line="240" w:lineRule="auto"/>
              <w:rPr>
                <w:rFonts w:asciiTheme="minorHAnsi" w:hAnsiTheme="minorHAnsi"/>
                <w:lang w:val="en-GB"/>
              </w:rPr>
            </w:pPr>
            <w:r w:rsidRPr="00000C1F">
              <w:rPr>
                <w:rFonts w:asciiTheme="minorHAnsi" w:hAnsiTheme="minorHAnsi"/>
                <w:lang w:val="en-GB"/>
              </w:rPr>
              <w:t xml:space="preserve">Relevant pressure targets are defined under the monitoring programmes of Descriptor 2 – Non-indigenous species, </w:t>
            </w:r>
            <w:r w:rsidR="00A1793C">
              <w:rPr>
                <w:rFonts w:asciiTheme="minorHAnsi" w:hAnsiTheme="minorHAnsi"/>
                <w:lang w:val="en-GB"/>
              </w:rPr>
              <w:t>Descriptor 5 – E</w:t>
            </w:r>
            <w:r w:rsidRPr="00000C1F">
              <w:rPr>
                <w:rFonts w:asciiTheme="minorHAnsi" w:hAnsiTheme="minorHAnsi"/>
                <w:lang w:val="en-GB"/>
              </w:rPr>
              <w:t>utrophication, Descriptor 8 – Concentration of contaminants water</w:t>
            </w:r>
          </w:p>
          <w:p w:rsidR="00CD7968" w:rsidRPr="00000C1F" w:rsidRDefault="00CD7968" w:rsidP="009D171D">
            <w:pPr>
              <w:pStyle w:val="BodyText"/>
              <w:spacing w:line="240" w:lineRule="auto"/>
              <w:rPr>
                <w:rFonts w:asciiTheme="minorHAnsi" w:hAnsiTheme="minorHAnsi"/>
                <w:b/>
                <w:lang w:val="en-GB"/>
              </w:rPr>
            </w:pPr>
            <w:r w:rsidRPr="00000C1F">
              <w:rPr>
                <w:rFonts w:asciiTheme="minorHAnsi" w:hAnsiTheme="minorHAnsi"/>
                <w:b/>
                <w:lang w:val="en-GB"/>
              </w:rPr>
              <w:t>STATE TARGETS</w:t>
            </w:r>
          </w:p>
          <w:p w:rsidR="00CD7968" w:rsidRPr="00000C1F" w:rsidRDefault="00CD7968" w:rsidP="009D171D">
            <w:pPr>
              <w:pStyle w:val="BodyText"/>
              <w:spacing w:line="240" w:lineRule="auto"/>
              <w:jc w:val="both"/>
              <w:rPr>
                <w:rFonts w:asciiTheme="minorHAnsi" w:hAnsiTheme="minorHAnsi"/>
                <w:lang w:val="en-GB"/>
              </w:rPr>
            </w:pPr>
            <w:r w:rsidRPr="00000C1F">
              <w:rPr>
                <w:rFonts w:asciiTheme="minorHAnsi" w:hAnsiTheme="minorHAnsi"/>
                <w:b/>
                <w:lang w:val="en-GB"/>
              </w:rPr>
              <w:t>1.6.2 Target</w:t>
            </w:r>
            <w:r w:rsidRPr="00000C1F">
              <w:rPr>
                <w:rFonts w:asciiTheme="minorHAnsi" w:hAnsiTheme="minorHAnsi"/>
                <w:lang w:val="en-GB"/>
              </w:rPr>
              <w:t>: Within a 6 years period, 95% percentile of monthly values ​​of biomass should not exceed the threshold in more than 10% in the spring and in the summer season - in more than 5% of monthly observations or trend is decreasing (Source: Table I.3.1.2, MSFD Article 10 GES report):</w:t>
            </w:r>
          </w:p>
          <w:p w:rsidR="00CD7968" w:rsidRPr="00000C1F" w:rsidRDefault="00CD7968" w:rsidP="009D171D">
            <w:pPr>
              <w:pStyle w:val="BodyText"/>
              <w:spacing w:line="240" w:lineRule="auto"/>
              <w:jc w:val="both"/>
              <w:rPr>
                <w:rFonts w:asciiTheme="minorHAnsi" w:hAnsiTheme="minorHAnsi"/>
                <w:lang w:val="en-GB"/>
              </w:rPr>
            </w:pPr>
            <w:r w:rsidRPr="00000C1F">
              <w:rPr>
                <w:rFonts w:asciiTheme="minorHAnsi" w:hAnsiTheme="minorHAnsi"/>
                <w:i/>
                <w:lang w:val="en-GB"/>
              </w:rPr>
              <w:t>Spring</w:t>
            </w:r>
            <w:r w:rsidRPr="00000C1F">
              <w:rPr>
                <w:rFonts w:asciiTheme="minorHAnsi" w:hAnsiTheme="minorHAnsi"/>
                <w:lang w:val="en-GB"/>
              </w:rPr>
              <w:t>:</w:t>
            </w:r>
          </w:p>
          <w:p w:rsidR="00CD7968" w:rsidRPr="00000C1F" w:rsidRDefault="00CD7968" w:rsidP="009D171D">
            <w:pPr>
              <w:pStyle w:val="BodyText"/>
              <w:numPr>
                <w:ilvl w:val="0"/>
                <w:numId w:val="9"/>
              </w:numPr>
              <w:spacing w:line="240" w:lineRule="auto"/>
              <w:ind w:left="360"/>
              <w:jc w:val="both"/>
              <w:rPr>
                <w:rFonts w:asciiTheme="minorHAnsi" w:hAnsiTheme="minorHAnsi"/>
                <w:lang w:val="en-GB"/>
              </w:rPr>
            </w:pPr>
            <w:r w:rsidRPr="00000C1F">
              <w:rPr>
                <w:rFonts w:asciiTheme="minorHAnsi" w:hAnsiTheme="minorHAnsi"/>
                <w:lang w:val="en-GB"/>
              </w:rPr>
              <w:t>Coastal assessment area (GES threshold: 2.2 - 3.0 mg/m^3);</w:t>
            </w:r>
          </w:p>
          <w:p w:rsidR="00CD7968" w:rsidRPr="00000C1F" w:rsidRDefault="00CD7968" w:rsidP="009D171D">
            <w:pPr>
              <w:pStyle w:val="BodyText"/>
              <w:numPr>
                <w:ilvl w:val="0"/>
                <w:numId w:val="9"/>
              </w:numPr>
              <w:spacing w:line="240" w:lineRule="auto"/>
              <w:ind w:left="360"/>
              <w:jc w:val="both"/>
              <w:rPr>
                <w:rFonts w:asciiTheme="minorHAnsi" w:hAnsiTheme="minorHAnsi"/>
                <w:lang w:val="en-GB"/>
              </w:rPr>
            </w:pPr>
            <w:r w:rsidRPr="00000C1F">
              <w:rPr>
                <w:rFonts w:asciiTheme="minorHAnsi" w:hAnsiTheme="minorHAnsi"/>
                <w:lang w:val="en-GB"/>
              </w:rPr>
              <w:t>Shelf assessment area (GES threshold: 0.6 - 1.0 mg/m^3);</w:t>
            </w:r>
          </w:p>
          <w:p w:rsidR="00CD7968" w:rsidRPr="00000C1F" w:rsidRDefault="00CD7968" w:rsidP="009D171D">
            <w:pPr>
              <w:pStyle w:val="BodyText"/>
              <w:numPr>
                <w:ilvl w:val="0"/>
                <w:numId w:val="9"/>
              </w:numPr>
              <w:spacing w:line="240" w:lineRule="auto"/>
              <w:ind w:left="360"/>
              <w:jc w:val="both"/>
              <w:rPr>
                <w:rFonts w:asciiTheme="minorHAnsi" w:hAnsiTheme="minorHAnsi"/>
                <w:lang w:val="en-GB"/>
              </w:rPr>
            </w:pPr>
            <w:r w:rsidRPr="00000C1F">
              <w:rPr>
                <w:rFonts w:asciiTheme="minorHAnsi" w:hAnsiTheme="minorHAnsi"/>
                <w:lang w:val="en-GB"/>
              </w:rPr>
              <w:t>Open sea assessment area (GES threshold: 0.15 - 0.22 mg/m^3).</w:t>
            </w:r>
          </w:p>
          <w:p w:rsidR="00CD7968" w:rsidRPr="00000C1F" w:rsidRDefault="00CD7968" w:rsidP="009D171D">
            <w:pPr>
              <w:pStyle w:val="BodyText"/>
              <w:spacing w:line="240" w:lineRule="auto"/>
              <w:jc w:val="both"/>
              <w:rPr>
                <w:rFonts w:asciiTheme="minorHAnsi" w:hAnsiTheme="minorHAnsi"/>
                <w:lang w:val="en-GB"/>
              </w:rPr>
            </w:pPr>
            <w:r w:rsidRPr="00000C1F">
              <w:rPr>
                <w:rFonts w:asciiTheme="minorHAnsi" w:hAnsiTheme="minorHAnsi"/>
                <w:i/>
                <w:lang w:val="en-GB"/>
              </w:rPr>
              <w:t>Summer</w:t>
            </w:r>
            <w:r w:rsidRPr="00000C1F">
              <w:rPr>
                <w:rFonts w:asciiTheme="minorHAnsi" w:hAnsiTheme="minorHAnsi"/>
                <w:lang w:val="en-GB"/>
              </w:rPr>
              <w:t xml:space="preserve">: </w:t>
            </w:r>
          </w:p>
          <w:p w:rsidR="00CD7968" w:rsidRPr="00000C1F" w:rsidRDefault="00CD7968" w:rsidP="009D171D">
            <w:pPr>
              <w:pStyle w:val="BodyText"/>
              <w:numPr>
                <w:ilvl w:val="0"/>
                <w:numId w:val="10"/>
              </w:numPr>
              <w:spacing w:line="240" w:lineRule="auto"/>
              <w:ind w:left="360"/>
              <w:jc w:val="both"/>
              <w:rPr>
                <w:rFonts w:asciiTheme="minorHAnsi" w:hAnsiTheme="minorHAnsi"/>
                <w:lang w:val="en-GB"/>
              </w:rPr>
            </w:pPr>
            <w:r w:rsidRPr="00000C1F">
              <w:rPr>
                <w:rFonts w:asciiTheme="minorHAnsi" w:hAnsiTheme="minorHAnsi"/>
                <w:lang w:val="en-GB"/>
              </w:rPr>
              <w:t>Coastal assessment area (GES threshold: 0.55 - 0.8 mg/m^3);</w:t>
            </w:r>
          </w:p>
          <w:p w:rsidR="00CD7968" w:rsidRPr="00000C1F" w:rsidRDefault="00CD7968" w:rsidP="009D171D">
            <w:pPr>
              <w:pStyle w:val="BodyText"/>
              <w:numPr>
                <w:ilvl w:val="0"/>
                <w:numId w:val="10"/>
              </w:numPr>
              <w:spacing w:line="240" w:lineRule="auto"/>
              <w:ind w:left="360"/>
              <w:jc w:val="both"/>
              <w:rPr>
                <w:rFonts w:asciiTheme="minorHAnsi" w:hAnsiTheme="minorHAnsi"/>
                <w:lang w:val="en-GB"/>
              </w:rPr>
            </w:pPr>
            <w:r w:rsidRPr="00000C1F">
              <w:rPr>
                <w:rFonts w:asciiTheme="minorHAnsi" w:hAnsiTheme="minorHAnsi"/>
                <w:lang w:val="en-GB"/>
              </w:rPr>
              <w:t>Shelf assessment area (GES threshold: 0.46 - 0.6 mg/m^3);</w:t>
            </w:r>
          </w:p>
          <w:p w:rsidR="00CD7968" w:rsidRPr="00000C1F" w:rsidRDefault="00CD7968" w:rsidP="009D171D">
            <w:pPr>
              <w:pStyle w:val="BodyText"/>
              <w:numPr>
                <w:ilvl w:val="0"/>
                <w:numId w:val="10"/>
              </w:numPr>
              <w:spacing w:line="240" w:lineRule="auto"/>
              <w:ind w:left="360"/>
              <w:jc w:val="both"/>
              <w:rPr>
                <w:rFonts w:asciiTheme="minorHAnsi" w:hAnsiTheme="minorHAnsi"/>
                <w:lang w:val="en-GB"/>
              </w:rPr>
            </w:pPr>
            <w:r w:rsidRPr="00000C1F">
              <w:rPr>
                <w:rFonts w:asciiTheme="minorHAnsi" w:hAnsiTheme="minorHAnsi"/>
                <w:lang w:val="en-GB"/>
              </w:rPr>
              <w:t>Open sea assessment area (GES threshold: 0.10 - 0.15 mg/m^3).</w:t>
            </w:r>
          </w:p>
          <w:p w:rsidR="00CD7968" w:rsidRPr="00000C1F" w:rsidRDefault="00CD7968" w:rsidP="009D171D">
            <w:pPr>
              <w:pStyle w:val="BodyText"/>
              <w:spacing w:line="240" w:lineRule="auto"/>
              <w:jc w:val="both"/>
              <w:rPr>
                <w:rFonts w:asciiTheme="minorHAnsi" w:hAnsiTheme="minorHAnsi"/>
                <w:lang w:val="en-GB"/>
              </w:rPr>
            </w:pPr>
            <w:r w:rsidRPr="00000C1F">
              <w:rPr>
                <w:rFonts w:asciiTheme="minorHAnsi" w:hAnsiTheme="minorHAnsi"/>
                <w:b/>
                <w:lang w:val="en-GB"/>
              </w:rPr>
              <w:t>1.6.2 Target</w:t>
            </w:r>
            <w:r w:rsidRPr="00000C1F">
              <w:rPr>
                <w:rFonts w:asciiTheme="minorHAnsi" w:hAnsiTheme="minorHAnsi"/>
                <w:lang w:val="en-GB"/>
              </w:rPr>
              <w:t>: Mesozooplankton biomass (mg/m^3) should be within GES threshold value: Coastal assessment area: 20-550 mg/m^3; Shelf assessment area: 15-300 mg/m^3; Open sea assessment area: 10-200 mg/m^3</w:t>
            </w:r>
            <w:r w:rsidR="00A1793C">
              <w:rPr>
                <w:rFonts w:asciiTheme="minorHAnsi" w:hAnsiTheme="minorHAnsi"/>
                <w:lang w:val="en-GB"/>
              </w:rPr>
              <w:t xml:space="preserve"> </w:t>
            </w:r>
            <w:r w:rsidR="00A1793C" w:rsidRPr="00000C1F">
              <w:rPr>
                <w:rFonts w:asciiTheme="minorHAnsi" w:hAnsiTheme="minorHAnsi"/>
                <w:lang w:val="en-GB"/>
              </w:rPr>
              <w:t>(Source: Table I.3.2.2, MSFD Article 10 report)</w:t>
            </w:r>
            <w:r w:rsidRPr="00000C1F">
              <w:rPr>
                <w:rFonts w:asciiTheme="minorHAnsi" w:hAnsiTheme="minorHAnsi"/>
                <w:lang w:val="en-GB"/>
              </w:rPr>
              <w:t>.</w:t>
            </w:r>
          </w:p>
          <w:p w:rsidR="00CD7968" w:rsidRPr="00000C1F" w:rsidRDefault="00CD7968" w:rsidP="00A802E2">
            <w:pPr>
              <w:pStyle w:val="BodyText"/>
              <w:spacing w:line="240" w:lineRule="auto"/>
              <w:jc w:val="both"/>
              <w:rPr>
                <w:rFonts w:asciiTheme="minorHAnsi" w:hAnsiTheme="minorHAnsi"/>
                <w:lang w:val="en-GB"/>
              </w:rPr>
            </w:pPr>
            <w:r w:rsidRPr="00000C1F">
              <w:rPr>
                <w:rFonts w:asciiTheme="minorHAnsi" w:hAnsiTheme="minorHAnsi"/>
                <w:b/>
                <w:lang w:val="en-GB"/>
              </w:rPr>
              <w:t>1.7.1 and 4.3.1 Target</w:t>
            </w:r>
            <w:r w:rsidRPr="00000C1F">
              <w:rPr>
                <w:rFonts w:asciiTheme="minorHAnsi" w:hAnsiTheme="minorHAnsi"/>
                <w:lang w:val="en-GB"/>
              </w:rPr>
              <w:t xml:space="preserve">: Maintain the CP % ratio (Copepods biomass / mesozooplankton biomass) &gt; 42% (Source: Figure I.3.2.1, MSFD Article </w:t>
            </w:r>
            <w:r w:rsidR="00A802E2">
              <w:rPr>
                <w:rFonts w:asciiTheme="minorHAnsi" w:hAnsiTheme="minorHAnsi"/>
                <w:lang w:val="en-GB"/>
              </w:rPr>
              <w:t>10</w:t>
            </w:r>
            <w:r w:rsidRPr="00000C1F">
              <w:rPr>
                <w:rFonts w:asciiTheme="minorHAnsi" w:hAnsiTheme="minorHAnsi"/>
                <w:lang w:val="en-GB"/>
              </w:rPr>
              <w:t xml:space="preserve"> report).</w:t>
            </w:r>
          </w:p>
        </w:tc>
      </w:tr>
      <w:tr w:rsidR="00CD7968" w:rsidRPr="00000C1F" w:rsidTr="00CD7968">
        <w:trPr>
          <w:trHeight w:val="335"/>
        </w:trPr>
        <w:tc>
          <w:tcPr>
            <w:tcW w:w="2943" w:type="dxa"/>
          </w:tcPr>
          <w:p w:rsidR="00CD7968" w:rsidRPr="00000C1F" w:rsidRDefault="00CD7968" w:rsidP="009D171D">
            <w:pPr>
              <w:pStyle w:val="BodyText"/>
              <w:spacing w:line="240" w:lineRule="auto"/>
              <w:rPr>
                <w:rFonts w:asciiTheme="minorHAnsi" w:hAnsiTheme="minorHAnsi"/>
                <w:b/>
                <w:bCs/>
                <w:lang w:val="en-GB"/>
              </w:rPr>
            </w:pPr>
            <w:r w:rsidRPr="00000C1F">
              <w:rPr>
                <w:rFonts w:asciiTheme="minorHAnsi" w:hAnsiTheme="minorHAnsi"/>
                <w:b/>
                <w:bCs/>
                <w:lang w:val="en-GB"/>
              </w:rPr>
              <w:t>Directive of the bathing water profiles (Directive 2006/7/EC)</w:t>
            </w:r>
          </w:p>
        </w:tc>
        <w:tc>
          <w:tcPr>
            <w:tcW w:w="10709" w:type="dxa"/>
          </w:tcPr>
          <w:p w:rsidR="00CD7968" w:rsidRPr="00000C1F" w:rsidRDefault="00CD7968" w:rsidP="00C354D5">
            <w:pPr>
              <w:autoSpaceDE w:val="0"/>
              <w:autoSpaceDN w:val="0"/>
              <w:adjustRightInd w:val="0"/>
              <w:spacing w:after="120" w:line="240" w:lineRule="auto"/>
              <w:jc w:val="both"/>
              <w:rPr>
                <w:rFonts w:asciiTheme="minorHAnsi" w:hAnsiTheme="minorHAnsi" w:cs="TimesNewRoman"/>
                <w:lang w:val="en-GB"/>
              </w:rPr>
            </w:pPr>
            <w:r w:rsidRPr="00000C1F">
              <w:rPr>
                <w:rFonts w:asciiTheme="minorHAnsi" w:hAnsiTheme="minorHAnsi"/>
                <w:b/>
                <w:bCs/>
                <w:lang w:val="en-GB"/>
              </w:rPr>
              <w:t>Directive of the bathing water profiles (Directive 2006/7/EC)</w:t>
            </w:r>
          </w:p>
          <w:p w:rsidR="00CD7968" w:rsidRPr="00000C1F" w:rsidRDefault="00CD7968" w:rsidP="00C354D5">
            <w:pPr>
              <w:autoSpaceDE w:val="0"/>
              <w:autoSpaceDN w:val="0"/>
              <w:adjustRightInd w:val="0"/>
              <w:spacing w:after="120" w:line="240" w:lineRule="auto"/>
              <w:jc w:val="both"/>
              <w:rPr>
                <w:rFonts w:asciiTheme="minorHAnsi" w:hAnsiTheme="minorHAnsi" w:cs="TimesNewRoman"/>
                <w:lang w:val="en-GB"/>
              </w:rPr>
            </w:pPr>
            <w:r w:rsidRPr="00000C1F">
              <w:rPr>
                <w:rFonts w:asciiTheme="minorHAnsi" w:hAnsiTheme="minorHAnsi" w:cs="TimesNewRoman"/>
                <w:lang w:val="en-GB"/>
              </w:rPr>
              <w:t xml:space="preserve">Member States shall ensure that, by the end of the 2015 bathing season, all bathing waters are at least </w:t>
            </w:r>
            <w:r w:rsidRPr="00000C1F">
              <w:rPr>
                <w:rFonts w:asciiTheme="minorHAnsi" w:hAnsiTheme="minorHAnsi" w:cs="TimesNewRoman+20"/>
                <w:lang w:val="en-GB"/>
              </w:rPr>
              <w:t>‘</w:t>
            </w:r>
            <w:r w:rsidRPr="00000C1F">
              <w:rPr>
                <w:rFonts w:asciiTheme="minorHAnsi" w:hAnsiTheme="minorHAnsi" w:cs="TimesNewRoman"/>
                <w:lang w:val="en-GB"/>
              </w:rPr>
              <w:t>sufficient</w:t>
            </w:r>
            <w:r w:rsidRPr="00000C1F">
              <w:rPr>
                <w:rFonts w:asciiTheme="minorHAnsi" w:hAnsiTheme="minorHAnsi" w:cs="TimesNewRoman+20"/>
                <w:lang w:val="en-GB"/>
              </w:rPr>
              <w:t>’</w:t>
            </w:r>
            <w:r w:rsidRPr="00000C1F">
              <w:rPr>
                <w:rFonts w:asciiTheme="minorHAnsi" w:hAnsiTheme="minorHAnsi" w:cs="TimesNewRoman"/>
                <w:lang w:val="en-GB"/>
              </w:rPr>
              <w:t xml:space="preserve"> (see Annexes I and II – BWD).</w:t>
            </w:r>
          </w:p>
        </w:tc>
      </w:tr>
      <w:tr w:rsidR="00CD7968" w:rsidRPr="00000C1F" w:rsidTr="00CD7968">
        <w:trPr>
          <w:trHeight w:val="335"/>
        </w:trPr>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000000"/>
                <w:lang w:val="en-GB"/>
              </w:rPr>
              <w:t>Habitats Directive (Directive 92/4/EEC)</w:t>
            </w:r>
          </w:p>
        </w:tc>
        <w:tc>
          <w:tcPr>
            <w:tcW w:w="10709" w:type="dxa"/>
          </w:tcPr>
          <w:p w:rsidR="00CD7968" w:rsidRPr="00000C1F" w:rsidRDefault="00CD7968" w:rsidP="009D171D">
            <w:pPr>
              <w:pStyle w:val="BodyText"/>
              <w:spacing w:line="240" w:lineRule="auto"/>
              <w:rPr>
                <w:rFonts w:asciiTheme="minorHAnsi" w:hAnsiTheme="minorHAnsi"/>
                <w:b/>
                <w:lang w:val="en-GB"/>
              </w:rPr>
            </w:pPr>
            <w:r w:rsidRPr="00000C1F">
              <w:rPr>
                <w:rFonts w:asciiTheme="minorHAnsi" w:hAnsiTheme="minorHAnsi"/>
                <w:b/>
                <w:lang w:val="en-GB"/>
              </w:rPr>
              <w:t>Council Directive 92/43/EEC on the conservation of natural habitats and of wild fauna and flora</w:t>
            </w:r>
          </w:p>
          <w:p w:rsidR="00CD7968" w:rsidRPr="00000C1F" w:rsidRDefault="00CD7968" w:rsidP="00256C38">
            <w:pPr>
              <w:pStyle w:val="BodyText"/>
              <w:spacing w:line="240" w:lineRule="auto"/>
              <w:rPr>
                <w:rFonts w:asciiTheme="minorHAnsi" w:hAnsiTheme="minorHAnsi"/>
                <w:b/>
                <w:lang w:val="en-GB"/>
              </w:rPr>
            </w:pPr>
            <w:r w:rsidRPr="00000C1F">
              <w:rPr>
                <w:rFonts w:asciiTheme="minorHAnsi" w:hAnsiTheme="minorHAnsi"/>
                <w:b/>
                <w:lang w:val="en-GB"/>
              </w:rPr>
              <w:t>Article 2</w:t>
            </w:r>
          </w:p>
          <w:p w:rsidR="00CD7968" w:rsidRPr="00000C1F" w:rsidRDefault="00CD7968" w:rsidP="00256C38">
            <w:pPr>
              <w:pStyle w:val="BodyText"/>
              <w:spacing w:line="240" w:lineRule="auto"/>
              <w:rPr>
                <w:rFonts w:asciiTheme="minorHAnsi" w:hAnsiTheme="minorHAnsi"/>
                <w:lang w:val="en-GB"/>
              </w:rPr>
            </w:pPr>
            <w:r w:rsidRPr="00000C1F">
              <w:rPr>
                <w:rFonts w:asciiTheme="minorHAnsi" w:hAnsiTheme="minorHAnsi"/>
                <w:lang w:val="en-GB"/>
              </w:rPr>
              <w:t>The aim of this Directive shall be to contribute towards ensuring bio-diversity through the conservation of natural habitats and of wild fauna and flora in the European territory of the Member States to which the Treaty applies.</w:t>
            </w:r>
          </w:p>
        </w:tc>
      </w:tr>
      <w:tr w:rsidR="00CD7968" w:rsidRPr="00000C1F" w:rsidTr="00CD7968">
        <w:trPr>
          <w:trHeight w:val="402"/>
        </w:trPr>
        <w:tc>
          <w:tcPr>
            <w:tcW w:w="2943" w:type="dxa"/>
          </w:tcPr>
          <w:p w:rsidR="00CD7968" w:rsidRPr="00000C1F" w:rsidRDefault="00CD7968" w:rsidP="009D171D">
            <w:pPr>
              <w:pStyle w:val="BodyText"/>
              <w:spacing w:line="240" w:lineRule="auto"/>
              <w:rPr>
                <w:rFonts w:asciiTheme="minorHAnsi" w:hAnsiTheme="minorHAnsi"/>
                <w:b/>
                <w:lang w:val="en-GB"/>
              </w:rPr>
            </w:pPr>
            <w:r w:rsidRPr="00000C1F">
              <w:rPr>
                <w:rFonts w:asciiTheme="minorHAnsi" w:hAnsiTheme="minorHAnsi"/>
                <w:b/>
                <w:lang w:val="en-GB"/>
              </w:rPr>
              <w:t>WFD</w:t>
            </w:r>
          </w:p>
        </w:tc>
        <w:tc>
          <w:tcPr>
            <w:tcW w:w="10709" w:type="dxa"/>
          </w:tcPr>
          <w:p w:rsidR="00CD7968" w:rsidRPr="00000C1F" w:rsidRDefault="00CD7968" w:rsidP="009D171D">
            <w:pPr>
              <w:pStyle w:val="BodyText"/>
              <w:spacing w:line="240" w:lineRule="auto"/>
              <w:jc w:val="both"/>
              <w:rPr>
                <w:rFonts w:asciiTheme="minorHAnsi" w:hAnsiTheme="minorHAnsi"/>
                <w:b/>
                <w:lang w:val="en-GB"/>
              </w:rPr>
            </w:pPr>
            <w:r w:rsidRPr="00000C1F">
              <w:rPr>
                <w:rFonts w:asciiTheme="minorHAnsi" w:hAnsiTheme="minorHAnsi"/>
                <w:b/>
                <w:lang w:val="en-GB"/>
              </w:rPr>
              <w:t>Water Framework Directive (</w:t>
            </w:r>
            <w:r w:rsidRPr="00000C1F">
              <w:rPr>
                <w:rFonts w:asciiTheme="minorHAnsi" w:hAnsiTheme="minorHAnsi" w:cs="Tahoma"/>
                <w:b/>
                <w:color w:val="000000"/>
                <w:lang w:val="en-GB"/>
              </w:rPr>
              <w:t>Directive 2000/60/EC</w:t>
            </w:r>
            <w:r w:rsidRPr="00000C1F">
              <w:rPr>
                <w:rFonts w:asciiTheme="minorHAnsi" w:hAnsiTheme="minorHAnsi"/>
                <w:b/>
                <w:lang w:val="en-GB"/>
              </w:rPr>
              <w:t>)</w:t>
            </w:r>
          </w:p>
          <w:p w:rsidR="00CD7968" w:rsidRPr="00000C1F" w:rsidRDefault="00CD7968" w:rsidP="009D171D">
            <w:pPr>
              <w:pStyle w:val="BodyText"/>
              <w:spacing w:line="240" w:lineRule="auto"/>
              <w:jc w:val="both"/>
              <w:rPr>
                <w:rFonts w:asciiTheme="minorHAnsi" w:hAnsiTheme="minorHAnsi"/>
                <w:lang w:val="en-GB"/>
              </w:rPr>
            </w:pPr>
            <w:r w:rsidRPr="00000C1F">
              <w:rPr>
                <w:rFonts w:asciiTheme="minorHAnsi" w:hAnsiTheme="minorHAnsi"/>
                <w:lang w:val="en-GB"/>
              </w:rPr>
              <w:t>According to Article 4 of the Water Framework Directive, Member States shall implement the necessary measures to prevent deterioration of the status of all bodies of surface water, including the coastal waters, by 2015 (15 years after the adoption of the Directive).</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2.6 Spatial allocation</w:t>
            </w:r>
          </w:p>
        </w:tc>
        <w:tc>
          <w:tcPr>
            <w:tcW w:w="10709" w:type="dxa"/>
          </w:tcPr>
          <w:p w:rsidR="00CD7968" w:rsidRPr="00000C1F" w:rsidRDefault="00CD7968" w:rsidP="009D171D">
            <w:pPr>
              <w:pStyle w:val="BodyText"/>
              <w:spacing w:line="240" w:lineRule="auto"/>
              <w:rPr>
                <w:rFonts w:asciiTheme="minorHAnsi" w:hAnsiTheme="minorHAnsi"/>
                <w:i/>
                <w:lang w:val="en-GB"/>
              </w:rPr>
            </w:pPr>
            <w:r w:rsidRPr="00000C1F">
              <w:rPr>
                <w:rFonts w:asciiTheme="minorHAnsi" w:hAnsiTheme="minorHAnsi"/>
                <w:i/>
                <w:lang w:val="en-GB"/>
              </w:rPr>
              <w:t>Table of where monitoring is required</w:t>
            </w:r>
          </w:p>
          <w:tbl>
            <w:tblPr>
              <w:tblpPr w:leftFromText="141" w:rightFromText="141" w:vertAnchor="page" w:horzAnchor="margin" w:tblpXSpec="center" w:tblpY="5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851"/>
              <w:gridCol w:w="851"/>
              <w:gridCol w:w="886"/>
              <w:gridCol w:w="1301"/>
            </w:tblGrid>
            <w:tr w:rsidR="00000C1F" w:rsidRPr="00000C1F" w:rsidTr="00000C1F">
              <w:tc>
                <w:tcPr>
                  <w:tcW w:w="4815" w:type="dxa"/>
                  <w:tcBorders>
                    <w:top w:val="single" w:sz="4" w:space="0" w:color="auto"/>
                    <w:left w:val="single" w:sz="4" w:space="0" w:color="auto"/>
                    <w:bottom w:val="single" w:sz="4" w:space="0" w:color="auto"/>
                    <w:right w:val="single" w:sz="4" w:space="0" w:color="auto"/>
                  </w:tcBorders>
                </w:tcPr>
                <w:p w:rsidR="00CD7968" w:rsidRPr="00000C1F" w:rsidRDefault="00CD7968" w:rsidP="009D171D">
                  <w:pPr>
                    <w:pStyle w:val="BodyText"/>
                    <w:spacing w:line="240" w:lineRule="auto"/>
                    <w:rPr>
                      <w:rFonts w:asciiTheme="minorHAnsi" w:hAnsiTheme="minorHAnsi"/>
                      <w:lang w:val="en-GB"/>
                    </w:rPr>
                  </w:pPr>
                </w:p>
              </w:tc>
              <w:tc>
                <w:tcPr>
                  <w:tcW w:w="851" w:type="dxa"/>
                  <w:tcBorders>
                    <w:top w:val="single" w:sz="4" w:space="0" w:color="auto"/>
                    <w:left w:val="single" w:sz="4" w:space="0" w:color="auto"/>
                    <w:bottom w:val="single" w:sz="4" w:space="0" w:color="auto"/>
                    <w:right w:val="single" w:sz="4" w:space="0" w:color="auto"/>
                  </w:tcBorders>
                </w:tcPr>
                <w:p w:rsidR="00CD7968" w:rsidRPr="00000C1F" w:rsidRDefault="00CD7968" w:rsidP="00000C1F">
                  <w:pPr>
                    <w:pStyle w:val="BodyText"/>
                    <w:spacing w:line="240" w:lineRule="auto"/>
                    <w:jc w:val="center"/>
                    <w:rPr>
                      <w:rFonts w:asciiTheme="minorHAnsi" w:hAnsiTheme="minorHAnsi"/>
                      <w:b/>
                      <w:lang w:val="en-GB"/>
                    </w:rPr>
                  </w:pPr>
                  <w:r w:rsidRPr="00000C1F">
                    <w:rPr>
                      <w:rFonts w:asciiTheme="minorHAnsi" w:hAnsiTheme="minorHAnsi"/>
                      <w:b/>
                      <w:lang w:val="en-GB"/>
                    </w:rPr>
                    <w:t>EEZ</w:t>
                  </w:r>
                </w:p>
              </w:tc>
              <w:tc>
                <w:tcPr>
                  <w:tcW w:w="851" w:type="dxa"/>
                  <w:tcBorders>
                    <w:top w:val="single" w:sz="4" w:space="0" w:color="auto"/>
                    <w:left w:val="single" w:sz="4" w:space="0" w:color="auto"/>
                    <w:bottom w:val="single" w:sz="4" w:space="0" w:color="auto"/>
                    <w:right w:val="single" w:sz="4" w:space="0" w:color="auto"/>
                  </w:tcBorders>
                </w:tcPr>
                <w:p w:rsidR="00CD7968" w:rsidRPr="00000C1F" w:rsidRDefault="00CD7968" w:rsidP="00000C1F">
                  <w:pPr>
                    <w:pStyle w:val="BodyText"/>
                    <w:spacing w:line="240" w:lineRule="auto"/>
                    <w:jc w:val="center"/>
                    <w:rPr>
                      <w:rFonts w:asciiTheme="minorHAnsi" w:hAnsiTheme="minorHAnsi"/>
                      <w:b/>
                      <w:lang w:val="en-GB"/>
                    </w:rPr>
                  </w:pPr>
                  <w:r w:rsidRPr="00000C1F">
                    <w:rPr>
                      <w:rFonts w:asciiTheme="minorHAnsi" w:hAnsiTheme="minorHAnsi"/>
                      <w:b/>
                      <w:lang w:val="en-GB"/>
                    </w:rPr>
                    <w:t>12-nm zone</w:t>
                  </w:r>
                </w:p>
              </w:tc>
              <w:tc>
                <w:tcPr>
                  <w:tcW w:w="851" w:type="dxa"/>
                  <w:tcBorders>
                    <w:top w:val="single" w:sz="4" w:space="0" w:color="auto"/>
                    <w:left w:val="single" w:sz="4" w:space="0" w:color="auto"/>
                    <w:bottom w:val="single" w:sz="4" w:space="0" w:color="auto"/>
                    <w:right w:val="single" w:sz="4" w:space="0" w:color="auto"/>
                  </w:tcBorders>
                </w:tcPr>
                <w:p w:rsidR="00CD7968" w:rsidRPr="00000C1F" w:rsidRDefault="00CD7968" w:rsidP="00000C1F">
                  <w:pPr>
                    <w:pStyle w:val="BodyText"/>
                    <w:spacing w:line="240" w:lineRule="auto"/>
                    <w:jc w:val="center"/>
                    <w:rPr>
                      <w:rFonts w:asciiTheme="minorHAnsi" w:hAnsiTheme="minorHAnsi"/>
                      <w:b/>
                      <w:lang w:val="en-GB"/>
                    </w:rPr>
                  </w:pPr>
                  <w:r w:rsidRPr="00000C1F">
                    <w:rPr>
                      <w:rFonts w:asciiTheme="minorHAnsi" w:hAnsiTheme="minorHAnsi"/>
                      <w:b/>
                      <w:lang w:val="en-GB"/>
                    </w:rPr>
                    <w:t>Coastal waters</w:t>
                  </w:r>
                </w:p>
              </w:tc>
              <w:tc>
                <w:tcPr>
                  <w:tcW w:w="851" w:type="dxa"/>
                  <w:tcBorders>
                    <w:top w:val="single" w:sz="4" w:space="0" w:color="auto"/>
                    <w:left w:val="single" w:sz="4" w:space="0" w:color="auto"/>
                    <w:bottom w:val="single" w:sz="4" w:space="0" w:color="auto"/>
                    <w:right w:val="single" w:sz="4" w:space="0" w:color="auto"/>
                  </w:tcBorders>
                </w:tcPr>
                <w:p w:rsidR="00CD7968" w:rsidRPr="00000C1F" w:rsidRDefault="00CD7968" w:rsidP="00000C1F">
                  <w:pPr>
                    <w:pStyle w:val="BodyText"/>
                    <w:spacing w:line="240" w:lineRule="auto"/>
                    <w:jc w:val="center"/>
                    <w:rPr>
                      <w:rFonts w:asciiTheme="minorHAnsi" w:hAnsiTheme="minorHAnsi"/>
                      <w:b/>
                      <w:lang w:val="en-GB"/>
                    </w:rPr>
                  </w:pPr>
                  <w:r w:rsidRPr="00000C1F">
                    <w:rPr>
                      <w:rFonts w:asciiTheme="minorHAnsi" w:hAnsiTheme="minorHAnsi"/>
                      <w:b/>
                      <w:lang w:val="en-GB"/>
                    </w:rPr>
                    <w:t>Transitional waters</w:t>
                  </w:r>
                </w:p>
              </w:tc>
            </w:tr>
            <w:tr w:rsidR="00000C1F" w:rsidRPr="00000C1F" w:rsidTr="00000C1F">
              <w:tc>
                <w:tcPr>
                  <w:tcW w:w="4815" w:type="dxa"/>
                  <w:tcBorders>
                    <w:top w:val="single" w:sz="4" w:space="0" w:color="auto"/>
                    <w:left w:val="single" w:sz="4" w:space="0" w:color="auto"/>
                    <w:bottom w:val="single" w:sz="4" w:space="0" w:color="auto"/>
                    <w:right w:val="single" w:sz="4" w:space="0" w:color="auto"/>
                  </w:tcBorders>
                </w:tcPr>
                <w:p w:rsidR="00CD7968" w:rsidRPr="00000C1F" w:rsidRDefault="00CD7968" w:rsidP="009D171D">
                  <w:pPr>
                    <w:pStyle w:val="BodyText"/>
                    <w:spacing w:line="240" w:lineRule="auto"/>
                    <w:rPr>
                      <w:rFonts w:asciiTheme="minorHAnsi" w:hAnsiTheme="minorHAnsi"/>
                      <w:b/>
                      <w:lang w:val="en-GB"/>
                    </w:rPr>
                  </w:pPr>
                  <w:r w:rsidRPr="00000C1F">
                    <w:rPr>
                      <w:rFonts w:asciiTheme="minorHAnsi" w:hAnsiTheme="minorHAnsi"/>
                      <w:b/>
                      <w:lang w:val="en-GB"/>
                    </w:rPr>
                    <w:t>MSFD</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pStyle w:val="BodyText"/>
                    <w:spacing w:line="240" w:lineRule="auto"/>
                    <w:jc w:val="center"/>
                    <w:rPr>
                      <w:rFonts w:asciiTheme="minorHAnsi" w:hAnsiTheme="minorHAnsi"/>
                      <w:b/>
                      <w:lang w:val="en-GB"/>
                    </w:rPr>
                  </w:pPr>
                  <w:r w:rsidRPr="005D0DFA">
                    <w:rPr>
                      <w:rFonts w:asciiTheme="minorHAnsi" w:hAnsiTheme="minorHAnsi"/>
                      <w:b/>
                      <w:lang w:val="en-GB"/>
                    </w:rPr>
                    <w:t>x</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pStyle w:val="BodyText"/>
                    <w:spacing w:line="240" w:lineRule="auto"/>
                    <w:jc w:val="center"/>
                    <w:rPr>
                      <w:rFonts w:asciiTheme="minorHAnsi" w:hAnsiTheme="minorHAnsi"/>
                      <w:b/>
                      <w:lang w:val="en-GB"/>
                    </w:rPr>
                  </w:pPr>
                  <w:r w:rsidRPr="005D0DFA">
                    <w:rPr>
                      <w:rFonts w:asciiTheme="minorHAnsi" w:hAnsiTheme="minorHAnsi"/>
                      <w:b/>
                      <w:lang w:val="en-GB"/>
                    </w:rPr>
                    <w:t>x</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pStyle w:val="BodyText"/>
                    <w:spacing w:line="240" w:lineRule="auto"/>
                    <w:jc w:val="center"/>
                    <w:rPr>
                      <w:rFonts w:asciiTheme="minorHAnsi" w:hAnsiTheme="minorHAnsi"/>
                      <w:b/>
                      <w:lang w:val="en-GB"/>
                    </w:rPr>
                  </w:pPr>
                  <w:r w:rsidRPr="005D0DFA">
                    <w:rPr>
                      <w:rFonts w:asciiTheme="minorHAnsi" w:hAnsiTheme="minorHAnsi"/>
                      <w:b/>
                      <w:lang w:val="en-GB"/>
                    </w:rPr>
                    <w:t>x</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pStyle w:val="BodyText"/>
                    <w:spacing w:line="240" w:lineRule="auto"/>
                    <w:jc w:val="center"/>
                    <w:rPr>
                      <w:rFonts w:asciiTheme="minorHAnsi" w:hAnsiTheme="minorHAnsi"/>
                      <w:b/>
                      <w:lang w:val="en-GB"/>
                    </w:rPr>
                  </w:pPr>
                  <w:r w:rsidRPr="005D0DFA">
                    <w:rPr>
                      <w:rFonts w:asciiTheme="minorHAnsi" w:hAnsiTheme="minorHAnsi"/>
                      <w:b/>
                      <w:lang w:val="en-GB"/>
                    </w:rPr>
                    <w:t>-</w:t>
                  </w:r>
                </w:p>
              </w:tc>
            </w:tr>
            <w:tr w:rsidR="00000C1F" w:rsidRPr="00000C1F" w:rsidTr="00000C1F">
              <w:tc>
                <w:tcPr>
                  <w:tcW w:w="4815" w:type="dxa"/>
                  <w:tcBorders>
                    <w:top w:val="single" w:sz="4" w:space="0" w:color="auto"/>
                    <w:left w:val="single" w:sz="4" w:space="0" w:color="auto"/>
                    <w:bottom w:val="single" w:sz="4" w:space="0" w:color="auto"/>
                    <w:right w:val="single" w:sz="4" w:space="0" w:color="auto"/>
                  </w:tcBorders>
                </w:tcPr>
                <w:p w:rsidR="00CD7968" w:rsidRPr="00000C1F" w:rsidRDefault="00CD7968" w:rsidP="009D171D">
                  <w:pPr>
                    <w:pStyle w:val="BodyText"/>
                    <w:spacing w:line="240" w:lineRule="auto"/>
                    <w:rPr>
                      <w:rFonts w:asciiTheme="minorHAnsi" w:hAnsiTheme="minorHAnsi"/>
                      <w:b/>
                      <w:lang w:val="en-GB"/>
                    </w:rPr>
                  </w:pPr>
                  <w:r w:rsidRPr="00000C1F">
                    <w:rPr>
                      <w:rFonts w:asciiTheme="minorHAnsi" w:hAnsiTheme="minorHAnsi"/>
                      <w:b/>
                      <w:lang w:val="en-GB"/>
                    </w:rPr>
                    <w:t>Habitats directive</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pStyle w:val="BodyText"/>
                    <w:spacing w:line="240" w:lineRule="auto"/>
                    <w:jc w:val="center"/>
                    <w:rPr>
                      <w:rFonts w:asciiTheme="minorHAnsi" w:hAnsiTheme="minorHAnsi"/>
                      <w:b/>
                      <w:lang w:val="en-GB"/>
                    </w:rPr>
                  </w:pPr>
                  <w:r w:rsidRPr="005D0DFA">
                    <w:rPr>
                      <w:rFonts w:asciiTheme="minorHAnsi" w:hAnsiTheme="minorHAnsi"/>
                      <w:b/>
                      <w:lang w:val="en-GB"/>
                    </w:rPr>
                    <w:t>x</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pStyle w:val="BodyText"/>
                    <w:spacing w:line="240" w:lineRule="auto"/>
                    <w:jc w:val="center"/>
                    <w:rPr>
                      <w:rFonts w:asciiTheme="minorHAnsi" w:hAnsiTheme="minorHAnsi"/>
                      <w:b/>
                      <w:lang w:val="en-GB"/>
                    </w:rPr>
                  </w:pPr>
                  <w:r w:rsidRPr="005D0DFA">
                    <w:rPr>
                      <w:rFonts w:asciiTheme="minorHAnsi" w:hAnsiTheme="minorHAnsi"/>
                      <w:b/>
                      <w:lang w:val="en-GB"/>
                    </w:rPr>
                    <w:t>x</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pStyle w:val="BodyText"/>
                    <w:spacing w:line="240" w:lineRule="auto"/>
                    <w:jc w:val="center"/>
                    <w:rPr>
                      <w:rFonts w:asciiTheme="minorHAnsi" w:hAnsiTheme="minorHAnsi"/>
                      <w:b/>
                      <w:lang w:val="en-GB"/>
                    </w:rPr>
                  </w:pPr>
                  <w:r w:rsidRPr="005D0DFA">
                    <w:rPr>
                      <w:rFonts w:asciiTheme="minorHAnsi" w:hAnsiTheme="minorHAnsi"/>
                      <w:b/>
                      <w:lang w:val="en-GB"/>
                    </w:rPr>
                    <w:t>x</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pStyle w:val="BodyText"/>
                    <w:spacing w:line="240" w:lineRule="auto"/>
                    <w:jc w:val="center"/>
                    <w:rPr>
                      <w:rFonts w:asciiTheme="minorHAnsi" w:hAnsiTheme="minorHAnsi"/>
                      <w:b/>
                      <w:lang w:val="en-GB"/>
                    </w:rPr>
                  </w:pPr>
                  <w:r w:rsidRPr="005D0DFA">
                    <w:rPr>
                      <w:rFonts w:asciiTheme="minorHAnsi" w:hAnsiTheme="minorHAnsi"/>
                      <w:b/>
                      <w:lang w:val="en-GB"/>
                    </w:rPr>
                    <w:t>x</w:t>
                  </w:r>
                </w:p>
              </w:tc>
            </w:tr>
            <w:tr w:rsidR="00000C1F" w:rsidRPr="00000C1F" w:rsidTr="00000C1F">
              <w:tc>
                <w:tcPr>
                  <w:tcW w:w="4815" w:type="dxa"/>
                  <w:tcBorders>
                    <w:top w:val="single" w:sz="4" w:space="0" w:color="auto"/>
                    <w:left w:val="single" w:sz="4" w:space="0" w:color="auto"/>
                    <w:bottom w:val="single" w:sz="4" w:space="0" w:color="auto"/>
                    <w:right w:val="single" w:sz="4" w:space="0" w:color="auto"/>
                  </w:tcBorders>
                </w:tcPr>
                <w:p w:rsidR="00CD7968" w:rsidRPr="00000C1F" w:rsidRDefault="00CD7968" w:rsidP="009D171D">
                  <w:pPr>
                    <w:pStyle w:val="BodyText"/>
                    <w:spacing w:line="240" w:lineRule="auto"/>
                    <w:rPr>
                      <w:rFonts w:asciiTheme="minorHAnsi" w:hAnsiTheme="minorHAnsi"/>
                      <w:b/>
                      <w:lang w:val="en-GB"/>
                    </w:rPr>
                  </w:pPr>
                  <w:r w:rsidRPr="00000C1F">
                    <w:rPr>
                      <w:rFonts w:asciiTheme="minorHAnsi" w:hAnsiTheme="minorHAnsi"/>
                      <w:b/>
                      <w:lang w:val="en-GB"/>
                    </w:rPr>
                    <w:t>Bathing waters directive</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pStyle w:val="BodyText"/>
                    <w:spacing w:line="240" w:lineRule="auto"/>
                    <w:jc w:val="center"/>
                    <w:rPr>
                      <w:rFonts w:asciiTheme="minorHAnsi" w:hAnsiTheme="minorHAnsi"/>
                      <w:b/>
                      <w:lang w:val="en-GB"/>
                    </w:rPr>
                  </w:pPr>
                  <w:r w:rsidRPr="005D0DFA">
                    <w:rPr>
                      <w:rFonts w:asciiTheme="minorHAnsi" w:hAnsiTheme="minorHAnsi"/>
                      <w:b/>
                      <w:lang w:val="en-GB"/>
                    </w:rPr>
                    <w:t>-</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pStyle w:val="BodyText"/>
                    <w:spacing w:line="240" w:lineRule="auto"/>
                    <w:jc w:val="center"/>
                    <w:rPr>
                      <w:rFonts w:asciiTheme="minorHAnsi" w:hAnsiTheme="minorHAnsi"/>
                      <w:b/>
                      <w:lang w:val="en-GB"/>
                    </w:rPr>
                  </w:pPr>
                  <w:r w:rsidRPr="005D0DFA">
                    <w:rPr>
                      <w:rFonts w:asciiTheme="minorHAnsi" w:hAnsiTheme="minorHAnsi"/>
                      <w:b/>
                      <w:lang w:val="en-GB"/>
                    </w:rPr>
                    <w:t>-</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pStyle w:val="BodyText"/>
                    <w:spacing w:line="240" w:lineRule="auto"/>
                    <w:jc w:val="center"/>
                    <w:rPr>
                      <w:rFonts w:asciiTheme="minorHAnsi" w:hAnsiTheme="minorHAnsi"/>
                      <w:b/>
                      <w:lang w:val="en-GB"/>
                    </w:rPr>
                  </w:pPr>
                  <w:r w:rsidRPr="005D0DFA">
                    <w:rPr>
                      <w:rFonts w:asciiTheme="minorHAnsi" w:hAnsiTheme="minorHAnsi"/>
                      <w:b/>
                      <w:lang w:val="en-GB"/>
                    </w:rPr>
                    <w:t>x</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pStyle w:val="BodyText"/>
                    <w:spacing w:line="240" w:lineRule="auto"/>
                    <w:jc w:val="center"/>
                    <w:rPr>
                      <w:rFonts w:asciiTheme="minorHAnsi" w:hAnsiTheme="minorHAnsi"/>
                      <w:b/>
                      <w:lang w:val="en-GB"/>
                    </w:rPr>
                  </w:pPr>
                  <w:r w:rsidRPr="005D0DFA">
                    <w:rPr>
                      <w:rFonts w:asciiTheme="minorHAnsi" w:hAnsiTheme="minorHAnsi"/>
                      <w:b/>
                      <w:lang w:val="en-GB"/>
                    </w:rPr>
                    <w:t>x</w:t>
                  </w:r>
                </w:p>
              </w:tc>
            </w:tr>
            <w:tr w:rsidR="00000C1F" w:rsidRPr="00000C1F" w:rsidTr="00000C1F">
              <w:tc>
                <w:tcPr>
                  <w:tcW w:w="4815" w:type="dxa"/>
                  <w:tcBorders>
                    <w:top w:val="single" w:sz="4" w:space="0" w:color="auto"/>
                    <w:left w:val="single" w:sz="4" w:space="0" w:color="auto"/>
                    <w:bottom w:val="single" w:sz="4" w:space="0" w:color="auto"/>
                    <w:right w:val="single" w:sz="4" w:space="0" w:color="auto"/>
                  </w:tcBorders>
                </w:tcPr>
                <w:p w:rsidR="00CD7968" w:rsidRPr="00000C1F" w:rsidRDefault="00CD7968" w:rsidP="00AE08BD">
                  <w:pPr>
                    <w:pStyle w:val="BodyText"/>
                    <w:spacing w:line="240" w:lineRule="auto"/>
                    <w:rPr>
                      <w:rFonts w:asciiTheme="minorHAnsi" w:hAnsiTheme="minorHAnsi"/>
                      <w:b/>
                      <w:lang w:val="en-GB"/>
                    </w:rPr>
                  </w:pPr>
                  <w:r w:rsidRPr="00000C1F">
                    <w:rPr>
                      <w:b/>
                      <w:color w:val="000000"/>
                      <w:sz w:val="23"/>
                      <w:szCs w:val="23"/>
                      <w:lang w:val="en-GB"/>
                    </w:rPr>
                    <w:t>Directive 2000/59/EC</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pStyle w:val="BodyText"/>
                    <w:spacing w:line="240" w:lineRule="auto"/>
                    <w:jc w:val="center"/>
                    <w:rPr>
                      <w:rFonts w:asciiTheme="minorHAnsi" w:hAnsiTheme="minorHAnsi"/>
                      <w:b/>
                      <w:lang w:val="en-GB"/>
                    </w:rPr>
                  </w:pPr>
                  <w:r w:rsidRPr="005D0DFA">
                    <w:rPr>
                      <w:rFonts w:asciiTheme="minorHAnsi" w:hAnsiTheme="minorHAnsi"/>
                      <w:b/>
                      <w:lang w:val="en-GB"/>
                    </w:rPr>
                    <w:t>-</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pStyle w:val="BodyText"/>
                    <w:spacing w:line="240" w:lineRule="auto"/>
                    <w:jc w:val="center"/>
                    <w:rPr>
                      <w:rFonts w:asciiTheme="minorHAnsi" w:hAnsiTheme="minorHAnsi"/>
                      <w:b/>
                      <w:lang w:val="en-GB"/>
                    </w:rPr>
                  </w:pPr>
                  <w:r w:rsidRPr="005D0DFA">
                    <w:rPr>
                      <w:rFonts w:asciiTheme="minorHAnsi" w:hAnsiTheme="minorHAnsi"/>
                      <w:b/>
                      <w:lang w:val="en-GB"/>
                    </w:rPr>
                    <w:t>-</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pStyle w:val="BodyText"/>
                    <w:spacing w:line="240" w:lineRule="auto"/>
                    <w:jc w:val="center"/>
                    <w:rPr>
                      <w:rFonts w:asciiTheme="minorHAnsi" w:hAnsiTheme="minorHAnsi"/>
                      <w:b/>
                      <w:lang w:val="en-GB"/>
                    </w:rPr>
                  </w:pPr>
                  <w:r w:rsidRPr="005D0DFA">
                    <w:rPr>
                      <w:rFonts w:asciiTheme="minorHAnsi" w:hAnsiTheme="minorHAnsi"/>
                      <w:b/>
                      <w:lang w:val="en-GB"/>
                    </w:rPr>
                    <w:t>x</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pStyle w:val="BodyText"/>
                    <w:spacing w:line="240" w:lineRule="auto"/>
                    <w:jc w:val="center"/>
                    <w:rPr>
                      <w:rFonts w:asciiTheme="minorHAnsi" w:hAnsiTheme="minorHAnsi"/>
                      <w:b/>
                      <w:lang w:val="en-GB"/>
                    </w:rPr>
                  </w:pPr>
                  <w:r w:rsidRPr="005D0DFA">
                    <w:rPr>
                      <w:rFonts w:asciiTheme="minorHAnsi" w:hAnsiTheme="minorHAnsi"/>
                      <w:b/>
                      <w:lang w:val="en-GB"/>
                    </w:rPr>
                    <w:t>-</w:t>
                  </w:r>
                </w:p>
              </w:tc>
            </w:tr>
            <w:tr w:rsidR="00000C1F" w:rsidRPr="00000C1F" w:rsidTr="00000C1F">
              <w:tc>
                <w:tcPr>
                  <w:tcW w:w="4815" w:type="dxa"/>
                  <w:tcBorders>
                    <w:top w:val="single" w:sz="4" w:space="0" w:color="auto"/>
                    <w:left w:val="single" w:sz="4" w:space="0" w:color="auto"/>
                    <w:bottom w:val="single" w:sz="4" w:space="0" w:color="auto"/>
                    <w:right w:val="single" w:sz="4" w:space="0" w:color="auto"/>
                  </w:tcBorders>
                </w:tcPr>
                <w:p w:rsidR="00CD7968" w:rsidRPr="00000C1F" w:rsidRDefault="00CD7968" w:rsidP="009D171D">
                  <w:pPr>
                    <w:pStyle w:val="BodyText"/>
                    <w:spacing w:line="240" w:lineRule="auto"/>
                    <w:rPr>
                      <w:rFonts w:asciiTheme="minorHAnsi" w:hAnsiTheme="minorHAnsi"/>
                      <w:b/>
                      <w:lang w:val="en-GB"/>
                    </w:rPr>
                  </w:pPr>
                  <w:r w:rsidRPr="00000C1F">
                    <w:rPr>
                      <w:b/>
                      <w:color w:val="000000"/>
                      <w:sz w:val="23"/>
                      <w:szCs w:val="23"/>
                      <w:lang w:val="en-GB"/>
                    </w:rPr>
                    <w:t>Convention for the Protection of the Black Sea Against Pollution</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spacing w:after="120" w:line="240" w:lineRule="auto"/>
                    <w:jc w:val="center"/>
                    <w:rPr>
                      <w:rFonts w:asciiTheme="minorHAnsi" w:hAnsiTheme="minorHAnsi"/>
                      <w:b/>
                      <w:lang w:val="en-GB"/>
                    </w:rPr>
                  </w:pPr>
                  <w:r w:rsidRPr="005D0DFA">
                    <w:rPr>
                      <w:rFonts w:asciiTheme="minorHAnsi" w:hAnsiTheme="minorHAnsi"/>
                      <w:b/>
                      <w:lang w:val="en-GB"/>
                    </w:rPr>
                    <w:t>x</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spacing w:after="120" w:line="240" w:lineRule="auto"/>
                    <w:jc w:val="center"/>
                    <w:rPr>
                      <w:rFonts w:asciiTheme="minorHAnsi" w:hAnsiTheme="minorHAnsi"/>
                      <w:b/>
                      <w:lang w:val="en-GB"/>
                    </w:rPr>
                  </w:pPr>
                  <w:r w:rsidRPr="005D0DFA">
                    <w:rPr>
                      <w:rFonts w:asciiTheme="minorHAnsi" w:hAnsiTheme="minorHAnsi"/>
                      <w:b/>
                      <w:lang w:val="en-GB"/>
                    </w:rPr>
                    <w:t>x</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spacing w:after="120" w:line="240" w:lineRule="auto"/>
                    <w:jc w:val="center"/>
                    <w:rPr>
                      <w:rFonts w:asciiTheme="minorHAnsi" w:hAnsiTheme="minorHAnsi"/>
                      <w:b/>
                      <w:lang w:val="en-GB"/>
                    </w:rPr>
                  </w:pPr>
                  <w:r w:rsidRPr="005D0DFA">
                    <w:rPr>
                      <w:rFonts w:asciiTheme="minorHAnsi" w:hAnsiTheme="minorHAnsi"/>
                      <w:b/>
                      <w:lang w:val="en-GB"/>
                    </w:rPr>
                    <w:t>x</w:t>
                  </w:r>
                </w:p>
              </w:tc>
              <w:tc>
                <w:tcPr>
                  <w:tcW w:w="851" w:type="dxa"/>
                  <w:tcBorders>
                    <w:top w:val="single" w:sz="4" w:space="0" w:color="auto"/>
                    <w:left w:val="single" w:sz="4" w:space="0" w:color="auto"/>
                    <w:bottom w:val="single" w:sz="4" w:space="0" w:color="auto"/>
                    <w:right w:val="single" w:sz="4" w:space="0" w:color="auto"/>
                  </w:tcBorders>
                  <w:vAlign w:val="center"/>
                </w:tcPr>
                <w:p w:rsidR="00CD7968" w:rsidRPr="005D0DFA" w:rsidRDefault="00CD7968" w:rsidP="0063753F">
                  <w:pPr>
                    <w:spacing w:after="120" w:line="240" w:lineRule="auto"/>
                    <w:jc w:val="center"/>
                    <w:rPr>
                      <w:rFonts w:asciiTheme="minorHAnsi" w:hAnsiTheme="minorHAnsi"/>
                      <w:b/>
                      <w:lang w:val="en-GB"/>
                    </w:rPr>
                  </w:pPr>
                  <w:r w:rsidRPr="005D0DFA">
                    <w:rPr>
                      <w:rFonts w:asciiTheme="minorHAnsi" w:hAnsiTheme="minorHAnsi"/>
                      <w:b/>
                      <w:lang w:val="en-GB"/>
                    </w:rPr>
                    <w:t>-</w:t>
                  </w:r>
                </w:p>
              </w:tc>
            </w:tr>
          </w:tbl>
          <w:p w:rsidR="00CD7968" w:rsidRPr="00000C1F" w:rsidRDefault="00CD7968" w:rsidP="009D171D">
            <w:pPr>
              <w:pStyle w:val="BodyText"/>
              <w:spacing w:line="240" w:lineRule="auto"/>
              <w:rPr>
                <w:rFonts w:asciiTheme="minorHAnsi" w:hAnsiTheme="minorHAnsi"/>
                <w:lang w:val="en-GB"/>
              </w:rPr>
            </w:pPr>
          </w:p>
        </w:tc>
      </w:tr>
      <w:tr w:rsidR="00CD7968" w:rsidRPr="00000C1F" w:rsidTr="00CD7968">
        <w:tc>
          <w:tcPr>
            <w:tcW w:w="0" w:type="auto"/>
            <w:gridSpan w:val="2"/>
            <w:shd w:val="clear" w:color="auto" w:fill="4F81BD"/>
            <w:vAlign w:val="center"/>
          </w:tcPr>
          <w:p w:rsidR="00CD7968" w:rsidRPr="00000C1F" w:rsidRDefault="00CD7968" w:rsidP="009D171D">
            <w:pPr>
              <w:pStyle w:val="BodyText"/>
              <w:spacing w:line="240" w:lineRule="auto"/>
              <w:jc w:val="center"/>
              <w:rPr>
                <w:rFonts w:asciiTheme="minorHAnsi" w:hAnsiTheme="minorHAnsi"/>
                <w:b/>
                <w:color w:val="FFFFFF"/>
                <w:lang w:val="en-GB"/>
              </w:rPr>
            </w:pPr>
            <w:r w:rsidRPr="00000C1F">
              <w:rPr>
                <w:rFonts w:asciiTheme="minorHAnsi" w:hAnsiTheme="minorHAnsi"/>
                <w:b/>
                <w:color w:val="FFFFFF"/>
                <w:lang w:val="en-GB"/>
              </w:rPr>
              <w:t>3 Monitoring concept</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3.1 General description of relevant subprogrammes in monitoring programme</w:t>
            </w:r>
          </w:p>
        </w:tc>
        <w:tc>
          <w:tcPr>
            <w:tcW w:w="10709" w:type="dxa"/>
          </w:tcPr>
          <w:p w:rsidR="00CD7968" w:rsidRPr="00C95871" w:rsidRDefault="00CD7968" w:rsidP="009D171D">
            <w:pPr>
              <w:pStyle w:val="BodyText"/>
              <w:spacing w:line="240" w:lineRule="auto"/>
              <w:rPr>
                <w:rFonts w:asciiTheme="minorHAnsi" w:hAnsiTheme="minorHAnsi"/>
                <w:i/>
                <w:lang w:val="en-GB"/>
              </w:rPr>
            </w:pPr>
            <w:r w:rsidRPr="00C95871">
              <w:rPr>
                <w:rFonts w:asciiTheme="minorHAnsi" w:hAnsiTheme="minorHAnsi"/>
                <w:i/>
                <w:lang w:val="en-GB"/>
              </w:rPr>
              <w:t>List subprogrammes monitored under this programme (only general description)</w:t>
            </w:r>
          </w:p>
          <w:p w:rsidR="00C95871" w:rsidRPr="00C95871" w:rsidRDefault="00C95871" w:rsidP="00C95871">
            <w:pPr>
              <w:tabs>
                <w:tab w:val="left" w:pos="59"/>
              </w:tabs>
              <w:spacing w:after="0" w:line="240" w:lineRule="auto"/>
              <w:rPr>
                <w:rFonts w:eastAsia="Times New Roman"/>
                <w:lang w:val="en-GB"/>
              </w:rPr>
            </w:pPr>
            <w:r w:rsidRPr="00C95871">
              <w:rPr>
                <w:rFonts w:eastAsia="Times New Roman"/>
                <w:b/>
                <w:lang w:val="en-GB"/>
              </w:rPr>
              <w:t xml:space="preserve">Pelagic </w:t>
            </w:r>
            <w:r w:rsidR="00736D34">
              <w:rPr>
                <w:rFonts w:eastAsia="Times New Roman"/>
                <w:b/>
                <w:lang w:val="en-GB"/>
              </w:rPr>
              <w:t>habitats</w:t>
            </w:r>
            <w:r w:rsidRPr="00C95871">
              <w:rPr>
                <w:rFonts w:eastAsia="Times New Roman"/>
                <w:lang w:val="en-GB"/>
              </w:rPr>
              <w:t xml:space="preserve"> – community characteristics.</w:t>
            </w:r>
          </w:p>
          <w:p w:rsidR="00C95871" w:rsidRPr="00C95871" w:rsidRDefault="00C95871" w:rsidP="00C95871">
            <w:pPr>
              <w:tabs>
                <w:tab w:val="left" w:pos="201"/>
              </w:tabs>
              <w:spacing w:after="0" w:line="240" w:lineRule="auto"/>
              <w:rPr>
                <w:rFonts w:eastAsia="Times New Roman"/>
                <w:lang w:val="en-GB"/>
              </w:rPr>
            </w:pPr>
            <w:r w:rsidRPr="00C95871">
              <w:rPr>
                <w:rFonts w:eastAsia="Times New Roman"/>
                <w:b/>
                <w:lang w:val="en-GB"/>
              </w:rPr>
              <w:t>Elements/features monitored</w:t>
            </w:r>
            <w:r w:rsidRPr="00C95871">
              <w:rPr>
                <w:rFonts w:eastAsia="Times New Roman"/>
                <w:lang w:val="en-GB"/>
              </w:rPr>
              <w:t>: State / impact / Water column / Oceanography (biological: phytoplankton and zooplankton).</w:t>
            </w:r>
          </w:p>
          <w:p w:rsidR="00C95871" w:rsidRPr="00C95871" w:rsidRDefault="00C95871" w:rsidP="00C95871">
            <w:pPr>
              <w:tabs>
                <w:tab w:val="left" w:pos="59"/>
              </w:tabs>
              <w:spacing w:after="120" w:line="240" w:lineRule="auto"/>
              <w:rPr>
                <w:rFonts w:eastAsia="Times New Roman"/>
                <w:lang w:val="en-GB"/>
              </w:rPr>
            </w:pPr>
            <w:r w:rsidRPr="00C95871">
              <w:rPr>
                <w:rFonts w:eastAsia="Times New Roman"/>
                <w:b/>
                <w:lang w:val="en-GB"/>
              </w:rPr>
              <w:t>Parameters:</w:t>
            </w:r>
            <w:r w:rsidRPr="00C95871">
              <w:rPr>
                <w:rFonts w:eastAsia="Times New Roman"/>
                <w:lang w:val="en-GB"/>
              </w:rPr>
              <w:t xml:space="preserve"> species composition, abundance and / or biomass, number of individuals/species.</w:t>
            </w:r>
          </w:p>
          <w:p w:rsidR="00C95871" w:rsidRPr="00C95871" w:rsidRDefault="00C95871" w:rsidP="00C95871">
            <w:pPr>
              <w:spacing w:after="0" w:line="240" w:lineRule="auto"/>
              <w:rPr>
                <w:rFonts w:eastAsia="Times New Roman" w:cs="Calibri"/>
                <w:b/>
                <w:color w:val="000000"/>
                <w:lang w:val="en-GB"/>
              </w:rPr>
            </w:pPr>
            <w:r w:rsidRPr="00C95871">
              <w:rPr>
                <w:rFonts w:eastAsia="Times New Roman" w:cs="Calibri"/>
                <w:b/>
                <w:color w:val="000000"/>
                <w:lang w:val="en-GB"/>
              </w:rPr>
              <w:t>Plankton blooms (biomass, frequency).</w:t>
            </w:r>
          </w:p>
          <w:p w:rsidR="00C95871" w:rsidRPr="00C95871" w:rsidRDefault="00C95871" w:rsidP="00C95871">
            <w:pPr>
              <w:spacing w:after="0" w:line="240" w:lineRule="auto"/>
              <w:rPr>
                <w:rFonts w:ascii="Times New Roman" w:eastAsia="Times New Roman" w:hAnsi="Times New Roman" w:cs="Times New Roman"/>
                <w:color w:val="000000"/>
                <w:lang w:val="en-GB" w:eastAsia="bg-BG"/>
              </w:rPr>
            </w:pPr>
            <w:r w:rsidRPr="00C95871">
              <w:rPr>
                <w:rFonts w:eastAsia="Times New Roman" w:cs="Times New Roman"/>
                <w:color w:val="000000"/>
                <w:lang w:val="en-GB" w:eastAsia="bg-BG"/>
              </w:rPr>
              <w:t>Elements/features monitored: water column / oceanography – biological characteristics of phytoplankton;</w:t>
            </w:r>
          </w:p>
          <w:p w:rsidR="00C95871" w:rsidRPr="00C95871" w:rsidRDefault="00C95871" w:rsidP="00C95871">
            <w:pPr>
              <w:spacing w:after="120" w:line="240" w:lineRule="auto"/>
              <w:rPr>
                <w:rFonts w:eastAsia="Times New Roman" w:cs="Times New Roman"/>
                <w:color w:val="000000"/>
                <w:lang w:val="en-GB" w:eastAsia="bg-BG"/>
              </w:rPr>
            </w:pPr>
            <w:r w:rsidRPr="00C95871">
              <w:rPr>
                <w:rFonts w:eastAsia="Times New Roman" w:cs="Times New Roman"/>
                <w:b/>
                <w:color w:val="000000"/>
                <w:lang w:val="en-GB" w:eastAsia="bg-BG"/>
              </w:rPr>
              <w:t>Parameters:</w:t>
            </w:r>
            <w:r w:rsidRPr="00C95871">
              <w:rPr>
                <w:rFonts w:eastAsia="Times New Roman" w:cs="Times New Roman"/>
                <w:color w:val="000000"/>
                <w:lang w:val="en-GB" w:eastAsia="bg-BG"/>
              </w:rPr>
              <w:t xml:space="preserve"> Chlorophyll-a levels, bloom frequency/extent.</w:t>
            </w:r>
          </w:p>
          <w:p w:rsidR="00C95871" w:rsidRPr="00C95871" w:rsidRDefault="00C95871" w:rsidP="00C95871">
            <w:pPr>
              <w:spacing w:after="0" w:line="240" w:lineRule="auto"/>
              <w:rPr>
                <w:rFonts w:ascii="Times New Roman" w:eastAsia="Times New Roman" w:hAnsi="Times New Roman" w:cs="Times New Roman"/>
                <w:color w:val="000000"/>
                <w:lang w:val="en-GB" w:eastAsia="bg-BG"/>
              </w:rPr>
            </w:pPr>
            <w:r w:rsidRPr="00C95871">
              <w:rPr>
                <w:rFonts w:eastAsia="Times New Roman" w:cs="Times New Roman"/>
                <w:b/>
                <w:bCs/>
                <w:color w:val="000000"/>
                <w:lang w:val="en-GB" w:eastAsia="bg-BG"/>
              </w:rPr>
              <w:t>Nutrient inputs - land-based sources</w:t>
            </w:r>
            <w:r w:rsidRPr="00C95871">
              <w:rPr>
                <w:rFonts w:eastAsia="Times New Roman" w:cs="Times New Roman"/>
                <w:color w:val="000000"/>
                <w:lang w:val="en-GB" w:eastAsia="bg-BG"/>
              </w:rPr>
              <w:t>.</w:t>
            </w:r>
          </w:p>
          <w:p w:rsidR="00C95871" w:rsidRPr="00C95871" w:rsidRDefault="00C95871" w:rsidP="00C95871">
            <w:pPr>
              <w:spacing w:after="0" w:line="240" w:lineRule="auto"/>
              <w:rPr>
                <w:rFonts w:ascii="Times New Roman" w:eastAsia="Times New Roman" w:hAnsi="Times New Roman" w:cs="Times New Roman"/>
                <w:color w:val="000000"/>
                <w:lang w:val="en-GB" w:eastAsia="bg-BG"/>
              </w:rPr>
            </w:pPr>
            <w:r w:rsidRPr="00C95871">
              <w:rPr>
                <w:rFonts w:eastAsia="Times New Roman" w:cs="Times New Roman"/>
                <w:color w:val="000000"/>
                <w:lang w:val="en-GB" w:eastAsia="bg-BG"/>
              </w:rPr>
              <w:t>Elements/features monitored: Level of pressure at source (nutrients)</w:t>
            </w:r>
          </w:p>
          <w:p w:rsidR="00C95871" w:rsidRPr="00C95871" w:rsidRDefault="00C95871" w:rsidP="00C95871">
            <w:pPr>
              <w:spacing w:after="120" w:line="240" w:lineRule="auto"/>
              <w:rPr>
                <w:rFonts w:eastAsia="Times New Roman" w:cs="Times New Roman"/>
                <w:color w:val="000000"/>
                <w:lang w:val="en-GB" w:eastAsia="bg-BG"/>
              </w:rPr>
            </w:pPr>
            <w:r w:rsidRPr="00C95871">
              <w:rPr>
                <w:rFonts w:eastAsia="Times New Roman" w:cs="Times New Roman"/>
                <w:b/>
                <w:color w:val="000000"/>
                <w:lang w:val="en-GB" w:eastAsia="bg-BG"/>
              </w:rPr>
              <w:t>Parameters:</w:t>
            </w:r>
            <w:r w:rsidRPr="00C95871">
              <w:rPr>
                <w:rFonts w:eastAsia="Times New Roman" w:cs="Times New Roman"/>
                <w:color w:val="000000"/>
                <w:lang w:val="en-GB" w:eastAsia="bg-BG"/>
              </w:rPr>
              <w:t xml:space="preserve"> discharge of pollutants per unit area per unit time.</w:t>
            </w:r>
          </w:p>
          <w:p w:rsidR="00C95871" w:rsidRPr="00C95871" w:rsidRDefault="00C95871" w:rsidP="00C95871">
            <w:pPr>
              <w:spacing w:after="0" w:line="240" w:lineRule="auto"/>
              <w:rPr>
                <w:rFonts w:ascii="Times New Roman" w:eastAsia="Times New Roman" w:hAnsi="Times New Roman" w:cs="Times New Roman"/>
                <w:color w:val="000000"/>
                <w:lang w:val="en-GB" w:eastAsia="bg-BG"/>
              </w:rPr>
            </w:pPr>
            <w:r w:rsidRPr="00C95871">
              <w:rPr>
                <w:rFonts w:eastAsia="Times New Roman" w:cs="Times New Roman"/>
                <w:b/>
                <w:bCs/>
                <w:color w:val="000000"/>
                <w:lang w:val="en-GB" w:eastAsia="bg-BG"/>
              </w:rPr>
              <w:t>Nutrient levels - in water column</w:t>
            </w:r>
            <w:r w:rsidRPr="00C95871">
              <w:rPr>
                <w:rFonts w:eastAsia="Times New Roman" w:cs="Times New Roman"/>
                <w:color w:val="000000"/>
                <w:lang w:val="en-GB" w:eastAsia="bg-BG"/>
              </w:rPr>
              <w:t>.</w:t>
            </w:r>
          </w:p>
          <w:p w:rsidR="00C95871" w:rsidRPr="00C95871" w:rsidRDefault="00C95871" w:rsidP="00C95871">
            <w:pPr>
              <w:spacing w:after="0" w:line="240" w:lineRule="auto"/>
              <w:rPr>
                <w:rFonts w:ascii="Times New Roman" w:eastAsia="Times New Roman" w:hAnsi="Times New Roman" w:cs="Times New Roman"/>
                <w:color w:val="000000"/>
                <w:lang w:val="en-GB" w:eastAsia="bg-BG"/>
              </w:rPr>
            </w:pPr>
            <w:r w:rsidRPr="00C95871">
              <w:rPr>
                <w:rFonts w:eastAsia="Times New Roman" w:cs="Times New Roman"/>
                <w:color w:val="000000"/>
                <w:lang w:val="en-GB" w:eastAsia="bg-BG"/>
              </w:rPr>
              <w:t>Elements/features monitored: Level of pressure in the marine environment (nutrients)</w:t>
            </w:r>
          </w:p>
          <w:p w:rsidR="00C95871" w:rsidRPr="00C95871" w:rsidRDefault="00C95871" w:rsidP="00C95871">
            <w:pPr>
              <w:spacing w:after="120" w:line="240" w:lineRule="auto"/>
              <w:rPr>
                <w:rFonts w:ascii="Times New Roman" w:eastAsia="Times New Roman" w:hAnsi="Times New Roman" w:cs="Times New Roman"/>
                <w:color w:val="000000"/>
                <w:lang w:val="en-GB" w:eastAsia="bg-BG"/>
              </w:rPr>
            </w:pPr>
            <w:r w:rsidRPr="00C95871">
              <w:rPr>
                <w:rFonts w:eastAsia="Times New Roman" w:cs="Times New Roman"/>
                <w:b/>
                <w:color w:val="000000"/>
                <w:lang w:val="en-GB" w:eastAsia="bg-BG"/>
              </w:rPr>
              <w:t>Parameters:</w:t>
            </w:r>
            <w:r w:rsidRPr="00C95871">
              <w:rPr>
                <w:rFonts w:eastAsia="Times New Roman" w:cs="Times New Roman"/>
                <w:color w:val="000000"/>
                <w:lang w:val="en-GB" w:eastAsia="bg-BG"/>
              </w:rPr>
              <w:t xml:space="preserve"> Imports of pollutant per unit area per unit time (nutrient concentration in the water column; concentration of total organic carbon in the water column).</w:t>
            </w:r>
          </w:p>
          <w:p w:rsidR="00C95871" w:rsidRPr="00C95871" w:rsidRDefault="00C95871" w:rsidP="00C95871">
            <w:pPr>
              <w:spacing w:after="0" w:line="240" w:lineRule="auto"/>
              <w:rPr>
                <w:rFonts w:eastAsia="Times New Roman"/>
                <w:b/>
                <w:lang w:val="en-GB"/>
              </w:rPr>
            </w:pPr>
            <w:r w:rsidRPr="00C95871">
              <w:rPr>
                <w:rFonts w:eastAsia="Times New Roman"/>
                <w:b/>
                <w:lang w:val="en-GB"/>
              </w:rPr>
              <w:t>Microbial pathogen levels – in water column (bathing waters)</w:t>
            </w:r>
          </w:p>
          <w:p w:rsidR="00C95871" w:rsidRPr="00C95871" w:rsidRDefault="00C95871" w:rsidP="00C95871">
            <w:pPr>
              <w:spacing w:after="0" w:line="240" w:lineRule="auto"/>
              <w:rPr>
                <w:rFonts w:eastAsia="Times New Roman" w:cs="Times New Roman"/>
                <w:color w:val="000000"/>
                <w:lang w:val="en-GB" w:eastAsia="bg-BG"/>
              </w:rPr>
            </w:pPr>
            <w:r w:rsidRPr="00C95871">
              <w:rPr>
                <w:rFonts w:eastAsia="Times New Roman" w:cs="Times New Roman"/>
                <w:color w:val="000000"/>
                <w:lang w:val="en-GB" w:eastAsia="bg-BG"/>
              </w:rPr>
              <w:t>Elements/features monitored: Level of pressure in the marine environment</w:t>
            </w:r>
          </w:p>
          <w:p w:rsidR="00C95871" w:rsidRPr="00C95871" w:rsidRDefault="00C95871" w:rsidP="00C95871">
            <w:pPr>
              <w:suppressAutoHyphens/>
              <w:autoSpaceDN w:val="0"/>
              <w:spacing w:after="120" w:line="240" w:lineRule="auto"/>
              <w:textAlignment w:val="baseline"/>
              <w:rPr>
                <w:rFonts w:eastAsia="MS Mincho" w:cs="Times New Roman"/>
                <w:color w:val="000000"/>
                <w:kern w:val="3"/>
                <w:lang w:val="en-GB"/>
              </w:rPr>
            </w:pPr>
            <w:r w:rsidRPr="00C95871">
              <w:rPr>
                <w:rFonts w:eastAsia="MS Mincho" w:cs="Times New Roman"/>
                <w:b/>
                <w:color w:val="000000"/>
                <w:kern w:val="3"/>
                <w:lang w:val="en-GB"/>
              </w:rPr>
              <w:t>Parameters:</w:t>
            </w:r>
            <w:r w:rsidRPr="00C95871">
              <w:rPr>
                <w:rFonts w:eastAsia="MS Mincho" w:cs="Times New Roman"/>
                <w:color w:val="000000"/>
                <w:kern w:val="3"/>
                <w:lang w:val="en-GB"/>
              </w:rPr>
              <w:t xml:space="preserve"> Distribution/extent in space and time, concentration </w:t>
            </w:r>
          </w:p>
          <w:p w:rsidR="00C95871" w:rsidRPr="00C95871" w:rsidRDefault="00C95871" w:rsidP="00C95871">
            <w:pPr>
              <w:autoSpaceDE w:val="0"/>
              <w:autoSpaceDN w:val="0"/>
              <w:adjustRightInd w:val="0"/>
              <w:spacing w:after="0" w:line="240" w:lineRule="auto"/>
              <w:rPr>
                <w:rFonts w:eastAsia="MS Mincho" w:cs="Calibri"/>
                <w:color w:val="000000"/>
                <w:lang w:val="en-GB"/>
              </w:rPr>
            </w:pPr>
            <w:r w:rsidRPr="00C95871">
              <w:rPr>
                <w:rFonts w:eastAsia="MS Mincho" w:cs="Calibri"/>
                <w:b/>
                <w:bCs/>
                <w:color w:val="000000"/>
                <w:lang w:val="en-GB"/>
              </w:rPr>
              <w:t xml:space="preserve">Water column - physical characteristics </w:t>
            </w:r>
          </w:p>
          <w:p w:rsidR="00C95871" w:rsidRPr="00C95871" w:rsidRDefault="00C95871" w:rsidP="00C95871">
            <w:pPr>
              <w:autoSpaceDE w:val="0"/>
              <w:autoSpaceDN w:val="0"/>
              <w:adjustRightInd w:val="0"/>
              <w:spacing w:after="0" w:line="240" w:lineRule="auto"/>
              <w:rPr>
                <w:rFonts w:eastAsia="MS Mincho" w:cs="Calibri"/>
                <w:color w:val="000000"/>
                <w:lang w:val="en-GB"/>
              </w:rPr>
            </w:pPr>
            <w:r w:rsidRPr="00C95871">
              <w:rPr>
                <w:rFonts w:eastAsia="MS Mincho" w:cs="Calibri"/>
                <w:b/>
                <w:bCs/>
                <w:iCs/>
                <w:color w:val="000000"/>
                <w:lang w:val="en-GB"/>
              </w:rPr>
              <w:t xml:space="preserve">Elements/features monitored: Water column/Oceanography - physical </w:t>
            </w:r>
          </w:p>
          <w:p w:rsidR="00C95871" w:rsidRPr="00C95871" w:rsidRDefault="00C95871" w:rsidP="00C95871">
            <w:pPr>
              <w:autoSpaceDE w:val="0"/>
              <w:autoSpaceDN w:val="0"/>
              <w:adjustRightInd w:val="0"/>
              <w:spacing w:after="120" w:line="240" w:lineRule="auto"/>
              <w:rPr>
                <w:rFonts w:eastAsia="MS Mincho" w:cs="Calibri"/>
                <w:color w:val="000000"/>
                <w:lang w:val="en-GB"/>
              </w:rPr>
            </w:pPr>
            <w:r w:rsidRPr="00C95871">
              <w:rPr>
                <w:rFonts w:eastAsia="MS Mincho" w:cs="Calibri"/>
                <w:b/>
                <w:color w:val="000000"/>
                <w:lang w:val="en-GB"/>
              </w:rPr>
              <w:t>Parameters:</w:t>
            </w:r>
            <w:r w:rsidRPr="00C95871">
              <w:rPr>
                <w:rFonts w:eastAsia="MS Mincho" w:cs="Calibri"/>
                <w:color w:val="000000"/>
                <w:lang w:val="en-GB"/>
              </w:rPr>
              <w:t xml:space="preserve"> Temperature; salinity; transparency/turbidity of water column </w:t>
            </w:r>
          </w:p>
          <w:p w:rsidR="00C95871" w:rsidRPr="00C95871" w:rsidRDefault="00C95871" w:rsidP="00C95871">
            <w:pPr>
              <w:autoSpaceDE w:val="0"/>
              <w:autoSpaceDN w:val="0"/>
              <w:adjustRightInd w:val="0"/>
              <w:spacing w:after="0" w:line="240" w:lineRule="auto"/>
              <w:rPr>
                <w:rFonts w:eastAsia="MS Mincho" w:cs="Calibri"/>
                <w:color w:val="000000"/>
                <w:lang w:val="en-GB"/>
              </w:rPr>
            </w:pPr>
            <w:r w:rsidRPr="00C95871">
              <w:rPr>
                <w:rFonts w:eastAsia="MS Mincho" w:cs="Calibri"/>
                <w:b/>
                <w:bCs/>
                <w:color w:val="000000"/>
                <w:lang w:val="en-GB"/>
              </w:rPr>
              <w:t xml:space="preserve">Water column - chemical characteristics </w:t>
            </w:r>
          </w:p>
          <w:p w:rsidR="00C95871" w:rsidRPr="00C95871" w:rsidRDefault="00C95871" w:rsidP="00C95871">
            <w:pPr>
              <w:autoSpaceDE w:val="0"/>
              <w:autoSpaceDN w:val="0"/>
              <w:adjustRightInd w:val="0"/>
              <w:spacing w:after="0" w:line="240" w:lineRule="auto"/>
              <w:rPr>
                <w:rFonts w:eastAsia="MS Mincho" w:cs="Calibri"/>
                <w:color w:val="000000"/>
                <w:lang w:val="en-GB"/>
              </w:rPr>
            </w:pPr>
            <w:r w:rsidRPr="00C95871">
              <w:rPr>
                <w:rFonts w:eastAsia="MS Mincho" w:cs="Calibri"/>
                <w:b/>
                <w:bCs/>
                <w:iCs/>
                <w:color w:val="000000"/>
                <w:lang w:val="en-GB"/>
              </w:rPr>
              <w:t xml:space="preserve">Elements/features monitored: Water column/Oceanography - chemical </w:t>
            </w:r>
          </w:p>
          <w:p w:rsidR="00C95871" w:rsidRPr="00C95871" w:rsidRDefault="00C95871" w:rsidP="00C95871">
            <w:pPr>
              <w:autoSpaceDE w:val="0"/>
              <w:autoSpaceDN w:val="0"/>
              <w:adjustRightInd w:val="0"/>
              <w:spacing w:after="120" w:line="240" w:lineRule="auto"/>
              <w:rPr>
                <w:rFonts w:eastAsia="MS Mincho" w:cs="Calibri"/>
                <w:color w:val="000000"/>
                <w:lang w:val="en-GB"/>
              </w:rPr>
            </w:pPr>
            <w:r w:rsidRPr="00C95871">
              <w:rPr>
                <w:rFonts w:eastAsia="MS Mincho" w:cs="Calibri"/>
                <w:b/>
                <w:color w:val="000000"/>
                <w:lang w:val="en-GB"/>
              </w:rPr>
              <w:t>Parameters:</w:t>
            </w:r>
            <w:r w:rsidRPr="00C95871">
              <w:rPr>
                <w:rFonts w:eastAsia="MS Mincho" w:cs="Calibri"/>
                <w:color w:val="000000"/>
                <w:lang w:val="en-GB"/>
              </w:rPr>
              <w:t xml:space="preserve"> Concentrations of nutrients in water column; concentration of oxygen; concentration of total organic carbon; pH </w:t>
            </w:r>
          </w:p>
          <w:p w:rsidR="00C95871" w:rsidRPr="00C95871" w:rsidRDefault="00C95871" w:rsidP="00C95871">
            <w:pPr>
              <w:suppressAutoHyphens/>
              <w:autoSpaceDN w:val="0"/>
              <w:spacing w:after="0" w:line="240" w:lineRule="auto"/>
              <w:textAlignment w:val="baseline"/>
              <w:rPr>
                <w:rFonts w:eastAsia="MS Mincho" w:cs="Times New Roman"/>
                <w:color w:val="000000"/>
                <w:kern w:val="3"/>
                <w:lang w:val="en-GB"/>
              </w:rPr>
            </w:pPr>
            <w:r w:rsidRPr="00C95871">
              <w:rPr>
                <w:rFonts w:eastAsia="MS Mincho" w:cs="Times New Roman"/>
                <w:b/>
                <w:bCs/>
                <w:color w:val="000000"/>
                <w:kern w:val="3"/>
                <w:lang w:val="en-GB"/>
              </w:rPr>
              <w:t xml:space="preserve">Coastal human activities (e.g. tourism, ecotourism, recreational activities) </w:t>
            </w:r>
          </w:p>
          <w:p w:rsidR="00C95871" w:rsidRPr="00C95871" w:rsidRDefault="00C95871" w:rsidP="00C95871">
            <w:pPr>
              <w:suppressAutoHyphens/>
              <w:autoSpaceDN w:val="0"/>
              <w:spacing w:after="0" w:line="240" w:lineRule="auto"/>
              <w:textAlignment w:val="baseline"/>
              <w:rPr>
                <w:rFonts w:eastAsia="MS Mincho" w:cs="Times New Roman"/>
                <w:color w:val="000000"/>
                <w:kern w:val="3"/>
                <w:lang w:val="en-GB"/>
              </w:rPr>
            </w:pPr>
            <w:r w:rsidRPr="00C95871">
              <w:rPr>
                <w:rFonts w:eastAsia="MS Mincho" w:cs="Times New Roman"/>
                <w:b/>
                <w:bCs/>
                <w:iCs/>
                <w:color w:val="000000"/>
                <w:kern w:val="3"/>
                <w:lang w:val="en-GB"/>
              </w:rPr>
              <w:t>Elements/features monitored: Activity/</w:t>
            </w:r>
            <w:r w:rsidRPr="00C95871">
              <w:rPr>
                <w:rFonts w:eastAsia="MS Mincho" w:cs="Times New Roman"/>
                <w:b/>
                <w:bCs/>
                <w:color w:val="000000"/>
                <w:kern w:val="3"/>
                <w:lang w:val="en-GB"/>
              </w:rPr>
              <w:t xml:space="preserve">Tourism </w:t>
            </w:r>
          </w:p>
          <w:p w:rsidR="00C95871" w:rsidRPr="00C95871" w:rsidRDefault="00C95871" w:rsidP="00C95871">
            <w:pPr>
              <w:suppressAutoHyphens/>
              <w:autoSpaceDN w:val="0"/>
              <w:spacing w:after="120" w:line="240" w:lineRule="auto"/>
              <w:textAlignment w:val="baseline"/>
              <w:rPr>
                <w:rFonts w:eastAsia="MS Mincho"/>
                <w:kern w:val="3"/>
                <w:lang w:val="en-GB"/>
              </w:rPr>
            </w:pPr>
            <w:r w:rsidRPr="00C95871">
              <w:rPr>
                <w:rFonts w:eastAsia="MS Mincho"/>
                <w:b/>
                <w:kern w:val="3"/>
                <w:lang w:val="en-GB"/>
              </w:rPr>
              <w:t>Parameters:</w:t>
            </w:r>
            <w:r w:rsidRPr="00C95871">
              <w:rPr>
                <w:rFonts w:eastAsia="MS Mincho"/>
                <w:kern w:val="3"/>
                <w:lang w:val="en-GB"/>
              </w:rPr>
              <w:t xml:space="preserve"> Distribution/extent in space and time, intensity </w:t>
            </w:r>
          </w:p>
          <w:p w:rsidR="00C95871" w:rsidRPr="00C95871" w:rsidRDefault="00C95871" w:rsidP="00C95871">
            <w:pPr>
              <w:suppressAutoHyphens/>
              <w:autoSpaceDN w:val="0"/>
              <w:spacing w:after="120" w:line="240" w:lineRule="auto"/>
              <w:textAlignment w:val="baseline"/>
              <w:rPr>
                <w:rFonts w:eastAsia="MS Mincho" w:cs="Times New Roman"/>
                <w:b/>
                <w:bCs/>
                <w:color w:val="000000"/>
                <w:kern w:val="3"/>
                <w:lang w:val="en-GB"/>
              </w:rPr>
            </w:pPr>
            <w:r w:rsidRPr="00C95871">
              <w:rPr>
                <w:rFonts w:eastAsia="MS Mincho" w:cs="Times New Roman"/>
                <w:b/>
                <w:bCs/>
                <w:color w:val="000000"/>
                <w:kern w:val="3"/>
                <w:lang w:val="en-GB"/>
              </w:rPr>
              <w:t>Land-based activities</w:t>
            </w:r>
          </w:p>
          <w:p w:rsidR="00C95871" w:rsidRPr="00C95871" w:rsidRDefault="009A7E69" w:rsidP="00C95871">
            <w:pPr>
              <w:suppressAutoHyphens/>
              <w:autoSpaceDN w:val="0"/>
              <w:spacing w:after="0" w:line="240" w:lineRule="auto"/>
              <w:textAlignment w:val="baseline"/>
              <w:rPr>
                <w:rFonts w:eastAsia="MS Mincho" w:cs="Times New Roman"/>
                <w:b/>
                <w:bCs/>
                <w:color w:val="000000"/>
                <w:kern w:val="3"/>
                <w:lang w:val="en-GB"/>
              </w:rPr>
            </w:pPr>
            <w:r>
              <w:rPr>
                <w:rFonts w:eastAsia="MS Mincho" w:cs="Times New Roman"/>
                <w:b/>
                <w:bCs/>
                <w:color w:val="000000"/>
                <w:kern w:val="3"/>
                <w:lang w:val="en-GB"/>
              </w:rPr>
              <w:t>Industry, urban</w:t>
            </w:r>
          </w:p>
          <w:p w:rsidR="00C95871" w:rsidRPr="00C95871" w:rsidRDefault="00C95871" w:rsidP="00C95871">
            <w:pPr>
              <w:suppressAutoHyphens/>
              <w:autoSpaceDN w:val="0"/>
              <w:spacing w:after="0" w:line="240" w:lineRule="auto"/>
              <w:textAlignment w:val="baseline"/>
              <w:rPr>
                <w:rFonts w:eastAsia="MS Mincho" w:cs="Times New Roman"/>
                <w:color w:val="000000"/>
                <w:kern w:val="3"/>
                <w:lang w:val="en-GB"/>
              </w:rPr>
            </w:pPr>
            <w:r w:rsidRPr="00C95871">
              <w:rPr>
                <w:rFonts w:eastAsia="MS Mincho" w:cs="Times New Roman"/>
                <w:b/>
                <w:bCs/>
                <w:iCs/>
                <w:color w:val="000000"/>
                <w:kern w:val="3"/>
                <w:lang w:val="en-GB"/>
              </w:rPr>
              <w:t>Elements/features monitored</w:t>
            </w:r>
            <w:r w:rsidRPr="00C95871">
              <w:rPr>
                <w:rFonts w:eastAsia="MS Mincho" w:cs="Times New Roman"/>
                <w:bCs/>
                <w:iCs/>
                <w:color w:val="000000"/>
                <w:kern w:val="3"/>
                <w:lang w:val="en-GB"/>
              </w:rPr>
              <w:t>: Activity/ Coastal, riverine inputs from land - industrial discharges; Coastal, riverine inputs from land - municipal waste water discharge; Waste disposal</w:t>
            </w:r>
          </w:p>
          <w:p w:rsidR="00C95871" w:rsidRPr="00C95871" w:rsidRDefault="00C95871" w:rsidP="00C95871">
            <w:pPr>
              <w:suppressAutoHyphens/>
              <w:autoSpaceDN w:val="0"/>
              <w:spacing w:after="120" w:line="240" w:lineRule="auto"/>
              <w:textAlignment w:val="baseline"/>
              <w:rPr>
                <w:rFonts w:eastAsia="MS Mincho" w:cs="Times New Roman"/>
                <w:color w:val="000000"/>
                <w:kern w:val="3"/>
                <w:lang w:val="en-GB"/>
              </w:rPr>
            </w:pPr>
            <w:r w:rsidRPr="00C95871">
              <w:rPr>
                <w:rFonts w:eastAsia="MS Mincho" w:cs="Times New Roman"/>
                <w:b/>
                <w:color w:val="000000"/>
                <w:kern w:val="3"/>
                <w:lang w:val="en-GB"/>
              </w:rPr>
              <w:t>Parameters:</w:t>
            </w:r>
            <w:r w:rsidRPr="00C95871">
              <w:rPr>
                <w:rFonts w:eastAsia="MS Mincho" w:cs="Times New Roman"/>
                <w:color w:val="000000"/>
                <w:kern w:val="3"/>
                <w:lang w:val="en-GB"/>
              </w:rPr>
              <w:t xml:space="preserve"> Distribution/extent in space and time, intensity </w:t>
            </w:r>
          </w:p>
          <w:p w:rsidR="00C95871" w:rsidRPr="00C95871" w:rsidRDefault="00C95871" w:rsidP="00C95871">
            <w:pPr>
              <w:suppressAutoHyphens/>
              <w:autoSpaceDN w:val="0"/>
              <w:spacing w:after="0" w:line="240" w:lineRule="auto"/>
              <w:textAlignment w:val="baseline"/>
              <w:rPr>
                <w:rFonts w:eastAsia="MS Mincho" w:cs="Times New Roman"/>
                <w:color w:val="000000"/>
                <w:kern w:val="3"/>
                <w:lang w:val="en-GB"/>
              </w:rPr>
            </w:pPr>
            <w:r w:rsidRPr="00C95871">
              <w:rPr>
                <w:rFonts w:eastAsia="MS Mincho" w:cs="Times New Roman"/>
                <w:b/>
                <w:bCs/>
                <w:color w:val="000000"/>
                <w:kern w:val="3"/>
                <w:lang w:val="en-GB"/>
              </w:rPr>
              <w:t xml:space="preserve">Agriculture </w:t>
            </w:r>
          </w:p>
          <w:p w:rsidR="00C95871" w:rsidRPr="00C95871" w:rsidRDefault="00C95871" w:rsidP="00C95871">
            <w:pPr>
              <w:suppressAutoHyphens/>
              <w:autoSpaceDN w:val="0"/>
              <w:spacing w:after="0" w:line="240" w:lineRule="auto"/>
              <w:textAlignment w:val="baseline"/>
              <w:rPr>
                <w:rFonts w:eastAsia="MS Mincho" w:cs="Times New Roman"/>
                <w:bCs/>
                <w:iCs/>
                <w:color w:val="000000"/>
                <w:kern w:val="3"/>
                <w:lang w:val="en-GB"/>
              </w:rPr>
            </w:pPr>
            <w:r w:rsidRPr="00C95871">
              <w:rPr>
                <w:rFonts w:eastAsia="MS Mincho" w:cs="Times New Roman"/>
                <w:b/>
                <w:bCs/>
                <w:iCs/>
                <w:color w:val="000000"/>
                <w:kern w:val="3"/>
                <w:lang w:val="en-GB"/>
              </w:rPr>
              <w:t>Elements/features monitored</w:t>
            </w:r>
            <w:r w:rsidRPr="00C95871">
              <w:rPr>
                <w:rFonts w:eastAsia="MS Mincho" w:cs="Times New Roman"/>
                <w:bCs/>
                <w:iCs/>
                <w:color w:val="000000"/>
                <w:kern w:val="3"/>
                <w:lang w:val="en-GB"/>
              </w:rPr>
              <w:t xml:space="preserve">: Activity/Coastal, riverine inputs from land - agricultural run-off, forestry; </w:t>
            </w:r>
          </w:p>
          <w:p w:rsidR="00C95871" w:rsidRPr="00C95871" w:rsidRDefault="00C95871" w:rsidP="00C95871">
            <w:pPr>
              <w:suppressAutoHyphens/>
              <w:autoSpaceDN w:val="0"/>
              <w:spacing w:after="120" w:line="240" w:lineRule="auto"/>
              <w:textAlignment w:val="baseline"/>
              <w:rPr>
                <w:rFonts w:eastAsia="MS Mincho" w:cs="Times New Roman"/>
                <w:color w:val="000000"/>
                <w:kern w:val="3"/>
                <w:lang w:val="en-GB"/>
              </w:rPr>
            </w:pPr>
            <w:r w:rsidRPr="00C95871">
              <w:rPr>
                <w:rFonts w:eastAsia="MS Mincho" w:cs="Times New Roman"/>
                <w:b/>
                <w:color w:val="000000"/>
                <w:kern w:val="3"/>
                <w:lang w:val="en-GB"/>
              </w:rPr>
              <w:t>Parameters:</w:t>
            </w:r>
            <w:r w:rsidRPr="00C95871">
              <w:rPr>
                <w:rFonts w:eastAsia="MS Mincho" w:cs="Times New Roman"/>
                <w:color w:val="000000"/>
                <w:kern w:val="3"/>
                <w:lang w:val="en-GB"/>
              </w:rPr>
              <w:t xml:space="preserve"> Distribution/extent in space and time, intensity </w:t>
            </w:r>
          </w:p>
          <w:p w:rsidR="00C95871" w:rsidRPr="00C95871" w:rsidRDefault="00C95871" w:rsidP="00C95871">
            <w:pPr>
              <w:suppressAutoHyphens/>
              <w:autoSpaceDN w:val="0"/>
              <w:spacing w:after="0" w:line="240" w:lineRule="auto"/>
              <w:textAlignment w:val="baseline"/>
              <w:rPr>
                <w:rFonts w:eastAsia="MS Mincho" w:cs="Times New Roman"/>
                <w:color w:val="000000"/>
                <w:kern w:val="3"/>
                <w:lang w:val="en-GB"/>
              </w:rPr>
            </w:pPr>
            <w:r w:rsidRPr="00C95871">
              <w:rPr>
                <w:rFonts w:eastAsia="MS Mincho" w:cs="Times New Roman"/>
                <w:b/>
                <w:bCs/>
                <w:color w:val="000000"/>
                <w:kern w:val="3"/>
                <w:lang w:val="en-GB"/>
              </w:rPr>
              <w:t xml:space="preserve">Effectiveness of measures </w:t>
            </w:r>
          </w:p>
          <w:p w:rsidR="00C95871" w:rsidRPr="00C95871" w:rsidRDefault="00C95871" w:rsidP="00C95871">
            <w:pPr>
              <w:suppressAutoHyphens/>
              <w:autoSpaceDN w:val="0"/>
              <w:spacing w:after="0" w:line="240" w:lineRule="auto"/>
              <w:textAlignment w:val="baseline"/>
              <w:rPr>
                <w:rFonts w:eastAsia="MS Mincho" w:cs="Times New Roman"/>
                <w:color w:val="000000"/>
                <w:kern w:val="3"/>
                <w:lang w:val="en-GB"/>
              </w:rPr>
            </w:pPr>
            <w:r w:rsidRPr="00C95871">
              <w:rPr>
                <w:rFonts w:eastAsia="MS Mincho" w:cs="Times New Roman"/>
                <w:bCs/>
                <w:iCs/>
                <w:color w:val="000000"/>
                <w:kern w:val="3"/>
                <w:lang w:val="en-GB"/>
              </w:rPr>
              <w:t xml:space="preserve">Elements/features monitored: Measures/Existing measures </w:t>
            </w:r>
          </w:p>
          <w:p w:rsidR="00CD7968" w:rsidRPr="00000C1F" w:rsidRDefault="00C95871" w:rsidP="00C95871">
            <w:pPr>
              <w:pStyle w:val="BodyText"/>
              <w:spacing w:line="240" w:lineRule="auto"/>
              <w:jc w:val="both"/>
              <w:rPr>
                <w:rFonts w:asciiTheme="minorHAnsi" w:hAnsiTheme="minorHAnsi"/>
                <w:lang w:val="en-GB"/>
              </w:rPr>
            </w:pPr>
            <w:r w:rsidRPr="00C95871">
              <w:rPr>
                <w:rFonts w:eastAsia="MS Mincho"/>
                <w:b/>
                <w:kern w:val="3"/>
                <w:lang w:val="en-GB"/>
              </w:rPr>
              <w:t>Parameters:</w:t>
            </w:r>
            <w:r w:rsidRPr="00C95871">
              <w:rPr>
                <w:rFonts w:eastAsia="MS Mincho"/>
                <w:kern w:val="3"/>
                <w:lang w:val="en-GB"/>
              </w:rPr>
              <w:t xml:space="preserve"> to be developed</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3.2 Description of monitoring network</w:t>
            </w:r>
          </w:p>
        </w:tc>
        <w:tc>
          <w:tcPr>
            <w:tcW w:w="10709" w:type="dxa"/>
          </w:tcPr>
          <w:p w:rsidR="00CD7968" w:rsidRPr="00000C1F" w:rsidRDefault="00CD7968" w:rsidP="00812A07">
            <w:pPr>
              <w:pStyle w:val="BodyText"/>
              <w:spacing w:line="240" w:lineRule="auto"/>
              <w:jc w:val="both"/>
              <w:rPr>
                <w:rFonts w:asciiTheme="minorHAnsi" w:hAnsiTheme="minorHAnsi"/>
                <w:lang w:val="en-GB"/>
              </w:rPr>
            </w:pPr>
            <w:r w:rsidRPr="00000C1F">
              <w:rPr>
                <w:rFonts w:asciiTheme="minorHAnsi" w:hAnsiTheme="minorHAnsi"/>
                <w:lang w:val="en-GB"/>
              </w:rPr>
              <w:t>The spatial scope of the programme includes assessment areas in coastal and shelf zone and the open sea, defined in the Initial Assessment of the marine environment, according to Art. 8 of MSFD.</w:t>
            </w:r>
          </w:p>
          <w:p w:rsidR="00CD7968" w:rsidRPr="00000C1F" w:rsidRDefault="0032093C" w:rsidP="00812A07">
            <w:pPr>
              <w:pStyle w:val="BodyText"/>
              <w:spacing w:line="240" w:lineRule="auto"/>
              <w:jc w:val="both"/>
              <w:rPr>
                <w:rFonts w:asciiTheme="minorHAnsi" w:hAnsiTheme="minorHAnsi"/>
                <w:lang w:val="en-GB"/>
              </w:rPr>
            </w:pPr>
            <w:r>
              <w:rPr>
                <w:rFonts w:asciiTheme="minorHAnsi" w:hAnsiTheme="minorHAnsi"/>
                <w:lang w:val="en-GB"/>
              </w:rPr>
              <w:t xml:space="preserve">In coastal waters, the </w:t>
            </w:r>
            <w:r w:rsidR="00CD7968" w:rsidRPr="00000C1F">
              <w:rPr>
                <w:rFonts w:asciiTheme="minorHAnsi" w:hAnsiTheme="minorHAnsi"/>
                <w:lang w:val="en-GB"/>
              </w:rPr>
              <w:t xml:space="preserve">information about the status of water column habitats will be gathered from the implementation of the monitoring </w:t>
            </w:r>
            <w:r w:rsidR="00CB0AA9" w:rsidRPr="00CB0AA9">
              <w:rPr>
                <w:rFonts w:asciiTheme="minorHAnsi" w:hAnsiTheme="minorHAnsi"/>
                <w:lang w:val="en-GB"/>
              </w:rPr>
              <w:t>programme</w:t>
            </w:r>
            <w:r w:rsidR="00CD7968" w:rsidRPr="00000C1F">
              <w:rPr>
                <w:rFonts w:asciiTheme="minorHAnsi" w:hAnsiTheme="minorHAnsi"/>
                <w:lang w:val="en-GB"/>
              </w:rPr>
              <w:t xml:space="preserve"> of phytoplankton and zooplankton, according to the WFD.</w:t>
            </w:r>
          </w:p>
          <w:p w:rsidR="00CD7968" w:rsidRPr="00000C1F" w:rsidRDefault="00CD7968" w:rsidP="00812A07">
            <w:pPr>
              <w:pStyle w:val="BodyText"/>
              <w:spacing w:line="240" w:lineRule="auto"/>
              <w:jc w:val="both"/>
              <w:rPr>
                <w:rFonts w:asciiTheme="minorHAnsi" w:hAnsiTheme="minorHAnsi"/>
                <w:lang w:val="en-GB"/>
              </w:rPr>
            </w:pPr>
            <w:r w:rsidRPr="00000C1F">
              <w:rPr>
                <w:rFonts w:asciiTheme="minorHAnsi" w:hAnsiTheme="minorHAnsi"/>
                <w:lang w:val="en-GB"/>
              </w:rPr>
              <w:t xml:space="preserve">In the shelf and EEZ, the spatial extent of the </w:t>
            </w:r>
            <w:r w:rsidR="00CB0AA9" w:rsidRPr="00CB0AA9">
              <w:rPr>
                <w:rFonts w:asciiTheme="minorHAnsi" w:hAnsiTheme="minorHAnsi"/>
                <w:lang w:val="en-GB"/>
              </w:rPr>
              <w:t>programme</w:t>
            </w:r>
            <w:r w:rsidRPr="00000C1F">
              <w:rPr>
                <w:rFonts w:asciiTheme="minorHAnsi" w:hAnsiTheme="minorHAnsi"/>
                <w:lang w:val="en-GB"/>
              </w:rPr>
              <w:t xml:space="preserve"> and the frequency of the observations </w:t>
            </w:r>
            <w:r w:rsidR="0032093C" w:rsidRPr="00000C1F">
              <w:rPr>
                <w:rFonts w:asciiTheme="minorHAnsi" w:hAnsiTheme="minorHAnsi"/>
                <w:lang w:val="en-GB"/>
              </w:rPr>
              <w:t>correspond</w:t>
            </w:r>
            <w:r w:rsidRPr="00000C1F">
              <w:rPr>
                <w:rFonts w:asciiTheme="minorHAnsi" w:hAnsiTheme="minorHAnsi"/>
                <w:lang w:val="en-GB"/>
              </w:rPr>
              <w:t xml:space="preserve"> to the monitoring </w:t>
            </w:r>
            <w:r w:rsidR="00CB0AA9" w:rsidRPr="00CB0AA9">
              <w:rPr>
                <w:rFonts w:asciiTheme="minorHAnsi" w:hAnsiTheme="minorHAnsi"/>
                <w:lang w:val="en-GB"/>
              </w:rPr>
              <w:t>programme</w:t>
            </w:r>
            <w:r w:rsidRPr="00000C1F">
              <w:rPr>
                <w:rFonts w:asciiTheme="minorHAnsi" w:hAnsiTheme="minorHAnsi"/>
                <w:lang w:val="en-GB"/>
              </w:rPr>
              <w:t xml:space="preserve"> for D5 - Eutrophication. In practice, the two programs will be integrated.</w:t>
            </w:r>
          </w:p>
          <w:p w:rsidR="00CD7968" w:rsidRPr="00000C1F" w:rsidRDefault="00CD7968" w:rsidP="00812A07">
            <w:pPr>
              <w:pStyle w:val="BodyText"/>
              <w:keepNext/>
              <w:spacing w:line="240" w:lineRule="auto"/>
              <w:rPr>
                <w:rFonts w:asciiTheme="minorHAnsi" w:hAnsiTheme="minorHAnsi"/>
                <w:lang w:val="en-GB"/>
              </w:rPr>
            </w:pPr>
            <w:r w:rsidRPr="00000C1F">
              <w:rPr>
                <w:rFonts w:asciiTheme="minorHAnsi" w:hAnsiTheme="minorHAnsi"/>
                <w:lang w:val="en-GB"/>
              </w:rPr>
              <w:t>Integrated implementation is also foreseen with the monitoring programme on Descriptor 8 - Contaminants in the marine environment (in water, indicator 8.1.1) through common monitoring stations near the sources of pressure to provide information to assess the impact of anthropogenic activities on pelagic communities.</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3.3 Threats, activities and measures</w:t>
            </w:r>
          </w:p>
        </w:tc>
        <w:tc>
          <w:tcPr>
            <w:tcW w:w="10709" w:type="dxa"/>
          </w:tcPr>
          <w:p w:rsidR="00CD7968" w:rsidRPr="00000C1F" w:rsidRDefault="00CD7968" w:rsidP="009D171D">
            <w:pPr>
              <w:pStyle w:val="BodyText"/>
              <w:spacing w:line="240" w:lineRule="auto"/>
              <w:rPr>
                <w:rFonts w:asciiTheme="minorHAnsi" w:hAnsiTheme="minorHAnsi"/>
                <w:i/>
                <w:lang w:val="en-GB"/>
              </w:rPr>
            </w:pPr>
            <w:r w:rsidRPr="00000C1F">
              <w:rPr>
                <w:rFonts w:asciiTheme="minorHAnsi" w:hAnsiTheme="minorHAnsi"/>
                <w:i/>
                <w:lang w:val="en-GB"/>
              </w:rPr>
              <w:t>Which threats are identified</w:t>
            </w:r>
          </w:p>
          <w:p w:rsidR="00CD7968" w:rsidRPr="00000C1F" w:rsidRDefault="00CD7968" w:rsidP="0063753F">
            <w:pPr>
              <w:pStyle w:val="Standard"/>
              <w:spacing w:after="120" w:line="240" w:lineRule="auto"/>
              <w:jc w:val="both"/>
              <w:rPr>
                <w:rFonts w:asciiTheme="minorHAnsi" w:hAnsiTheme="minorHAnsi" w:cs="Calibri"/>
                <w:color w:val="000000"/>
                <w:lang w:val="en-GB"/>
              </w:rPr>
            </w:pPr>
            <w:r w:rsidRPr="00000C1F">
              <w:rPr>
                <w:rFonts w:asciiTheme="minorHAnsi" w:hAnsiTheme="minorHAnsi" w:cs="Calibri"/>
                <w:color w:val="000000"/>
                <w:lang w:val="en-GB"/>
              </w:rPr>
              <w:t xml:space="preserve">The major threats are those identified under the monitoring programme on Descriptor 2 – Non-indigenous species, particularly the introduction of pelagic non-indigenous species which could trigger shifts in abundance and / or biomass and taxonomic composition of the </w:t>
            </w:r>
            <w:proofErr w:type="spellStart"/>
            <w:r w:rsidRPr="00000C1F">
              <w:rPr>
                <w:rFonts w:asciiTheme="minorHAnsi" w:hAnsiTheme="minorHAnsi" w:cs="Calibri"/>
                <w:color w:val="000000"/>
                <w:lang w:val="en-GB"/>
              </w:rPr>
              <w:t>phyto</w:t>
            </w:r>
            <w:proofErr w:type="spellEnd"/>
            <w:r w:rsidRPr="00000C1F">
              <w:rPr>
                <w:rFonts w:asciiTheme="minorHAnsi" w:hAnsiTheme="minorHAnsi" w:cs="Calibri"/>
                <w:color w:val="000000"/>
                <w:lang w:val="en-GB"/>
              </w:rPr>
              <w:t>- and zooplankton. Another threat is the anthropogenic eutrophication (Descriptor 5) which can lead to change in the abundance of the phytoplankton and zooplankton resulting from changes in the nutrient levels and ratios.</w:t>
            </w:r>
          </w:p>
          <w:p w:rsidR="00CD7968" w:rsidRPr="00000C1F" w:rsidRDefault="00CD7968" w:rsidP="009D171D">
            <w:pPr>
              <w:pStyle w:val="BodyText"/>
              <w:spacing w:line="240" w:lineRule="auto"/>
              <w:rPr>
                <w:rFonts w:asciiTheme="minorHAnsi" w:hAnsiTheme="minorHAnsi"/>
                <w:i/>
                <w:lang w:val="en-GB"/>
              </w:rPr>
            </w:pPr>
            <w:r w:rsidRPr="00000C1F">
              <w:rPr>
                <w:rFonts w:asciiTheme="minorHAnsi" w:hAnsiTheme="minorHAnsi"/>
                <w:i/>
                <w:lang w:val="en-GB"/>
              </w:rPr>
              <w:t>Which human activities will be measured by the programme</w:t>
            </w:r>
          </w:p>
          <w:p w:rsidR="00CD7968" w:rsidRPr="00000C1F" w:rsidRDefault="00CD7968" w:rsidP="00AD5614">
            <w:pPr>
              <w:pStyle w:val="Standard"/>
              <w:numPr>
                <w:ilvl w:val="0"/>
                <w:numId w:val="16"/>
              </w:numPr>
              <w:spacing w:after="120" w:line="240" w:lineRule="auto"/>
              <w:ind w:left="360"/>
              <w:rPr>
                <w:rFonts w:asciiTheme="minorHAnsi" w:hAnsiTheme="minorHAnsi"/>
                <w:lang w:val="en-GB"/>
              </w:rPr>
            </w:pPr>
            <w:r w:rsidRPr="00000C1F">
              <w:rPr>
                <w:rFonts w:asciiTheme="minorHAnsi" w:hAnsiTheme="minorHAnsi" w:cs="Calibri"/>
                <w:color w:val="000000"/>
                <w:lang w:val="en-GB"/>
              </w:rPr>
              <w:t>Shipping – the monitoring programme on Descriptor 2 will provide data for the shipping as a vector for introduction of non-indigenous species in the water column habitats.</w:t>
            </w:r>
          </w:p>
          <w:p w:rsidR="00CD7968" w:rsidRPr="00000C1F" w:rsidRDefault="00CD7968" w:rsidP="00AD5614">
            <w:pPr>
              <w:pStyle w:val="Standard"/>
              <w:numPr>
                <w:ilvl w:val="0"/>
                <w:numId w:val="16"/>
              </w:numPr>
              <w:spacing w:after="120" w:line="240" w:lineRule="auto"/>
              <w:ind w:left="360"/>
              <w:rPr>
                <w:rFonts w:asciiTheme="minorHAnsi" w:hAnsiTheme="minorHAnsi" w:cs="Calibri"/>
                <w:color w:val="000000"/>
                <w:lang w:val="en-GB"/>
              </w:rPr>
            </w:pPr>
            <w:r w:rsidRPr="00000C1F">
              <w:rPr>
                <w:rFonts w:asciiTheme="minorHAnsi" w:hAnsiTheme="minorHAnsi" w:cs="Calibri"/>
                <w:color w:val="000000"/>
                <w:lang w:val="en-GB"/>
              </w:rPr>
              <w:t>Urban – the monitoring programme on Descriptor 5 – Eutrophication, will provide data for assessing the pressure from the urban wastewater treatment plants as a source of pressure of biogenic elements.</w:t>
            </w:r>
          </w:p>
          <w:p w:rsidR="00CD7968" w:rsidRPr="00000C1F" w:rsidRDefault="00CD7968" w:rsidP="00AD5614">
            <w:pPr>
              <w:pStyle w:val="Standard"/>
              <w:numPr>
                <w:ilvl w:val="0"/>
                <w:numId w:val="16"/>
              </w:numPr>
              <w:spacing w:after="120" w:line="240" w:lineRule="auto"/>
              <w:ind w:left="360"/>
              <w:rPr>
                <w:rFonts w:asciiTheme="minorHAnsi" w:hAnsiTheme="minorHAnsi" w:cs="Calibri"/>
                <w:color w:val="000000"/>
                <w:lang w:val="en-GB"/>
              </w:rPr>
            </w:pPr>
            <w:r w:rsidRPr="00000C1F">
              <w:rPr>
                <w:rFonts w:asciiTheme="minorHAnsi" w:hAnsiTheme="minorHAnsi" w:cs="Calibri"/>
                <w:color w:val="000000"/>
                <w:lang w:val="en-GB"/>
              </w:rPr>
              <w:t>Industrial - the monitoring programme on Descriptor 5 – Eutrophication, will provide data for assessing the pressure from the industrial wastewater treatment plants as a source of pressure of biogenic elements.</w:t>
            </w:r>
          </w:p>
          <w:p w:rsidR="00CD7968" w:rsidRPr="00000C1F" w:rsidRDefault="00CD7968" w:rsidP="00AD5614">
            <w:pPr>
              <w:pStyle w:val="Standard"/>
              <w:numPr>
                <w:ilvl w:val="0"/>
                <w:numId w:val="16"/>
              </w:numPr>
              <w:spacing w:after="120" w:line="240" w:lineRule="auto"/>
              <w:ind w:left="360"/>
              <w:rPr>
                <w:rFonts w:asciiTheme="minorHAnsi" w:hAnsiTheme="minorHAnsi" w:cs="Calibri"/>
                <w:color w:val="000000"/>
                <w:lang w:val="en-GB"/>
              </w:rPr>
            </w:pPr>
            <w:r w:rsidRPr="00000C1F">
              <w:rPr>
                <w:rFonts w:asciiTheme="minorHAnsi" w:hAnsiTheme="minorHAnsi" w:cs="Calibri"/>
                <w:color w:val="000000"/>
                <w:lang w:val="en-GB"/>
              </w:rPr>
              <w:t>Agriculture – the monitoring on nutrient levels at the river mouths can provide partial information on the pressure from agriculture. The monitoring does not provide data from diffuse pollution from land and the indirect input of nutrients through the atmospheric deposition. To achieve GES of the marine environment by 2020 it is necessary to apply the precautionary approach by applying the best available practices and technologies, in accordance with the management targets of the Black Sea Strategic Action Plan.</w:t>
            </w:r>
          </w:p>
          <w:p w:rsidR="00CD7968" w:rsidRDefault="00CD7968" w:rsidP="009D171D">
            <w:pPr>
              <w:pStyle w:val="BodyText"/>
              <w:spacing w:line="240" w:lineRule="auto"/>
              <w:rPr>
                <w:rFonts w:asciiTheme="minorHAnsi" w:hAnsiTheme="minorHAnsi"/>
                <w:i/>
                <w:lang w:val="en-GB"/>
              </w:rPr>
            </w:pPr>
            <w:r w:rsidRPr="00000C1F">
              <w:rPr>
                <w:rFonts w:asciiTheme="minorHAnsi" w:hAnsiTheme="minorHAnsi"/>
                <w:i/>
                <w:highlight w:val="yellow"/>
                <w:lang w:val="en-GB"/>
              </w:rPr>
              <w:t>Which measures will be measured by the programme</w:t>
            </w:r>
          </w:p>
          <w:p w:rsidR="0032093C" w:rsidRPr="0032093C" w:rsidRDefault="0032093C" w:rsidP="009D171D">
            <w:pPr>
              <w:pStyle w:val="BodyText"/>
              <w:spacing w:line="240" w:lineRule="auto"/>
              <w:rPr>
                <w:rFonts w:asciiTheme="minorHAnsi" w:hAnsiTheme="minorHAnsi"/>
                <w:lang w:val="en-GB"/>
              </w:rPr>
            </w:pPr>
            <w:r w:rsidRPr="0032093C">
              <w:rPr>
                <w:rFonts w:asciiTheme="minorHAnsi" w:hAnsiTheme="minorHAnsi"/>
                <w:lang w:val="en-GB"/>
              </w:rPr>
              <w:t>Will be further developed</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3.4 Data management</w:t>
            </w:r>
          </w:p>
        </w:tc>
        <w:tc>
          <w:tcPr>
            <w:tcW w:w="10709" w:type="dxa"/>
          </w:tcPr>
          <w:p w:rsidR="00CD7968" w:rsidRPr="00000C1F" w:rsidRDefault="00CD7968" w:rsidP="009D171D">
            <w:pPr>
              <w:pStyle w:val="BodyText"/>
              <w:spacing w:line="240" w:lineRule="auto"/>
              <w:rPr>
                <w:rFonts w:asciiTheme="minorHAnsi" w:hAnsiTheme="minorHAnsi"/>
                <w:i/>
                <w:lang w:val="en-GB"/>
              </w:rPr>
            </w:pPr>
            <w:r w:rsidRPr="00000C1F">
              <w:rPr>
                <w:rFonts w:asciiTheme="minorHAnsi" w:hAnsiTheme="minorHAnsi"/>
                <w:i/>
                <w:lang w:val="en-GB"/>
              </w:rPr>
              <w:t>How and where are data managed? How and where can data be accessed? (General description – programme level)</w:t>
            </w:r>
          </w:p>
          <w:p w:rsidR="00CD7968" w:rsidRPr="00000C1F" w:rsidRDefault="00CD7968" w:rsidP="00742AD1">
            <w:pPr>
              <w:pStyle w:val="BodyText"/>
              <w:spacing w:line="240" w:lineRule="auto"/>
              <w:rPr>
                <w:rFonts w:asciiTheme="minorHAnsi" w:hAnsiTheme="minorHAnsi"/>
                <w:lang w:val="en-GB"/>
              </w:rPr>
            </w:pPr>
            <w:r w:rsidRPr="00000C1F">
              <w:rPr>
                <w:rFonts w:asciiTheme="minorHAnsi" w:hAnsiTheme="minorHAnsi"/>
                <w:lang w:val="en-GB"/>
              </w:rPr>
              <w:t>The Institute of Oceanology Institute of Fisheries and Aquaculture have historical data collected during their research cruises. Institutions do not have a single database to store different types of data. The data are not consistent with the requirements of the INSPIRE Directive. Data collected within the various projects are only available as metadata. There is no national database that provides data for the historic and contemporary performance of the marine environment.</w:t>
            </w:r>
          </w:p>
        </w:tc>
      </w:tr>
      <w:tr w:rsidR="00CD7968" w:rsidRPr="00000C1F" w:rsidTr="00CD7968">
        <w:tc>
          <w:tcPr>
            <w:tcW w:w="0" w:type="auto"/>
            <w:gridSpan w:val="2"/>
            <w:shd w:val="clear" w:color="auto" w:fill="4F81BD"/>
            <w:vAlign w:val="center"/>
          </w:tcPr>
          <w:p w:rsidR="00CD7968" w:rsidRPr="00000C1F" w:rsidRDefault="00CD7968" w:rsidP="009D171D">
            <w:pPr>
              <w:pStyle w:val="BodyText"/>
              <w:spacing w:line="240" w:lineRule="auto"/>
              <w:jc w:val="center"/>
              <w:rPr>
                <w:rFonts w:asciiTheme="minorHAnsi" w:hAnsiTheme="minorHAnsi"/>
                <w:b/>
                <w:i/>
                <w:color w:val="FFFFFF"/>
                <w:lang w:val="en-GB"/>
              </w:rPr>
            </w:pPr>
            <w:r w:rsidRPr="00000C1F">
              <w:rPr>
                <w:rFonts w:asciiTheme="minorHAnsi" w:hAnsiTheme="minorHAnsi"/>
                <w:b/>
                <w:color w:val="FFFFFF"/>
                <w:lang w:val="en-GB"/>
              </w:rPr>
              <w:t>4. Assessment</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4.1 Assessments</w:t>
            </w:r>
          </w:p>
        </w:tc>
        <w:tc>
          <w:tcPr>
            <w:tcW w:w="10709" w:type="dxa"/>
          </w:tcPr>
          <w:p w:rsidR="00CD7968" w:rsidRPr="00000C1F" w:rsidRDefault="00CD7968" w:rsidP="009D171D">
            <w:pPr>
              <w:pStyle w:val="BodyText"/>
              <w:spacing w:line="240" w:lineRule="auto"/>
              <w:rPr>
                <w:rFonts w:asciiTheme="minorHAnsi" w:hAnsiTheme="minorHAnsi"/>
                <w:i/>
                <w:lang w:val="en-GB"/>
              </w:rPr>
            </w:pPr>
            <w:r w:rsidRPr="00000C1F">
              <w:rPr>
                <w:rFonts w:asciiTheme="minorHAnsi" w:hAnsiTheme="minorHAnsi"/>
                <w:i/>
                <w:lang w:val="en-GB"/>
              </w:rPr>
              <w:t>Existing assessments</w:t>
            </w:r>
          </w:p>
          <w:p w:rsidR="00CD7968" w:rsidRPr="00000C1F" w:rsidRDefault="00CD7968" w:rsidP="009D171D">
            <w:pPr>
              <w:pStyle w:val="BodyText"/>
              <w:spacing w:line="240" w:lineRule="auto"/>
              <w:rPr>
                <w:rFonts w:asciiTheme="minorHAnsi" w:hAnsiTheme="minorHAnsi"/>
                <w:lang w:val="en-GB"/>
              </w:rPr>
            </w:pPr>
            <w:r w:rsidRPr="00000C1F">
              <w:rPr>
                <w:rFonts w:asciiTheme="minorHAnsi" w:hAnsiTheme="minorHAnsi"/>
                <w:lang w:val="en-GB"/>
              </w:rPr>
              <w:t>National text based reports on the Initial assessment of the marine environment (Art. 8, MSFD) is uploaded on the EIONET Common Data Repository.</w:t>
            </w:r>
          </w:p>
          <w:p w:rsidR="00CD7968" w:rsidRPr="00000C1F" w:rsidRDefault="00CD7968" w:rsidP="009D171D">
            <w:pPr>
              <w:pStyle w:val="BodyText"/>
              <w:spacing w:line="240" w:lineRule="auto"/>
              <w:rPr>
                <w:rStyle w:val="Hyperlink"/>
                <w:rFonts w:asciiTheme="minorHAnsi" w:hAnsiTheme="minorHAnsi" w:cs="Arial Unicode MS"/>
                <w:lang w:val="en-GB"/>
              </w:rPr>
            </w:pPr>
            <w:r w:rsidRPr="00715487">
              <w:rPr>
                <w:rFonts w:asciiTheme="minorHAnsi" w:hAnsiTheme="minorHAnsi"/>
                <w:b/>
                <w:lang w:val="en-GB"/>
              </w:rPr>
              <w:t>URL</w:t>
            </w:r>
            <w:r w:rsidRPr="00000C1F">
              <w:rPr>
                <w:rFonts w:asciiTheme="minorHAnsi" w:hAnsiTheme="minorHAnsi"/>
                <w:lang w:val="en-GB"/>
              </w:rPr>
              <w:t xml:space="preserve">: </w:t>
            </w:r>
            <w:hyperlink r:id="rId26" w:history="1">
              <w:r w:rsidRPr="00000C1F">
                <w:rPr>
                  <w:rStyle w:val="Hyperlink"/>
                  <w:rFonts w:asciiTheme="minorHAnsi" w:hAnsiTheme="minorHAnsi" w:cs="Arial Unicode MS"/>
                  <w:lang w:val="en-GB"/>
                </w:rPr>
                <w:t>http://cdr.eionet.europa.eu/bg/eu/msfd8910/msfd4text/envubapw</w:t>
              </w:r>
            </w:hyperlink>
          </w:p>
          <w:p w:rsidR="00CD7968" w:rsidRPr="00000C1F" w:rsidRDefault="00CD7968" w:rsidP="00641092">
            <w:pPr>
              <w:pStyle w:val="text0020body"/>
              <w:spacing w:before="0" w:beforeAutospacing="0" w:after="120" w:afterAutospacing="0" w:line="240" w:lineRule="atLeast"/>
              <w:rPr>
                <w:rFonts w:ascii="Calibri" w:hAnsi="Calibri"/>
                <w:color w:val="000000"/>
                <w:sz w:val="22"/>
                <w:szCs w:val="22"/>
                <w:lang w:val="en-GB"/>
              </w:rPr>
            </w:pPr>
            <w:r w:rsidRPr="00000C1F">
              <w:rPr>
                <w:rStyle w:val="notranslate"/>
                <w:rFonts w:ascii="Calibri" w:hAnsi="Calibri"/>
                <w:color w:val="000000"/>
                <w:sz w:val="22"/>
                <w:szCs w:val="22"/>
                <w:lang w:val="en-GB"/>
              </w:rPr>
              <w:t>BSC, 2008. State of the Environment of the Black Sea (2001 - 2006/7).</w:t>
            </w:r>
            <w:r w:rsidRPr="00000C1F">
              <w:rPr>
                <w:rStyle w:val="apple-converted-space"/>
                <w:rFonts w:ascii="Calibri" w:hAnsi="Calibri"/>
                <w:color w:val="000000"/>
                <w:sz w:val="22"/>
                <w:szCs w:val="22"/>
                <w:lang w:val="en-GB"/>
              </w:rPr>
              <w:t> </w:t>
            </w:r>
            <w:r w:rsidRPr="00000C1F">
              <w:rPr>
                <w:rStyle w:val="notranslate"/>
                <w:rFonts w:ascii="Calibri" w:hAnsi="Calibri"/>
                <w:color w:val="000000"/>
                <w:sz w:val="22"/>
                <w:szCs w:val="22"/>
                <w:lang w:val="en-GB"/>
              </w:rPr>
              <w:t xml:space="preserve">Edited by </w:t>
            </w:r>
            <w:proofErr w:type="spellStart"/>
            <w:r w:rsidRPr="00000C1F">
              <w:rPr>
                <w:rStyle w:val="notranslate"/>
                <w:rFonts w:ascii="Calibri" w:hAnsi="Calibri"/>
                <w:color w:val="000000"/>
                <w:sz w:val="22"/>
                <w:szCs w:val="22"/>
                <w:lang w:val="en-GB"/>
              </w:rPr>
              <w:t>Temel</w:t>
            </w:r>
            <w:proofErr w:type="spellEnd"/>
            <w:r w:rsidRPr="00000C1F">
              <w:rPr>
                <w:rStyle w:val="notranslate"/>
                <w:rFonts w:ascii="Calibri" w:hAnsi="Calibri"/>
                <w:color w:val="000000"/>
                <w:sz w:val="22"/>
                <w:szCs w:val="22"/>
                <w:lang w:val="en-GB"/>
              </w:rPr>
              <w:t xml:space="preserve"> </w:t>
            </w:r>
            <w:proofErr w:type="spellStart"/>
            <w:r w:rsidRPr="00000C1F">
              <w:rPr>
                <w:rStyle w:val="notranslate"/>
                <w:rFonts w:ascii="Calibri" w:hAnsi="Calibri"/>
                <w:color w:val="000000"/>
                <w:sz w:val="22"/>
                <w:szCs w:val="22"/>
                <w:lang w:val="en-GB"/>
              </w:rPr>
              <w:t>Oguz</w:t>
            </w:r>
            <w:proofErr w:type="spellEnd"/>
            <w:r w:rsidRPr="00000C1F">
              <w:rPr>
                <w:rStyle w:val="notranslate"/>
                <w:rFonts w:ascii="Calibri" w:hAnsi="Calibri"/>
                <w:color w:val="000000"/>
                <w:sz w:val="22"/>
                <w:szCs w:val="22"/>
                <w:lang w:val="en-GB"/>
              </w:rPr>
              <w:t>.</w:t>
            </w:r>
            <w:r w:rsidRPr="00000C1F">
              <w:rPr>
                <w:rStyle w:val="apple-converted-space"/>
                <w:rFonts w:ascii="Calibri" w:hAnsi="Calibri"/>
                <w:color w:val="000000"/>
                <w:sz w:val="22"/>
                <w:szCs w:val="22"/>
                <w:lang w:val="en-GB"/>
              </w:rPr>
              <w:t> </w:t>
            </w:r>
            <w:r w:rsidRPr="00000C1F">
              <w:rPr>
                <w:rStyle w:val="notranslate"/>
                <w:rFonts w:ascii="Calibri" w:hAnsi="Calibri"/>
                <w:color w:val="000000"/>
                <w:sz w:val="22"/>
                <w:szCs w:val="22"/>
                <w:lang w:val="en-GB"/>
              </w:rPr>
              <w:t>Publications of the Commission on the Protection of the Black Sea Against Pollution (BSC) 2008-3, Istanbul, Turkey, 448 pp.</w:t>
            </w:r>
          </w:p>
          <w:p w:rsidR="00CD7968" w:rsidRPr="00000C1F" w:rsidRDefault="00CD7968" w:rsidP="00641092">
            <w:pPr>
              <w:pStyle w:val="text0020body"/>
              <w:spacing w:before="0" w:beforeAutospacing="0" w:after="120" w:afterAutospacing="0" w:line="240" w:lineRule="atLeast"/>
              <w:rPr>
                <w:rFonts w:ascii="Calibri" w:hAnsi="Calibri"/>
                <w:color w:val="000000"/>
                <w:sz w:val="22"/>
                <w:szCs w:val="22"/>
                <w:lang w:val="en-GB"/>
              </w:rPr>
            </w:pPr>
            <w:r w:rsidRPr="00715487">
              <w:rPr>
                <w:rFonts w:ascii="Calibri" w:hAnsi="Calibri"/>
                <w:b/>
                <w:color w:val="000000"/>
                <w:sz w:val="22"/>
                <w:szCs w:val="22"/>
                <w:lang w:val="en-GB"/>
              </w:rPr>
              <w:t>URL</w:t>
            </w:r>
            <w:r w:rsidRPr="00000C1F">
              <w:rPr>
                <w:rFonts w:ascii="Calibri" w:hAnsi="Calibri"/>
                <w:color w:val="000000"/>
                <w:sz w:val="22"/>
                <w:szCs w:val="22"/>
                <w:lang w:val="en-GB"/>
              </w:rPr>
              <w:t>:</w:t>
            </w:r>
            <w:r w:rsidRPr="00000C1F">
              <w:rPr>
                <w:rStyle w:val="apple-converted-space"/>
                <w:rFonts w:ascii="Calibri" w:hAnsi="Calibri"/>
                <w:color w:val="000000"/>
                <w:sz w:val="22"/>
                <w:szCs w:val="22"/>
                <w:lang w:val="en-GB"/>
              </w:rPr>
              <w:t> </w:t>
            </w:r>
            <w:hyperlink r:id="rId27" w:history="1">
              <w:r w:rsidRPr="00000C1F">
                <w:rPr>
                  <w:rStyle w:val="internet0020linkchar"/>
                  <w:rFonts w:ascii="Calibri" w:hAnsi="Calibri"/>
                  <w:color w:val="0000FF"/>
                  <w:sz w:val="22"/>
                  <w:szCs w:val="22"/>
                  <w:u w:val="single"/>
                  <w:lang w:val="en-GB"/>
                </w:rPr>
                <w:t>http://www.blacksea-commission.org/_publ-SOE2009.asp</w:t>
              </w:r>
            </w:hyperlink>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4.2 Assessment of GES</w:t>
            </w:r>
          </w:p>
        </w:tc>
        <w:tc>
          <w:tcPr>
            <w:tcW w:w="10709" w:type="dxa"/>
          </w:tcPr>
          <w:p w:rsidR="00CD7968" w:rsidRPr="00000C1F" w:rsidRDefault="00CD7968" w:rsidP="009D171D">
            <w:pPr>
              <w:pStyle w:val="BodyText"/>
              <w:spacing w:line="240" w:lineRule="auto"/>
              <w:rPr>
                <w:rFonts w:asciiTheme="minorHAnsi" w:hAnsiTheme="minorHAnsi"/>
                <w:i/>
                <w:lang w:val="en-GB"/>
              </w:rPr>
            </w:pPr>
            <w:r w:rsidRPr="00000C1F">
              <w:rPr>
                <w:rFonts w:asciiTheme="minorHAnsi" w:hAnsiTheme="minorHAnsi"/>
                <w:i/>
                <w:lang w:val="en-GB"/>
              </w:rPr>
              <w:t>Will assessment of GES be carried out by the programme</w:t>
            </w:r>
          </w:p>
          <w:p w:rsidR="00CD7968" w:rsidRPr="00000C1F" w:rsidRDefault="00CD7968" w:rsidP="00641092">
            <w:pPr>
              <w:pStyle w:val="BodyText"/>
              <w:spacing w:line="240" w:lineRule="auto"/>
              <w:rPr>
                <w:rFonts w:asciiTheme="minorHAnsi" w:hAnsiTheme="minorHAnsi"/>
                <w:lang w:val="en-GB"/>
              </w:rPr>
            </w:pPr>
            <w:r w:rsidRPr="00000C1F">
              <w:rPr>
                <w:rFonts w:asciiTheme="minorHAnsi" w:hAnsiTheme="minorHAnsi"/>
                <w:lang w:val="en-GB"/>
              </w:rPr>
              <w:t>The programme will provide initial data and information enabling periodic assessment of the environmental status and distance to progress towards GES. Necessary changes and recommendation outlined in Section 6.</w:t>
            </w:r>
          </w:p>
        </w:tc>
      </w:tr>
      <w:tr w:rsidR="00CD7968" w:rsidRPr="00000C1F" w:rsidTr="00CD7968">
        <w:tc>
          <w:tcPr>
            <w:tcW w:w="0" w:type="auto"/>
            <w:gridSpan w:val="2"/>
            <w:shd w:val="clear" w:color="auto" w:fill="4F81BD"/>
            <w:vAlign w:val="center"/>
          </w:tcPr>
          <w:p w:rsidR="00CD7968" w:rsidRPr="00000C1F" w:rsidRDefault="00CD7968" w:rsidP="009D171D">
            <w:pPr>
              <w:pStyle w:val="BodyText"/>
              <w:spacing w:line="240" w:lineRule="auto"/>
              <w:jc w:val="center"/>
              <w:rPr>
                <w:rFonts w:asciiTheme="minorHAnsi" w:hAnsiTheme="minorHAnsi"/>
                <w:b/>
                <w:color w:val="FFFFFF"/>
                <w:lang w:val="en-GB"/>
              </w:rPr>
            </w:pPr>
            <w:r w:rsidRPr="00000C1F">
              <w:rPr>
                <w:rFonts w:asciiTheme="minorHAnsi" w:hAnsiTheme="minorHAnsi"/>
                <w:b/>
                <w:color w:val="FFFFFF"/>
                <w:lang w:val="en-GB"/>
              </w:rPr>
              <w:t>5. Literature</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lang w:val="en-GB"/>
              </w:rPr>
            </w:pPr>
          </w:p>
        </w:tc>
        <w:tc>
          <w:tcPr>
            <w:tcW w:w="10709" w:type="dxa"/>
          </w:tcPr>
          <w:p w:rsidR="00CD7968" w:rsidRPr="00000C1F" w:rsidRDefault="00CD7968" w:rsidP="009D171D">
            <w:pPr>
              <w:pStyle w:val="BodyText"/>
              <w:spacing w:line="240" w:lineRule="auto"/>
              <w:rPr>
                <w:rFonts w:asciiTheme="minorHAnsi" w:hAnsiTheme="minorHAnsi"/>
                <w:i/>
                <w:lang w:val="en-GB"/>
              </w:rPr>
            </w:pPr>
            <w:r w:rsidRPr="00000C1F">
              <w:rPr>
                <w:rFonts w:asciiTheme="minorHAnsi" w:hAnsiTheme="minorHAnsi"/>
                <w:i/>
                <w:lang w:val="en-GB"/>
              </w:rPr>
              <w:t>List of relevant literature</w:t>
            </w:r>
          </w:p>
          <w:p w:rsidR="00CD7968" w:rsidRPr="00000C1F" w:rsidRDefault="00CD7968" w:rsidP="009D171D">
            <w:pPr>
              <w:pStyle w:val="BodyText"/>
              <w:spacing w:line="240" w:lineRule="auto"/>
              <w:rPr>
                <w:rFonts w:asciiTheme="minorHAnsi" w:hAnsiTheme="minorHAnsi"/>
                <w:lang w:val="en-GB"/>
              </w:rPr>
            </w:pPr>
            <w:proofErr w:type="spellStart"/>
            <w:r w:rsidRPr="00000C1F">
              <w:rPr>
                <w:rFonts w:asciiTheme="minorHAnsi" w:hAnsiTheme="minorHAnsi"/>
                <w:lang w:val="en-GB"/>
              </w:rPr>
              <w:t>Biovolumes</w:t>
            </w:r>
            <w:proofErr w:type="spellEnd"/>
            <w:r w:rsidRPr="00000C1F">
              <w:rPr>
                <w:rFonts w:asciiTheme="minorHAnsi" w:hAnsiTheme="minorHAnsi"/>
                <w:lang w:val="en-GB"/>
              </w:rPr>
              <w:t xml:space="preserve"> and size classes of phytoplankton in the Baltic Sea 2006. HELCOM. Baltic Sea Environment Proceedings, No. 106. 142 pp. (Web: </w:t>
            </w:r>
            <w:hyperlink r:id="rId28" w:history="1">
              <w:r w:rsidRPr="00000C1F">
                <w:rPr>
                  <w:rStyle w:val="Hyperlink"/>
                  <w:rFonts w:asciiTheme="minorHAnsi" w:hAnsiTheme="minorHAnsi" w:cs="Arial Unicode MS"/>
                  <w:lang w:val="en-GB"/>
                </w:rPr>
                <w:t>http://helcom.fi/Lists/Publications/BSEP106.pdf</w:t>
              </w:r>
            </w:hyperlink>
            <w:r w:rsidRPr="00000C1F">
              <w:rPr>
                <w:rFonts w:asciiTheme="minorHAnsi" w:hAnsiTheme="minorHAnsi"/>
                <w:lang w:val="en-GB"/>
              </w:rPr>
              <w:t>)</w:t>
            </w:r>
          </w:p>
          <w:p w:rsidR="00CD7968" w:rsidRPr="00000C1F" w:rsidRDefault="00CD7968" w:rsidP="009D171D">
            <w:pPr>
              <w:pStyle w:val="BodyText"/>
              <w:spacing w:line="240" w:lineRule="auto"/>
              <w:rPr>
                <w:rFonts w:asciiTheme="minorHAnsi" w:hAnsiTheme="minorHAnsi"/>
                <w:lang w:val="en-GB"/>
              </w:rPr>
            </w:pPr>
            <w:proofErr w:type="spellStart"/>
            <w:r w:rsidRPr="00000C1F">
              <w:rPr>
                <w:rFonts w:asciiTheme="minorHAnsi" w:hAnsiTheme="minorHAnsi"/>
                <w:lang w:val="en-GB"/>
              </w:rPr>
              <w:t>GuidanceDocument</w:t>
            </w:r>
            <w:proofErr w:type="spellEnd"/>
            <w:r w:rsidRPr="00000C1F">
              <w:rPr>
                <w:rFonts w:asciiTheme="minorHAnsi" w:hAnsiTheme="minorHAnsi"/>
                <w:lang w:val="en-GB"/>
              </w:rPr>
              <w:t xml:space="preserve"> No. 7 Monitoring under the Water Framework Directive. Web: </w:t>
            </w:r>
            <w:hyperlink r:id="rId29" w:history="1">
              <w:r w:rsidRPr="00000C1F">
                <w:rPr>
                  <w:rStyle w:val="Hyperlink"/>
                  <w:rFonts w:asciiTheme="minorHAnsi" w:hAnsiTheme="minorHAnsi" w:cs="Arial Unicode MS"/>
                  <w:lang w:val="en-GB"/>
                </w:rPr>
                <w:t>http://ec.europa.eu/environment/water/water-framework/facts_figures/guidance_docs_en.htm</w:t>
              </w:r>
            </w:hyperlink>
          </w:p>
          <w:p w:rsidR="00CD7968" w:rsidRPr="00000C1F" w:rsidRDefault="00CD7968" w:rsidP="009D171D">
            <w:pPr>
              <w:pStyle w:val="BodyText"/>
              <w:spacing w:line="240" w:lineRule="auto"/>
              <w:rPr>
                <w:rFonts w:asciiTheme="minorHAnsi" w:hAnsiTheme="minorHAnsi"/>
                <w:lang w:val="en-GB"/>
              </w:rPr>
            </w:pPr>
            <w:r w:rsidRPr="00000C1F">
              <w:rPr>
                <w:rFonts w:asciiTheme="minorHAnsi" w:hAnsiTheme="minorHAnsi"/>
                <w:lang w:val="en-GB"/>
              </w:rPr>
              <w:t xml:space="preserve">Manual for Marine Monitoring in the COMBINE Programme of HELCOM. Annex C-6. Phytoplankton species composition, abundance and biomass. 21 pp. Web: </w:t>
            </w:r>
            <w:hyperlink r:id="rId30" w:history="1">
              <w:r w:rsidRPr="00000C1F">
                <w:rPr>
                  <w:rStyle w:val="Hyperlink"/>
                  <w:rFonts w:asciiTheme="minorHAnsi" w:hAnsiTheme="minorHAnsi" w:cs="Arial Unicode MS"/>
                  <w:lang w:val="en-GB"/>
                </w:rPr>
                <w:t>http://helcom.fi/action-areas/monitoring-and-assessment/manuals-and-guidelines/combine-manual</w:t>
              </w:r>
            </w:hyperlink>
          </w:p>
          <w:p w:rsidR="00CD7968" w:rsidRPr="00000C1F" w:rsidRDefault="00CD7968" w:rsidP="009D171D">
            <w:pPr>
              <w:pStyle w:val="BodyText"/>
              <w:spacing w:line="240" w:lineRule="auto"/>
              <w:rPr>
                <w:rFonts w:asciiTheme="minorHAnsi" w:hAnsiTheme="minorHAnsi"/>
                <w:lang w:val="en-GB"/>
              </w:rPr>
            </w:pPr>
            <w:proofErr w:type="spellStart"/>
            <w:r w:rsidRPr="00000C1F">
              <w:rPr>
                <w:rFonts w:asciiTheme="minorHAnsi" w:hAnsiTheme="minorHAnsi"/>
                <w:lang w:val="en-GB"/>
              </w:rPr>
              <w:t>Moncheva</w:t>
            </w:r>
            <w:proofErr w:type="spellEnd"/>
            <w:r w:rsidRPr="00000C1F">
              <w:rPr>
                <w:rFonts w:asciiTheme="minorHAnsi" w:hAnsiTheme="minorHAnsi"/>
                <w:lang w:val="en-GB"/>
              </w:rPr>
              <w:t xml:space="preserve"> S., B. Par. 2005 (updated-2010). Manual for Phytoplankton Sampling and Analysis in the Black Sea. GEF/UNDP Black Sea Ecosystem Recovery Project (BSERP)-RER/01/G33/A/1G/31 &amp; UPGRADE BLACK SEA SCENE Project, GA 226592, FP7, EC, BSC electronic publication. 68 p.</w:t>
            </w:r>
          </w:p>
          <w:p w:rsidR="00CD7968" w:rsidRPr="00000C1F" w:rsidRDefault="00CD7968" w:rsidP="009D171D">
            <w:pPr>
              <w:pStyle w:val="BodyText"/>
              <w:spacing w:line="240" w:lineRule="auto"/>
              <w:rPr>
                <w:rFonts w:asciiTheme="minorHAnsi" w:hAnsiTheme="minorHAnsi"/>
                <w:lang w:val="en-GB"/>
              </w:rPr>
            </w:pPr>
            <w:proofErr w:type="spellStart"/>
            <w:r w:rsidRPr="00000C1F">
              <w:rPr>
                <w:rFonts w:asciiTheme="minorHAnsi" w:hAnsiTheme="minorHAnsi"/>
                <w:lang w:val="en-GB"/>
              </w:rPr>
              <w:t>Moncheva</w:t>
            </w:r>
            <w:proofErr w:type="spellEnd"/>
            <w:r w:rsidRPr="00000C1F">
              <w:rPr>
                <w:rFonts w:asciiTheme="minorHAnsi" w:hAnsiTheme="minorHAnsi"/>
                <w:lang w:val="en-GB"/>
              </w:rPr>
              <w:t>, S., 2010. Guidelines for Quality Control of Biological Data Phytoplankton, UPGRADE BLACK SEA SCENE, 18 pp.</w:t>
            </w:r>
          </w:p>
          <w:p w:rsidR="00CD7968" w:rsidRPr="00000C1F" w:rsidRDefault="00CD7968" w:rsidP="009D171D">
            <w:pPr>
              <w:pStyle w:val="BodyText"/>
              <w:spacing w:line="240" w:lineRule="auto"/>
              <w:rPr>
                <w:rFonts w:asciiTheme="minorHAnsi" w:hAnsiTheme="minorHAnsi"/>
                <w:lang w:val="en-GB"/>
              </w:rPr>
            </w:pPr>
            <w:proofErr w:type="spellStart"/>
            <w:r w:rsidRPr="00000C1F">
              <w:rPr>
                <w:rFonts w:asciiTheme="minorHAnsi" w:hAnsiTheme="minorHAnsi"/>
                <w:lang w:val="en-GB"/>
              </w:rPr>
              <w:t>Moncheva</w:t>
            </w:r>
            <w:proofErr w:type="spellEnd"/>
            <w:r w:rsidRPr="00000C1F">
              <w:rPr>
                <w:rFonts w:asciiTheme="minorHAnsi" w:hAnsiTheme="minorHAnsi"/>
                <w:lang w:val="en-GB"/>
              </w:rPr>
              <w:t>, S., 2010. Guidelines for Quality Control of Biological Data Phytoplankton</w:t>
            </w:r>
            <w:proofErr w:type="gramStart"/>
            <w:r w:rsidRPr="00000C1F">
              <w:rPr>
                <w:rFonts w:asciiTheme="minorHAnsi" w:hAnsiTheme="minorHAnsi"/>
                <w:lang w:val="en-GB"/>
              </w:rPr>
              <w:t>,  UPGRADE</w:t>
            </w:r>
            <w:proofErr w:type="gramEnd"/>
            <w:r w:rsidRPr="00000C1F">
              <w:rPr>
                <w:rFonts w:asciiTheme="minorHAnsi" w:hAnsiTheme="minorHAnsi"/>
                <w:lang w:val="en-GB"/>
              </w:rPr>
              <w:t xml:space="preserve"> BLACK SEA SCENE, 18 pp.</w:t>
            </w:r>
          </w:p>
          <w:p w:rsidR="00CD7968" w:rsidRPr="00000C1F" w:rsidRDefault="00CD7968" w:rsidP="009D171D">
            <w:pPr>
              <w:pStyle w:val="BodyText"/>
              <w:spacing w:line="240" w:lineRule="auto"/>
              <w:rPr>
                <w:rFonts w:asciiTheme="minorHAnsi" w:hAnsiTheme="minorHAnsi"/>
                <w:lang w:val="en-GB"/>
              </w:rPr>
            </w:pPr>
            <w:r w:rsidRPr="00000C1F">
              <w:rPr>
                <w:rFonts w:asciiTheme="minorHAnsi" w:hAnsiTheme="minorHAnsi"/>
                <w:lang w:val="en-GB"/>
              </w:rPr>
              <w:t xml:space="preserve">Ordinance No. N-4 of 14/09/2012 on the characterization of surface waters. </w:t>
            </w:r>
            <w:proofErr w:type="spellStart"/>
            <w:r w:rsidRPr="00000C1F">
              <w:rPr>
                <w:rFonts w:asciiTheme="minorHAnsi" w:hAnsiTheme="minorHAnsi"/>
                <w:lang w:val="en-GB"/>
              </w:rPr>
              <w:t>Naredba</w:t>
            </w:r>
            <w:proofErr w:type="spellEnd"/>
            <w:r w:rsidRPr="00000C1F">
              <w:rPr>
                <w:rFonts w:asciiTheme="minorHAnsi" w:hAnsiTheme="minorHAnsi"/>
                <w:lang w:val="en-GB"/>
              </w:rPr>
              <w:t xml:space="preserve"> No. N-4 of 14/09/2012 </w:t>
            </w:r>
            <w:proofErr w:type="spellStart"/>
            <w:r w:rsidRPr="00000C1F">
              <w:rPr>
                <w:rFonts w:asciiTheme="minorHAnsi" w:hAnsiTheme="minorHAnsi"/>
                <w:lang w:val="en-GB"/>
              </w:rPr>
              <w:t>za</w:t>
            </w:r>
            <w:proofErr w:type="spellEnd"/>
            <w:r w:rsidRPr="00000C1F">
              <w:rPr>
                <w:rFonts w:asciiTheme="minorHAnsi" w:hAnsiTheme="minorHAnsi"/>
                <w:lang w:val="en-GB"/>
              </w:rPr>
              <w:t xml:space="preserve"> </w:t>
            </w:r>
            <w:proofErr w:type="spellStart"/>
            <w:r w:rsidRPr="00000C1F">
              <w:rPr>
                <w:rFonts w:asciiTheme="minorHAnsi" w:hAnsiTheme="minorHAnsi"/>
                <w:lang w:val="en-GB"/>
              </w:rPr>
              <w:t>harakterizirane</w:t>
            </w:r>
            <w:proofErr w:type="spellEnd"/>
            <w:r w:rsidRPr="00000C1F">
              <w:rPr>
                <w:rFonts w:asciiTheme="minorHAnsi" w:hAnsiTheme="minorHAnsi"/>
                <w:lang w:val="en-GB"/>
              </w:rPr>
              <w:t xml:space="preserve"> </w:t>
            </w:r>
            <w:proofErr w:type="spellStart"/>
            <w:r w:rsidRPr="00000C1F">
              <w:rPr>
                <w:rFonts w:asciiTheme="minorHAnsi" w:hAnsiTheme="minorHAnsi"/>
                <w:lang w:val="en-GB"/>
              </w:rPr>
              <w:t>na</w:t>
            </w:r>
            <w:proofErr w:type="spellEnd"/>
            <w:r w:rsidRPr="00000C1F">
              <w:rPr>
                <w:rFonts w:asciiTheme="minorHAnsi" w:hAnsiTheme="minorHAnsi"/>
                <w:lang w:val="en-GB"/>
              </w:rPr>
              <w:t xml:space="preserve"> </w:t>
            </w:r>
            <w:proofErr w:type="spellStart"/>
            <w:r w:rsidRPr="00000C1F">
              <w:rPr>
                <w:rFonts w:asciiTheme="minorHAnsi" w:hAnsiTheme="minorHAnsi"/>
                <w:lang w:val="en-GB"/>
              </w:rPr>
              <w:t>povarhnostnite</w:t>
            </w:r>
            <w:proofErr w:type="spellEnd"/>
            <w:r w:rsidRPr="00000C1F">
              <w:rPr>
                <w:rFonts w:asciiTheme="minorHAnsi" w:hAnsiTheme="minorHAnsi"/>
                <w:lang w:val="en-GB"/>
              </w:rPr>
              <w:t xml:space="preserve"> void (in Bulgarian).Web: </w:t>
            </w:r>
            <w:hyperlink r:id="rId31" w:history="1">
              <w:r w:rsidRPr="00000C1F">
                <w:rPr>
                  <w:rStyle w:val="Hyperlink"/>
                  <w:rFonts w:asciiTheme="minorHAnsi" w:hAnsiTheme="minorHAnsi" w:cs="Arial Unicode MS"/>
                  <w:lang w:val="en-GB"/>
                </w:rPr>
                <w:t>http://www3.moew.government.bg/</w:t>
              </w:r>
            </w:hyperlink>
          </w:p>
          <w:p w:rsidR="00CD7968" w:rsidRPr="00000C1F" w:rsidRDefault="00CD7968" w:rsidP="009D171D">
            <w:pPr>
              <w:pStyle w:val="BodyText"/>
              <w:spacing w:line="240" w:lineRule="auto"/>
              <w:rPr>
                <w:rFonts w:asciiTheme="minorHAnsi" w:hAnsiTheme="minorHAnsi"/>
                <w:lang w:val="en-GB"/>
              </w:rPr>
            </w:pPr>
            <w:proofErr w:type="spellStart"/>
            <w:r w:rsidRPr="00000C1F">
              <w:rPr>
                <w:rFonts w:asciiTheme="minorHAnsi" w:hAnsiTheme="minorHAnsi"/>
                <w:lang w:val="en-GB"/>
              </w:rPr>
              <w:t>Zampoukas</w:t>
            </w:r>
            <w:proofErr w:type="spellEnd"/>
            <w:r w:rsidRPr="00000C1F">
              <w:rPr>
                <w:rFonts w:asciiTheme="minorHAnsi" w:hAnsiTheme="minorHAnsi"/>
                <w:lang w:val="en-GB"/>
              </w:rPr>
              <w:t xml:space="preserve">, N., H. </w:t>
            </w:r>
            <w:proofErr w:type="spellStart"/>
            <w:r w:rsidRPr="00000C1F">
              <w:rPr>
                <w:rFonts w:asciiTheme="minorHAnsi" w:hAnsiTheme="minorHAnsi"/>
                <w:lang w:val="en-GB"/>
              </w:rPr>
              <w:t>Piha</w:t>
            </w:r>
            <w:proofErr w:type="spellEnd"/>
            <w:r w:rsidRPr="00000C1F">
              <w:rPr>
                <w:rFonts w:asciiTheme="minorHAnsi" w:hAnsiTheme="minorHAnsi"/>
                <w:lang w:val="en-GB"/>
              </w:rPr>
              <w:t>, 2011. Review of Methodological Standards Related to the Marine Strategy Framework Directive Criteria on Good Environmental Status. Publications Office of the European Union, 53 pp. Web: &lt; http://publications.jrc.ec.europa.eu/repository/handle/111111111/16069&gt;;</w:t>
            </w:r>
          </w:p>
          <w:p w:rsidR="00CD7968" w:rsidRPr="00000C1F" w:rsidRDefault="00CD7968" w:rsidP="009D171D">
            <w:pPr>
              <w:pStyle w:val="BodyText"/>
              <w:spacing w:line="240" w:lineRule="auto"/>
              <w:rPr>
                <w:rStyle w:val="Hyperlink"/>
                <w:rFonts w:asciiTheme="minorHAnsi" w:hAnsiTheme="minorHAnsi" w:cs="Arial Unicode MS"/>
                <w:lang w:val="en-GB"/>
              </w:rPr>
            </w:pPr>
            <w:proofErr w:type="spellStart"/>
            <w:r w:rsidRPr="00000C1F">
              <w:rPr>
                <w:rFonts w:asciiTheme="minorHAnsi" w:hAnsiTheme="minorHAnsi"/>
                <w:lang w:val="en-GB"/>
              </w:rPr>
              <w:t>Zampoukas</w:t>
            </w:r>
            <w:proofErr w:type="spellEnd"/>
            <w:r w:rsidRPr="00000C1F">
              <w:rPr>
                <w:rFonts w:asciiTheme="minorHAnsi" w:hAnsiTheme="minorHAnsi"/>
                <w:lang w:val="en-GB"/>
              </w:rPr>
              <w:t xml:space="preserve">, N., H. </w:t>
            </w:r>
            <w:proofErr w:type="spellStart"/>
            <w:r w:rsidRPr="00000C1F">
              <w:rPr>
                <w:rFonts w:asciiTheme="minorHAnsi" w:hAnsiTheme="minorHAnsi"/>
                <w:lang w:val="en-GB"/>
              </w:rPr>
              <w:t>Piha</w:t>
            </w:r>
            <w:proofErr w:type="spellEnd"/>
            <w:r w:rsidRPr="00000C1F">
              <w:rPr>
                <w:rFonts w:asciiTheme="minorHAnsi" w:hAnsiTheme="minorHAnsi"/>
                <w:lang w:val="en-GB"/>
              </w:rPr>
              <w:t xml:space="preserve">, E. </w:t>
            </w:r>
            <w:proofErr w:type="spellStart"/>
            <w:r w:rsidRPr="00000C1F">
              <w:rPr>
                <w:rFonts w:asciiTheme="minorHAnsi" w:hAnsiTheme="minorHAnsi"/>
                <w:lang w:val="en-GB"/>
              </w:rPr>
              <w:t>Bigagli</w:t>
            </w:r>
            <w:proofErr w:type="spellEnd"/>
            <w:r w:rsidRPr="00000C1F">
              <w:rPr>
                <w:rFonts w:asciiTheme="minorHAnsi" w:hAnsiTheme="minorHAnsi"/>
                <w:lang w:val="en-GB"/>
              </w:rPr>
              <w:t xml:space="preserve">, N. </w:t>
            </w:r>
            <w:proofErr w:type="spellStart"/>
            <w:r w:rsidRPr="00000C1F">
              <w:rPr>
                <w:rFonts w:asciiTheme="minorHAnsi" w:hAnsiTheme="minorHAnsi"/>
                <w:lang w:val="en-GB"/>
              </w:rPr>
              <w:t>Hoepffner</w:t>
            </w:r>
            <w:proofErr w:type="spellEnd"/>
            <w:r w:rsidRPr="00000C1F">
              <w:rPr>
                <w:rFonts w:asciiTheme="minorHAnsi" w:hAnsiTheme="minorHAnsi"/>
                <w:lang w:val="en-GB"/>
              </w:rPr>
              <w:t xml:space="preserve">, G. </w:t>
            </w:r>
            <w:proofErr w:type="spellStart"/>
            <w:r w:rsidRPr="00000C1F">
              <w:rPr>
                <w:rFonts w:asciiTheme="minorHAnsi" w:hAnsiTheme="minorHAnsi"/>
                <w:lang w:val="en-GB"/>
              </w:rPr>
              <w:t>Hanke</w:t>
            </w:r>
            <w:proofErr w:type="spellEnd"/>
            <w:r w:rsidRPr="00000C1F">
              <w:rPr>
                <w:rFonts w:asciiTheme="minorHAnsi" w:hAnsiTheme="minorHAnsi"/>
                <w:lang w:val="en-GB"/>
              </w:rPr>
              <w:t xml:space="preserve">, A. Cardoso, 2012. Monitoring for the Marine Strategy Framework Directive: Requirements and Options. Publications Office of the European Union, 42 pp. Web: </w:t>
            </w:r>
            <w:hyperlink r:id="rId32" w:history="1">
              <w:r w:rsidRPr="00000C1F">
                <w:rPr>
                  <w:rStyle w:val="Hyperlink"/>
                  <w:rFonts w:asciiTheme="minorHAnsi" w:hAnsiTheme="minorHAnsi" w:cs="Arial Unicode MS"/>
                  <w:lang w:val="en-GB"/>
                </w:rPr>
                <w:t>http://publications.jrc.ec.europa.eu/repository/handle/111111111/23169</w:t>
              </w:r>
            </w:hyperlink>
          </w:p>
          <w:p w:rsidR="00CD7968" w:rsidRPr="00000C1F" w:rsidRDefault="00CD7968" w:rsidP="009D171D">
            <w:pPr>
              <w:pStyle w:val="BodyText"/>
              <w:spacing w:line="240" w:lineRule="auto"/>
              <w:rPr>
                <w:rFonts w:asciiTheme="minorHAnsi" w:hAnsiTheme="minorHAnsi"/>
                <w:lang w:val="en-GB"/>
              </w:rPr>
            </w:pPr>
            <w:r w:rsidRPr="00000C1F">
              <w:rPr>
                <w:rFonts w:asciiTheme="minorHAnsi" w:hAnsiTheme="minorHAnsi"/>
                <w:lang w:val="en-GB"/>
              </w:rPr>
              <w:t>Intestinal enterococci BDS EN ISO 7899-1</w:t>
            </w:r>
          </w:p>
          <w:p w:rsidR="00CD7968" w:rsidRPr="00000C1F" w:rsidRDefault="00CD7968" w:rsidP="00A03BA0">
            <w:pPr>
              <w:pStyle w:val="BodyText"/>
              <w:spacing w:line="240" w:lineRule="auto"/>
              <w:rPr>
                <w:rFonts w:asciiTheme="minorHAnsi" w:hAnsiTheme="minorHAnsi"/>
                <w:lang w:val="en-GB"/>
              </w:rPr>
            </w:pPr>
            <w:r w:rsidRPr="00000C1F">
              <w:rPr>
                <w:rFonts w:asciiTheme="minorHAnsi" w:hAnsiTheme="minorHAnsi"/>
                <w:lang w:val="en-GB"/>
              </w:rPr>
              <w:t>Escherichia coli BDS EN ISO 9308-3</w:t>
            </w:r>
          </w:p>
        </w:tc>
      </w:tr>
      <w:tr w:rsidR="00CD7968" w:rsidRPr="00000C1F" w:rsidTr="00CD7968">
        <w:tc>
          <w:tcPr>
            <w:tcW w:w="0" w:type="auto"/>
            <w:gridSpan w:val="2"/>
            <w:shd w:val="clear" w:color="auto" w:fill="4F81BD"/>
            <w:vAlign w:val="center"/>
          </w:tcPr>
          <w:p w:rsidR="00CD7968" w:rsidRPr="00000C1F" w:rsidRDefault="00CD7968" w:rsidP="009D171D">
            <w:pPr>
              <w:pStyle w:val="BodyText"/>
              <w:spacing w:line="240" w:lineRule="auto"/>
              <w:jc w:val="center"/>
              <w:rPr>
                <w:rFonts w:asciiTheme="minorHAnsi" w:hAnsiTheme="minorHAnsi"/>
                <w:b/>
                <w:color w:val="FFFFFF"/>
                <w:lang w:val="en-GB"/>
              </w:rPr>
            </w:pPr>
            <w:r w:rsidRPr="00000C1F">
              <w:rPr>
                <w:rFonts w:asciiTheme="minorHAnsi" w:hAnsiTheme="minorHAnsi"/>
                <w:b/>
                <w:color w:val="FFFFFF"/>
                <w:lang w:val="en-GB"/>
              </w:rPr>
              <w:t>6. Activities required to implement the concept</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6.1 Changes to the current monitoring programme</w:t>
            </w:r>
          </w:p>
        </w:tc>
        <w:tc>
          <w:tcPr>
            <w:tcW w:w="10709" w:type="dxa"/>
          </w:tcPr>
          <w:p w:rsidR="00CD7968" w:rsidRPr="00000C1F" w:rsidRDefault="00CD7968" w:rsidP="009D171D">
            <w:pPr>
              <w:pStyle w:val="BodyText"/>
              <w:spacing w:line="240" w:lineRule="auto"/>
              <w:rPr>
                <w:rFonts w:asciiTheme="minorHAnsi" w:hAnsiTheme="minorHAnsi"/>
                <w:i/>
                <w:lang w:val="en-GB"/>
              </w:rPr>
            </w:pPr>
            <w:r w:rsidRPr="00000C1F">
              <w:rPr>
                <w:rFonts w:asciiTheme="minorHAnsi" w:hAnsiTheme="minorHAnsi"/>
                <w:i/>
                <w:lang w:val="en-GB"/>
              </w:rPr>
              <w:t>Necessary changes and recommendations</w:t>
            </w:r>
          </w:p>
          <w:p w:rsidR="00CD7968" w:rsidRPr="00000C1F" w:rsidRDefault="00CD7968" w:rsidP="009E7E23">
            <w:pPr>
              <w:pStyle w:val="BodyText"/>
              <w:numPr>
                <w:ilvl w:val="0"/>
                <w:numId w:val="17"/>
              </w:numPr>
              <w:spacing w:line="240" w:lineRule="auto"/>
              <w:ind w:left="360"/>
              <w:rPr>
                <w:rFonts w:asciiTheme="minorHAnsi" w:hAnsiTheme="minorHAnsi"/>
                <w:lang w:val="en-GB"/>
              </w:rPr>
            </w:pPr>
            <w:r w:rsidRPr="00000C1F">
              <w:rPr>
                <w:rFonts w:asciiTheme="minorHAnsi" w:hAnsiTheme="minorHAnsi"/>
                <w:lang w:val="en-GB"/>
              </w:rPr>
              <w:t>filling in the identified gaps in the available information on the state of the marine environment by carrying out further studies with the aim of defining / refining the set of characteristics for good environmental status, the environmental targets and associated indicators for the various descriptors;</w:t>
            </w:r>
          </w:p>
          <w:p w:rsidR="00CD7968" w:rsidRPr="00000C1F" w:rsidRDefault="00CD7968" w:rsidP="009E7E23">
            <w:pPr>
              <w:pStyle w:val="BodyText"/>
              <w:numPr>
                <w:ilvl w:val="0"/>
                <w:numId w:val="17"/>
              </w:numPr>
              <w:spacing w:line="240" w:lineRule="auto"/>
              <w:ind w:left="360"/>
              <w:rPr>
                <w:rFonts w:asciiTheme="minorHAnsi" w:hAnsiTheme="minorHAnsi"/>
                <w:lang w:val="en-GB"/>
              </w:rPr>
            </w:pPr>
            <w:r w:rsidRPr="00000C1F">
              <w:rPr>
                <w:rFonts w:asciiTheme="minorHAnsi" w:hAnsiTheme="minorHAnsi"/>
                <w:lang w:val="en-GB"/>
              </w:rPr>
              <w:t>introducing advanced technology monitoring approaches (full-featured flow cytometer, monitoring buoys, equipped with chemical and biological sensors) and parallel observations with pressure indicators (sources of nutrients) and hydrodynamic parameters; especially important is the implementation of remote monitoring methods;</w:t>
            </w:r>
          </w:p>
          <w:p w:rsidR="00CD7968" w:rsidRPr="00000C1F" w:rsidRDefault="00CD7968" w:rsidP="009E7E23">
            <w:pPr>
              <w:pStyle w:val="BodyText"/>
              <w:numPr>
                <w:ilvl w:val="0"/>
                <w:numId w:val="17"/>
              </w:numPr>
              <w:spacing w:line="240" w:lineRule="auto"/>
              <w:ind w:left="360"/>
              <w:rPr>
                <w:rFonts w:asciiTheme="minorHAnsi" w:hAnsiTheme="minorHAnsi"/>
                <w:lang w:val="en-GB"/>
              </w:rPr>
            </w:pPr>
            <w:proofErr w:type="gramStart"/>
            <w:r w:rsidRPr="00000C1F">
              <w:rPr>
                <w:rFonts w:asciiTheme="minorHAnsi" w:hAnsiTheme="minorHAnsi"/>
                <w:lang w:val="en-GB"/>
              </w:rPr>
              <w:t>the</w:t>
            </w:r>
            <w:proofErr w:type="gramEnd"/>
            <w:r w:rsidRPr="00000C1F">
              <w:rPr>
                <w:rFonts w:asciiTheme="minorHAnsi" w:hAnsiTheme="minorHAnsi"/>
                <w:lang w:val="en-GB"/>
              </w:rPr>
              <w:t xml:space="preserve"> proposed indicators for zooplankton require further development, refinement of the suggested threshold values ​​to generate new data based on different seasons when the pressure and impact  factors are different; they need to be tested through research and data analysis hypotheses that explain the response of zooplankton to a certain water quality. Similarly, it is necessary to identify certain species or functional groups for which the zooplankton is a suitable indicator and to analyse the relationships;</w:t>
            </w:r>
          </w:p>
          <w:p w:rsidR="00CD7968" w:rsidRPr="00000C1F" w:rsidRDefault="00CD7968" w:rsidP="009E7E23">
            <w:pPr>
              <w:pStyle w:val="BodyText"/>
              <w:numPr>
                <w:ilvl w:val="0"/>
                <w:numId w:val="17"/>
              </w:numPr>
              <w:spacing w:line="240" w:lineRule="auto"/>
              <w:ind w:left="360"/>
              <w:rPr>
                <w:rFonts w:asciiTheme="minorHAnsi" w:hAnsiTheme="minorHAnsi"/>
                <w:lang w:val="en-GB"/>
              </w:rPr>
            </w:pPr>
            <w:r w:rsidRPr="00000C1F">
              <w:rPr>
                <w:rFonts w:asciiTheme="minorHAnsi" w:hAnsiTheme="minorHAnsi"/>
                <w:lang w:val="en-GB"/>
              </w:rPr>
              <w:t>better coordination with other institutions / organizations to provide information related to the status or impact on the marine environment;</w:t>
            </w:r>
          </w:p>
          <w:p w:rsidR="00CD7968" w:rsidRPr="00000C1F" w:rsidRDefault="00CD7968" w:rsidP="009E7E23">
            <w:pPr>
              <w:pStyle w:val="BodyText"/>
              <w:numPr>
                <w:ilvl w:val="0"/>
                <w:numId w:val="17"/>
              </w:numPr>
              <w:spacing w:line="240" w:lineRule="auto"/>
              <w:ind w:left="360"/>
              <w:rPr>
                <w:rFonts w:asciiTheme="minorHAnsi" w:hAnsiTheme="minorHAnsi"/>
                <w:lang w:val="en-GB"/>
              </w:rPr>
            </w:pPr>
            <w:r w:rsidRPr="00000C1F">
              <w:rPr>
                <w:rFonts w:asciiTheme="minorHAnsi" w:hAnsiTheme="minorHAnsi"/>
                <w:lang w:val="en-GB"/>
              </w:rPr>
              <w:t>ensuring sufficient capacity of the competent authorities and organizations (such as human resources, expertise and equipment) to planning and monitoring of the marine environment;</w:t>
            </w:r>
          </w:p>
          <w:p w:rsidR="00CD7968" w:rsidRPr="00000C1F" w:rsidRDefault="00CD7968" w:rsidP="009E7E23">
            <w:pPr>
              <w:pStyle w:val="BodyText"/>
              <w:numPr>
                <w:ilvl w:val="0"/>
                <w:numId w:val="17"/>
              </w:numPr>
              <w:spacing w:line="240" w:lineRule="auto"/>
              <w:ind w:left="360"/>
              <w:rPr>
                <w:rFonts w:asciiTheme="minorHAnsi" w:hAnsiTheme="minorHAnsi"/>
                <w:lang w:val="en-GB"/>
              </w:rPr>
            </w:pPr>
            <w:r w:rsidRPr="00000C1F">
              <w:rPr>
                <w:rFonts w:asciiTheme="minorHAnsi" w:hAnsiTheme="minorHAnsi"/>
                <w:lang w:val="en-GB"/>
              </w:rPr>
              <w:t>development of indicators and criteria to assess the changes in the components of the marine environment in relation to climate change and to distinguish them from the effects of anthropogenic pressures; Providing the necessary and timely funding of the implementation of monitoring programs in accordance with the MSFD;</w:t>
            </w:r>
          </w:p>
          <w:p w:rsidR="00CD7968" w:rsidRPr="00000C1F" w:rsidRDefault="00CD7968" w:rsidP="0009033E">
            <w:pPr>
              <w:pStyle w:val="BodyText"/>
              <w:numPr>
                <w:ilvl w:val="0"/>
                <w:numId w:val="17"/>
              </w:numPr>
              <w:spacing w:line="240" w:lineRule="auto"/>
              <w:ind w:left="360"/>
              <w:rPr>
                <w:rFonts w:asciiTheme="minorHAnsi" w:hAnsiTheme="minorHAnsi"/>
                <w:lang w:val="en-GB"/>
              </w:rPr>
            </w:pPr>
            <w:r w:rsidRPr="00000C1F">
              <w:rPr>
                <w:rFonts w:asciiTheme="minorHAnsi" w:hAnsiTheme="minorHAnsi"/>
                <w:lang w:val="en-GB"/>
              </w:rPr>
              <w:t>improving of the data and information management related to the state of the marine environment; improving access to national and regional databases and data from projects funded by the EC and other financial instruments.</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 xml:space="preserve">6.2 Gaps: GES information </w:t>
            </w:r>
          </w:p>
        </w:tc>
        <w:tc>
          <w:tcPr>
            <w:tcW w:w="10709" w:type="dxa"/>
          </w:tcPr>
          <w:p w:rsidR="00CD7968" w:rsidRPr="00000C1F" w:rsidRDefault="00CD7968" w:rsidP="009D171D">
            <w:pPr>
              <w:pStyle w:val="BodyText"/>
              <w:spacing w:line="240" w:lineRule="auto"/>
              <w:rPr>
                <w:rFonts w:asciiTheme="minorHAnsi" w:hAnsiTheme="minorHAnsi"/>
                <w:i/>
                <w:lang w:val="en-GB"/>
              </w:rPr>
            </w:pPr>
            <w:r w:rsidRPr="00000C1F">
              <w:rPr>
                <w:rFonts w:asciiTheme="minorHAnsi" w:hAnsiTheme="minorHAnsi"/>
                <w:i/>
                <w:lang w:val="en-GB"/>
              </w:rPr>
              <w:t>If not yet adequate for data and information needs to assess GES, describe when the programme will be considered fully adequate</w:t>
            </w:r>
          </w:p>
          <w:p w:rsidR="00CD7968" w:rsidRPr="00000C1F" w:rsidRDefault="00CD7968" w:rsidP="009D171D">
            <w:pPr>
              <w:pStyle w:val="BodyText"/>
              <w:spacing w:line="240" w:lineRule="auto"/>
              <w:rPr>
                <w:rFonts w:asciiTheme="minorHAnsi" w:hAnsiTheme="minorHAnsi"/>
                <w:lang w:val="en-GB"/>
              </w:rPr>
            </w:pPr>
            <w:r w:rsidRPr="00000C1F">
              <w:rPr>
                <w:rFonts w:asciiTheme="minorHAnsi" w:hAnsiTheme="minorHAnsi"/>
                <w:iCs/>
                <w:lang w:val="en-GB"/>
              </w:rPr>
              <w:t>The programme is expected to provide adequate information on GES in time for next assessment in 2018.</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6.3 Plans: Plans for GES information</w:t>
            </w:r>
          </w:p>
        </w:tc>
        <w:tc>
          <w:tcPr>
            <w:tcW w:w="10709" w:type="dxa"/>
          </w:tcPr>
          <w:p w:rsidR="00CD7968" w:rsidRPr="00000C1F" w:rsidRDefault="00CD7968" w:rsidP="009D171D">
            <w:pPr>
              <w:pStyle w:val="BodyText"/>
              <w:spacing w:line="240" w:lineRule="auto"/>
              <w:rPr>
                <w:rFonts w:asciiTheme="minorHAnsi" w:hAnsiTheme="minorHAnsi"/>
                <w:i/>
                <w:lang w:val="en-GB"/>
              </w:rPr>
            </w:pPr>
            <w:r w:rsidRPr="00000C1F">
              <w:rPr>
                <w:rFonts w:asciiTheme="minorHAnsi" w:hAnsiTheme="minorHAnsi"/>
                <w:i/>
                <w:lang w:val="en-GB"/>
              </w:rPr>
              <w:t>If the programme is not considered fully adequate for data and information needs to assess GES, describe what plans are in place to make it fully adequate (e.g. to fill gaps in data methods, understanding or capacity). Describe timeframe, priorities and obstacles.</w:t>
            </w:r>
          </w:p>
          <w:p w:rsidR="00CD7968" w:rsidRPr="00000C1F" w:rsidRDefault="00CD7968" w:rsidP="0009033E">
            <w:pPr>
              <w:pStyle w:val="BodyText"/>
              <w:spacing w:line="240" w:lineRule="auto"/>
              <w:rPr>
                <w:rFonts w:asciiTheme="minorHAnsi" w:hAnsiTheme="minorHAnsi"/>
                <w:lang w:val="en-GB"/>
              </w:rPr>
            </w:pPr>
            <w:r w:rsidRPr="00000C1F">
              <w:rPr>
                <w:rFonts w:asciiTheme="minorHAnsi" w:hAnsiTheme="minorHAnsi"/>
                <w:lang w:val="en-GB"/>
              </w:rPr>
              <w:t>Studies are planned for the period 2015 - 2016 fill in the identified gaps in the available information on the state of the marine environment and on this basis - to develop proposals for improving the MSFD monitoring programs.</w:t>
            </w:r>
          </w:p>
          <w:p w:rsidR="00CD7968" w:rsidRPr="00000C1F" w:rsidRDefault="00CD7968" w:rsidP="0009033E">
            <w:pPr>
              <w:pStyle w:val="BodyText"/>
              <w:spacing w:line="240" w:lineRule="auto"/>
              <w:rPr>
                <w:rFonts w:asciiTheme="minorHAnsi" w:hAnsiTheme="minorHAnsi"/>
                <w:lang w:val="en-GB"/>
              </w:rPr>
            </w:pPr>
            <w:r w:rsidRPr="00000C1F">
              <w:rPr>
                <w:rFonts w:asciiTheme="minorHAnsi" w:hAnsiTheme="minorHAnsi"/>
                <w:lang w:val="en-GB"/>
              </w:rPr>
              <w:t xml:space="preserve">Expected study results related to this </w:t>
            </w:r>
            <w:r w:rsidR="00CB0AA9" w:rsidRPr="00CB0AA9">
              <w:rPr>
                <w:rFonts w:asciiTheme="minorHAnsi" w:hAnsiTheme="minorHAnsi"/>
                <w:lang w:val="en-GB"/>
              </w:rPr>
              <w:t>programme</w:t>
            </w:r>
            <w:r w:rsidRPr="00000C1F">
              <w:rPr>
                <w:rFonts w:asciiTheme="minorHAnsi" w:hAnsiTheme="minorHAnsi"/>
                <w:lang w:val="en-GB"/>
              </w:rPr>
              <w:t xml:space="preserve"> are:</w:t>
            </w:r>
          </w:p>
          <w:p w:rsidR="00CD7968" w:rsidRPr="00000C1F" w:rsidRDefault="00CD7968" w:rsidP="0009033E">
            <w:pPr>
              <w:pStyle w:val="BodyText"/>
              <w:spacing w:line="240" w:lineRule="auto"/>
              <w:rPr>
                <w:rFonts w:asciiTheme="minorHAnsi" w:hAnsiTheme="minorHAnsi"/>
                <w:b/>
                <w:lang w:val="en-GB"/>
              </w:rPr>
            </w:pPr>
            <w:r w:rsidRPr="00000C1F">
              <w:rPr>
                <w:rFonts w:asciiTheme="minorHAnsi" w:hAnsiTheme="minorHAnsi"/>
                <w:b/>
                <w:lang w:val="en-GB"/>
              </w:rPr>
              <w:t>Phytoplankton</w:t>
            </w:r>
          </w:p>
          <w:p w:rsidR="00CD7968" w:rsidRPr="00000C1F" w:rsidRDefault="00CD7968" w:rsidP="00571977">
            <w:pPr>
              <w:pStyle w:val="BodyText"/>
              <w:numPr>
                <w:ilvl w:val="0"/>
                <w:numId w:val="18"/>
              </w:numPr>
              <w:spacing w:line="240" w:lineRule="auto"/>
              <w:ind w:left="360"/>
              <w:rPr>
                <w:rFonts w:asciiTheme="minorHAnsi" w:hAnsiTheme="minorHAnsi"/>
                <w:lang w:val="en-GB"/>
              </w:rPr>
            </w:pPr>
            <w:r w:rsidRPr="00000C1F">
              <w:rPr>
                <w:rFonts w:asciiTheme="minorHAnsi" w:hAnsiTheme="minorHAnsi"/>
                <w:lang w:val="en-GB"/>
              </w:rPr>
              <w:t>Deriving criteria and threshold / reference indicators "phytoplankton biomass" for the autumn season.</w:t>
            </w:r>
          </w:p>
          <w:p w:rsidR="00CD7968" w:rsidRPr="00000C1F" w:rsidRDefault="00CD7968" w:rsidP="00571977">
            <w:pPr>
              <w:pStyle w:val="BodyText"/>
              <w:numPr>
                <w:ilvl w:val="0"/>
                <w:numId w:val="18"/>
              </w:numPr>
              <w:spacing w:line="240" w:lineRule="auto"/>
              <w:ind w:left="360"/>
              <w:rPr>
                <w:rFonts w:asciiTheme="minorHAnsi" w:hAnsiTheme="minorHAnsi"/>
                <w:lang w:val="en-GB"/>
              </w:rPr>
            </w:pPr>
            <w:r w:rsidRPr="00000C1F">
              <w:rPr>
                <w:rFonts w:asciiTheme="minorHAnsi" w:hAnsiTheme="minorHAnsi"/>
                <w:lang w:val="en-GB"/>
              </w:rPr>
              <w:t>Deriving criteria and threshold / reference values ​​of the total phytoplankton abundance to be included as an indicator for Descriptor 1.</w:t>
            </w:r>
          </w:p>
          <w:p w:rsidR="00CD7968" w:rsidRPr="00000C1F" w:rsidRDefault="00CD7968" w:rsidP="00571977">
            <w:pPr>
              <w:pStyle w:val="BodyText"/>
              <w:numPr>
                <w:ilvl w:val="0"/>
                <w:numId w:val="18"/>
              </w:numPr>
              <w:spacing w:line="240" w:lineRule="auto"/>
              <w:ind w:left="360"/>
              <w:rPr>
                <w:rFonts w:asciiTheme="minorHAnsi" w:hAnsiTheme="minorHAnsi"/>
                <w:lang w:val="en-GB"/>
              </w:rPr>
            </w:pPr>
            <w:r w:rsidRPr="00000C1F">
              <w:rPr>
                <w:rFonts w:asciiTheme="minorHAnsi" w:hAnsiTheme="minorHAnsi"/>
                <w:lang w:val="en-GB"/>
              </w:rPr>
              <w:t xml:space="preserve">Improved monitoring </w:t>
            </w:r>
            <w:r w:rsidR="00CB0AA9" w:rsidRPr="00CB0AA9">
              <w:rPr>
                <w:rFonts w:asciiTheme="minorHAnsi" w:hAnsiTheme="minorHAnsi"/>
                <w:lang w:val="en-GB"/>
              </w:rPr>
              <w:t>programme</w:t>
            </w:r>
            <w:r w:rsidRPr="00000C1F">
              <w:rPr>
                <w:rFonts w:asciiTheme="minorHAnsi" w:hAnsiTheme="minorHAnsi"/>
                <w:lang w:val="en-GB"/>
              </w:rPr>
              <w:t xml:space="preserve"> for phytoplankton to meet the requirements for achieving "good status" on Descriptor 1 of the MSFD.</w:t>
            </w:r>
          </w:p>
          <w:p w:rsidR="00CD7968" w:rsidRPr="00000C1F" w:rsidRDefault="00CD7968" w:rsidP="0009033E">
            <w:pPr>
              <w:pStyle w:val="BodyText"/>
              <w:spacing w:line="240" w:lineRule="auto"/>
              <w:rPr>
                <w:rFonts w:asciiTheme="minorHAnsi" w:hAnsiTheme="minorHAnsi"/>
                <w:b/>
                <w:lang w:val="en-GB"/>
              </w:rPr>
            </w:pPr>
            <w:r w:rsidRPr="00000C1F">
              <w:rPr>
                <w:rFonts w:asciiTheme="minorHAnsi" w:hAnsiTheme="minorHAnsi"/>
                <w:b/>
                <w:lang w:val="en-GB"/>
              </w:rPr>
              <w:t>Zooplankton</w:t>
            </w:r>
          </w:p>
          <w:p w:rsidR="00CD7968" w:rsidRPr="00000C1F" w:rsidRDefault="00CD7968" w:rsidP="00571977">
            <w:pPr>
              <w:pStyle w:val="BodyText"/>
              <w:numPr>
                <w:ilvl w:val="0"/>
                <w:numId w:val="19"/>
              </w:numPr>
              <w:spacing w:line="240" w:lineRule="auto"/>
              <w:ind w:left="360"/>
              <w:rPr>
                <w:rFonts w:asciiTheme="minorHAnsi" w:hAnsiTheme="minorHAnsi"/>
                <w:lang w:val="en-GB"/>
              </w:rPr>
            </w:pPr>
            <w:r w:rsidRPr="00000C1F">
              <w:rPr>
                <w:rFonts w:asciiTheme="minorHAnsi" w:hAnsiTheme="minorHAnsi"/>
                <w:lang w:val="en-GB"/>
              </w:rPr>
              <w:t>Deriving criteria and threshold / reference values ​​of the total mesozooplankton abundance, to include as an indicator for Descriptor 1.</w:t>
            </w:r>
          </w:p>
          <w:p w:rsidR="00CD7968" w:rsidRPr="00000C1F" w:rsidRDefault="00CD7968" w:rsidP="00571977">
            <w:pPr>
              <w:pStyle w:val="BodyText"/>
              <w:numPr>
                <w:ilvl w:val="0"/>
                <w:numId w:val="19"/>
              </w:numPr>
              <w:spacing w:line="240" w:lineRule="auto"/>
              <w:ind w:left="360"/>
              <w:rPr>
                <w:rFonts w:asciiTheme="minorHAnsi" w:hAnsiTheme="minorHAnsi"/>
                <w:lang w:val="en-GB"/>
              </w:rPr>
            </w:pPr>
            <w:r w:rsidRPr="00000C1F">
              <w:rPr>
                <w:rFonts w:asciiTheme="minorHAnsi" w:hAnsiTheme="minorHAnsi"/>
                <w:lang w:val="en-GB"/>
              </w:rPr>
              <w:t>Improving the monitoring programme for the assessment of state marine zooplankton to meet the requirements for achieve "good status" Descriptor 1 of the MSFD.</w:t>
            </w:r>
          </w:p>
          <w:p w:rsidR="00CD7968" w:rsidRPr="00000C1F" w:rsidRDefault="00CD7968" w:rsidP="0009033E">
            <w:pPr>
              <w:pStyle w:val="BodyText"/>
              <w:spacing w:line="240" w:lineRule="auto"/>
              <w:rPr>
                <w:rFonts w:asciiTheme="minorHAnsi" w:hAnsiTheme="minorHAnsi"/>
                <w:b/>
                <w:lang w:val="en-GB"/>
              </w:rPr>
            </w:pPr>
            <w:r w:rsidRPr="00000C1F">
              <w:rPr>
                <w:rFonts w:asciiTheme="minorHAnsi" w:hAnsiTheme="minorHAnsi"/>
                <w:b/>
                <w:lang w:val="en-GB"/>
              </w:rPr>
              <w:t>Expected results of the activities planned on Descriptor 4</w:t>
            </w:r>
          </w:p>
          <w:p w:rsidR="00CD7968" w:rsidRPr="00000C1F" w:rsidRDefault="00CD7968" w:rsidP="00B87FCD">
            <w:pPr>
              <w:pStyle w:val="BodyText"/>
              <w:numPr>
                <w:ilvl w:val="0"/>
                <w:numId w:val="20"/>
              </w:numPr>
              <w:spacing w:line="240" w:lineRule="auto"/>
              <w:ind w:left="360"/>
              <w:rPr>
                <w:rFonts w:asciiTheme="minorHAnsi" w:hAnsiTheme="minorHAnsi"/>
                <w:lang w:val="en-GB"/>
              </w:rPr>
            </w:pPr>
            <w:r w:rsidRPr="00000C1F">
              <w:rPr>
                <w:rFonts w:asciiTheme="minorHAnsi" w:hAnsiTheme="minorHAnsi"/>
                <w:lang w:val="en-GB"/>
              </w:rPr>
              <w:t>Proposal of potential indicators for Descriptor 4 of the MSFD.</w:t>
            </w:r>
          </w:p>
          <w:p w:rsidR="00CD7968" w:rsidRPr="00000C1F" w:rsidRDefault="00CD7968" w:rsidP="00B87FCD">
            <w:pPr>
              <w:pStyle w:val="BodyText"/>
              <w:numPr>
                <w:ilvl w:val="0"/>
                <w:numId w:val="20"/>
              </w:numPr>
              <w:spacing w:line="240" w:lineRule="auto"/>
              <w:ind w:left="360"/>
              <w:rPr>
                <w:rFonts w:asciiTheme="minorHAnsi" w:hAnsiTheme="minorHAnsi"/>
                <w:lang w:val="en-GB"/>
              </w:rPr>
            </w:pPr>
            <w:r w:rsidRPr="00E436B2">
              <w:rPr>
                <w:rFonts w:asciiTheme="minorHAnsi" w:hAnsiTheme="minorHAnsi"/>
                <w:b/>
                <w:lang w:val="en-GB"/>
              </w:rPr>
              <w:t>Development / validation of the classification system of the marine environment for phytoplankton, phytobenthos and zoobenthos</w:t>
            </w:r>
            <w:r w:rsidRPr="00000C1F">
              <w:rPr>
                <w:rFonts w:asciiTheme="minorHAnsi" w:hAnsiTheme="minorHAnsi"/>
                <w:lang w:val="en-GB"/>
              </w:rPr>
              <w:t xml:space="preserve"> – the classification system on some indicators of phytoplankton, phytobenthos and zoobenthos needs further development / validation.</w:t>
            </w:r>
          </w:p>
          <w:p w:rsidR="00CD7968" w:rsidRPr="00000C1F" w:rsidRDefault="00CD7968" w:rsidP="00B87FCD">
            <w:pPr>
              <w:pStyle w:val="BodyText"/>
              <w:numPr>
                <w:ilvl w:val="0"/>
                <w:numId w:val="20"/>
              </w:numPr>
              <w:spacing w:line="240" w:lineRule="auto"/>
              <w:ind w:left="360"/>
              <w:rPr>
                <w:rFonts w:asciiTheme="minorHAnsi" w:hAnsiTheme="minorHAnsi"/>
                <w:lang w:val="en-GB"/>
              </w:rPr>
            </w:pPr>
            <w:r w:rsidRPr="00000C1F">
              <w:rPr>
                <w:rFonts w:asciiTheme="minorHAnsi" w:hAnsiTheme="minorHAnsi"/>
                <w:lang w:val="en-GB"/>
              </w:rPr>
              <w:t xml:space="preserve">Actions have been taken to </w:t>
            </w:r>
            <w:r w:rsidR="00E436B2" w:rsidRPr="00E436B2">
              <w:rPr>
                <w:rFonts w:asciiTheme="minorHAnsi" w:hAnsiTheme="minorHAnsi"/>
                <w:b/>
                <w:lang w:val="en-GB"/>
              </w:rPr>
              <w:t>build the capacity</w:t>
            </w:r>
            <w:r w:rsidRPr="00000C1F">
              <w:rPr>
                <w:rFonts w:asciiTheme="minorHAnsi" w:hAnsiTheme="minorHAnsi"/>
                <w:lang w:val="en-GB"/>
              </w:rPr>
              <w:t xml:space="preserve"> of the Black Sea Basin Directorate in connection with commitments on the implementation of the MSFD, including planning of monitoring programs, the programs of measures, etc.</w:t>
            </w:r>
          </w:p>
          <w:p w:rsidR="00CD7968" w:rsidRDefault="00CD7968" w:rsidP="005D418C">
            <w:pPr>
              <w:pStyle w:val="BodyText"/>
              <w:numPr>
                <w:ilvl w:val="0"/>
                <w:numId w:val="20"/>
              </w:numPr>
              <w:spacing w:line="240" w:lineRule="auto"/>
              <w:ind w:left="360"/>
              <w:rPr>
                <w:rFonts w:asciiTheme="minorHAnsi" w:hAnsiTheme="minorHAnsi"/>
                <w:lang w:val="en-GB"/>
              </w:rPr>
            </w:pPr>
            <w:r w:rsidRPr="00000C1F">
              <w:rPr>
                <w:rFonts w:asciiTheme="minorHAnsi" w:hAnsiTheme="minorHAnsi"/>
                <w:lang w:val="en-GB"/>
              </w:rPr>
              <w:t xml:space="preserve">For the period 2015 - 2016 – expected </w:t>
            </w:r>
            <w:r w:rsidRPr="00D57ED8">
              <w:rPr>
                <w:rFonts w:asciiTheme="minorHAnsi" w:hAnsiTheme="minorHAnsi"/>
                <w:b/>
                <w:lang w:val="en-GB"/>
              </w:rPr>
              <w:t>development of new modules to the water information system in Bulgaria</w:t>
            </w:r>
            <w:r w:rsidRPr="00000C1F">
              <w:rPr>
                <w:rFonts w:asciiTheme="minorHAnsi" w:hAnsiTheme="minorHAnsi"/>
                <w:lang w:val="en-GB"/>
              </w:rPr>
              <w:t xml:space="preserve">. One of the planned modules will include data and information on the implementation of the MSFD, including </w:t>
            </w:r>
            <w:r w:rsidR="005D418C">
              <w:rPr>
                <w:rFonts w:asciiTheme="minorHAnsi" w:hAnsiTheme="minorHAnsi"/>
                <w:lang w:val="en-GB"/>
              </w:rPr>
              <w:t>monitoring</w:t>
            </w:r>
            <w:r w:rsidR="005D418C" w:rsidRPr="00000C1F">
              <w:rPr>
                <w:rFonts w:asciiTheme="minorHAnsi" w:hAnsiTheme="minorHAnsi"/>
                <w:lang w:val="en-GB"/>
              </w:rPr>
              <w:t xml:space="preserve"> </w:t>
            </w:r>
            <w:r w:rsidRPr="00000C1F">
              <w:rPr>
                <w:rFonts w:asciiTheme="minorHAnsi" w:hAnsiTheme="minorHAnsi"/>
                <w:lang w:val="en-GB"/>
              </w:rPr>
              <w:t>programs</w:t>
            </w:r>
            <w:r w:rsidR="005D418C">
              <w:rPr>
                <w:rFonts w:asciiTheme="minorHAnsi" w:hAnsiTheme="minorHAnsi"/>
                <w:lang w:val="en-GB"/>
              </w:rPr>
              <w:t xml:space="preserve"> and subprograms, data from conducted monitoring, data for achieving GES, targets, indicators on different descriptors, measures about their implementation, etc.</w:t>
            </w:r>
          </w:p>
          <w:p w:rsidR="005D418C" w:rsidRPr="00000C1F" w:rsidRDefault="005D418C" w:rsidP="005D418C">
            <w:pPr>
              <w:pStyle w:val="BodyText"/>
              <w:numPr>
                <w:ilvl w:val="0"/>
                <w:numId w:val="20"/>
              </w:numPr>
              <w:spacing w:line="240" w:lineRule="auto"/>
              <w:ind w:left="360"/>
              <w:rPr>
                <w:rFonts w:asciiTheme="minorHAnsi" w:hAnsiTheme="minorHAnsi"/>
                <w:lang w:val="en-GB"/>
              </w:rPr>
            </w:pPr>
            <w:r w:rsidRPr="005D418C">
              <w:rPr>
                <w:rFonts w:asciiTheme="minorHAnsi" w:hAnsiTheme="minorHAnsi"/>
                <w:b/>
                <w:lang w:val="en-GB"/>
              </w:rPr>
              <w:t>Improving the coordination with the other institutions / organisations</w:t>
            </w:r>
            <w:r>
              <w:rPr>
                <w:rFonts w:asciiTheme="minorHAnsi" w:hAnsiTheme="minorHAnsi"/>
                <w:lang w:val="en-GB"/>
              </w:rPr>
              <w:t xml:space="preserve"> providing information related to the state and impact on the marine environment.</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 xml:space="preserve">6.4 Gaps: Target information </w:t>
            </w:r>
          </w:p>
        </w:tc>
        <w:tc>
          <w:tcPr>
            <w:tcW w:w="10709" w:type="dxa"/>
          </w:tcPr>
          <w:p w:rsidR="00CD7968" w:rsidRPr="00000C1F" w:rsidRDefault="00CD7968" w:rsidP="009D171D">
            <w:pPr>
              <w:pStyle w:val="BodyText"/>
              <w:spacing w:line="240" w:lineRule="auto"/>
              <w:rPr>
                <w:rFonts w:asciiTheme="minorHAnsi" w:hAnsiTheme="minorHAnsi"/>
                <w:i/>
                <w:lang w:val="en-GB"/>
              </w:rPr>
            </w:pPr>
            <w:r w:rsidRPr="00000C1F">
              <w:rPr>
                <w:rFonts w:asciiTheme="minorHAnsi" w:hAnsiTheme="minorHAnsi"/>
                <w:i/>
                <w:lang w:val="en-GB"/>
              </w:rPr>
              <w:t>If not yet adequate for data and information needs to assess targets, describe when the programme will be considered fully adequate</w:t>
            </w:r>
          </w:p>
          <w:p w:rsidR="00CD7968" w:rsidRPr="00000C1F" w:rsidRDefault="00CD7968" w:rsidP="009D171D">
            <w:pPr>
              <w:pStyle w:val="BodyText"/>
              <w:spacing w:line="240" w:lineRule="auto"/>
              <w:rPr>
                <w:rFonts w:asciiTheme="minorHAnsi" w:hAnsiTheme="minorHAnsi"/>
                <w:lang w:val="en-GB"/>
              </w:rPr>
            </w:pPr>
            <w:r w:rsidRPr="00000C1F">
              <w:rPr>
                <w:rFonts w:asciiTheme="minorHAnsi" w:hAnsiTheme="minorHAnsi"/>
                <w:iCs/>
                <w:lang w:val="en-GB"/>
              </w:rPr>
              <w:t>The programme is expected to provide adequate information on GES in time for next assessment in 2018.</w:t>
            </w:r>
          </w:p>
        </w:tc>
      </w:tr>
      <w:tr w:rsidR="00CD7968" w:rsidRPr="00000C1F" w:rsidTr="00CD7968">
        <w:tc>
          <w:tcPr>
            <w:tcW w:w="2943" w:type="dxa"/>
          </w:tcPr>
          <w:p w:rsidR="00CD7968" w:rsidRPr="00000C1F" w:rsidRDefault="00CD7968" w:rsidP="009D171D">
            <w:pPr>
              <w:pStyle w:val="BodyText"/>
              <w:spacing w:line="240" w:lineRule="auto"/>
              <w:rPr>
                <w:rFonts w:asciiTheme="minorHAnsi" w:hAnsiTheme="minorHAnsi"/>
                <w:b/>
                <w:color w:val="4F81BD"/>
                <w:lang w:val="en-GB"/>
              </w:rPr>
            </w:pPr>
            <w:r w:rsidRPr="00000C1F">
              <w:rPr>
                <w:rFonts w:asciiTheme="minorHAnsi" w:hAnsiTheme="minorHAnsi"/>
                <w:b/>
                <w:color w:val="4F81BD"/>
                <w:lang w:val="en-GB"/>
              </w:rPr>
              <w:t>6.5 Plans: Plans for information on targets</w:t>
            </w:r>
          </w:p>
        </w:tc>
        <w:tc>
          <w:tcPr>
            <w:tcW w:w="10709" w:type="dxa"/>
          </w:tcPr>
          <w:p w:rsidR="00CD7968" w:rsidRPr="00000C1F" w:rsidRDefault="00CD7968" w:rsidP="009D171D">
            <w:pPr>
              <w:pStyle w:val="BodyText"/>
              <w:spacing w:line="240" w:lineRule="auto"/>
              <w:rPr>
                <w:rFonts w:asciiTheme="minorHAnsi" w:hAnsiTheme="minorHAnsi"/>
                <w:i/>
                <w:lang w:val="en-GB"/>
              </w:rPr>
            </w:pPr>
            <w:r w:rsidRPr="00000C1F">
              <w:rPr>
                <w:rFonts w:asciiTheme="minorHAnsi" w:hAnsiTheme="minorHAnsi"/>
                <w:i/>
                <w:lang w:val="en-GB"/>
              </w:rPr>
              <w:t>If the programme is not considered fully adequate for data and information needs to assess targets, describe what plans are in place to make it fully adequate (</w:t>
            </w:r>
            <w:proofErr w:type="spellStart"/>
            <w:r w:rsidRPr="00000C1F">
              <w:rPr>
                <w:rFonts w:asciiTheme="minorHAnsi" w:hAnsiTheme="minorHAnsi"/>
                <w:i/>
                <w:lang w:val="en-GB"/>
              </w:rPr>
              <w:t>eg</w:t>
            </w:r>
            <w:proofErr w:type="spellEnd"/>
            <w:r w:rsidRPr="00000C1F">
              <w:rPr>
                <w:rFonts w:asciiTheme="minorHAnsi" w:hAnsiTheme="minorHAnsi"/>
                <w:i/>
                <w:lang w:val="en-GB"/>
              </w:rPr>
              <w:t>. to fill gaps in data methods or capacity). Describe timeframe, priorities and obstacles.</w:t>
            </w:r>
          </w:p>
          <w:p w:rsidR="00CD7968" w:rsidRPr="00000C1F" w:rsidRDefault="00CD7968" w:rsidP="004B7923">
            <w:pPr>
              <w:pStyle w:val="BodyText"/>
              <w:spacing w:line="240" w:lineRule="auto"/>
              <w:rPr>
                <w:rFonts w:asciiTheme="minorHAnsi" w:hAnsiTheme="minorHAnsi"/>
                <w:lang w:val="en-GB"/>
              </w:rPr>
            </w:pPr>
            <w:r w:rsidRPr="00000C1F">
              <w:rPr>
                <w:rFonts w:asciiTheme="minorHAnsi" w:hAnsiTheme="minorHAnsi"/>
                <w:lang w:val="en-GB"/>
              </w:rPr>
              <w:t xml:space="preserve">The planned research described in Section 6.3. (Plans </w:t>
            </w:r>
            <w:r w:rsidR="00715487">
              <w:rPr>
                <w:rFonts w:asciiTheme="minorHAnsi" w:hAnsiTheme="minorHAnsi"/>
                <w:lang w:val="en-GB"/>
              </w:rPr>
              <w:t xml:space="preserve">for </w:t>
            </w:r>
            <w:r w:rsidRPr="00000C1F">
              <w:rPr>
                <w:rFonts w:asciiTheme="minorHAnsi" w:hAnsiTheme="minorHAnsi"/>
                <w:lang w:val="en-GB"/>
              </w:rPr>
              <w:t xml:space="preserve">information </w:t>
            </w:r>
            <w:r w:rsidR="00715487">
              <w:rPr>
                <w:rFonts w:asciiTheme="minorHAnsi" w:hAnsiTheme="minorHAnsi"/>
                <w:lang w:val="en-GB"/>
              </w:rPr>
              <w:t xml:space="preserve">in </w:t>
            </w:r>
            <w:r w:rsidRPr="00000C1F">
              <w:rPr>
                <w:rFonts w:asciiTheme="minorHAnsi" w:hAnsiTheme="minorHAnsi"/>
                <w:lang w:val="en-GB"/>
              </w:rPr>
              <w:t xml:space="preserve">GES) </w:t>
            </w:r>
            <w:r w:rsidR="00311730">
              <w:rPr>
                <w:rFonts w:asciiTheme="minorHAnsi" w:hAnsiTheme="minorHAnsi"/>
                <w:lang w:val="en-GB"/>
              </w:rPr>
              <w:t>is</w:t>
            </w:r>
            <w:r w:rsidRPr="00000C1F">
              <w:rPr>
                <w:rFonts w:asciiTheme="minorHAnsi" w:hAnsiTheme="minorHAnsi"/>
                <w:lang w:val="en-GB"/>
              </w:rPr>
              <w:t xml:space="preserve"> expected to provide and update information / clarification of the targets. The results will be shared with Romania, to ensure greater coherence in subsequent implementation of the MSFD, and also within the Commission for Protection of the Black Sea against Pollution.</w:t>
            </w:r>
          </w:p>
          <w:p w:rsidR="00CD7968" w:rsidRPr="00000C1F" w:rsidRDefault="00CD7968" w:rsidP="00C90704">
            <w:pPr>
              <w:pStyle w:val="BodyText"/>
              <w:spacing w:line="240" w:lineRule="auto"/>
              <w:rPr>
                <w:rFonts w:asciiTheme="minorHAnsi" w:hAnsiTheme="minorHAnsi"/>
                <w:lang w:val="en-GB"/>
              </w:rPr>
            </w:pPr>
            <w:r w:rsidRPr="00000C1F">
              <w:rPr>
                <w:rFonts w:asciiTheme="minorHAnsi" w:hAnsiTheme="minorHAnsi"/>
                <w:lang w:val="en-GB"/>
              </w:rPr>
              <w:t>On this basis, it is necessary Bulgaria and Romania to review and develop agreed targets based on agreed, if not harmonized, indicators of their marine waters, taking into account the assessment and recommendations of the Commission, as far as possible in 2014.</w:t>
            </w:r>
          </w:p>
        </w:tc>
      </w:tr>
    </w:tbl>
    <w:p w:rsidR="007C5EF5" w:rsidRPr="00000C1F" w:rsidRDefault="007C5EF5" w:rsidP="009D171D">
      <w:pPr>
        <w:pStyle w:val="BodyText"/>
        <w:spacing w:line="240" w:lineRule="auto"/>
        <w:rPr>
          <w:rFonts w:asciiTheme="minorHAnsi" w:hAnsiTheme="minorHAnsi"/>
          <w:lang w:val="en-GB"/>
        </w:rPr>
      </w:pPr>
    </w:p>
    <w:sectPr w:rsidR="007C5EF5" w:rsidRPr="00000C1F" w:rsidSect="00C74F57">
      <w:pgSz w:w="16838" w:h="11906" w:orient="landscape"/>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1C" w:rsidRDefault="000D401C" w:rsidP="00183C3A">
      <w:pPr>
        <w:spacing w:after="0" w:line="240" w:lineRule="auto"/>
      </w:pPr>
      <w:r>
        <w:separator/>
      </w:r>
    </w:p>
  </w:endnote>
  <w:endnote w:type="continuationSeparator" w:id="0">
    <w:p w:rsidR="000D401C" w:rsidRDefault="000D401C" w:rsidP="00183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20">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1C" w:rsidRDefault="000D401C" w:rsidP="00183C3A">
      <w:pPr>
        <w:spacing w:after="0" w:line="240" w:lineRule="auto"/>
      </w:pPr>
      <w:r>
        <w:separator/>
      </w:r>
    </w:p>
  </w:footnote>
  <w:footnote w:type="continuationSeparator" w:id="0">
    <w:p w:rsidR="000D401C" w:rsidRDefault="000D401C" w:rsidP="00183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4B36"/>
    <w:multiLevelType w:val="hybridMultilevel"/>
    <w:tmpl w:val="21F4D1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E934E00"/>
    <w:multiLevelType w:val="hybridMultilevel"/>
    <w:tmpl w:val="191E0FD0"/>
    <w:lvl w:ilvl="0" w:tplc="DD963E44">
      <w:start w:val="1"/>
      <w:numFmt w:val="bullet"/>
      <w:lvlText w:val=""/>
      <w:lvlJc w:val="left"/>
      <w:pPr>
        <w:tabs>
          <w:tab w:val="num" w:pos="432"/>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70FC8"/>
    <w:multiLevelType w:val="multilevel"/>
    <w:tmpl w:val="2CAE7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A506EA"/>
    <w:multiLevelType w:val="hybridMultilevel"/>
    <w:tmpl w:val="F37A45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5C14227"/>
    <w:multiLevelType w:val="hybridMultilevel"/>
    <w:tmpl w:val="2F785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EAC537E"/>
    <w:multiLevelType w:val="hybridMultilevel"/>
    <w:tmpl w:val="7DD4BA3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F0E2320"/>
    <w:multiLevelType w:val="multilevel"/>
    <w:tmpl w:val="52C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41480E"/>
    <w:multiLevelType w:val="hybridMultilevel"/>
    <w:tmpl w:val="564624C2"/>
    <w:lvl w:ilvl="0" w:tplc="9A24E518">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A3378"/>
    <w:multiLevelType w:val="hybridMultilevel"/>
    <w:tmpl w:val="67BE39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A4E2235"/>
    <w:multiLevelType w:val="hybridMultilevel"/>
    <w:tmpl w:val="E67600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E8D11C8"/>
    <w:multiLevelType w:val="hybridMultilevel"/>
    <w:tmpl w:val="282A1A5E"/>
    <w:lvl w:ilvl="0" w:tplc="9F0C37A8">
      <w:start w:val="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4E5257"/>
    <w:multiLevelType w:val="hybridMultilevel"/>
    <w:tmpl w:val="ECA28152"/>
    <w:lvl w:ilvl="0" w:tplc="B5502C1E">
      <w:start w:val="1"/>
      <w:numFmt w:val="lowerLetter"/>
      <w:lvlText w:val="%1."/>
      <w:lvlJc w:val="left"/>
      <w:pPr>
        <w:ind w:left="765" w:hanging="360"/>
      </w:pPr>
      <w:rPr>
        <w:rFonts w:cs="Times New Roman"/>
        <w:i w:val="0"/>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2">
    <w:nsid w:val="3F1243F7"/>
    <w:multiLevelType w:val="multilevel"/>
    <w:tmpl w:val="34D064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6C0B1A"/>
    <w:multiLevelType w:val="hybridMultilevel"/>
    <w:tmpl w:val="1C5C5F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6253E28"/>
    <w:multiLevelType w:val="hybridMultilevel"/>
    <w:tmpl w:val="67DCC78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30540F"/>
    <w:multiLevelType w:val="hybridMultilevel"/>
    <w:tmpl w:val="FAAC1A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5123ACB"/>
    <w:multiLevelType w:val="hybridMultilevel"/>
    <w:tmpl w:val="6A9092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675E5DAB"/>
    <w:multiLevelType w:val="multilevel"/>
    <w:tmpl w:val="87263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B531424"/>
    <w:multiLevelType w:val="multilevel"/>
    <w:tmpl w:val="CEDC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EF17307"/>
    <w:multiLevelType w:val="hybridMultilevel"/>
    <w:tmpl w:val="540257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72D23701"/>
    <w:multiLevelType w:val="multilevel"/>
    <w:tmpl w:val="81C296C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69D2AD0"/>
    <w:multiLevelType w:val="hybridMultilevel"/>
    <w:tmpl w:val="37448D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0"/>
    <w:lvlOverride w:ilvl="0">
      <w:startOverride w:val="1"/>
    </w:lvlOverride>
  </w:num>
  <w:num w:numId="4">
    <w:abstractNumId w:val="4"/>
  </w:num>
  <w:num w:numId="5">
    <w:abstractNumId w:val="14"/>
  </w:num>
  <w:num w:numId="6">
    <w:abstractNumId w:val="11"/>
  </w:num>
  <w:num w:numId="7">
    <w:abstractNumId w:val="1"/>
  </w:num>
  <w:num w:numId="8">
    <w:abstractNumId w:val="9"/>
  </w:num>
  <w:num w:numId="9">
    <w:abstractNumId w:val="8"/>
  </w:num>
  <w:num w:numId="10">
    <w:abstractNumId w:val="3"/>
  </w:num>
  <w:num w:numId="11">
    <w:abstractNumId w:val="17"/>
  </w:num>
  <w:num w:numId="12">
    <w:abstractNumId w:val="2"/>
  </w:num>
  <w:num w:numId="13">
    <w:abstractNumId w:val="18"/>
  </w:num>
  <w:num w:numId="14">
    <w:abstractNumId w:val="6"/>
  </w:num>
  <w:num w:numId="15">
    <w:abstractNumId w:val="12"/>
  </w:num>
  <w:num w:numId="16">
    <w:abstractNumId w:val="21"/>
  </w:num>
  <w:num w:numId="17">
    <w:abstractNumId w:val="16"/>
  </w:num>
  <w:num w:numId="18">
    <w:abstractNumId w:val="19"/>
  </w:num>
  <w:num w:numId="19">
    <w:abstractNumId w:val="15"/>
  </w:num>
  <w:num w:numId="20">
    <w:abstractNumId w:val="5"/>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304"/>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BC"/>
    <w:rsid w:val="00000C1F"/>
    <w:rsid w:val="00012D73"/>
    <w:rsid w:val="000156F3"/>
    <w:rsid w:val="00017EB8"/>
    <w:rsid w:val="0002459C"/>
    <w:rsid w:val="00025C5C"/>
    <w:rsid w:val="00031663"/>
    <w:rsid w:val="00032AF4"/>
    <w:rsid w:val="00035F4F"/>
    <w:rsid w:val="00036A1D"/>
    <w:rsid w:val="00036F31"/>
    <w:rsid w:val="000377CC"/>
    <w:rsid w:val="00043828"/>
    <w:rsid w:val="00043AA9"/>
    <w:rsid w:val="00044781"/>
    <w:rsid w:val="00052080"/>
    <w:rsid w:val="000803E2"/>
    <w:rsid w:val="000814C6"/>
    <w:rsid w:val="00082465"/>
    <w:rsid w:val="00086696"/>
    <w:rsid w:val="0009003B"/>
    <w:rsid w:val="0009033E"/>
    <w:rsid w:val="000A34F6"/>
    <w:rsid w:val="000A52B6"/>
    <w:rsid w:val="000C426E"/>
    <w:rsid w:val="000C52C0"/>
    <w:rsid w:val="000C7810"/>
    <w:rsid w:val="000D401C"/>
    <w:rsid w:val="000E083D"/>
    <w:rsid w:val="000E4317"/>
    <w:rsid w:val="000F3C67"/>
    <w:rsid w:val="000F5066"/>
    <w:rsid w:val="00100928"/>
    <w:rsid w:val="00102309"/>
    <w:rsid w:val="00111BAE"/>
    <w:rsid w:val="00116223"/>
    <w:rsid w:val="001169B0"/>
    <w:rsid w:val="001218F7"/>
    <w:rsid w:val="00121952"/>
    <w:rsid w:val="001241DB"/>
    <w:rsid w:val="0012511C"/>
    <w:rsid w:val="001268EF"/>
    <w:rsid w:val="00127173"/>
    <w:rsid w:val="001353BB"/>
    <w:rsid w:val="00140457"/>
    <w:rsid w:val="0014498A"/>
    <w:rsid w:val="00151972"/>
    <w:rsid w:val="00151975"/>
    <w:rsid w:val="0015284F"/>
    <w:rsid w:val="00160D3F"/>
    <w:rsid w:val="001625CD"/>
    <w:rsid w:val="001633A8"/>
    <w:rsid w:val="001706EF"/>
    <w:rsid w:val="001766C5"/>
    <w:rsid w:val="00183C3A"/>
    <w:rsid w:val="00186D4A"/>
    <w:rsid w:val="00187E0F"/>
    <w:rsid w:val="0019089C"/>
    <w:rsid w:val="0019143C"/>
    <w:rsid w:val="001924AB"/>
    <w:rsid w:val="001A10C1"/>
    <w:rsid w:val="001A33D7"/>
    <w:rsid w:val="001B285A"/>
    <w:rsid w:val="001B302C"/>
    <w:rsid w:val="001B59A4"/>
    <w:rsid w:val="001C462E"/>
    <w:rsid w:val="001C4988"/>
    <w:rsid w:val="001D0129"/>
    <w:rsid w:val="001D385E"/>
    <w:rsid w:val="001E6CE6"/>
    <w:rsid w:val="001F1CEB"/>
    <w:rsid w:val="001F24D1"/>
    <w:rsid w:val="001F3C92"/>
    <w:rsid w:val="00202C6A"/>
    <w:rsid w:val="002030B9"/>
    <w:rsid w:val="002052F5"/>
    <w:rsid w:val="00211CBF"/>
    <w:rsid w:val="0022210E"/>
    <w:rsid w:val="002271E7"/>
    <w:rsid w:val="00240820"/>
    <w:rsid w:val="0025142A"/>
    <w:rsid w:val="00255857"/>
    <w:rsid w:val="00256156"/>
    <w:rsid w:val="00256C38"/>
    <w:rsid w:val="002571FC"/>
    <w:rsid w:val="00264684"/>
    <w:rsid w:val="002738F6"/>
    <w:rsid w:val="00275022"/>
    <w:rsid w:val="0027787A"/>
    <w:rsid w:val="002854B5"/>
    <w:rsid w:val="00286CB1"/>
    <w:rsid w:val="00292F22"/>
    <w:rsid w:val="002A63C5"/>
    <w:rsid w:val="002A6C2A"/>
    <w:rsid w:val="002B4C58"/>
    <w:rsid w:val="002B7781"/>
    <w:rsid w:val="002C51F4"/>
    <w:rsid w:val="002C57C9"/>
    <w:rsid w:val="002D2563"/>
    <w:rsid w:val="002E462A"/>
    <w:rsid w:val="002E57D5"/>
    <w:rsid w:val="002E7827"/>
    <w:rsid w:val="002F281F"/>
    <w:rsid w:val="002F4C6F"/>
    <w:rsid w:val="0030084F"/>
    <w:rsid w:val="003070F5"/>
    <w:rsid w:val="00310385"/>
    <w:rsid w:val="00311730"/>
    <w:rsid w:val="003149E0"/>
    <w:rsid w:val="003168CA"/>
    <w:rsid w:val="003207BF"/>
    <w:rsid w:val="0032093C"/>
    <w:rsid w:val="003237D3"/>
    <w:rsid w:val="003241A8"/>
    <w:rsid w:val="003336DD"/>
    <w:rsid w:val="00334149"/>
    <w:rsid w:val="00341541"/>
    <w:rsid w:val="00342DF3"/>
    <w:rsid w:val="00342EC9"/>
    <w:rsid w:val="003518E9"/>
    <w:rsid w:val="0035282D"/>
    <w:rsid w:val="003705AE"/>
    <w:rsid w:val="00370F4B"/>
    <w:rsid w:val="003749C3"/>
    <w:rsid w:val="00376CAB"/>
    <w:rsid w:val="003A0705"/>
    <w:rsid w:val="003A1825"/>
    <w:rsid w:val="003B02C3"/>
    <w:rsid w:val="003B24B9"/>
    <w:rsid w:val="003B5C08"/>
    <w:rsid w:val="003B6803"/>
    <w:rsid w:val="003B6ECF"/>
    <w:rsid w:val="003C48E3"/>
    <w:rsid w:val="003C52C8"/>
    <w:rsid w:val="003C60DE"/>
    <w:rsid w:val="003D3062"/>
    <w:rsid w:val="003E2439"/>
    <w:rsid w:val="003E7CFE"/>
    <w:rsid w:val="003F0F47"/>
    <w:rsid w:val="003F6E5B"/>
    <w:rsid w:val="003F7067"/>
    <w:rsid w:val="004222FC"/>
    <w:rsid w:val="00442771"/>
    <w:rsid w:val="0044510E"/>
    <w:rsid w:val="00446972"/>
    <w:rsid w:val="00450461"/>
    <w:rsid w:val="00461B0D"/>
    <w:rsid w:val="004743C0"/>
    <w:rsid w:val="004757E8"/>
    <w:rsid w:val="00477C67"/>
    <w:rsid w:val="00483BB4"/>
    <w:rsid w:val="00484696"/>
    <w:rsid w:val="004855F5"/>
    <w:rsid w:val="00485E6B"/>
    <w:rsid w:val="00497453"/>
    <w:rsid w:val="004A0BA7"/>
    <w:rsid w:val="004B7923"/>
    <w:rsid w:val="004C2274"/>
    <w:rsid w:val="004C6F5A"/>
    <w:rsid w:val="004D2861"/>
    <w:rsid w:val="004D3C68"/>
    <w:rsid w:val="004D6CAA"/>
    <w:rsid w:val="004E538A"/>
    <w:rsid w:val="004F105B"/>
    <w:rsid w:val="00502F70"/>
    <w:rsid w:val="00503471"/>
    <w:rsid w:val="00517615"/>
    <w:rsid w:val="005215AA"/>
    <w:rsid w:val="0052466A"/>
    <w:rsid w:val="0053255F"/>
    <w:rsid w:val="00543D0E"/>
    <w:rsid w:val="00546007"/>
    <w:rsid w:val="00546648"/>
    <w:rsid w:val="0056241D"/>
    <w:rsid w:val="00571977"/>
    <w:rsid w:val="00574B7B"/>
    <w:rsid w:val="005815B0"/>
    <w:rsid w:val="005A4EAF"/>
    <w:rsid w:val="005B4B66"/>
    <w:rsid w:val="005B7679"/>
    <w:rsid w:val="005C3220"/>
    <w:rsid w:val="005D0DFA"/>
    <w:rsid w:val="005D418C"/>
    <w:rsid w:val="005E48E5"/>
    <w:rsid w:val="005E589C"/>
    <w:rsid w:val="005E6724"/>
    <w:rsid w:val="005F0290"/>
    <w:rsid w:val="005F19A7"/>
    <w:rsid w:val="005F307F"/>
    <w:rsid w:val="005F3C4E"/>
    <w:rsid w:val="00601CE4"/>
    <w:rsid w:val="006126DD"/>
    <w:rsid w:val="00616EEA"/>
    <w:rsid w:val="0063435D"/>
    <w:rsid w:val="00634430"/>
    <w:rsid w:val="0063753F"/>
    <w:rsid w:val="00641092"/>
    <w:rsid w:val="00642C7A"/>
    <w:rsid w:val="006570AE"/>
    <w:rsid w:val="0066385F"/>
    <w:rsid w:val="00672AD8"/>
    <w:rsid w:val="00673B5B"/>
    <w:rsid w:val="00676A73"/>
    <w:rsid w:val="006842E9"/>
    <w:rsid w:val="00687AE5"/>
    <w:rsid w:val="0069013F"/>
    <w:rsid w:val="006A0DFD"/>
    <w:rsid w:val="006A7F79"/>
    <w:rsid w:val="006B400D"/>
    <w:rsid w:val="006B40A8"/>
    <w:rsid w:val="006C3F89"/>
    <w:rsid w:val="006D35E4"/>
    <w:rsid w:val="006D4E62"/>
    <w:rsid w:val="006D5571"/>
    <w:rsid w:val="006E53B9"/>
    <w:rsid w:val="006F176F"/>
    <w:rsid w:val="006F2899"/>
    <w:rsid w:val="007107D9"/>
    <w:rsid w:val="00710C46"/>
    <w:rsid w:val="00715487"/>
    <w:rsid w:val="00730EF2"/>
    <w:rsid w:val="0073301A"/>
    <w:rsid w:val="00735629"/>
    <w:rsid w:val="00736D34"/>
    <w:rsid w:val="00741F55"/>
    <w:rsid w:val="00742AD1"/>
    <w:rsid w:val="007441F2"/>
    <w:rsid w:val="007535A3"/>
    <w:rsid w:val="0077207C"/>
    <w:rsid w:val="007913CE"/>
    <w:rsid w:val="007955D1"/>
    <w:rsid w:val="007978E9"/>
    <w:rsid w:val="007979D7"/>
    <w:rsid w:val="007A0B42"/>
    <w:rsid w:val="007A4015"/>
    <w:rsid w:val="007A45B0"/>
    <w:rsid w:val="007B3241"/>
    <w:rsid w:val="007C5EF5"/>
    <w:rsid w:val="007C6D18"/>
    <w:rsid w:val="007D0821"/>
    <w:rsid w:val="007D4E1F"/>
    <w:rsid w:val="007E27CE"/>
    <w:rsid w:val="007E4AAD"/>
    <w:rsid w:val="007E4DE0"/>
    <w:rsid w:val="007E7779"/>
    <w:rsid w:val="007F0B33"/>
    <w:rsid w:val="007F2D18"/>
    <w:rsid w:val="008011A6"/>
    <w:rsid w:val="0080324F"/>
    <w:rsid w:val="0080524E"/>
    <w:rsid w:val="00806213"/>
    <w:rsid w:val="00806834"/>
    <w:rsid w:val="0081025F"/>
    <w:rsid w:val="00812A07"/>
    <w:rsid w:val="008164FF"/>
    <w:rsid w:val="008208F3"/>
    <w:rsid w:val="008262E2"/>
    <w:rsid w:val="00835E3E"/>
    <w:rsid w:val="008401F7"/>
    <w:rsid w:val="0084224D"/>
    <w:rsid w:val="00843527"/>
    <w:rsid w:val="0084413A"/>
    <w:rsid w:val="008556E9"/>
    <w:rsid w:val="008561F7"/>
    <w:rsid w:val="00856A05"/>
    <w:rsid w:val="00864A63"/>
    <w:rsid w:val="00866DB7"/>
    <w:rsid w:val="00873C0C"/>
    <w:rsid w:val="0087472F"/>
    <w:rsid w:val="00875D8E"/>
    <w:rsid w:val="008764F8"/>
    <w:rsid w:val="0088096B"/>
    <w:rsid w:val="00880F74"/>
    <w:rsid w:val="008819FB"/>
    <w:rsid w:val="008C1865"/>
    <w:rsid w:val="008C21F1"/>
    <w:rsid w:val="008C2363"/>
    <w:rsid w:val="008C5B10"/>
    <w:rsid w:val="008C7581"/>
    <w:rsid w:val="008D4A2B"/>
    <w:rsid w:val="008F03C3"/>
    <w:rsid w:val="00907016"/>
    <w:rsid w:val="009104B6"/>
    <w:rsid w:val="009114C5"/>
    <w:rsid w:val="00917070"/>
    <w:rsid w:val="00923524"/>
    <w:rsid w:val="0092382D"/>
    <w:rsid w:val="009343BC"/>
    <w:rsid w:val="0093766F"/>
    <w:rsid w:val="00944A79"/>
    <w:rsid w:val="009520CB"/>
    <w:rsid w:val="00956F69"/>
    <w:rsid w:val="00962099"/>
    <w:rsid w:val="00965193"/>
    <w:rsid w:val="009659A8"/>
    <w:rsid w:val="00982450"/>
    <w:rsid w:val="0098311C"/>
    <w:rsid w:val="00983B08"/>
    <w:rsid w:val="0098482D"/>
    <w:rsid w:val="009854FA"/>
    <w:rsid w:val="0098573B"/>
    <w:rsid w:val="009905FF"/>
    <w:rsid w:val="009906F3"/>
    <w:rsid w:val="00993FAC"/>
    <w:rsid w:val="0099467C"/>
    <w:rsid w:val="009A1C40"/>
    <w:rsid w:val="009A7E69"/>
    <w:rsid w:val="009B062C"/>
    <w:rsid w:val="009B6EBE"/>
    <w:rsid w:val="009C4226"/>
    <w:rsid w:val="009D171D"/>
    <w:rsid w:val="009E1164"/>
    <w:rsid w:val="009E1EB9"/>
    <w:rsid w:val="009E6770"/>
    <w:rsid w:val="009E7E23"/>
    <w:rsid w:val="009F07CB"/>
    <w:rsid w:val="009F68CC"/>
    <w:rsid w:val="00A00867"/>
    <w:rsid w:val="00A00D24"/>
    <w:rsid w:val="00A03BA0"/>
    <w:rsid w:val="00A11CB5"/>
    <w:rsid w:val="00A13911"/>
    <w:rsid w:val="00A1793C"/>
    <w:rsid w:val="00A250AA"/>
    <w:rsid w:val="00A3547C"/>
    <w:rsid w:val="00A468A5"/>
    <w:rsid w:val="00A65CC4"/>
    <w:rsid w:val="00A65FAE"/>
    <w:rsid w:val="00A7483F"/>
    <w:rsid w:val="00A75E32"/>
    <w:rsid w:val="00A76A7D"/>
    <w:rsid w:val="00A802E2"/>
    <w:rsid w:val="00A82F24"/>
    <w:rsid w:val="00A9184B"/>
    <w:rsid w:val="00A93B84"/>
    <w:rsid w:val="00AA7892"/>
    <w:rsid w:val="00AB0FD5"/>
    <w:rsid w:val="00AB1107"/>
    <w:rsid w:val="00AB115C"/>
    <w:rsid w:val="00AB31B2"/>
    <w:rsid w:val="00AC11C6"/>
    <w:rsid w:val="00AD5614"/>
    <w:rsid w:val="00AD674C"/>
    <w:rsid w:val="00AE08BD"/>
    <w:rsid w:val="00AE3583"/>
    <w:rsid w:val="00AF319A"/>
    <w:rsid w:val="00AF532A"/>
    <w:rsid w:val="00B14307"/>
    <w:rsid w:val="00B31936"/>
    <w:rsid w:val="00B3390E"/>
    <w:rsid w:val="00B406B8"/>
    <w:rsid w:val="00B5111A"/>
    <w:rsid w:val="00B5781A"/>
    <w:rsid w:val="00B86128"/>
    <w:rsid w:val="00B87FCD"/>
    <w:rsid w:val="00BA6AC9"/>
    <w:rsid w:val="00BB2C5C"/>
    <w:rsid w:val="00BB304F"/>
    <w:rsid w:val="00BB5850"/>
    <w:rsid w:val="00BB72E7"/>
    <w:rsid w:val="00BD4869"/>
    <w:rsid w:val="00BE1A52"/>
    <w:rsid w:val="00BE1EF1"/>
    <w:rsid w:val="00BE58FF"/>
    <w:rsid w:val="00BF259F"/>
    <w:rsid w:val="00BF7942"/>
    <w:rsid w:val="00C002E8"/>
    <w:rsid w:val="00C002FB"/>
    <w:rsid w:val="00C04D62"/>
    <w:rsid w:val="00C222F7"/>
    <w:rsid w:val="00C2312C"/>
    <w:rsid w:val="00C309A7"/>
    <w:rsid w:val="00C354D5"/>
    <w:rsid w:val="00C40007"/>
    <w:rsid w:val="00C40954"/>
    <w:rsid w:val="00C41AF0"/>
    <w:rsid w:val="00C53F41"/>
    <w:rsid w:val="00C54233"/>
    <w:rsid w:val="00C61039"/>
    <w:rsid w:val="00C630E6"/>
    <w:rsid w:val="00C64D64"/>
    <w:rsid w:val="00C64F74"/>
    <w:rsid w:val="00C659C6"/>
    <w:rsid w:val="00C73348"/>
    <w:rsid w:val="00C74F57"/>
    <w:rsid w:val="00C833FC"/>
    <w:rsid w:val="00C90704"/>
    <w:rsid w:val="00C90759"/>
    <w:rsid w:val="00C95871"/>
    <w:rsid w:val="00CA4DBD"/>
    <w:rsid w:val="00CA714D"/>
    <w:rsid w:val="00CB0AA9"/>
    <w:rsid w:val="00CB13ED"/>
    <w:rsid w:val="00CB24DD"/>
    <w:rsid w:val="00CC16DE"/>
    <w:rsid w:val="00CC2464"/>
    <w:rsid w:val="00CC7E79"/>
    <w:rsid w:val="00CD133E"/>
    <w:rsid w:val="00CD155E"/>
    <w:rsid w:val="00CD1E6B"/>
    <w:rsid w:val="00CD45D9"/>
    <w:rsid w:val="00CD7968"/>
    <w:rsid w:val="00CE4FC4"/>
    <w:rsid w:val="00CF6369"/>
    <w:rsid w:val="00CF64A9"/>
    <w:rsid w:val="00D104B6"/>
    <w:rsid w:val="00D10710"/>
    <w:rsid w:val="00D12C0E"/>
    <w:rsid w:val="00D2016F"/>
    <w:rsid w:val="00D30D48"/>
    <w:rsid w:val="00D3402E"/>
    <w:rsid w:val="00D358DD"/>
    <w:rsid w:val="00D37616"/>
    <w:rsid w:val="00D42668"/>
    <w:rsid w:val="00D43CE1"/>
    <w:rsid w:val="00D476CC"/>
    <w:rsid w:val="00D57ED8"/>
    <w:rsid w:val="00D67800"/>
    <w:rsid w:val="00D806F7"/>
    <w:rsid w:val="00D83EEE"/>
    <w:rsid w:val="00D8688A"/>
    <w:rsid w:val="00D878DF"/>
    <w:rsid w:val="00D903DF"/>
    <w:rsid w:val="00D92FD3"/>
    <w:rsid w:val="00D93C4B"/>
    <w:rsid w:val="00D9415B"/>
    <w:rsid w:val="00DA7C0F"/>
    <w:rsid w:val="00DB47C7"/>
    <w:rsid w:val="00DC1B10"/>
    <w:rsid w:val="00DC2465"/>
    <w:rsid w:val="00DC6467"/>
    <w:rsid w:val="00DD0BD7"/>
    <w:rsid w:val="00DD15D0"/>
    <w:rsid w:val="00DD3FBD"/>
    <w:rsid w:val="00DE5427"/>
    <w:rsid w:val="00DF2007"/>
    <w:rsid w:val="00DF2F79"/>
    <w:rsid w:val="00DF7690"/>
    <w:rsid w:val="00DF7F02"/>
    <w:rsid w:val="00E01EDA"/>
    <w:rsid w:val="00E0399D"/>
    <w:rsid w:val="00E03BAE"/>
    <w:rsid w:val="00E06D62"/>
    <w:rsid w:val="00E11854"/>
    <w:rsid w:val="00E11F74"/>
    <w:rsid w:val="00E12ED2"/>
    <w:rsid w:val="00E13B6F"/>
    <w:rsid w:val="00E15A44"/>
    <w:rsid w:val="00E22536"/>
    <w:rsid w:val="00E250EB"/>
    <w:rsid w:val="00E27CA2"/>
    <w:rsid w:val="00E34CE3"/>
    <w:rsid w:val="00E34E81"/>
    <w:rsid w:val="00E4049C"/>
    <w:rsid w:val="00E42FA3"/>
    <w:rsid w:val="00E436B2"/>
    <w:rsid w:val="00E43D58"/>
    <w:rsid w:val="00E57CB8"/>
    <w:rsid w:val="00E74AFD"/>
    <w:rsid w:val="00E77080"/>
    <w:rsid w:val="00E809CC"/>
    <w:rsid w:val="00E82E1D"/>
    <w:rsid w:val="00E83DB3"/>
    <w:rsid w:val="00E87381"/>
    <w:rsid w:val="00E92322"/>
    <w:rsid w:val="00E92B97"/>
    <w:rsid w:val="00E9651F"/>
    <w:rsid w:val="00EB3AD6"/>
    <w:rsid w:val="00EB6771"/>
    <w:rsid w:val="00EB705F"/>
    <w:rsid w:val="00EB7E8B"/>
    <w:rsid w:val="00EF707B"/>
    <w:rsid w:val="00F06147"/>
    <w:rsid w:val="00F237E1"/>
    <w:rsid w:val="00F259D6"/>
    <w:rsid w:val="00F25CDF"/>
    <w:rsid w:val="00F2658A"/>
    <w:rsid w:val="00F311CC"/>
    <w:rsid w:val="00F32FE4"/>
    <w:rsid w:val="00F36CDE"/>
    <w:rsid w:val="00F40C26"/>
    <w:rsid w:val="00F40E69"/>
    <w:rsid w:val="00F42AD7"/>
    <w:rsid w:val="00F43788"/>
    <w:rsid w:val="00F44ABB"/>
    <w:rsid w:val="00F46D42"/>
    <w:rsid w:val="00F476CC"/>
    <w:rsid w:val="00F56114"/>
    <w:rsid w:val="00F56B17"/>
    <w:rsid w:val="00F60AA0"/>
    <w:rsid w:val="00F61AB5"/>
    <w:rsid w:val="00F652EA"/>
    <w:rsid w:val="00F70228"/>
    <w:rsid w:val="00F74BB2"/>
    <w:rsid w:val="00F84B02"/>
    <w:rsid w:val="00FA0976"/>
    <w:rsid w:val="00FA34BE"/>
    <w:rsid w:val="00FB4B33"/>
    <w:rsid w:val="00FC3744"/>
    <w:rsid w:val="00FC5A79"/>
    <w:rsid w:val="00FD18E0"/>
    <w:rsid w:val="00FE1058"/>
    <w:rsid w:val="00FE4369"/>
    <w:rsid w:val="00FF2D94"/>
    <w:rsid w:val="00FF4CB3"/>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Unicode M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List"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C3"/>
    <w:pPr>
      <w:spacing w:after="200" w:line="276" w:lineRule="auto"/>
    </w:pPr>
    <w:rPr>
      <w:lang w:val="da-DK"/>
    </w:rPr>
  </w:style>
  <w:style w:type="paragraph" w:styleId="Heading1">
    <w:name w:val="heading 1"/>
    <w:basedOn w:val="Normal"/>
    <w:next w:val="Normal"/>
    <w:link w:val="Heading1Char"/>
    <w:uiPriority w:val="99"/>
    <w:qFormat/>
    <w:rsid w:val="00543D0E"/>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9"/>
    <w:qFormat/>
    <w:rsid w:val="00543D0E"/>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9"/>
    <w:qFormat/>
    <w:rsid w:val="008561F7"/>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3D0E"/>
    <w:rPr>
      <w:rFonts w:ascii="Cambria" w:hAnsi="Cambria" w:cs="Times New Roman"/>
      <w:b/>
      <w:bCs/>
      <w:kern w:val="32"/>
      <w:sz w:val="32"/>
      <w:szCs w:val="32"/>
    </w:rPr>
  </w:style>
  <w:style w:type="character" w:customStyle="1" w:styleId="Heading3Char">
    <w:name w:val="Heading 3 Char"/>
    <w:basedOn w:val="DefaultParagraphFont"/>
    <w:link w:val="Heading3"/>
    <w:uiPriority w:val="99"/>
    <w:rsid w:val="00543D0E"/>
    <w:rPr>
      <w:rFonts w:ascii="Cambria" w:hAnsi="Cambria" w:cs="Times New Roman"/>
      <w:b/>
      <w:bCs/>
      <w:sz w:val="26"/>
      <w:szCs w:val="26"/>
    </w:rPr>
  </w:style>
  <w:style w:type="character" w:customStyle="1" w:styleId="Heading8Char">
    <w:name w:val="Heading 8 Char"/>
    <w:basedOn w:val="DefaultParagraphFont"/>
    <w:link w:val="Heading8"/>
    <w:uiPriority w:val="99"/>
    <w:rsid w:val="008561F7"/>
    <w:rPr>
      <w:rFonts w:ascii="Cambria" w:hAnsi="Cambria" w:cs="Arial Unicode MS"/>
      <w:color w:val="404040"/>
      <w:sz w:val="20"/>
      <w:szCs w:val="20"/>
    </w:rPr>
  </w:style>
  <w:style w:type="paragraph" w:styleId="BodyText">
    <w:name w:val="Body Text"/>
    <w:basedOn w:val="Normal"/>
    <w:link w:val="BodyTextChar"/>
    <w:uiPriority w:val="99"/>
    <w:rsid w:val="008F03C3"/>
    <w:pPr>
      <w:spacing w:after="120"/>
    </w:pPr>
  </w:style>
  <w:style w:type="character" w:customStyle="1" w:styleId="BodyTextChar">
    <w:name w:val="Body Text Char"/>
    <w:basedOn w:val="DefaultParagraphFont"/>
    <w:link w:val="BodyText"/>
    <w:uiPriority w:val="99"/>
    <w:rsid w:val="008F03C3"/>
    <w:rPr>
      <w:rFonts w:cs="Times New Roman"/>
    </w:rPr>
  </w:style>
  <w:style w:type="paragraph" w:styleId="Caption">
    <w:name w:val="caption"/>
    <w:basedOn w:val="Normal"/>
    <w:next w:val="Normal"/>
    <w:uiPriority w:val="99"/>
    <w:qFormat/>
    <w:rsid w:val="008F03C3"/>
    <w:pPr>
      <w:spacing w:line="240" w:lineRule="auto"/>
    </w:pPr>
    <w:rPr>
      <w:b/>
      <w:bCs/>
      <w:color w:val="4F81BD"/>
      <w:sz w:val="18"/>
      <w:szCs w:val="18"/>
    </w:rPr>
  </w:style>
  <w:style w:type="table" w:styleId="TableGrid">
    <w:name w:val="Table Grid"/>
    <w:basedOn w:val="TableNormal"/>
    <w:uiPriority w:val="99"/>
    <w:rsid w:val="009343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1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BF"/>
    <w:rPr>
      <w:rFonts w:ascii="Tahoma" w:hAnsi="Tahoma" w:cs="Tahoma"/>
      <w:sz w:val="16"/>
      <w:szCs w:val="16"/>
    </w:rPr>
  </w:style>
  <w:style w:type="paragraph" w:styleId="NormalWeb">
    <w:name w:val="Normal (Web)"/>
    <w:basedOn w:val="Normal"/>
    <w:uiPriority w:val="99"/>
    <w:rsid w:val="00D83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rsid w:val="00F25CDF"/>
    <w:rPr>
      <w:rFonts w:cs="Times New Roman"/>
      <w:sz w:val="16"/>
      <w:szCs w:val="16"/>
    </w:rPr>
  </w:style>
  <w:style w:type="paragraph" w:styleId="CommentText">
    <w:name w:val="annotation text"/>
    <w:basedOn w:val="Normal"/>
    <w:link w:val="CommentTextChar"/>
    <w:uiPriority w:val="99"/>
    <w:semiHidden/>
    <w:rsid w:val="00F25CDF"/>
    <w:pPr>
      <w:spacing w:line="240" w:lineRule="auto"/>
    </w:pPr>
    <w:rPr>
      <w:sz w:val="20"/>
      <w:szCs w:val="20"/>
    </w:rPr>
  </w:style>
  <w:style w:type="character" w:customStyle="1" w:styleId="CommentTextChar">
    <w:name w:val="Comment Text Char"/>
    <w:basedOn w:val="DefaultParagraphFont"/>
    <w:link w:val="CommentText"/>
    <w:uiPriority w:val="99"/>
    <w:semiHidden/>
    <w:rsid w:val="00F25CDF"/>
    <w:rPr>
      <w:rFonts w:cs="Times New Roman"/>
      <w:sz w:val="20"/>
      <w:szCs w:val="20"/>
    </w:rPr>
  </w:style>
  <w:style w:type="paragraph" w:styleId="CommentSubject">
    <w:name w:val="annotation subject"/>
    <w:basedOn w:val="CommentText"/>
    <w:next w:val="CommentText"/>
    <w:link w:val="CommentSubjectChar"/>
    <w:uiPriority w:val="99"/>
    <w:semiHidden/>
    <w:rsid w:val="00F25CDF"/>
    <w:rPr>
      <w:b/>
      <w:bCs/>
    </w:rPr>
  </w:style>
  <w:style w:type="character" w:customStyle="1" w:styleId="CommentSubjectChar">
    <w:name w:val="Comment Subject Char"/>
    <w:basedOn w:val="CommentTextChar"/>
    <w:link w:val="CommentSubject"/>
    <w:uiPriority w:val="99"/>
    <w:semiHidden/>
    <w:rsid w:val="00F25CDF"/>
    <w:rPr>
      <w:rFonts w:cs="Times New Roman"/>
      <w:b/>
      <w:bCs/>
      <w:sz w:val="20"/>
      <w:szCs w:val="20"/>
    </w:rPr>
  </w:style>
  <w:style w:type="paragraph" w:styleId="Header">
    <w:name w:val="header"/>
    <w:basedOn w:val="Normal"/>
    <w:link w:val="HeaderChar"/>
    <w:uiPriority w:val="99"/>
    <w:rsid w:val="00183C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3C3A"/>
    <w:rPr>
      <w:rFonts w:cs="Times New Roman"/>
    </w:rPr>
  </w:style>
  <w:style w:type="paragraph" w:styleId="Footer">
    <w:name w:val="footer"/>
    <w:basedOn w:val="Normal"/>
    <w:link w:val="FooterChar"/>
    <w:uiPriority w:val="99"/>
    <w:rsid w:val="00183C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3C3A"/>
    <w:rPr>
      <w:rFonts w:cs="Times New Roman"/>
    </w:rPr>
  </w:style>
  <w:style w:type="character" w:styleId="Emphasis">
    <w:name w:val="Emphasis"/>
    <w:basedOn w:val="DefaultParagraphFont"/>
    <w:uiPriority w:val="20"/>
    <w:qFormat/>
    <w:rsid w:val="00C40954"/>
    <w:rPr>
      <w:rFonts w:cs="Times New Roman"/>
      <w:i/>
    </w:rPr>
  </w:style>
  <w:style w:type="character" w:styleId="Hyperlink">
    <w:name w:val="Hyperlink"/>
    <w:basedOn w:val="DefaultParagraphFont"/>
    <w:rsid w:val="00F61AB5"/>
    <w:rPr>
      <w:rFonts w:cs="Times New Roman"/>
      <w:color w:val="0000FF"/>
      <w:u w:val="single"/>
    </w:rPr>
  </w:style>
  <w:style w:type="paragraph" w:customStyle="1" w:styleId="Default">
    <w:name w:val="Default"/>
    <w:uiPriority w:val="99"/>
    <w:rsid w:val="008D4A2B"/>
    <w:pPr>
      <w:autoSpaceDE w:val="0"/>
      <w:autoSpaceDN w:val="0"/>
      <w:adjustRightInd w:val="0"/>
    </w:pPr>
    <w:rPr>
      <w:rFonts w:cs="Times New Roman"/>
      <w:color w:val="000000"/>
      <w:sz w:val="24"/>
      <w:szCs w:val="24"/>
    </w:rPr>
  </w:style>
  <w:style w:type="paragraph" w:styleId="ListParagraph">
    <w:name w:val="List Paragraph"/>
    <w:basedOn w:val="Normal"/>
    <w:uiPriority w:val="99"/>
    <w:qFormat/>
    <w:rsid w:val="00C04D62"/>
    <w:pPr>
      <w:ind w:left="720"/>
      <w:contextualSpacing/>
    </w:pPr>
  </w:style>
  <w:style w:type="character" w:styleId="Strong">
    <w:name w:val="Strong"/>
    <w:basedOn w:val="DefaultParagraphFont"/>
    <w:uiPriority w:val="22"/>
    <w:qFormat/>
    <w:rsid w:val="00F74BB2"/>
    <w:rPr>
      <w:rFonts w:cs="Times New Roman"/>
      <w:b/>
    </w:rPr>
  </w:style>
  <w:style w:type="character" w:styleId="FollowedHyperlink">
    <w:name w:val="FollowedHyperlink"/>
    <w:basedOn w:val="DefaultParagraphFont"/>
    <w:uiPriority w:val="99"/>
    <w:semiHidden/>
    <w:rsid w:val="00E13B6F"/>
    <w:rPr>
      <w:rFonts w:cs="Times New Roman"/>
      <w:color w:val="800080"/>
      <w:u w:val="single"/>
    </w:rPr>
  </w:style>
  <w:style w:type="paragraph" w:customStyle="1" w:styleId="Normal1">
    <w:name w:val="Normal1"/>
    <w:rsid w:val="00806213"/>
    <w:pPr>
      <w:spacing w:after="200" w:line="276" w:lineRule="auto"/>
    </w:pPr>
    <w:rPr>
      <w:rFonts w:cs="Calibri"/>
      <w:color w:val="000000"/>
      <w:szCs w:val="20"/>
    </w:rPr>
  </w:style>
  <w:style w:type="character" w:customStyle="1" w:styleId="apple-converted-space">
    <w:name w:val="apple-converted-space"/>
    <w:rsid w:val="00923524"/>
  </w:style>
  <w:style w:type="paragraph" w:customStyle="1" w:styleId="Textbody">
    <w:name w:val="Text body"/>
    <w:basedOn w:val="Normal"/>
    <w:rsid w:val="00673B5B"/>
    <w:pPr>
      <w:suppressAutoHyphens/>
      <w:autoSpaceDN w:val="0"/>
      <w:spacing w:after="120" w:line="288" w:lineRule="auto"/>
      <w:textAlignment w:val="baseline"/>
    </w:pPr>
    <w:rPr>
      <w:kern w:val="3"/>
    </w:rPr>
  </w:style>
  <w:style w:type="paragraph" w:styleId="List">
    <w:name w:val="List"/>
    <w:basedOn w:val="Textbody"/>
    <w:rsid w:val="00673B5B"/>
    <w:rPr>
      <w:rFonts w:cs="Mangal"/>
      <w:sz w:val="24"/>
    </w:rPr>
  </w:style>
  <w:style w:type="paragraph" w:customStyle="1" w:styleId="Standard">
    <w:name w:val="Standard"/>
    <w:rsid w:val="00E82E1D"/>
    <w:pPr>
      <w:suppressAutoHyphens/>
      <w:autoSpaceDN w:val="0"/>
      <w:spacing w:after="200" w:line="276" w:lineRule="auto"/>
      <w:textAlignment w:val="baseline"/>
    </w:pPr>
    <w:rPr>
      <w:kern w:val="3"/>
      <w:lang w:val="da-DK"/>
    </w:rPr>
  </w:style>
  <w:style w:type="paragraph" w:customStyle="1" w:styleId="standard0">
    <w:name w:val="standard"/>
    <w:basedOn w:val="Normal"/>
    <w:rsid w:val="00D12C0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translate">
    <w:name w:val="notranslate"/>
    <w:basedOn w:val="DefaultParagraphFont"/>
    <w:rsid w:val="00D12C0E"/>
  </w:style>
  <w:style w:type="character" w:customStyle="1" w:styleId="standardchar">
    <w:name w:val="standard__char"/>
    <w:basedOn w:val="DefaultParagraphFont"/>
    <w:rsid w:val="00D12C0E"/>
  </w:style>
  <w:style w:type="paragraph" w:customStyle="1" w:styleId="body0020text">
    <w:name w:val="body_0020text"/>
    <w:basedOn w:val="Normal"/>
    <w:rsid w:val="00D12C0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ext0020body">
    <w:name w:val="text_0020body"/>
    <w:basedOn w:val="Normal"/>
    <w:rsid w:val="00D12C0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text0020bodychar">
    <w:name w:val="text_0020body__char"/>
    <w:basedOn w:val="DefaultParagraphFont"/>
    <w:rsid w:val="00D12C0E"/>
  </w:style>
  <w:style w:type="character" w:customStyle="1" w:styleId="hpschar">
    <w:name w:val="hps__char"/>
    <w:basedOn w:val="DefaultParagraphFont"/>
    <w:rsid w:val="00D12C0E"/>
  </w:style>
  <w:style w:type="paragraph" w:customStyle="1" w:styleId="normal00200028web0029">
    <w:name w:val="normal_0020_0028web_0029"/>
    <w:basedOn w:val="Normal"/>
    <w:rsid w:val="00BF794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rmal00200028web0029char">
    <w:name w:val="normal_0020_0028web_0029__char"/>
    <w:basedOn w:val="DefaultParagraphFont"/>
    <w:rsid w:val="00BF7942"/>
  </w:style>
  <w:style w:type="character" w:customStyle="1" w:styleId="internet0020linkchar">
    <w:name w:val="internet_0020link__char"/>
    <w:basedOn w:val="DefaultParagraphFont"/>
    <w:rsid w:val="006410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Unicode M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List" w:uiPriority="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iPriority="0"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C3"/>
    <w:pPr>
      <w:spacing w:after="200" w:line="276" w:lineRule="auto"/>
    </w:pPr>
    <w:rPr>
      <w:lang w:val="da-DK"/>
    </w:rPr>
  </w:style>
  <w:style w:type="paragraph" w:styleId="Heading1">
    <w:name w:val="heading 1"/>
    <w:basedOn w:val="Normal"/>
    <w:next w:val="Normal"/>
    <w:link w:val="Heading1Char"/>
    <w:uiPriority w:val="99"/>
    <w:qFormat/>
    <w:rsid w:val="00543D0E"/>
    <w:pPr>
      <w:keepNext/>
      <w:spacing w:before="240" w:after="60"/>
      <w:outlineLvl w:val="0"/>
    </w:pPr>
    <w:rPr>
      <w:rFonts w:ascii="Cambria" w:eastAsia="Times New Roman" w:hAnsi="Cambria" w:cs="Times New Roman"/>
      <w:b/>
      <w:bCs/>
      <w:kern w:val="32"/>
      <w:sz w:val="32"/>
      <w:szCs w:val="32"/>
    </w:rPr>
  </w:style>
  <w:style w:type="paragraph" w:styleId="Heading3">
    <w:name w:val="heading 3"/>
    <w:basedOn w:val="Normal"/>
    <w:next w:val="Normal"/>
    <w:link w:val="Heading3Char"/>
    <w:uiPriority w:val="99"/>
    <w:qFormat/>
    <w:rsid w:val="00543D0E"/>
    <w:pPr>
      <w:keepNext/>
      <w:spacing w:before="240" w:after="60"/>
      <w:outlineLvl w:val="2"/>
    </w:pPr>
    <w:rPr>
      <w:rFonts w:ascii="Cambria" w:eastAsia="Times New Roman" w:hAnsi="Cambria" w:cs="Times New Roman"/>
      <w:b/>
      <w:bCs/>
      <w:sz w:val="26"/>
      <w:szCs w:val="26"/>
    </w:rPr>
  </w:style>
  <w:style w:type="paragraph" w:styleId="Heading8">
    <w:name w:val="heading 8"/>
    <w:basedOn w:val="Normal"/>
    <w:next w:val="Normal"/>
    <w:link w:val="Heading8Char"/>
    <w:uiPriority w:val="99"/>
    <w:qFormat/>
    <w:rsid w:val="008561F7"/>
    <w:pPr>
      <w:keepNext/>
      <w:keepLines/>
      <w:spacing w:before="200" w:after="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3D0E"/>
    <w:rPr>
      <w:rFonts w:ascii="Cambria" w:hAnsi="Cambria" w:cs="Times New Roman"/>
      <w:b/>
      <w:bCs/>
      <w:kern w:val="32"/>
      <w:sz w:val="32"/>
      <w:szCs w:val="32"/>
    </w:rPr>
  </w:style>
  <w:style w:type="character" w:customStyle="1" w:styleId="Heading3Char">
    <w:name w:val="Heading 3 Char"/>
    <w:basedOn w:val="DefaultParagraphFont"/>
    <w:link w:val="Heading3"/>
    <w:uiPriority w:val="99"/>
    <w:rsid w:val="00543D0E"/>
    <w:rPr>
      <w:rFonts w:ascii="Cambria" w:hAnsi="Cambria" w:cs="Times New Roman"/>
      <w:b/>
      <w:bCs/>
      <w:sz w:val="26"/>
      <w:szCs w:val="26"/>
    </w:rPr>
  </w:style>
  <w:style w:type="character" w:customStyle="1" w:styleId="Heading8Char">
    <w:name w:val="Heading 8 Char"/>
    <w:basedOn w:val="DefaultParagraphFont"/>
    <w:link w:val="Heading8"/>
    <w:uiPriority w:val="99"/>
    <w:rsid w:val="008561F7"/>
    <w:rPr>
      <w:rFonts w:ascii="Cambria" w:hAnsi="Cambria" w:cs="Arial Unicode MS"/>
      <w:color w:val="404040"/>
      <w:sz w:val="20"/>
      <w:szCs w:val="20"/>
    </w:rPr>
  </w:style>
  <w:style w:type="paragraph" w:styleId="BodyText">
    <w:name w:val="Body Text"/>
    <w:basedOn w:val="Normal"/>
    <w:link w:val="BodyTextChar"/>
    <w:uiPriority w:val="99"/>
    <w:rsid w:val="008F03C3"/>
    <w:pPr>
      <w:spacing w:after="120"/>
    </w:pPr>
  </w:style>
  <w:style w:type="character" w:customStyle="1" w:styleId="BodyTextChar">
    <w:name w:val="Body Text Char"/>
    <w:basedOn w:val="DefaultParagraphFont"/>
    <w:link w:val="BodyText"/>
    <w:uiPriority w:val="99"/>
    <w:rsid w:val="008F03C3"/>
    <w:rPr>
      <w:rFonts w:cs="Times New Roman"/>
    </w:rPr>
  </w:style>
  <w:style w:type="paragraph" w:styleId="Caption">
    <w:name w:val="caption"/>
    <w:basedOn w:val="Normal"/>
    <w:next w:val="Normal"/>
    <w:uiPriority w:val="99"/>
    <w:qFormat/>
    <w:rsid w:val="008F03C3"/>
    <w:pPr>
      <w:spacing w:line="240" w:lineRule="auto"/>
    </w:pPr>
    <w:rPr>
      <w:b/>
      <w:bCs/>
      <w:color w:val="4F81BD"/>
      <w:sz w:val="18"/>
      <w:szCs w:val="18"/>
    </w:rPr>
  </w:style>
  <w:style w:type="table" w:styleId="TableGrid">
    <w:name w:val="Table Grid"/>
    <w:basedOn w:val="TableNormal"/>
    <w:uiPriority w:val="99"/>
    <w:rsid w:val="009343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1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BF"/>
    <w:rPr>
      <w:rFonts w:ascii="Tahoma" w:hAnsi="Tahoma" w:cs="Tahoma"/>
      <w:sz w:val="16"/>
      <w:szCs w:val="16"/>
    </w:rPr>
  </w:style>
  <w:style w:type="paragraph" w:styleId="NormalWeb">
    <w:name w:val="Normal (Web)"/>
    <w:basedOn w:val="Normal"/>
    <w:uiPriority w:val="99"/>
    <w:rsid w:val="00D83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rsid w:val="00F25CDF"/>
    <w:rPr>
      <w:rFonts w:cs="Times New Roman"/>
      <w:sz w:val="16"/>
      <w:szCs w:val="16"/>
    </w:rPr>
  </w:style>
  <w:style w:type="paragraph" w:styleId="CommentText">
    <w:name w:val="annotation text"/>
    <w:basedOn w:val="Normal"/>
    <w:link w:val="CommentTextChar"/>
    <w:uiPriority w:val="99"/>
    <w:semiHidden/>
    <w:rsid w:val="00F25CDF"/>
    <w:pPr>
      <w:spacing w:line="240" w:lineRule="auto"/>
    </w:pPr>
    <w:rPr>
      <w:sz w:val="20"/>
      <w:szCs w:val="20"/>
    </w:rPr>
  </w:style>
  <w:style w:type="character" w:customStyle="1" w:styleId="CommentTextChar">
    <w:name w:val="Comment Text Char"/>
    <w:basedOn w:val="DefaultParagraphFont"/>
    <w:link w:val="CommentText"/>
    <w:uiPriority w:val="99"/>
    <w:semiHidden/>
    <w:rsid w:val="00F25CDF"/>
    <w:rPr>
      <w:rFonts w:cs="Times New Roman"/>
      <w:sz w:val="20"/>
      <w:szCs w:val="20"/>
    </w:rPr>
  </w:style>
  <w:style w:type="paragraph" w:styleId="CommentSubject">
    <w:name w:val="annotation subject"/>
    <w:basedOn w:val="CommentText"/>
    <w:next w:val="CommentText"/>
    <w:link w:val="CommentSubjectChar"/>
    <w:uiPriority w:val="99"/>
    <w:semiHidden/>
    <w:rsid w:val="00F25CDF"/>
    <w:rPr>
      <w:b/>
      <w:bCs/>
    </w:rPr>
  </w:style>
  <w:style w:type="character" w:customStyle="1" w:styleId="CommentSubjectChar">
    <w:name w:val="Comment Subject Char"/>
    <w:basedOn w:val="CommentTextChar"/>
    <w:link w:val="CommentSubject"/>
    <w:uiPriority w:val="99"/>
    <w:semiHidden/>
    <w:rsid w:val="00F25CDF"/>
    <w:rPr>
      <w:rFonts w:cs="Times New Roman"/>
      <w:b/>
      <w:bCs/>
      <w:sz w:val="20"/>
      <w:szCs w:val="20"/>
    </w:rPr>
  </w:style>
  <w:style w:type="paragraph" w:styleId="Header">
    <w:name w:val="header"/>
    <w:basedOn w:val="Normal"/>
    <w:link w:val="HeaderChar"/>
    <w:uiPriority w:val="99"/>
    <w:rsid w:val="00183C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3C3A"/>
    <w:rPr>
      <w:rFonts w:cs="Times New Roman"/>
    </w:rPr>
  </w:style>
  <w:style w:type="paragraph" w:styleId="Footer">
    <w:name w:val="footer"/>
    <w:basedOn w:val="Normal"/>
    <w:link w:val="FooterChar"/>
    <w:uiPriority w:val="99"/>
    <w:rsid w:val="00183C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3C3A"/>
    <w:rPr>
      <w:rFonts w:cs="Times New Roman"/>
    </w:rPr>
  </w:style>
  <w:style w:type="character" w:styleId="Emphasis">
    <w:name w:val="Emphasis"/>
    <w:basedOn w:val="DefaultParagraphFont"/>
    <w:uiPriority w:val="20"/>
    <w:qFormat/>
    <w:rsid w:val="00C40954"/>
    <w:rPr>
      <w:rFonts w:cs="Times New Roman"/>
      <w:i/>
    </w:rPr>
  </w:style>
  <w:style w:type="character" w:styleId="Hyperlink">
    <w:name w:val="Hyperlink"/>
    <w:basedOn w:val="DefaultParagraphFont"/>
    <w:rsid w:val="00F61AB5"/>
    <w:rPr>
      <w:rFonts w:cs="Times New Roman"/>
      <w:color w:val="0000FF"/>
      <w:u w:val="single"/>
    </w:rPr>
  </w:style>
  <w:style w:type="paragraph" w:customStyle="1" w:styleId="Default">
    <w:name w:val="Default"/>
    <w:uiPriority w:val="99"/>
    <w:rsid w:val="008D4A2B"/>
    <w:pPr>
      <w:autoSpaceDE w:val="0"/>
      <w:autoSpaceDN w:val="0"/>
      <w:adjustRightInd w:val="0"/>
    </w:pPr>
    <w:rPr>
      <w:rFonts w:cs="Times New Roman"/>
      <w:color w:val="000000"/>
      <w:sz w:val="24"/>
      <w:szCs w:val="24"/>
    </w:rPr>
  </w:style>
  <w:style w:type="paragraph" w:styleId="ListParagraph">
    <w:name w:val="List Paragraph"/>
    <w:basedOn w:val="Normal"/>
    <w:uiPriority w:val="99"/>
    <w:qFormat/>
    <w:rsid w:val="00C04D62"/>
    <w:pPr>
      <w:ind w:left="720"/>
      <w:contextualSpacing/>
    </w:pPr>
  </w:style>
  <w:style w:type="character" w:styleId="Strong">
    <w:name w:val="Strong"/>
    <w:basedOn w:val="DefaultParagraphFont"/>
    <w:uiPriority w:val="22"/>
    <w:qFormat/>
    <w:rsid w:val="00F74BB2"/>
    <w:rPr>
      <w:rFonts w:cs="Times New Roman"/>
      <w:b/>
    </w:rPr>
  </w:style>
  <w:style w:type="character" w:styleId="FollowedHyperlink">
    <w:name w:val="FollowedHyperlink"/>
    <w:basedOn w:val="DefaultParagraphFont"/>
    <w:uiPriority w:val="99"/>
    <w:semiHidden/>
    <w:rsid w:val="00E13B6F"/>
    <w:rPr>
      <w:rFonts w:cs="Times New Roman"/>
      <w:color w:val="800080"/>
      <w:u w:val="single"/>
    </w:rPr>
  </w:style>
  <w:style w:type="paragraph" w:customStyle="1" w:styleId="Normal1">
    <w:name w:val="Normal1"/>
    <w:rsid w:val="00806213"/>
    <w:pPr>
      <w:spacing w:after="200" w:line="276" w:lineRule="auto"/>
    </w:pPr>
    <w:rPr>
      <w:rFonts w:cs="Calibri"/>
      <w:color w:val="000000"/>
      <w:szCs w:val="20"/>
    </w:rPr>
  </w:style>
  <w:style w:type="character" w:customStyle="1" w:styleId="apple-converted-space">
    <w:name w:val="apple-converted-space"/>
    <w:rsid w:val="00923524"/>
  </w:style>
  <w:style w:type="paragraph" w:customStyle="1" w:styleId="Textbody">
    <w:name w:val="Text body"/>
    <w:basedOn w:val="Normal"/>
    <w:rsid w:val="00673B5B"/>
    <w:pPr>
      <w:suppressAutoHyphens/>
      <w:autoSpaceDN w:val="0"/>
      <w:spacing w:after="120" w:line="288" w:lineRule="auto"/>
      <w:textAlignment w:val="baseline"/>
    </w:pPr>
    <w:rPr>
      <w:kern w:val="3"/>
    </w:rPr>
  </w:style>
  <w:style w:type="paragraph" w:styleId="List">
    <w:name w:val="List"/>
    <w:basedOn w:val="Textbody"/>
    <w:rsid w:val="00673B5B"/>
    <w:rPr>
      <w:rFonts w:cs="Mangal"/>
      <w:sz w:val="24"/>
    </w:rPr>
  </w:style>
  <w:style w:type="paragraph" w:customStyle="1" w:styleId="Standard">
    <w:name w:val="Standard"/>
    <w:rsid w:val="00E82E1D"/>
    <w:pPr>
      <w:suppressAutoHyphens/>
      <w:autoSpaceDN w:val="0"/>
      <w:spacing w:after="200" w:line="276" w:lineRule="auto"/>
      <w:textAlignment w:val="baseline"/>
    </w:pPr>
    <w:rPr>
      <w:kern w:val="3"/>
      <w:lang w:val="da-DK"/>
    </w:rPr>
  </w:style>
  <w:style w:type="paragraph" w:customStyle="1" w:styleId="standard0">
    <w:name w:val="standard"/>
    <w:basedOn w:val="Normal"/>
    <w:rsid w:val="00D12C0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translate">
    <w:name w:val="notranslate"/>
    <w:basedOn w:val="DefaultParagraphFont"/>
    <w:rsid w:val="00D12C0E"/>
  </w:style>
  <w:style w:type="character" w:customStyle="1" w:styleId="standardchar">
    <w:name w:val="standard__char"/>
    <w:basedOn w:val="DefaultParagraphFont"/>
    <w:rsid w:val="00D12C0E"/>
  </w:style>
  <w:style w:type="paragraph" w:customStyle="1" w:styleId="body0020text">
    <w:name w:val="body_0020text"/>
    <w:basedOn w:val="Normal"/>
    <w:rsid w:val="00D12C0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text0020body">
    <w:name w:val="text_0020body"/>
    <w:basedOn w:val="Normal"/>
    <w:rsid w:val="00D12C0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text0020bodychar">
    <w:name w:val="text_0020body__char"/>
    <w:basedOn w:val="DefaultParagraphFont"/>
    <w:rsid w:val="00D12C0E"/>
  </w:style>
  <w:style w:type="character" w:customStyle="1" w:styleId="hpschar">
    <w:name w:val="hps__char"/>
    <w:basedOn w:val="DefaultParagraphFont"/>
    <w:rsid w:val="00D12C0E"/>
  </w:style>
  <w:style w:type="paragraph" w:customStyle="1" w:styleId="normal00200028web0029">
    <w:name w:val="normal_0020_0028web_0029"/>
    <w:basedOn w:val="Normal"/>
    <w:rsid w:val="00BF7942"/>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normal00200028web0029char">
    <w:name w:val="normal_0020_0028web_0029__char"/>
    <w:basedOn w:val="DefaultParagraphFont"/>
    <w:rsid w:val="00BF7942"/>
  </w:style>
  <w:style w:type="character" w:customStyle="1" w:styleId="internet0020linkchar">
    <w:name w:val="internet_0020link__char"/>
    <w:basedOn w:val="DefaultParagraphFont"/>
    <w:rsid w:val="0064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76">
      <w:bodyDiv w:val="1"/>
      <w:marLeft w:val="0"/>
      <w:marRight w:val="0"/>
      <w:marTop w:val="0"/>
      <w:marBottom w:val="0"/>
      <w:divBdr>
        <w:top w:val="none" w:sz="0" w:space="0" w:color="auto"/>
        <w:left w:val="none" w:sz="0" w:space="0" w:color="auto"/>
        <w:bottom w:val="none" w:sz="0" w:space="0" w:color="auto"/>
        <w:right w:val="none" w:sz="0" w:space="0" w:color="auto"/>
      </w:divBdr>
    </w:div>
    <w:div w:id="26758061">
      <w:bodyDiv w:val="1"/>
      <w:marLeft w:val="0"/>
      <w:marRight w:val="0"/>
      <w:marTop w:val="0"/>
      <w:marBottom w:val="0"/>
      <w:divBdr>
        <w:top w:val="none" w:sz="0" w:space="0" w:color="auto"/>
        <w:left w:val="none" w:sz="0" w:space="0" w:color="auto"/>
        <w:bottom w:val="none" w:sz="0" w:space="0" w:color="auto"/>
        <w:right w:val="none" w:sz="0" w:space="0" w:color="auto"/>
      </w:divBdr>
    </w:div>
    <w:div w:id="125439640">
      <w:bodyDiv w:val="1"/>
      <w:marLeft w:val="0"/>
      <w:marRight w:val="0"/>
      <w:marTop w:val="0"/>
      <w:marBottom w:val="0"/>
      <w:divBdr>
        <w:top w:val="none" w:sz="0" w:space="0" w:color="auto"/>
        <w:left w:val="none" w:sz="0" w:space="0" w:color="auto"/>
        <w:bottom w:val="none" w:sz="0" w:space="0" w:color="auto"/>
        <w:right w:val="none" w:sz="0" w:space="0" w:color="auto"/>
      </w:divBdr>
    </w:div>
    <w:div w:id="186257836">
      <w:bodyDiv w:val="1"/>
      <w:marLeft w:val="0"/>
      <w:marRight w:val="0"/>
      <w:marTop w:val="0"/>
      <w:marBottom w:val="0"/>
      <w:divBdr>
        <w:top w:val="none" w:sz="0" w:space="0" w:color="auto"/>
        <w:left w:val="none" w:sz="0" w:space="0" w:color="auto"/>
        <w:bottom w:val="none" w:sz="0" w:space="0" w:color="auto"/>
        <w:right w:val="none" w:sz="0" w:space="0" w:color="auto"/>
      </w:divBdr>
    </w:div>
    <w:div w:id="205222590">
      <w:bodyDiv w:val="1"/>
      <w:marLeft w:val="0"/>
      <w:marRight w:val="0"/>
      <w:marTop w:val="0"/>
      <w:marBottom w:val="0"/>
      <w:divBdr>
        <w:top w:val="none" w:sz="0" w:space="0" w:color="auto"/>
        <w:left w:val="none" w:sz="0" w:space="0" w:color="auto"/>
        <w:bottom w:val="none" w:sz="0" w:space="0" w:color="auto"/>
        <w:right w:val="none" w:sz="0" w:space="0" w:color="auto"/>
      </w:divBdr>
    </w:div>
    <w:div w:id="249240157">
      <w:bodyDiv w:val="1"/>
      <w:marLeft w:val="0"/>
      <w:marRight w:val="0"/>
      <w:marTop w:val="0"/>
      <w:marBottom w:val="0"/>
      <w:divBdr>
        <w:top w:val="none" w:sz="0" w:space="0" w:color="auto"/>
        <w:left w:val="none" w:sz="0" w:space="0" w:color="auto"/>
        <w:bottom w:val="none" w:sz="0" w:space="0" w:color="auto"/>
        <w:right w:val="none" w:sz="0" w:space="0" w:color="auto"/>
      </w:divBdr>
    </w:div>
    <w:div w:id="320084951">
      <w:bodyDiv w:val="1"/>
      <w:marLeft w:val="0"/>
      <w:marRight w:val="0"/>
      <w:marTop w:val="0"/>
      <w:marBottom w:val="0"/>
      <w:divBdr>
        <w:top w:val="none" w:sz="0" w:space="0" w:color="auto"/>
        <w:left w:val="none" w:sz="0" w:space="0" w:color="auto"/>
        <w:bottom w:val="none" w:sz="0" w:space="0" w:color="auto"/>
        <w:right w:val="none" w:sz="0" w:space="0" w:color="auto"/>
      </w:divBdr>
    </w:div>
    <w:div w:id="382945762">
      <w:bodyDiv w:val="1"/>
      <w:marLeft w:val="0"/>
      <w:marRight w:val="0"/>
      <w:marTop w:val="0"/>
      <w:marBottom w:val="0"/>
      <w:divBdr>
        <w:top w:val="none" w:sz="0" w:space="0" w:color="auto"/>
        <w:left w:val="none" w:sz="0" w:space="0" w:color="auto"/>
        <w:bottom w:val="none" w:sz="0" w:space="0" w:color="auto"/>
        <w:right w:val="none" w:sz="0" w:space="0" w:color="auto"/>
      </w:divBdr>
    </w:div>
    <w:div w:id="434638272">
      <w:bodyDiv w:val="1"/>
      <w:marLeft w:val="0"/>
      <w:marRight w:val="0"/>
      <w:marTop w:val="0"/>
      <w:marBottom w:val="0"/>
      <w:divBdr>
        <w:top w:val="none" w:sz="0" w:space="0" w:color="auto"/>
        <w:left w:val="none" w:sz="0" w:space="0" w:color="auto"/>
        <w:bottom w:val="none" w:sz="0" w:space="0" w:color="auto"/>
        <w:right w:val="none" w:sz="0" w:space="0" w:color="auto"/>
      </w:divBdr>
    </w:div>
    <w:div w:id="437020161">
      <w:bodyDiv w:val="1"/>
      <w:marLeft w:val="0"/>
      <w:marRight w:val="0"/>
      <w:marTop w:val="0"/>
      <w:marBottom w:val="0"/>
      <w:divBdr>
        <w:top w:val="none" w:sz="0" w:space="0" w:color="auto"/>
        <w:left w:val="none" w:sz="0" w:space="0" w:color="auto"/>
        <w:bottom w:val="none" w:sz="0" w:space="0" w:color="auto"/>
        <w:right w:val="none" w:sz="0" w:space="0" w:color="auto"/>
      </w:divBdr>
    </w:div>
    <w:div w:id="444470080">
      <w:bodyDiv w:val="1"/>
      <w:marLeft w:val="0"/>
      <w:marRight w:val="0"/>
      <w:marTop w:val="0"/>
      <w:marBottom w:val="0"/>
      <w:divBdr>
        <w:top w:val="none" w:sz="0" w:space="0" w:color="auto"/>
        <w:left w:val="none" w:sz="0" w:space="0" w:color="auto"/>
        <w:bottom w:val="none" w:sz="0" w:space="0" w:color="auto"/>
        <w:right w:val="none" w:sz="0" w:space="0" w:color="auto"/>
      </w:divBdr>
    </w:div>
    <w:div w:id="450630817">
      <w:bodyDiv w:val="1"/>
      <w:marLeft w:val="0"/>
      <w:marRight w:val="0"/>
      <w:marTop w:val="0"/>
      <w:marBottom w:val="0"/>
      <w:divBdr>
        <w:top w:val="none" w:sz="0" w:space="0" w:color="auto"/>
        <w:left w:val="none" w:sz="0" w:space="0" w:color="auto"/>
        <w:bottom w:val="none" w:sz="0" w:space="0" w:color="auto"/>
        <w:right w:val="none" w:sz="0" w:space="0" w:color="auto"/>
      </w:divBdr>
    </w:div>
    <w:div w:id="505941369">
      <w:bodyDiv w:val="1"/>
      <w:marLeft w:val="0"/>
      <w:marRight w:val="0"/>
      <w:marTop w:val="0"/>
      <w:marBottom w:val="0"/>
      <w:divBdr>
        <w:top w:val="none" w:sz="0" w:space="0" w:color="auto"/>
        <w:left w:val="none" w:sz="0" w:space="0" w:color="auto"/>
        <w:bottom w:val="none" w:sz="0" w:space="0" w:color="auto"/>
        <w:right w:val="none" w:sz="0" w:space="0" w:color="auto"/>
      </w:divBdr>
    </w:div>
    <w:div w:id="516694738">
      <w:bodyDiv w:val="1"/>
      <w:marLeft w:val="0"/>
      <w:marRight w:val="0"/>
      <w:marTop w:val="0"/>
      <w:marBottom w:val="0"/>
      <w:divBdr>
        <w:top w:val="none" w:sz="0" w:space="0" w:color="auto"/>
        <w:left w:val="none" w:sz="0" w:space="0" w:color="auto"/>
        <w:bottom w:val="none" w:sz="0" w:space="0" w:color="auto"/>
        <w:right w:val="none" w:sz="0" w:space="0" w:color="auto"/>
      </w:divBdr>
    </w:div>
    <w:div w:id="611979635">
      <w:bodyDiv w:val="1"/>
      <w:marLeft w:val="0"/>
      <w:marRight w:val="0"/>
      <w:marTop w:val="0"/>
      <w:marBottom w:val="0"/>
      <w:divBdr>
        <w:top w:val="none" w:sz="0" w:space="0" w:color="auto"/>
        <w:left w:val="none" w:sz="0" w:space="0" w:color="auto"/>
        <w:bottom w:val="none" w:sz="0" w:space="0" w:color="auto"/>
        <w:right w:val="none" w:sz="0" w:space="0" w:color="auto"/>
      </w:divBdr>
    </w:div>
    <w:div w:id="648704862">
      <w:bodyDiv w:val="1"/>
      <w:marLeft w:val="0"/>
      <w:marRight w:val="0"/>
      <w:marTop w:val="0"/>
      <w:marBottom w:val="0"/>
      <w:divBdr>
        <w:top w:val="none" w:sz="0" w:space="0" w:color="auto"/>
        <w:left w:val="none" w:sz="0" w:space="0" w:color="auto"/>
        <w:bottom w:val="none" w:sz="0" w:space="0" w:color="auto"/>
        <w:right w:val="none" w:sz="0" w:space="0" w:color="auto"/>
      </w:divBdr>
    </w:div>
    <w:div w:id="738937528">
      <w:bodyDiv w:val="1"/>
      <w:marLeft w:val="0"/>
      <w:marRight w:val="0"/>
      <w:marTop w:val="0"/>
      <w:marBottom w:val="0"/>
      <w:divBdr>
        <w:top w:val="none" w:sz="0" w:space="0" w:color="auto"/>
        <w:left w:val="none" w:sz="0" w:space="0" w:color="auto"/>
        <w:bottom w:val="none" w:sz="0" w:space="0" w:color="auto"/>
        <w:right w:val="none" w:sz="0" w:space="0" w:color="auto"/>
      </w:divBdr>
    </w:div>
    <w:div w:id="755438018">
      <w:bodyDiv w:val="1"/>
      <w:marLeft w:val="0"/>
      <w:marRight w:val="0"/>
      <w:marTop w:val="0"/>
      <w:marBottom w:val="0"/>
      <w:divBdr>
        <w:top w:val="none" w:sz="0" w:space="0" w:color="auto"/>
        <w:left w:val="none" w:sz="0" w:space="0" w:color="auto"/>
        <w:bottom w:val="none" w:sz="0" w:space="0" w:color="auto"/>
        <w:right w:val="none" w:sz="0" w:space="0" w:color="auto"/>
      </w:divBdr>
    </w:div>
    <w:div w:id="800074146">
      <w:bodyDiv w:val="1"/>
      <w:marLeft w:val="0"/>
      <w:marRight w:val="0"/>
      <w:marTop w:val="0"/>
      <w:marBottom w:val="0"/>
      <w:divBdr>
        <w:top w:val="none" w:sz="0" w:space="0" w:color="auto"/>
        <w:left w:val="none" w:sz="0" w:space="0" w:color="auto"/>
        <w:bottom w:val="none" w:sz="0" w:space="0" w:color="auto"/>
        <w:right w:val="none" w:sz="0" w:space="0" w:color="auto"/>
      </w:divBdr>
    </w:div>
    <w:div w:id="833254352">
      <w:bodyDiv w:val="1"/>
      <w:marLeft w:val="0"/>
      <w:marRight w:val="0"/>
      <w:marTop w:val="0"/>
      <w:marBottom w:val="0"/>
      <w:divBdr>
        <w:top w:val="none" w:sz="0" w:space="0" w:color="auto"/>
        <w:left w:val="none" w:sz="0" w:space="0" w:color="auto"/>
        <w:bottom w:val="none" w:sz="0" w:space="0" w:color="auto"/>
        <w:right w:val="none" w:sz="0" w:space="0" w:color="auto"/>
      </w:divBdr>
    </w:div>
    <w:div w:id="847066463">
      <w:bodyDiv w:val="1"/>
      <w:marLeft w:val="0"/>
      <w:marRight w:val="0"/>
      <w:marTop w:val="0"/>
      <w:marBottom w:val="0"/>
      <w:divBdr>
        <w:top w:val="none" w:sz="0" w:space="0" w:color="auto"/>
        <w:left w:val="none" w:sz="0" w:space="0" w:color="auto"/>
        <w:bottom w:val="none" w:sz="0" w:space="0" w:color="auto"/>
        <w:right w:val="none" w:sz="0" w:space="0" w:color="auto"/>
      </w:divBdr>
    </w:div>
    <w:div w:id="862018198">
      <w:bodyDiv w:val="1"/>
      <w:marLeft w:val="0"/>
      <w:marRight w:val="0"/>
      <w:marTop w:val="0"/>
      <w:marBottom w:val="0"/>
      <w:divBdr>
        <w:top w:val="none" w:sz="0" w:space="0" w:color="auto"/>
        <w:left w:val="none" w:sz="0" w:space="0" w:color="auto"/>
        <w:bottom w:val="none" w:sz="0" w:space="0" w:color="auto"/>
        <w:right w:val="none" w:sz="0" w:space="0" w:color="auto"/>
      </w:divBdr>
    </w:div>
    <w:div w:id="988947657">
      <w:bodyDiv w:val="1"/>
      <w:marLeft w:val="0"/>
      <w:marRight w:val="0"/>
      <w:marTop w:val="0"/>
      <w:marBottom w:val="0"/>
      <w:divBdr>
        <w:top w:val="none" w:sz="0" w:space="0" w:color="auto"/>
        <w:left w:val="none" w:sz="0" w:space="0" w:color="auto"/>
        <w:bottom w:val="none" w:sz="0" w:space="0" w:color="auto"/>
        <w:right w:val="none" w:sz="0" w:space="0" w:color="auto"/>
      </w:divBdr>
    </w:div>
    <w:div w:id="1005130903">
      <w:bodyDiv w:val="1"/>
      <w:marLeft w:val="0"/>
      <w:marRight w:val="0"/>
      <w:marTop w:val="0"/>
      <w:marBottom w:val="0"/>
      <w:divBdr>
        <w:top w:val="none" w:sz="0" w:space="0" w:color="auto"/>
        <w:left w:val="none" w:sz="0" w:space="0" w:color="auto"/>
        <w:bottom w:val="none" w:sz="0" w:space="0" w:color="auto"/>
        <w:right w:val="none" w:sz="0" w:space="0" w:color="auto"/>
      </w:divBdr>
    </w:div>
    <w:div w:id="1070884007">
      <w:bodyDiv w:val="1"/>
      <w:marLeft w:val="0"/>
      <w:marRight w:val="0"/>
      <w:marTop w:val="0"/>
      <w:marBottom w:val="0"/>
      <w:divBdr>
        <w:top w:val="none" w:sz="0" w:space="0" w:color="auto"/>
        <w:left w:val="none" w:sz="0" w:space="0" w:color="auto"/>
        <w:bottom w:val="none" w:sz="0" w:space="0" w:color="auto"/>
        <w:right w:val="none" w:sz="0" w:space="0" w:color="auto"/>
      </w:divBdr>
    </w:div>
    <w:div w:id="1303123008">
      <w:bodyDiv w:val="1"/>
      <w:marLeft w:val="0"/>
      <w:marRight w:val="0"/>
      <w:marTop w:val="0"/>
      <w:marBottom w:val="0"/>
      <w:divBdr>
        <w:top w:val="none" w:sz="0" w:space="0" w:color="auto"/>
        <w:left w:val="none" w:sz="0" w:space="0" w:color="auto"/>
        <w:bottom w:val="none" w:sz="0" w:space="0" w:color="auto"/>
        <w:right w:val="none" w:sz="0" w:space="0" w:color="auto"/>
      </w:divBdr>
    </w:div>
    <w:div w:id="1336222901">
      <w:bodyDiv w:val="1"/>
      <w:marLeft w:val="0"/>
      <w:marRight w:val="0"/>
      <w:marTop w:val="0"/>
      <w:marBottom w:val="0"/>
      <w:divBdr>
        <w:top w:val="none" w:sz="0" w:space="0" w:color="auto"/>
        <w:left w:val="none" w:sz="0" w:space="0" w:color="auto"/>
        <w:bottom w:val="none" w:sz="0" w:space="0" w:color="auto"/>
        <w:right w:val="none" w:sz="0" w:space="0" w:color="auto"/>
      </w:divBdr>
    </w:div>
    <w:div w:id="1337685129">
      <w:bodyDiv w:val="1"/>
      <w:marLeft w:val="0"/>
      <w:marRight w:val="0"/>
      <w:marTop w:val="0"/>
      <w:marBottom w:val="0"/>
      <w:divBdr>
        <w:top w:val="none" w:sz="0" w:space="0" w:color="auto"/>
        <w:left w:val="none" w:sz="0" w:space="0" w:color="auto"/>
        <w:bottom w:val="none" w:sz="0" w:space="0" w:color="auto"/>
        <w:right w:val="none" w:sz="0" w:space="0" w:color="auto"/>
      </w:divBdr>
    </w:div>
    <w:div w:id="1362631864">
      <w:bodyDiv w:val="1"/>
      <w:marLeft w:val="0"/>
      <w:marRight w:val="0"/>
      <w:marTop w:val="0"/>
      <w:marBottom w:val="0"/>
      <w:divBdr>
        <w:top w:val="none" w:sz="0" w:space="0" w:color="auto"/>
        <w:left w:val="none" w:sz="0" w:space="0" w:color="auto"/>
        <w:bottom w:val="none" w:sz="0" w:space="0" w:color="auto"/>
        <w:right w:val="none" w:sz="0" w:space="0" w:color="auto"/>
      </w:divBdr>
    </w:div>
    <w:div w:id="1387415858">
      <w:bodyDiv w:val="1"/>
      <w:marLeft w:val="0"/>
      <w:marRight w:val="0"/>
      <w:marTop w:val="0"/>
      <w:marBottom w:val="0"/>
      <w:divBdr>
        <w:top w:val="none" w:sz="0" w:space="0" w:color="auto"/>
        <w:left w:val="none" w:sz="0" w:space="0" w:color="auto"/>
        <w:bottom w:val="none" w:sz="0" w:space="0" w:color="auto"/>
        <w:right w:val="none" w:sz="0" w:space="0" w:color="auto"/>
      </w:divBdr>
    </w:div>
    <w:div w:id="1392727566">
      <w:bodyDiv w:val="1"/>
      <w:marLeft w:val="0"/>
      <w:marRight w:val="0"/>
      <w:marTop w:val="0"/>
      <w:marBottom w:val="0"/>
      <w:divBdr>
        <w:top w:val="none" w:sz="0" w:space="0" w:color="auto"/>
        <w:left w:val="none" w:sz="0" w:space="0" w:color="auto"/>
        <w:bottom w:val="none" w:sz="0" w:space="0" w:color="auto"/>
        <w:right w:val="none" w:sz="0" w:space="0" w:color="auto"/>
      </w:divBdr>
    </w:div>
    <w:div w:id="1443261789">
      <w:bodyDiv w:val="1"/>
      <w:marLeft w:val="0"/>
      <w:marRight w:val="0"/>
      <w:marTop w:val="0"/>
      <w:marBottom w:val="0"/>
      <w:divBdr>
        <w:top w:val="none" w:sz="0" w:space="0" w:color="auto"/>
        <w:left w:val="none" w:sz="0" w:space="0" w:color="auto"/>
        <w:bottom w:val="none" w:sz="0" w:space="0" w:color="auto"/>
        <w:right w:val="none" w:sz="0" w:space="0" w:color="auto"/>
      </w:divBdr>
    </w:div>
    <w:div w:id="1458723300">
      <w:bodyDiv w:val="1"/>
      <w:marLeft w:val="0"/>
      <w:marRight w:val="0"/>
      <w:marTop w:val="0"/>
      <w:marBottom w:val="0"/>
      <w:divBdr>
        <w:top w:val="none" w:sz="0" w:space="0" w:color="auto"/>
        <w:left w:val="none" w:sz="0" w:space="0" w:color="auto"/>
        <w:bottom w:val="none" w:sz="0" w:space="0" w:color="auto"/>
        <w:right w:val="none" w:sz="0" w:space="0" w:color="auto"/>
      </w:divBdr>
    </w:div>
    <w:div w:id="1523667973">
      <w:bodyDiv w:val="1"/>
      <w:marLeft w:val="0"/>
      <w:marRight w:val="0"/>
      <w:marTop w:val="0"/>
      <w:marBottom w:val="0"/>
      <w:divBdr>
        <w:top w:val="none" w:sz="0" w:space="0" w:color="auto"/>
        <w:left w:val="none" w:sz="0" w:space="0" w:color="auto"/>
        <w:bottom w:val="none" w:sz="0" w:space="0" w:color="auto"/>
        <w:right w:val="none" w:sz="0" w:space="0" w:color="auto"/>
      </w:divBdr>
    </w:div>
    <w:div w:id="1603612536">
      <w:bodyDiv w:val="1"/>
      <w:marLeft w:val="0"/>
      <w:marRight w:val="0"/>
      <w:marTop w:val="0"/>
      <w:marBottom w:val="0"/>
      <w:divBdr>
        <w:top w:val="none" w:sz="0" w:space="0" w:color="auto"/>
        <w:left w:val="none" w:sz="0" w:space="0" w:color="auto"/>
        <w:bottom w:val="none" w:sz="0" w:space="0" w:color="auto"/>
        <w:right w:val="none" w:sz="0" w:space="0" w:color="auto"/>
      </w:divBdr>
    </w:div>
    <w:div w:id="1634552593">
      <w:bodyDiv w:val="1"/>
      <w:marLeft w:val="0"/>
      <w:marRight w:val="0"/>
      <w:marTop w:val="0"/>
      <w:marBottom w:val="0"/>
      <w:divBdr>
        <w:top w:val="none" w:sz="0" w:space="0" w:color="auto"/>
        <w:left w:val="none" w:sz="0" w:space="0" w:color="auto"/>
        <w:bottom w:val="none" w:sz="0" w:space="0" w:color="auto"/>
        <w:right w:val="none" w:sz="0" w:space="0" w:color="auto"/>
      </w:divBdr>
    </w:div>
    <w:div w:id="1696734562">
      <w:bodyDiv w:val="1"/>
      <w:marLeft w:val="0"/>
      <w:marRight w:val="0"/>
      <w:marTop w:val="0"/>
      <w:marBottom w:val="0"/>
      <w:divBdr>
        <w:top w:val="none" w:sz="0" w:space="0" w:color="auto"/>
        <w:left w:val="none" w:sz="0" w:space="0" w:color="auto"/>
        <w:bottom w:val="none" w:sz="0" w:space="0" w:color="auto"/>
        <w:right w:val="none" w:sz="0" w:space="0" w:color="auto"/>
      </w:divBdr>
    </w:div>
    <w:div w:id="1701777249">
      <w:bodyDiv w:val="1"/>
      <w:marLeft w:val="0"/>
      <w:marRight w:val="0"/>
      <w:marTop w:val="0"/>
      <w:marBottom w:val="0"/>
      <w:divBdr>
        <w:top w:val="none" w:sz="0" w:space="0" w:color="auto"/>
        <w:left w:val="none" w:sz="0" w:space="0" w:color="auto"/>
        <w:bottom w:val="none" w:sz="0" w:space="0" w:color="auto"/>
        <w:right w:val="none" w:sz="0" w:space="0" w:color="auto"/>
      </w:divBdr>
    </w:div>
    <w:div w:id="1702582934">
      <w:bodyDiv w:val="1"/>
      <w:marLeft w:val="0"/>
      <w:marRight w:val="0"/>
      <w:marTop w:val="0"/>
      <w:marBottom w:val="0"/>
      <w:divBdr>
        <w:top w:val="none" w:sz="0" w:space="0" w:color="auto"/>
        <w:left w:val="none" w:sz="0" w:space="0" w:color="auto"/>
        <w:bottom w:val="none" w:sz="0" w:space="0" w:color="auto"/>
        <w:right w:val="none" w:sz="0" w:space="0" w:color="auto"/>
      </w:divBdr>
    </w:div>
    <w:div w:id="1729841963">
      <w:bodyDiv w:val="1"/>
      <w:marLeft w:val="0"/>
      <w:marRight w:val="0"/>
      <w:marTop w:val="0"/>
      <w:marBottom w:val="0"/>
      <w:divBdr>
        <w:top w:val="none" w:sz="0" w:space="0" w:color="auto"/>
        <w:left w:val="none" w:sz="0" w:space="0" w:color="auto"/>
        <w:bottom w:val="none" w:sz="0" w:space="0" w:color="auto"/>
        <w:right w:val="none" w:sz="0" w:space="0" w:color="auto"/>
      </w:divBdr>
    </w:div>
    <w:div w:id="1797026272">
      <w:marLeft w:val="0"/>
      <w:marRight w:val="0"/>
      <w:marTop w:val="0"/>
      <w:marBottom w:val="0"/>
      <w:divBdr>
        <w:top w:val="none" w:sz="0" w:space="0" w:color="auto"/>
        <w:left w:val="none" w:sz="0" w:space="0" w:color="auto"/>
        <w:bottom w:val="none" w:sz="0" w:space="0" w:color="auto"/>
        <w:right w:val="none" w:sz="0" w:space="0" w:color="auto"/>
      </w:divBdr>
    </w:div>
    <w:div w:id="1797026273">
      <w:marLeft w:val="0"/>
      <w:marRight w:val="0"/>
      <w:marTop w:val="0"/>
      <w:marBottom w:val="0"/>
      <w:divBdr>
        <w:top w:val="none" w:sz="0" w:space="0" w:color="auto"/>
        <w:left w:val="none" w:sz="0" w:space="0" w:color="auto"/>
        <w:bottom w:val="none" w:sz="0" w:space="0" w:color="auto"/>
        <w:right w:val="none" w:sz="0" w:space="0" w:color="auto"/>
      </w:divBdr>
    </w:div>
    <w:div w:id="1797026274">
      <w:marLeft w:val="0"/>
      <w:marRight w:val="0"/>
      <w:marTop w:val="0"/>
      <w:marBottom w:val="0"/>
      <w:divBdr>
        <w:top w:val="none" w:sz="0" w:space="0" w:color="auto"/>
        <w:left w:val="none" w:sz="0" w:space="0" w:color="auto"/>
        <w:bottom w:val="none" w:sz="0" w:space="0" w:color="auto"/>
        <w:right w:val="none" w:sz="0" w:space="0" w:color="auto"/>
      </w:divBdr>
    </w:div>
    <w:div w:id="1797026275">
      <w:marLeft w:val="0"/>
      <w:marRight w:val="0"/>
      <w:marTop w:val="0"/>
      <w:marBottom w:val="0"/>
      <w:divBdr>
        <w:top w:val="none" w:sz="0" w:space="0" w:color="auto"/>
        <w:left w:val="none" w:sz="0" w:space="0" w:color="auto"/>
        <w:bottom w:val="none" w:sz="0" w:space="0" w:color="auto"/>
        <w:right w:val="none" w:sz="0" w:space="0" w:color="auto"/>
      </w:divBdr>
    </w:div>
    <w:div w:id="1797026276">
      <w:marLeft w:val="0"/>
      <w:marRight w:val="0"/>
      <w:marTop w:val="0"/>
      <w:marBottom w:val="0"/>
      <w:divBdr>
        <w:top w:val="none" w:sz="0" w:space="0" w:color="auto"/>
        <w:left w:val="none" w:sz="0" w:space="0" w:color="auto"/>
        <w:bottom w:val="none" w:sz="0" w:space="0" w:color="auto"/>
        <w:right w:val="none" w:sz="0" w:space="0" w:color="auto"/>
      </w:divBdr>
    </w:div>
    <w:div w:id="1797026277">
      <w:marLeft w:val="0"/>
      <w:marRight w:val="0"/>
      <w:marTop w:val="0"/>
      <w:marBottom w:val="0"/>
      <w:divBdr>
        <w:top w:val="none" w:sz="0" w:space="0" w:color="auto"/>
        <w:left w:val="none" w:sz="0" w:space="0" w:color="auto"/>
        <w:bottom w:val="none" w:sz="0" w:space="0" w:color="auto"/>
        <w:right w:val="none" w:sz="0" w:space="0" w:color="auto"/>
      </w:divBdr>
    </w:div>
    <w:div w:id="1797026278">
      <w:marLeft w:val="0"/>
      <w:marRight w:val="0"/>
      <w:marTop w:val="0"/>
      <w:marBottom w:val="0"/>
      <w:divBdr>
        <w:top w:val="none" w:sz="0" w:space="0" w:color="auto"/>
        <w:left w:val="none" w:sz="0" w:space="0" w:color="auto"/>
        <w:bottom w:val="none" w:sz="0" w:space="0" w:color="auto"/>
        <w:right w:val="none" w:sz="0" w:space="0" w:color="auto"/>
      </w:divBdr>
    </w:div>
    <w:div w:id="1797026279">
      <w:marLeft w:val="0"/>
      <w:marRight w:val="0"/>
      <w:marTop w:val="0"/>
      <w:marBottom w:val="0"/>
      <w:divBdr>
        <w:top w:val="none" w:sz="0" w:space="0" w:color="auto"/>
        <w:left w:val="none" w:sz="0" w:space="0" w:color="auto"/>
        <w:bottom w:val="none" w:sz="0" w:space="0" w:color="auto"/>
        <w:right w:val="none" w:sz="0" w:space="0" w:color="auto"/>
      </w:divBdr>
    </w:div>
    <w:div w:id="1797026280">
      <w:marLeft w:val="0"/>
      <w:marRight w:val="0"/>
      <w:marTop w:val="0"/>
      <w:marBottom w:val="0"/>
      <w:divBdr>
        <w:top w:val="none" w:sz="0" w:space="0" w:color="auto"/>
        <w:left w:val="none" w:sz="0" w:space="0" w:color="auto"/>
        <w:bottom w:val="none" w:sz="0" w:space="0" w:color="auto"/>
        <w:right w:val="none" w:sz="0" w:space="0" w:color="auto"/>
      </w:divBdr>
    </w:div>
    <w:div w:id="1797026281">
      <w:marLeft w:val="0"/>
      <w:marRight w:val="0"/>
      <w:marTop w:val="0"/>
      <w:marBottom w:val="0"/>
      <w:divBdr>
        <w:top w:val="none" w:sz="0" w:space="0" w:color="auto"/>
        <w:left w:val="none" w:sz="0" w:space="0" w:color="auto"/>
        <w:bottom w:val="none" w:sz="0" w:space="0" w:color="auto"/>
        <w:right w:val="none" w:sz="0" w:space="0" w:color="auto"/>
      </w:divBdr>
    </w:div>
    <w:div w:id="1804418955">
      <w:bodyDiv w:val="1"/>
      <w:marLeft w:val="0"/>
      <w:marRight w:val="0"/>
      <w:marTop w:val="0"/>
      <w:marBottom w:val="0"/>
      <w:divBdr>
        <w:top w:val="none" w:sz="0" w:space="0" w:color="auto"/>
        <w:left w:val="none" w:sz="0" w:space="0" w:color="auto"/>
        <w:bottom w:val="none" w:sz="0" w:space="0" w:color="auto"/>
        <w:right w:val="none" w:sz="0" w:space="0" w:color="auto"/>
      </w:divBdr>
    </w:div>
    <w:div w:id="1824733248">
      <w:bodyDiv w:val="1"/>
      <w:marLeft w:val="0"/>
      <w:marRight w:val="0"/>
      <w:marTop w:val="0"/>
      <w:marBottom w:val="0"/>
      <w:divBdr>
        <w:top w:val="none" w:sz="0" w:space="0" w:color="auto"/>
        <w:left w:val="none" w:sz="0" w:space="0" w:color="auto"/>
        <w:bottom w:val="none" w:sz="0" w:space="0" w:color="auto"/>
        <w:right w:val="none" w:sz="0" w:space="0" w:color="auto"/>
      </w:divBdr>
    </w:div>
    <w:div w:id="1932662916">
      <w:bodyDiv w:val="1"/>
      <w:marLeft w:val="0"/>
      <w:marRight w:val="0"/>
      <w:marTop w:val="0"/>
      <w:marBottom w:val="0"/>
      <w:divBdr>
        <w:top w:val="none" w:sz="0" w:space="0" w:color="auto"/>
        <w:left w:val="none" w:sz="0" w:space="0" w:color="auto"/>
        <w:bottom w:val="none" w:sz="0" w:space="0" w:color="auto"/>
        <w:right w:val="none" w:sz="0" w:space="0" w:color="auto"/>
      </w:divBdr>
    </w:div>
    <w:div w:id="1960184229">
      <w:bodyDiv w:val="1"/>
      <w:marLeft w:val="0"/>
      <w:marRight w:val="0"/>
      <w:marTop w:val="0"/>
      <w:marBottom w:val="0"/>
      <w:divBdr>
        <w:top w:val="none" w:sz="0" w:space="0" w:color="auto"/>
        <w:left w:val="none" w:sz="0" w:space="0" w:color="auto"/>
        <w:bottom w:val="none" w:sz="0" w:space="0" w:color="auto"/>
        <w:right w:val="none" w:sz="0" w:space="0" w:color="auto"/>
      </w:divBdr>
    </w:div>
    <w:div w:id="2010400384">
      <w:bodyDiv w:val="1"/>
      <w:marLeft w:val="0"/>
      <w:marRight w:val="0"/>
      <w:marTop w:val="0"/>
      <w:marBottom w:val="0"/>
      <w:divBdr>
        <w:top w:val="none" w:sz="0" w:space="0" w:color="auto"/>
        <w:left w:val="none" w:sz="0" w:space="0" w:color="auto"/>
        <w:bottom w:val="none" w:sz="0" w:space="0" w:color="auto"/>
        <w:right w:val="none" w:sz="0" w:space="0" w:color="auto"/>
      </w:divBdr>
    </w:div>
    <w:div w:id="2064014513">
      <w:bodyDiv w:val="1"/>
      <w:marLeft w:val="0"/>
      <w:marRight w:val="0"/>
      <w:marTop w:val="0"/>
      <w:marBottom w:val="0"/>
      <w:divBdr>
        <w:top w:val="none" w:sz="0" w:space="0" w:color="auto"/>
        <w:left w:val="none" w:sz="0" w:space="0" w:color="auto"/>
        <w:bottom w:val="none" w:sz="0" w:space="0" w:color="auto"/>
        <w:right w:val="none" w:sz="0" w:space="0" w:color="auto"/>
      </w:divBdr>
    </w:div>
    <w:div w:id="212352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bg&amp;prev=_t&amp;sl=bg&amp;tl=en&amp;u=http://www.moew.government.bg/" TargetMode="External"/><Relationship Id="rId13" Type="http://schemas.openxmlformats.org/officeDocument/2006/relationships/hyperlink" Target="https://translate.google.com/translate?hl=bg&amp;prev=_t&amp;sl=bg&amp;tl=en&amp;u=http://iris-ses.eu/" TargetMode="External"/><Relationship Id="rId18" Type="http://schemas.openxmlformats.org/officeDocument/2006/relationships/hyperlink" Target="http://eur-lex.europa.eu/legal-content/EN/TXT/?uri=CELEX:32000L0060" TargetMode="External"/><Relationship Id="rId26" Type="http://schemas.openxmlformats.org/officeDocument/2006/relationships/hyperlink" Target="http://cdr.eionet.europa.eu/bg/eu/msfd8910/msfd4text/envubapw" TargetMode="External"/><Relationship Id="rId3" Type="http://schemas.microsoft.com/office/2007/relationships/stylesWithEffects" Target="stylesWithEffects.xml"/><Relationship Id="rId21" Type="http://schemas.openxmlformats.org/officeDocument/2006/relationships/hyperlink" Target="http://www.blacksea-commission.org/_bsimap_description.as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ranslate.google.com/translate?hl=bg&amp;prev=_t&amp;sl=bg&amp;tl=en&amp;u=http://www.misisproject.eu/" TargetMode="External"/><Relationship Id="rId17" Type="http://schemas.openxmlformats.org/officeDocument/2006/relationships/hyperlink" Target="http://eur-lex.europa.eu/legal-content/EN/TXT/?uri=CELEX:01992L0043-20070101" TargetMode="External"/><Relationship Id="rId25" Type="http://schemas.openxmlformats.org/officeDocument/2006/relationships/hyperlink" Target="http://eur-lex.europa.eu/legal-content/EN/TXT/?uri=CELEX:32010D0477(0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ur-lex.europa.eu/legal-content/EN/TXT/?uri=CELEX:32008L0056" TargetMode="External"/><Relationship Id="rId20" Type="http://schemas.openxmlformats.org/officeDocument/2006/relationships/hyperlink" Target="http://www.blacksea-commission.org/_bssap2009.asp" TargetMode="External"/><Relationship Id="rId29" Type="http://schemas.openxmlformats.org/officeDocument/2006/relationships/hyperlink" Target="http://ec.europa.eu/environment/water/water-framework/facts_figures/guidance_docs_e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ranslate.google.com/translate?hl=bg&amp;prev=_t&amp;sl=bg&amp;tl=en&amp;u=http://www.blacksea-commission.org/_bsimap.asp" TargetMode="External"/><Relationship Id="rId24" Type="http://schemas.openxmlformats.org/officeDocument/2006/relationships/hyperlink" Target="http://eur-lex.europa.eu/legal-content/EN/TXT/?uri=CELEX:32006L0007" TargetMode="External"/><Relationship Id="rId32" Type="http://schemas.openxmlformats.org/officeDocument/2006/relationships/hyperlink" Target="http://publications.jrc.ec.europa.eu/repository/handle/111111111/23169" TargetMode="External"/><Relationship Id="rId5" Type="http://schemas.openxmlformats.org/officeDocument/2006/relationships/webSettings" Target="webSettings.xml"/><Relationship Id="rId15" Type="http://schemas.openxmlformats.org/officeDocument/2006/relationships/hyperlink" Target="https://translate.google.com/translate?hl=bg&amp;prev=_t&amp;sl=bg&amp;tl=en&amp;u=http://www.seas-era.eu/" TargetMode="External"/><Relationship Id="rId23" Type="http://schemas.openxmlformats.org/officeDocument/2006/relationships/hyperlink" Target="http://www.blacksea-commission.org/_bsimap_description.asp" TargetMode="External"/><Relationship Id="rId28" Type="http://schemas.openxmlformats.org/officeDocument/2006/relationships/hyperlink" Target="http://helcom.fi/Lists/Publications/BSEP106.pdf" TargetMode="External"/><Relationship Id="rId10" Type="http://schemas.openxmlformats.org/officeDocument/2006/relationships/hyperlink" Target="https://translate.google.com/translate?hl=bg&amp;prev=_t&amp;sl=bg&amp;tl=en&amp;u=http://www.io-bas.bg/" TargetMode="External"/><Relationship Id="rId19" Type="http://schemas.openxmlformats.org/officeDocument/2006/relationships/hyperlink" Target="http://www.blacksea-commission.org/_convention-fulltext.asp" TargetMode="External"/><Relationship Id="rId31" Type="http://schemas.openxmlformats.org/officeDocument/2006/relationships/hyperlink" Target="http://www3.moew.government.bg/" TargetMode="External"/><Relationship Id="rId4" Type="http://schemas.openxmlformats.org/officeDocument/2006/relationships/settings" Target="settings.xml"/><Relationship Id="rId9" Type="http://schemas.openxmlformats.org/officeDocument/2006/relationships/hyperlink" Target="https://translate.google.com/translate?hl=bg&amp;prev=_t&amp;sl=bg&amp;tl=en&amp;u=http://www.bsbd.org/" TargetMode="External"/><Relationship Id="rId14" Type="http://schemas.openxmlformats.org/officeDocument/2006/relationships/hyperlink" Target="http://www.msfdblacksea.eu/" TargetMode="External"/><Relationship Id="rId22" Type="http://schemas.openxmlformats.org/officeDocument/2006/relationships/hyperlink" Target="https://translate.google.com/translate?hl=bg&amp;prev=_t&amp;sl=bg&amp;tl=en&amp;u=http://www.blacksea-commission.org/_bssap2009.asp" TargetMode="External"/><Relationship Id="rId27" Type="http://schemas.openxmlformats.org/officeDocument/2006/relationships/hyperlink" Target="https://translate.google.com/translate?hl=bg&amp;prev=_t&amp;sl=bg&amp;tl=en&amp;u=http://www.blacksea-commission.org/_publ-SOE2009.asp" TargetMode="External"/><Relationship Id="rId30" Type="http://schemas.openxmlformats.org/officeDocument/2006/relationships/hyperlink" Target="http://helcom.fi/action-areas/monitoring-and-assessment/manuals-and-guidelines/combine-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15</Pages>
  <Words>4580</Words>
  <Characters>30243</Characters>
  <Application>Microsoft Office Word</Application>
  <DocSecurity>0</DocSecurity>
  <Lines>252</Lines>
  <Paragraphs>69</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34754</CharactersWithSpaces>
  <SharedDoc>false</SharedDoc>
  <HLinks>
    <vt:vector size="174" baseType="variant">
      <vt:variant>
        <vt:i4>8257660</vt:i4>
      </vt:variant>
      <vt:variant>
        <vt:i4>87</vt:i4>
      </vt:variant>
      <vt:variant>
        <vt:i4>0</vt:i4>
      </vt:variant>
      <vt:variant>
        <vt:i4>5</vt:i4>
      </vt:variant>
      <vt:variant>
        <vt:lpwstr>http://www.meteo.bg/en</vt:lpwstr>
      </vt:variant>
      <vt:variant>
        <vt:lpwstr/>
      </vt:variant>
      <vt:variant>
        <vt:i4>6553661</vt:i4>
      </vt:variant>
      <vt:variant>
        <vt:i4>84</vt:i4>
      </vt:variant>
      <vt:variant>
        <vt:i4>0</vt:i4>
      </vt:variant>
      <vt:variant>
        <vt:i4>5</vt:i4>
      </vt:variant>
      <vt:variant>
        <vt:lpwstr>http://www.moew.government.bg/?lang=en</vt:lpwstr>
      </vt:variant>
      <vt:variant>
        <vt:lpwstr/>
      </vt:variant>
      <vt:variant>
        <vt:i4>3342394</vt:i4>
      </vt:variant>
      <vt:variant>
        <vt:i4>81</vt:i4>
      </vt:variant>
      <vt:variant>
        <vt:i4>0</vt:i4>
      </vt:variant>
      <vt:variant>
        <vt:i4>5</vt:i4>
      </vt:variant>
      <vt:variant>
        <vt:lpwstr>http://www.bsbd.org/uk/</vt:lpwstr>
      </vt:variant>
      <vt:variant>
        <vt:lpwstr/>
      </vt:variant>
      <vt:variant>
        <vt:i4>7667812</vt:i4>
      </vt:variant>
      <vt:variant>
        <vt:i4>78</vt:i4>
      </vt:variant>
      <vt:variant>
        <vt:i4>0</vt:i4>
      </vt:variant>
      <vt:variant>
        <vt:i4>5</vt:i4>
      </vt:variant>
      <vt:variant>
        <vt:lpwstr>https://circabc.europa.eu/faces/jsp/extension/wai/navigation/container.jsp</vt:lpwstr>
      </vt:variant>
      <vt:variant>
        <vt:lpwstr/>
      </vt:variant>
      <vt:variant>
        <vt:i4>2621554</vt:i4>
      </vt:variant>
      <vt:variant>
        <vt:i4>75</vt:i4>
      </vt:variant>
      <vt:variant>
        <vt:i4>0</vt:i4>
      </vt:variant>
      <vt:variant>
        <vt:i4>5</vt:i4>
      </vt:variant>
      <vt:variant>
        <vt:lpwstr>http://publications.jrc.ec.europa.eu/repository/handle/111111111/23169</vt:lpwstr>
      </vt:variant>
      <vt:variant>
        <vt:lpwstr/>
      </vt:variant>
      <vt:variant>
        <vt:i4>2621554</vt:i4>
      </vt:variant>
      <vt:variant>
        <vt:i4>72</vt:i4>
      </vt:variant>
      <vt:variant>
        <vt:i4>0</vt:i4>
      </vt:variant>
      <vt:variant>
        <vt:i4>5</vt:i4>
      </vt:variant>
      <vt:variant>
        <vt:lpwstr>http://publications.jrc.ec.europa.eu/repository/handle/111111111/23169</vt:lpwstr>
      </vt:variant>
      <vt:variant>
        <vt:lpwstr/>
      </vt:variant>
      <vt:variant>
        <vt:i4>2621554</vt:i4>
      </vt:variant>
      <vt:variant>
        <vt:i4>69</vt:i4>
      </vt:variant>
      <vt:variant>
        <vt:i4>0</vt:i4>
      </vt:variant>
      <vt:variant>
        <vt:i4>5</vt:i4>
      </vt:variant>
      <vt:variant>
        <vt:lpwstr>http://publications.jrc.ec.europa.eu/repository/handle/111111111/23169</vt:lpwstr>
      </vt:variant>
      <vt:variant>
        <vt:lpwstr/>
      </vt:variant>
      <vt:variant>
        <vt:i4>3407996</vt:i4>
      </vt:variant>
      <vt:variant>
        <vt:i4>66</vt:i4>
      </vt:variant>
      <vt:variant>
        <vt:i4>0</vt:i4>
      </vt:variant>
      <vt:variant>
        <vt:i4>5</vt:i4>
      </vt:variant>
      <vt:variant>
        <vt:lpwstr>http://www3.moew.government.bg/</vt:lpwstr>
      </vt:variant>
      <vt:variant>
        <vt:lpwstr/>
      </vt:variant>
      <vt:variant>
        <vt:i4>5570639</vt:i4>
      </vt:variant>
      <vt:variant>
        <vt:i4>63</vt:i4>
      </vt:variant>
      <vt:variant>
        <vt:i4>0</vt:i4>
      </vt:variant>
      <vt:variant>
        <vt:i4>5</vt:i4>
      </vt:variant>
      <vt:variant>
        <vt:lpwstr>http://helcom.fi/action-areas/monitoring-and-assessment/manuals-and-guidelines/combine-manual</vt:lpwstr>
      </vt:variant>
      <vt:variant>
        <vt:lpwstr/>
      </vt:variant>
      <vt:variant>
        <vt:i4>1507368</vt:i4>
      </vt:variant>
      <vt:variant>
        <vt:i4>60</vt:i4>
      </vt:variant>
      <vt:variant>
        <vt:i4>0</vt:i4>
      </vt:variant>
      <vt:variant>
        <vt:i4>5</vt:i4>
      </vt:variant>
      <vt:variant>
        <vt:lpwstr>http://ec.europa.eu/environment/water/water-framework/facts_figures/guidance_docs_en.htm</vt:lpwstr>
      </vt:variant>
      <vt:variant>
        <vt:lpwstr/>
      </vt:variant>
      <vt:variant>
        <vt:i4>2097275</vt:i4>
      </vt:variant>
      <vt:variant>
        <vt:i4>57</vt:i4>
      </vt:variant>
      <vt:variant>
        <vt:i4>0</vt:i4>
      </vt:variant>
      <vt:variant>
        <vt:i4>5</vt:i4>
      </vt:variant>
      <vt:variant>
        <vt:lpwstr>http://helcom.fi/Lists/Publications/BSEP106.pdf</vt:lpwstr>
      </vt:variant>
      <vt:variant>
        <vt:lpwstr/>
      </vt:variant>
      <vt:variant>
        <vt:i4>5636183</vt:i4>
      </vt:variant>
      <vt:variant>
        <vt:i4>54</vt:i4>
      </vt:variant>
      <vt:variant>
        <vt:i4>0</vt:i4>
      </vt:variant>
      <vt:variant>
        <vt:i4>5</vt:i4>
      </vt:variant>
      <vt:variant>
        <vt:lpwstr>http://cdr.eionet.europa.eu/bg/eu/msfd8910/msfd4text/envubapw</vt:lpwstr>
      </vt:variant>
      <vt:variant>
        <vt:lpwstr/>
      </vt:variant>
      <vt:variant>
        <vt:i4>3080296</vt:i4>
      </vt:variant>
      <vt:variant>
        <vt:i4>51</vt:i4>
      </vt:variant>
      <vt:variant>
        <vt:i4>0</vt:i4>
      </vt:variant>
      <vt:variant>
        <vt:i4>5</vt:i4>
      </vt:variant>
      <vt:variant>
        <vt:lpwstr>http://www.rzi-burgas.com/</vt:lpwstr>
      </vt:variant>
      <vt:variant>
        <vt:lpwstr/>
      </vt:variant>
      <vt:variant>
        <vt:i4>4128805</vt:i4>
      </vt:variant>
      <vt:variant>
        <vt:i4>48</vt:i4>
      </vt:variant>
      <vt:variant>
        <vt:i4>0</vt:i4>
      </vt:variant>
      <vt:variant>
        <vt:i4>5</vt:i4>
      </vt:variant>
      <vt:variant>
        <vt:lpwstr>http://www.rzi-dobrich.org/</vt:lpwstr>
      </vt:variant>
      <vt:variant>
        <vt:lpwstr/>
      </vt:variant>
      <vt:variant>
        <vt:i4>5963849</vt:i4>
      </vt:variant>
      <vt:variant>
        <vt:i4>45</vt:i4>
      </vt:variant>
      <vt:variant>
        <vt:i4>0</vt:i4>
      </vt:variant>
      <vt:variant>
        <vt:i4>5</vt:i4>
      </vt:variant>
      <vt:variant>
        <vt:lpwstr>http://www.rzi-varna.com/</vt:lpwstr>
      </vt:variant>
      <vt:variant>
        <vt:lpwstr/>
      </vt:variant>
      <vt:variant>
        <vt:i4>7995442</vt:i4>
      </vt:variant>
      <vt:variant>
        <vt:i4>39</vt:i4>
      </vt:variant>
      <vt:variant>
        <vt:i4>0</vt:i4>
      </vt:variant>
      <vt:variant>
        <vt:i4>5</vt:i4>
      </vt:variant>
      <vt:variant>
        <vt:lpwstr>http://www.devotes-project.eu/</vt:lpwstr>
      </vt:variant>
      <vt:variant>
        <vt:lpwstr/>
      </vt:variant>
      <vt:variant>
        <vt:i4>4653145</vt:i4>
      </vt:variant>
      <vt:variant>
        <vt:i4>36</vt:i4>
      </vt:variant>
      <vt:variant>
        <vt:i4>0</vt:i4>
      </vt:variant>
      <vt:variant>
        <vt:i4>5</vt:i4>
      </vt:variant>
      <vt:variant>
        <vt:lpwstr>http://www.blacksea-commission.org/_bsimap_description.asp</vt:lpwstr>
      </vt:variant>
      <vt:variant>
        <vt:lpwstr/>
      </vt:variant>
      <vt:variant>
        <vt:i4>6750284</vt:i4>
      </vt:variant>
      <vt:variant>
        <vt:i4>33</vt:i4>
      </vt:variant>
      <vt:variant>
        <vt:i4>0</vt:i4>
      </vt:variant>
      <vt:variant>
        <vt:i4>5</vt:i4>
      </vt:variant>
      <vt:variant>
        <vt:lpwstr>http://www.blacksea-commission.org/_bssap2009.asp</vt:lpwstr>
      </vt:variant>
      <vt:variant>
        <vt:lpwstr/>
      </vt:variant>
      <vt:variant>
        <vt:i4>3997735</vt:i4>
      </vt:variant>
      <vt:variant>
        <vt:i4>30</vt:i4>
      </vt:variant>
      <vt:variant>
        <vt:i4>0</vt:i4>
      </vt:variant>
      <vt:variant>
        <vt:i4>5</vt:i4>
      </vt:variant>
      <vt:variant>
        <vt:lpwstr>http://www.seas-era.eu/</vt:lpwstr>
      </vt:variant>
      <vt:variant>
        <vt:lpwstr/>
      </vt:variant>
      <vt:variant>
        <vt:i4>3670125</vt:i4>
      </vt:variant>
      <vt:variant>
        <vt:i4>27</vt:i4>
      </vt:variant>
      <vt:variant>
        <vt:i4>0</vt:i4>
      </vt:variant>
      <vt:variant>
        <vt:i4>5</vt:i4>
      </vt:variant>
      <vt:variant>
        <vt:lpwstr>http://iris-ses.eu/</vt:lpwstr>
      </vt:variant>
      <vt:variant>
        <vt:lpwstr/>
      </vt:variant>
      <vt:variant>
        <vt:i4>6684731</vt:i4>
      </vt:variant>
      <vt:variant>
        <vt:i4>24</vt:i4>
      </vt:variant>
      <vt:variant>
        <vt:i4>0</vt:i4>
      </vt:variant>
      <vt:variant>
        <vt:i4>5</vt:i4>
      </vt:variant>
      <vt:variant>
        <vt:lpwstr>http://www.misisproject.eu/</vt:lpwstr>
      </vt:variant>
      <vt:variant>
        <vt:lpwstr/>
      </vt:variant>
      <vt:variant>
        <vt:i4>5570674</vt:i4>
      </vt:variant>
      <vt:variant>
        <vt:i4>21</vt:i4>
      </vt:variant>
      <vt:variant>
        <vt:i4>0</vt:i4>
      </vt:variant>
      <vt:variant>
        <vt:i4>5</vt:i4>
      </vt:variant>
      <vt:variant>
        <vt:lpwstr>http://www.blacksea-commission.org/_bsimap.asp</vt:lpwstr>
      </vt:variant>
      <vt:variant>
        <vt:lpwstr/>
      </vt:variant>
      <vt:variant>
        <vt:i4>8257660</vt:i4>
      </vt:variant>
      <vt:variant>
        <vt:i4>18</vt:i4>
      </vt:variant>
      <vt:variant>
        <vt:i4>0</vt:i4>
      </vt:variant>
      <vt:variant>
        <vt:i4>5</vt:i4>
      </vt:variant>
      <vt:variant>
        <vt:lpwstr>http://www.meteo.bg/en</vt:lpwstr>
      </vt:variant>
      <vt:variant>
        <vt:lpwstr/>
      </vt:variant>
      <vt:variant>
        <vt:i4>3080296</vt:i4>
      </vt:variant>
      <vt:variant>
        <vt:i4>15</vt:i4>
      </vt:variant>
      <vt:variant>
        <vt:i4>0</vt:i4>
      </vt:variant>
      <vt:variant>
        <vt:i4>5</vt:i4>
      </vt:variant>
      <vt:variant>
        <vt:lpwstr>http://www.rzi-burgas.com/</vt:lpwstr>
      </vt:variant>
      <vt:variant>
        <vt:lpwstr/>
      </vt:variant>
      <vt:variant>
        <vt:i4>5963849</vt:i4>
      </vt:variant>
      <vt:variant>
        <vt:i4>12</vt:i4>
      </vt:variant>
      <vt:variant>
        <vt:i4>0</vt:i4>
      </vt:variant>
      <vt:variant>
        <vt:i4>5</vt:i4>
      </vt:variant>
      <vt:variant>
        <vt:lpwstr>http://www.rzi-varna.com/</vt:lpwstr>
      </vt:variant>
      <vt:variant>
        <vt:lpwstr/>
      </vt:variant>
      <vt:variant>
        <vt:i4>7798830</vt:i4>
      </vt:variant>
      <vt:variant>
        <vt:i4>9</vt:i4>
      </vt:variant>
      <vt:variant>
        <vt:i4>0</vt:i4>
      </vt:variant>
      <vt:variant>
        <vt:i4>5</vt:i4>
      </vt:variant>
      <vt:variant>
        <vt:lpwstr>http://rzi-dobrich.org/index.php?node=home</vt:lpwstr>
      </vt:variant>
      <vt:variant>
        <vt:lpwstr/>
      </vt:variant>
      <vt:variant>
        <vt:i4>4653132</vt:i4>
      </vt:variant>
      <vt:variant>
        <vt:i4>6</vt:i4>
      </vt:variant>
      <vt:variant>
        <vt:i4>0</vt:i4>
      </vt:variant>
      <vt:variant>
        <vt:i4>5</vt:i4>
      </vt:variant>
      <vt:variant>
        <vt:lpwstr>http://www.io-bas.bg/</vt:lpwstr>
      </vt:variant>
      <vt:variant>
        <vt:lpwstr/>
      </vt:variant>
      <vt:variant>
        <vt:i4>5767247</vt:i4>
      </vt:variant>
      <vt:variant>
        <vt:i4>3</vt:i4>
      </vt:variant>
      <vt:variant>
        <vt:i4>0</vt:i4>
      </vt:variant>
      <vt:variant>
        <vt:i4>5</vt:i4>
      </vt:variant>
      <vt:variant>
        <vt:lpwstr>http://www.bsbd.org/</vt:lpwstr>
      </vt:variant>
      <vt:variant>
        <vt:lpwstr/>
      </vt:variant>
      <vt:variant>
        <vt:i4>5242962</vt:i4>
      </vt:variant>
      <vt:variant>
        <vt:i4>0</vt:i4>
      </vt:variant>
      <vt:variant>
        <vt:i4>0</vt:i4>
      </vt:variant>
      <vt:variant>
        <vt:i4>5</vt:i4>
      </vt:variant>
      <vt:variant>
        <vt:lpwstr>E:\ARCADIS_MSFD_Project_2014\BG_Monitoring_programmes\www.moew.government.bg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Raben-Levetzau</dc:creator>
  <cp:lastModifiedBy>Стела Барова</cp:lastModifiedBy>
  <cp:revision>96</cp:revision>
  <cp:lastPrinted>2014-03-06T14:12:00Z</cp:lastPrinted>
  <dcterms:created xsi:type="dcterms:W3CDTF">2014-08-18T08:00:00Z</dcterms:created>
  <dcterms:modified xsi:type="dcterms:W3CDTF">2015-01-07T09:02:00Z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2138734249</vt:i4>
  </property>
  <property fmtid="{D5CDD505-2E9C-101B-9397-08002B2CF9AE}" pid="3" name="_NewReviewCycle">
    <vt:lpwstr/>
  </property>
  <property fmtid="{D5CDD505-2E9C-101B-9397-08002B2CF9AE}" pid="4" name="_EmailSubject">
    <vt:lpwstr>CBE Varna: Products from meeting for further action (BSBD comments)</vt:lpwstr>
  </property>
  <property fmtid="{D5CDD505-2E9C-101B-9397-08002B2CF9AE}" pid="5" name="_AuthorEmail">
    <vt:lpwstr>JORL@cowi.dk</vt:lpwstr>
  </property>
  <property fmtid="{D5CDD505-2E9C-101B-9397-08002B2CF9AE}" pid="6" name="_AuthorEmailDisplayName">
    <vt:lpwstr>Joachim Raben-Levetzau</vt:lpwstr>
  </property>
  <property fmtid="{D5CDD505-2E9C-101B-9397-08002B2CF9AE}" pid="7" name="_ReviewingToolsShownOnce">
    <vt:lpwstr/>
  </property>
</Properties>
</file>