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0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9"/>
        <w:gridCol w:w="12330"/>
      </w:tblGrid>
      <w:tr w:rsidR="00A16AA4" w:rsidRPr="00D20E18" w:rsidTr="00C715FB">
        <w:tc>
          <w:tcPr>
            <w:tcW w:w="5000" w:type="pct"/>
            <w:gridSpan w:val="2"/>
            <w:vAlign w:val="center"/>
          </w:tcPr>
          <w:p w:rsidR="00DE48B3" w:rsidRPr="00DE48B3" w:rsidRDefault="00DE48B3" w:rsidP="00DE48B3">
            <w:pPr>
              <w:pStyle w:val="BodyText"/>
              <w:spacing w:line="240" w:lineRule="auto"/>
              <w:jc w:val="center"/>
              <w:rPr>
                <w:b/>
                <w:color w:val="1F497D"/>
                <w:sz w:val="28"/>
                <w:szCs w:val="28"/>
                <w:lang w:val="en-GB"/>
              </w:rPr>
            </w:pPr>
            <w:r>
              <w:rPr>
                <w:b/>
                <w:color w:val="1F497D"/>
                <w:sz w:val="28"/>
                <w:szCs w:val="28"/>
                <w:lang w:val="en-GB"/>
              </w:rPr>
              <w:t>MONITORING FACT SHEET</w:t>
            </w:r>
          </w:p>
        </w:tc>
      </w:tr>
      <w:tr w:rsidR="00A16AA4" w:rsidRPr="00D20E18" w:rsidTr="00C715FB">
        <w:tc>
          <w:tcPr>
            <w:tcW w:w="5000" w:type="pct"/>
            <w:gridSpan w:val="2"/>
            <w:vAlign w:val="center"/>
          </w:tcPr>
          <w:p w:rsidR="00A16AA4" w:rsidRPr="00727DA6" w:rsidRDefault="00A16AA4" w:rsidP="00DE48B3">
            <w:pPr>
              <w:pStyle w:val="BodyText"/>
              <w:spacing w:line="240" w:lineRule="auto"/>
              <w:jc w:val="center"/>
              <w:rPr>
                <w:b/>
                <w:sz w:val="24"/>
                <w:szCs w:val="24"/>
                <w:lang w:val="fr-FR"/>
              </w:rPr>
            </w:pPr>
            <w:proofErr w:type="spellStart"/>
            <w:r w:rsidRPr="00727DA6">
              <w:rPr>
                <w:b/>
                <w:sz w:val="24"/>
                <w:szCs w:val="24"/>
                <w:lang w:val="fr-FR"/>
              </w:rPr>
              <w:t>Title</w:t>
            </w:r>
            <w:proofErr w:type="spellEnd"/>
            <w:r w:rsidRPr="00727DA6">
              <w:rPr>
                <w:b/>
                <w:sz w:val="24"/>
                <w:szCs w:val="24"/>
                <w:lang w:val="fr-FR"/>
              </w:rPr>
              <w:t xml:space="preserve">: </w:t>
            </w:r>
            <w:r w:rsidR="00DE48B3">
              <w:rPr>
                <w:b/>
                <w:sz w:val="24"/>
                <w:szCs w:val="24"/>
                <w:lang w:val="fr-FR"/>
              </w:rPr>
              <w:t>Monitoring programme on n</w:t>
            </w:r>
            <w:r w:rsidRPr="00727DA6">
              <w:rPr>
                <w:b/>
                <w:sz w:val="24"/>
                <w:szCs w:val="24"/>
                <w:lang w:val="fr-FR"/>
              </w:rPr>
              <w:t xml:space="preserve">on-commercial </w:t>
            </w:r>
            <w:proofErr w:type="spellStart"/>
            <w:r w:rsidRPr="00727DA6">
              <w:rPr>
                <w:b/>
                <w:sz w:val="24"/>
                <w:szCs w:val="24"/>
                <w:lang w:val="fr-FR"/>
              </w:rPr>
              <w:t>fish</w:t>
            </w:r>
            <w:proofErr w:type="spellEnd"/>
            <w:r w:rsidRPr="00727DA6">
              <w:rPr>
                <w:b/>
                <w:sz w:val="24"/>
                <w:szCs w:val="24"/>
                <w:lang w:val="fr-FR"/>
              </w:rPr>
              <w:t xml:space="preserve"> </w:t>
            </w:r>
            <w:proofErr w:type="spellStart"/>
            <w:r w:rsidR="00DE48B3">
              <w:rPr>
                <w:b/>
                <w:sz w:val="24"/>
                <w:szCs w:val="24"/>
                <w:lang w:val="fr-FR"/>
              </w:rPr>
              <w:t>species</w:t>
            </w:r>
            <w:proofErr w:type="spellEnd"/>
            <w:r w:rsidR="00DE48B3">
              <w:rPr>
                <w:b/>
                <w:sz w:val="24"/>
                <w:szCs w:val="24"/>
                <w:lang w:val="fr-FR"/>
              </w:rPr>
              <w:t xml:space="preserve"> </w:t>
            </w:r>
            <w:r w:rsidRPr="00727DA6">
              <w:rPr>
                <w:b/>
                <w:sz w:val="24"/>
                <w:szCs w:val="24"/>
                <w:lang w:val="fr-FR"/>
              </w:rPr>
              <w:t>(</w:t>
            </w:r>
            <w:proofErr w:type="spellStart"/>
            <w:r w:rsidRPr="00727DA6">
              <w:rPr>
                <w:b/>
                <w:sz w:val="24"/>
                <w:szCs w:val="24"/>
                <w:lang w:val="fr-FR"/>
              </w:rPr>
              <w:t>Descriptor</w:t>
            </w:r>
            <w:r w:rsidR="00DE48B3">
              <w:rPr>
                <w:b/>
                <w:sz w:val="24"/>
                <w:szCs w:val="24"/>
                <w:lang w:val="fr-FR"/>
              </w:rPr>
              <w:t>s</w:t>
            </w:r>
            <w:proofErr w:type="spellEnd"/>
            <w:r w:rsidRPr="00727DA6">
              <w:rPr>
                <w:b/>
                <w:sz w:val="24"/>
                <w:szCs w:val="24"/>
                <w:lang w:val="fr-FR"/>
              </w:rPr>
              <w:t xml:space="preserve"> 1, 4)</w:t>
            </w:r>
          </w:p>
        </w:tc>
      </w:tr>
      <w:tr w:rsidR="00A16AA4" w:rsidRPr="00D20E18" w:rsidTr="00C715FB">
        <w:tc>
          <w:tcPr>
            <w:tcW w:w="5000" w:type="pct"/>
            <w:gridSpan w:val="2"/>
            <w:shd w:val="clear" w:color="auto" w:fill="4F81BD"/>
            <w:vAlign w:val="center"/>
          </w:tcPr>
          <w:p w:rsidR="00A16AA4" w:rsidRPr="00D20E18" w:rsidRDefault="00A16AA4" w:rsidP="00EF5D95">
            <w:pPr>
              <w:pStyle w:val="BodyText"/>
              <w:spacing w:line="240" w:lineRule="auto"/>
              <w:jc w:val="center"/>
              <w:rPr>
                <w:b/>
                <w:color w:val="FFFFFF"/>
                <w:lang w:val="en-GB"/>
              </w:rPr>
            </w:pPr>
            <w:r w:rsidRPr="00D20E18">
              <w:rPr>
                <w:b/>
                <w:color w:val="FFFFFF"/>
                <w:lang w:val="en-GB"/>
              </w:rPr>
              <w:t>1. General</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1.1 Subject area</w:t>
            </w:r>
          </w:p>
        </w:tc>
        <w:tc>
          <w:tcPr>
            <w:tcW w:w="4027" w:type="pct"/>
          </w:tcPr>
          <w:p w:rsidR="00A16AA4" w:rsidRPr="00D20E18" w:rsidRDefault="00A16AA4" w:rsidP="00EF5D95">
            <w:pPr>
              <w:pStyle w:val="BodyText"/>
              <w:spacing w:line="240" w:lineRule="auto"/>
              <w:rPr>
                <w:lang w:val="en-GB"/>
              </w:rPr>
            </w:pPr>
            <w:r w:rsidRPr="00A16AA4">
              <w:rPr>
                <w:b/>
                <w:lang w:val="en-GB"/>
              </w:rPr>
              <w:t>Programme name</w:t>
            </w:r>
            <w:r w:rsidRPr="00D20E18">
              <w:rPr>
                <w:lang w:val="en-GB"/>
              </w:rPr>
              <w:t xml:space="preserve">: Biodiversity – </w:t>
            </w:r>
            <w:r w:rsidR="00CD2F36">
              <w:rPr>
                <w:lang w:val="en-GB"/>
              </w:rPr>
              <w:t>Non-commercial fish</w:t>
            </w:r>
          </w:p>
          <w:p w:rsidR="00A16AA4" w:rsidRPr="00D20E18" w:rsidRDefault="00A16AA4" w:rsidP="00284B10">
            <w:pPr>
              <w:pStyle w:val="BodyText"/>
              <w:spacing w:line="240" w:lineRule="auto"/>
              <w:rPr>
                <w:lang w:val="en-GB"/>
              </w:rPr>
            </w:pPr>
            <w:r w:rsidRPr="00A16AA4">
              <w:rPr>
                <w:b/>
                <w:lang w:val="en-GB"/>
              </w:rPr>
              <w:t>Programme ID</w:t>
            </w:r>
            <w:r>
              <w:rPr>
                <w:lang w:val="en-GB"/>
              </w:rPr>
              <w:t>: BLKBG_</w:t>
            </w:r>
            <w:r w:rsidRPr="00D20E18">
              <w:rPr>
                <w:lang w:val="en-GB"/>
              </w:rPr>
              <w:t>D</w:t>
            </w:r>
            <w:r>
              <w:rPr>
                <w:lang w:val="en-GB"/>
              </w:rPr>
              <w:t>0</w:t>
            </w:r>
            <w:r w:rsidRPr="00D20E18">
              <w:rPr>
                <w:lang w:val="en-GB"/>
              </w:rPr>
              <w:t>14</w:t>
            </w:r>
            <w:r>
              <w:rPr>
                <w:lang w:val="en-GB"/>
              </w:rPr>
              <w:t>_Non</w:t>
            </w:r>
            <w:r w:rsidR="00284B10">
              <w:rPr>
                <w:lang w:val="en-GB"/>
              </w:rPr>
              <w:t>CommercialF</w:t>
            </w:r>
            <w:r w:rsidRPr="00D20E18">
              <w:rPr>
                <w:lang w:val="en-GB"/>
              </w:rPr>
              <w:t>ish</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1.2 Definition/Description</w:t>
            </w:r>
          </w:p>
        </w:tc>
        <w:tc>
          <w:tcPr>
            <w:tcW w:w="4027" w:type="pct"/>
          </w:tcPr>
          <w:p w:rsidR="00A16AA4" w:rsidRPr="00D20E18" w:rsidRDefault="00A16AA4" w:rsidP="00EF5D95">
            <w:pPr>
              <w:pStyle w:val="BodyText"/>
              <w:spacing w:line="240" w:lineRule="auto"/>
              <w:rPr>
                <w:i/>
                <w:lang w:val="en-GB"/>
              </w:rPr>
            </w:pPr>
            <w:r w:rsidRPr="00D20E18">
              <w:rPr>
                <w:i/>
                <w:lang w:val="en-GB"/>
              </w:rPr>
              <w:t>Definition of items monitored/description of general approach</w:t>
            </w:r>
          </w:p>
          <w:p w:rsidR="00A16AA4" w:rsidRPr="00D20E18" w:rsidRDefault="00A16AA4" w:rsidP="00D20E18">
            <w:pPr>
              <w:pStyle w:val="BodyText"/>
              <w:spacing w:line="240" w:lineRule="auto"/>
              <w:rPr>
                <w:bCs/>
                <w:lang w:val="en-GB"/>
              </w:rPr>
            </w:pPr>
            <w:r w:rsidRPr="00D20E18">
              <w:rPr>
                <w:lang w:val="en-GB"/>
              </w:rPr>
              <w:t xml:space="preserve">Monitoring of fish species is conducted during the 2012-2014 monitoring programmes. The monitoring programme is focused primarily on the state of the fish population and the impact from human activities, but does not adequately address the pressure-impact relationship within the </w:t>
            </w:r>
            <w:hyperlink r:id="rId9" w:history="1">
              <w:r w:rsidRPr="00D20E18">
                <w:rPr>
                  <w:rStyle w:val="Hyperlink"/>
                  <w:rFonts w:cs="Arial Unicode MS"/>
                  <w:lang w:val="en-GB"/>
                </w:rPr>
                <w:t>DSPIR</w:t>
              </w:r>
            </w:hyperlink>
            <w:r w:rsidRPr="00D20E18">
              <w:rPr>
                <w:lang w:val="en-GB"/>
              </w:rPr>
              <w:t xml:space="preserve"> framework. The state and impact are measured by using relevant multi</w:t>
            </w:r>
            <w:r>
              <w:rPr>
                <w:lang w:val="en-GB"/>
              </w:rPr>
              <w:t>-</w:t>
            </w:r>
            <w:r w:rsidRPr="00D20E18">
              <w:rPr>
                <w:lang w:val="en-GB"/>
              </w:rPr>
              <w:t xml:space="preserve">metric indexes: species abundance index  Shannon  (H‘),  (Shannon  and  Weaver, 1963); Fisher's  alpha;  Fisher  et  al. (1943); Gini-Simpson (1- λ) index; </w:t>
            </w:r>
            <w:r w:rsidRPr="00D20E18">
              <w:rPr>
                <w:bCs/>
                <w:lang w:val="en-GB"/>
              </w:rPr>
              <w:t>taxonomic diversity index of Warwick and Clarke (1995)</w:t>
            </w:r>
            <w:r>
              <w:rPr>
                <w:bCs/>
                <w:lang w:val="en-GB"/>
              </w:rPr>
              <w:t xml:space="preserve">; biological health index (BHI); </w:t>
            </w:r>
            <w:r w:rsidRPr="00D20E18">
              <w:rPr>
                <w:bCs/>
                <w:lang w:val="en-GB"/>
              </w:rPr>
              <w:t>SACFOR</w:t>
            </w:r>
            <w:r>
              <w:rPr>
                <w:bCs/>
                <w:lang w:val="en-GB"/>
              </w:rPr>
              <w:t xml:space="preserve"> expert assessment system and the </w:t>
            </w:r>
            <w:r w:rsidRPr="00D20E18">
              <w:rPr>
                <w:bCs/>
                <w:lang w:val="en-GB"/>
              </w:rPr>
              <w:t>95 % percentile of the fish length distribution observed in research vessel surveys.</w:t>
            </w:r>
            <w:r w:rsidRPr="00D20E18">
              <w:rPr>
                <w:b/>
                <w:bCs/>
                <w:lang w:val="en-GB"/>
              </w:rPr>
              <w:t xml:space="preserve"> </w:t>
            </w:r>
            <w:r w:rsidRPr="00D20E18">
              <w:rPr>
                <w:lang w:val="en-GB"/>
              </w:rPr>
              <w:t>Monitoring on the pressure from human activities from non-commercial fish populations should be developed in the future monitoring programmes.</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1.3 Competent authority/</w:t>
            </w:r>
            <w:proofErr w:type="spellStart"/>
            <w:r w:rsidRPr="00D20E18">
              <w:rPr>
                <w:color w:val="4F81BD"/>
                <w:lang w:val="en-GB"/>
              </w:rPr>
              <w:t>ies</w:t>
            </w:r>
            <w:proofErr w:type="spellEnd"/>
          </w:p>
        </w:tc>
        <w:tc>
          <w:tcPr>
            <w:tcW w:w="4027" w:type="pct"/>
          </w:tcPr>
          <w:p w:rsidR="007C25AE" w:rsidRPr="0024548B" w:rsidRDefault="007C25AE" w:rsidP="007C25AE">
            <w:pPr>
              <w:pStyle w:val="BodyText"/>
              <w:spacing w:line="240" w:lineRule="auto"/>
              <w:rPr>
                <w:i/>
                <w:lang w:val="en-GB"/>
              </w:rPr>
            </w:pPr>
            <w:r w:rsidRPr="0024548B">
              <w:rPr>
                <w:i/>
                <w:lang w:val="en-GB"/>
              </w:rPr>
              <w:t>Which authorities are responsible (links to www)</w:t>
            </w:r>
          </w:p>
          <w:p w:rsidR="007C25AE" w:rsidRPr="00FD5038" w:rsidRDefault="007C25AE" w:rsidP="007C25AE">
            <w:pPr>
              <w:pStyle w:val="BodyText"/>
              <w:spacing w:after="0" w:line="240" w:lineRule="auto"/>
              <w:rPr>
                <w:b/>
                <w:color w:val="000000"/>
                <w:lang w:val="en-GB"/>
              </w:rPr>
            </w:pPr>
            <w:r w:rsidRPr="00FD5038">
              <w:rPr>
                <w:b/>
                <w:color w:val="000000"/>
                <w:lang w:val="en-GB"/>
              </w:rPr>
              <w:t>Ministry of Environment and Waters (</w:t>
            </w:r>
            <w:proofErr w:type="spellStart"/>
            <w:r w:rsidRPr="00FD5038">
              <w:rPr>
                <w:b/>
                <w:color w:val="000000"/>
                <w:lang w:val="en-GB"/>
              </w:rPr>
              <w:t>МоEW</w:t>
            </w:r>
            <w:proofErr w:type="spellEnd"/>
            <w:r w:rsidRPr="00FD5038">
              <w:rPr>
                <w:b/>
                <w:color w:val="000000"/>
                <w:lang w:val="en-GB"/>
              </w:rPr>
              <w:t xml:space="preserve">) </w:t>
            </w:r>
          </w:p>
          <w:p w:rsidR="007C25AE" w:rsidRPr="00FD5038" w:rsidRDefault="007C25AE" w:rsidP="007C25AE">
            <w:pPr>
              <w:pStyle w:val="BodyText"/>
              <w:spacing w:after="0" w:line="240" w:lineRule="auto"/>
              <w:rPr>
                <w:color w:val="000000"/>
                <w:lang w:val="en-GB"/>
              </w:rPr>
            </w:pPr>
            <w:r w:rsidRPr="00FD5038">
              <w:rPr>
                <w:color w:val="000000"/>
                <w:lang w:val="en-GB"/>
              </w:rPr>
              <w:t xml:space="preserve">According to Art. 151, </w:t>
            </w:r>
            <w:proofErr w:type="spellStart"/>
            <w:r w:rsidRPr="00FD5038">
              <w:rPr>
                <w:color w:val="000000"/>
                <w:lang w:val="en-GB"/>
              </w:rPr>
              <w:t>para</w:t>
            </w:r>
            <w:proofErr w:type="spellEnd"/>
            <w:r w:rsidRPr="00FD5038">
              <w:rPr>
                <w:color w:val="000000"/>
                <w:lang w:val="en-GB"/>
              </w:rPr>
              <w:t xml:space="preserve">. 1, p. 2k) of the Water Act and Art.101, </w:t>
            </w:r>
            <w:proofErr w:type="spellStart"/>
            <w:r w:rsidRPr="00FD5038">
              <w:rPr>
                <w:color w:val="000000"/>
                <w:lang w:val="en-GB"/>
              </w:rPr>
              <w:t>para</w:t>
            </w:r>
            <w:proofErr w:type="spellEnd"/>
            <w:r w:rsidRPr="00FD5038">
              <w:rPr>
                <w:color w:val="000000"/>
                <w:lang w:val="en-GB"/>
              </w:rPr>
              <w:t xml:space="preserve">. 1 of Regulation № 1 / 11.04.2011 for monitoring of waters, the Minister of Environment and Waters organizes and manages water monitoring. According to Art. 3, </w:t>
            </w:r>
            <w:proofErr w:type="spellStart"/>
            <w:r w:rsidRPr="00FD5038">
              <w:rPr>
                <w:color w:val="000000"/>
                <w:lang w:val="en-GB"/>
              </w:rPr>
              <w:t>para</w:t>
            </w:r>
            <w:proofErr w:type="spellEnd"/>
            <w:r w:rsidRPr="00FD5038">
              <w:rPr>
                <w:color w:val="000000"/>
                <w:lang w:val="en-GB"/>
              </w:rPr>
              <w:t xml:space="preserve">. 3, point 8 of the </w:t>
            </w:r>
            <w:r w:rsidRPr="00FD5038">
              <w:rPr>
                <w:lang w:val="en-GB"/>
              </w:rPr>
              <w:t>Regulation on the protection of the environment in marine waters</w:t>
            </w:r>
            <w:r w:rsidRPr="00FD5038">
              <w:rPr>
                <w:color w:val="000000"/>
                <w:lang w:val="en-GB"/>
              </w:rPr>
              <w:t xml:space="preserve"> (NOOSMV), the Minister of Environment and Waters approves the monitoring programs under Art. 11 and coordinates their development and implementation.</w:t>
            </w:r>
          </w:p>
          <w:p w:rsidR="007C25AE" w:rsidRDefault="007C25AE" w:rsidP="007C25AE">
            <w:pPr>
              <w:pStyle w:val="BodyText"/>
              <w:spacing w:after="0" w:line="240" w:lineRule="auto"/>
              <w:rPr>
                <w:color w:val="000000"/>
                <w:lang w:val="en-GB"/>
              </w:rPr>
            </w:pPr>
            <w:r>
              <w:rPr>
                <w:b/>
                <w:color w:val="000000"/>
                <w:lang w:val="en-GB"/>
              </w:rPr>
              <w:t>URL</w:t>
            </w:r>
            <w:r w:rsidRPr="00FD5038">
              <w:rPr>
                <w:b/>
                <w:color w:val="000000"/>
                <w:lang w:val="en-GB"/>
              </w:rPr>
              <w:t xml:space="preserve">: </w:t>
            </w:r>
            <w:hyperlink r:id="rId10" w:history="1">
              <w:r w:rsidRPr="00FD5038">
                <w:rPr>
                  <w:rStyle w:val="Hyperlink"/>
                  <w:lang w:val="en-GB"/>
                </w:rPr>
                <w:t>www.moew.government.b</w:t>
              </w:r>
              <w:r w:rsidRPr="00FD5038">
                <w:rPr>
                  <w:rStyle w:val="Hyperlink"/>
                  <w:lang w:val="en-GB"/>
                </w:rPr>
                <w:t>g</w:t>
              </w:r>
            </w:hyperlink>
          </w:p>
          <w:p w:rsidR="007C25AE" w:rsidRPr="00A64157" w:rsidRDefault="007C25AE" w:rsidP="007C25AE">
            <w:pPr>
              <w:pStyle w:val="BodyText"/>
              <w:spacing w:after="0" w:line="240" w:lineRule="auto"/>
              <w:rPr>
                <w:color w:val="000000"/>
                <w:lang w:val="en-GB"/>
              </w:rPr>
            </w:pPr>
          </w:p>
          <w:p w:rsidR="007C25AE" w:rsidRPr="00FD5038" w:rsidRDefault="007C25AE" w:rsidP="007C25AE">
            <w:pPr>
              <w:pStyle w:val="BodyText"/>
              <w:spacing w:after="0" w:line="240" w:lineRule="auto"/>
              <w:rPr>
                <w:b/>
                <w:color w:val="000000"/>
                <w:lang w:val="en-GB"/>
              </w:rPr>
            </w:pPr>
            <w:r w:rsidRPr="00FD5038">
              <w:rPr>
                <w:b/>
                <w:color w:val="000000"/>
                <w:lang w:val="en-GB"/>
              </w:rPr>
              <w:t>Black Sea Basin Directorate - Varna (BSBD - Varna) to the Ministry of Environment and Waters (</w:t>
            </w:r>
            <w:proofErr w:type="spellStart"/>
            <w:r w:rsidRPr="00FD5038">
              <w:rPr>
                <w:b/>
                <w:color w:val="000000"/>
                <w:lang w:val="en-GB"/>
              </w:rPr>
              <w:t>МоEW</w:t>
            </w:r>
            <w:proofErr w:type="spellEnd"/>
            <w:r w:rsidRPr="00FD5038">
              <w:rPr>
                <w:b/>
                <w:color w:val="000000"/>
                <w:lang w:val="en-GB"/>
              </w:rPr>
              <w:t xml:space="preserve">) </w:t>
            </w:r>
          </w:p>
          <w:p w:rsidR="007C25AE" w:rsidRPr="00FD5038" w:rsidRDefault="007C25AE" w:rsidP="007C25AE">
            <w:pPr>
              <w:pStyle w:val="BodyText"/>
              <w:spacing w:after="0" w:line="240" w:lineRule="auto"/>
              <w:rPr>
                <w:color w:val="000000"/>
                <w:highlight w:val="yellow"/>
                <w:lang w:val="en-GB"/>
              </w:rPr>
            </w:pPr>
            <w:r w:rsidRPr="00FD5038">
              <w:rPr>
                <w:color w:val="000000"/>
                <w:lang w:val="en-GB"/>
              </w:rPr>
              <w:t xml:space="preserve">According to Art. 155, paragraph 4b) of the Water Act and Art. 107, </w:t>
            </w:r>
            <w:proofErr w:type="spellStart"/>
            <w:r w:rsidRPr="00FD5038">
              <w:rPr>
                <w:color w:val="000000"/>
                <w:lang w:val="en-GB"/>
              </w:rPr>
              <w:t>para</w:t>
            </w:r>
            <w:proofErr w:type="spellEnd"/>
            <w:r w:rsidRPr="00FD5038">
              <w:rPr>
                <w:color w:val="000000"/>
                <w:lang w:val="en-GB"/>
              </w:rPr>
              <w:t xml:space="preserve">. 1 of Regulation № 1 / 11.04.2011 for monitoring of waters, the Director of the BSBD - Varna plans and participates in the implementation of water monitoring, summarizes and analyses data, including that for the chemical and ecological status of water. According to Art. 3, </w:t>
            </w:r>
            <w:proofErr w:type="spellStart"/>
            <w:r w:rsidRPr="00FD5038">
              <w:rPr>
                <w:color w:val="000000"/>
                <w:lang w:val="en-GB"/>
              </w:rPr>
              <w:t>para</w:t>
            </w:r>
            <w:proofErr w:type="spellEnd"/>
            <w:r w:rsidRPr="00FD5038">
              <w:rPr>
                <w:color w:val="000000"/>
                <w:lang w:val="en-GB"/>
              </w:rPr>
              <w:t xml:space="preserve">. 4, point 4 of the </w:t>
            </w:r>
            <w:r w:rsidRPr="00FD5038">
              <w:rPr>
                <w:lang w:val="en-GB"/>
              </w:rPr>
              <w:t>Regulation on the protection of the environment in marine waters</w:t>
            </w:r>
            <w:r w:rsidRPr="00FD5038">
              <w:rPr>
                <w:color w:val="000000"/>
                <w:lang w:val="en-GB"/>
              </w:rPr>
              <w:t xml:space="preserve"> (NOOSMV), the Director of the Black sea basin Directorate</w:t>
            </w:r>
            <w:r w:rsidRPr="00FD5038">
              <w:rPr>
                <w:lang w:val="en-GB"/>
              </w:rPr>
              <w:t xml:space="preserve"> </w:t>
            </w:r>
            <w:r w:rsidRPr="00FD5038">
              <w:rPr>
                <w:color w:val="000000"/>
                <w:lang w:val="en-GB"/>
              </w:rPr>
              <w:t>plans, develops and coordinates the monitoring programs under Art. 11.</w:t>
            </w:r>
          </w:p>
          <w:p w:rsidR="00A16AA4" w:rsidRDefault="007C25AE" w:rsidP="007C25AE">
            <w:pPr>
              <w:pStyle w:val="BodyText"/>
              <w:spacing w:after="0" w:line="240" w:lineRule="auto"/>
              <w:rPr>
                <w:color w:val="000000"/>
                <w:lang w:val="en-GB"/>
              </w:rPr>
            </w:pPr>
            <w:r>
              <w:rPr>
                <w:b/>
                <w:color w:val="000000"/>
                <w:lang w:val="en-GB"/>
              </w:rPr>
              <w:t>URL</w:t>
            </w:r>
            <w:r w:rsidRPr="00FD5038">
              <w:rPr>
                <w:color w:val="000000"/>
                <w:lang w:val="en-GB"/>
              </w:rPr>
              <w:t xml:space="preserve">: </w:t>
            </w:r>
            <w:hyperlink r:id="rId11" w:history="1">
              <w:r w:rsidRPr="00FD5038">
                <w:rPr>
                  <w:rStyle w:val="Hyperlink"/>
                  <w:lang w:val="en-GB"/>
                </w:rPr>
                <w:t>http://www.bsbd.org/</w:t>
              </w:r>
            </w:hyperlink>
          </w:p>
          <w:p w:rsidR="007C25AE" w:rsidRPr="007C25AE" w:rsidRDefault="007C25AE" w:rsidP="007C25AE">
            <w:pPr>
              <w:pStyle w:val="BodyText"/>
              <w:spacing w:after="0" w:line="240" w:lineRule="auto"/>
              <w:rPr>
                <w:sz w:val="14"/>
                <w:lang w:val="en-GB"/>
              </w:rPr>
            </w:pP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1.4 Monitoring institutions</w:t>
            </w:r>
          </w:p>
        </w:tc>
        <w:tc>
          <w:tcPr>
            <w:tcW w:w="4027" w:type="pct"/>
          </w:tcPr>
          <w:p w:rsidR="00A16AA4" w:rsidRPr="00D20E18" w:rsidRDefault="00A16AA4" w:rsidP="00EF5D95">
            <w:pPr>
              <w:pStyle w:val="BodyText"/>
              <w:spacing w:line="240" w:lineRule="auto"/>
              <w:rPr>
                <w:i/>
                <w:lang w:val="en-GB"/>
              </w:rPr>
            </w:pPr>
            <w:r w:rsidRPr="00D20E18">
              <w:rPr>
                <w:i/>
                <w:lang w:val="en-GB"/>
              </w:rPr>
              <w:t>Which institutions carry out the monitoring etc. (links to www)</w:t>
            </w:r>
          </w:p>
          <w:p w:rsidR="00C9349F" w:rsidRDefault="00C9349F" w:rsidP="00C715FB">
            <w:pPr>
              <w:pStyle w:val="BodyText"/>
              <w:spacing w:after="0" w:line="240" w:lineRule="auto"/>
              <w:rPr>
                <w:b/>
                <w:lang w:val="en-GB"/>
              </w:rPr>
            </w:pPr>
            <w:r w:rsidRPr="007F7BC1">
              <w:rPr>
                <w:b/>
                <w:lang w:val="en-GB"/>
              </w:rPr>
              <w:t>Institute of Oceanology – Bulgarian Academy of Sciences</w:t>
            </w:r>
          </w:p>
          <w:p w:rsidR="00485FFB" w:rsidRDefault="00485FFB" w:rsidP="00485FFB">
            <w:pPr>
              <w:pStyle w:val="BodyText"/>
              <w:spacing w:line="240" w:lineRule="auto"/>
              <w:rPr>
                <w:lang w:val="en-GB"/>
              </w:rPr>
            </w:pPr>
            <w:r w:rsidRPr="00FF0F49">
              <w:rPr>
                <w:lang w:val="en-GB"/>
              </w:rPr>
              <w:t>Its responsibilities are defined in Art. 171</w:t>
            </w:r>
            <w:r>
              <w:rPr>
                <w:lang w:val="en-GB"/>
              </w:rPr>
              <w:t xml:space="preserve">, </w:t>
            </w:r>
            <w:proofErr w:type="spellStart"/>
            <w:r>
              <w:rPr>
                <w:lang w:val="en-GB"/>
              </w:rPr>
              <w:t>para</w:t>
            </w:r>
            <w:proofErr w:type="spellEnd"/>
            <w:r>
              <w:rPr>
                <w:lang w:val="en-GB"/>
              </w:rPr>
              <w:t>. 2, point</w:t>
            </w:r>
            <w:r w:rsidRPr="00FF0F49">
              <w:rPr>
                <w:lang w:val="en-GB"/>
              </w:rPr>
              <w:t xml:space="preserve"> 3 of the Water Act and Art. 3, paragraph 11 of the Regulation on the protection of the environment in marine waters, approved by Decree № 273 from 23.11.2010, Prom. SG № 94 dated 30.11.2010, effective from 30.11.2010.</w:t>
            </w:r>
          </w:p>
          <w:p w:rsidR="00A16AA4" w:rsidRPr="00D20E18" w:rsidRDefault="00C9349F" w:rsidP="00C9349F">
            <w:pPr>
              <w:pStyle w:val="BodyText"/>
              <w:spacing w:line="240" w:lineRule="auto"/>
              <w:rPr>
                <w:lang w:val="en-GB"/>
              </w:rPr>
            </w:pPr>
            <w:bookmarkStart w:id="0" w:name="_GoBack"/>
            <w:bookmarkEnd w:id="0"/>
            <w:r w:rsidRPr="00992049">
              <w:rPr>
                <w:b/>
                <w:lang w:val="en-GB"/>
              </w:rPr>
              <w:t>URL</w:t>
            </w:r>
            <w:r w:rsidRPr="007F7BC1">
              <w:rPr>
                <w:lang w:val="en-GB"/>
              </w:rPr>
              <w:t xml:space="preserve">: </w:t>
            </w:r>
            <w:hyperlink r:id="rId12" w:history="1">
              <w:r w:rsidRPr="00686107">
                <w:rPr>
                  <w:rStyle w:val="Hyperlink"/>
                  <w:rFonts w:cs="Arial Unicode MS"/>
                  <w:lang w:val="en-GB"/>
                </w:rPr>
                <w:t>http://www.io-bas.bg/index_en.html</w:t>
              </w:r>
            </w:hyperlink>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1.5 Additional information</w:t>
            </w:r>
          </w:p>
        </w:tc>
        <w:tc>
          <w:tcPr>
            <w:tcW w:w="4027" w:type="pct"/>
          </w:tcPr>
          <w:p w:rsidR="00A16AA4" w:rsidRPr="00D20E18" w:rsidRDefault="00A16AA4" w:rsidP="00EF5D95">
            <w:pPr>
              <w:pStyle w:val="BodyText"/>
              <w:spacing w:line="240" w:lineRule="auto"/>
              <w:rPr>
                <w:i/>
                <w:lang w:val="en-GB"/>
              </w:rPr>
            </w:pPr>
            <w:r w:rsidRPr="00D20E18">
              <w:rPr>
                <w:i/>
                <w:lang w:val="en-GB"/>
              </w:rPr>
              <w:t>Where can additional information be found (e.g. via a web link)</w:t>
            </w:r>
          </w:p>
          <w:p w:rsidR="00A16AA4" w:rsidRPr="00D20E18" w:rsidRDefault="00A16AA4" w:rsidP="00EF5D95">
            <w:pPr>
              <w:pStyle w:val="BodyText"/>
              <w:spacing w:after="0" w:line="240" w:lineRule="auto"/>
              <w:rPr>
                <w:lang w:val="en-GB"/>
              </w:rPr>
            </w:pPr>
            <w:r w:rsidRPr="00D20E18">
              <w:rPr>
                <w:lang w:val="en-GB"/>
              </w:rPr>
              <w:t>3a – Black Sea Commission (BSC)</w:t>
            </w:r>
          </w:p>
          <w:p w:rsidR="00A16AA4" w:rsidRDefault="00A16AA4" w:rsidP="00C715FB">
            <w:pPr>
              <w:pStyle w:val="BodyText"/>
              <w:spacing w:after="0" w:line="240" w:lineRule="auto"/>
              <w:rPr>
                <w:rStyle w:val="Hyperlink"/>
                <w:rFonts w:cs="Arial Unicode MS"/>
                <w:lang w:val="en-GB"/>
              </w:rPr>
            </w:pPr>
            <w:r w:rsidRPr="00D20E18">
              <w:rPr>
                <w:lang w:val="en-GB"/>
              </w:rPr>
              <w:t xml:space="preserve">Web: </w:t>
            </w:r>
            <w:hyperlink r:id="rId13" w:history="1">
              <w:r w:rsidRPr="00D20E18">
                <w:rPr>
                  <w:rStyle w:val="Hyperlink"/>
                  <w:rFonts w:cs="Arial Unicode MS"/>
                  <w:lang w:val="en-GB"/>
                </w:rPr>
                <w:t>http://www.blacksea-commission.org/</w:t>
              </w:r>
            </w:hyperlink>
          </w:p>
          <w:p w:rsidR="00C715FB" w:rsidRPr="00D20E18" w:rsidRDefault="00C715FB" w:rsidP="00C715FB">
            <w:pPr>
              <w:pStyle w:val="BodyText"/>
              <w:spacing w:after="0" w:line="240" w:lineRule="auto"/>
              <w:rPr>
                <w:lang w:val="en-GB"/>
              </w:rPr>
            </w:pPr>
          </w:p>
          <w:p w:rsidR="00A16AA4" w:rsidRPr="00D20E18" w:rsidRDefault="00A16AA4" w:rsidP="00C715FB">
            <w:pPr>
              <w:pStyle w:val="BodyText"/>
              <w:spacing w:after="0" w:line="240" w:lineRule="auto"/>
              <w:rPr>
                <w:lang w:val="en-GB"/>
              </w:rPr>
            </w:pPr>
            <w:r w:rsidRPr="00D20E18">
              <w:rPr>
                <w:lang w:val="en-GB"/>
              </w:rPr>
              <w:t>3b – Black Sea transboundary diagnostic analysis (TDA)</w:t>
            </w:r>
          </w:p>
          <w:p w:rsidR="00A16AA4" w:rsidRPr="00D20E18" w:rsidRDefault="00A16AA4" w:rsidP="00EF5D95">
            <w:pPr>
              <w:pStyle w:val="BodyText"/>
              <w:spacing w:line="240" w:lineRule="auto"/>
              <w:rPr>
                <w:lang w:val="en-GB"/>
              </w:rPr>
            </w:pPr>
            <w:r w:rsidRPr="00D20E18">
              <w:rPr>
                <w:lang w:val="en-GB"/>
              </w:rPr>
              <w:t xml:space="preserve">Web: </w:t>
            </w:r>
            <w:hyperlink r:id="rId14" w:history="1">
              <w:r w:rsidRPr="00D20E18">
                <w:rPr>
                  <w:rStyle w:val="Hyperlink"/>
                  <w:rFonts w:cs="Arial Unicode MS"/>
                  <w:lang w:val="en-GB"/>
                </w:rPr>
                <w:t>http://www.blacksea-commission.org/_tda2008.asp</w:t>
              </w:r>
            </w:hyperlink>
          </w:p>
          <w:p w:rsidR="00A16AA4" w:rsidRPr="00D20E18" w:rsidRDefault="00A16AA4" w:rsidP="00EF5D95">
            <w:pPr>
              <w:pStyle w:val="BodyText"/>
              <w:spacing w:line="240" w:lineRule="auto"/>
              <w:rPr>
                <w:i/>
                <w:lang w:val="en-GB"/>
              </w:rPr>
            </w:pPr>
            <w:r w:rsidRPr="00D20E18">
              <w:rPr>
                <w:i/>
                <w:lang w:val="en-GB"/>
              </w:rPr>
              <w:t>Regarding regional coordination remember this project and other relevant joined projects</w:t>
            </w:r>
          </w:p>
        </w:tc>
      </w:tr>
      <w:tr w:rsidR="00A16AA4" w:rsidRPr="00D20E18" w:rsidTr="00C715FB">
        <w:tc>
          <w:tcPr>
            <w:tcW w:w="5000" w:type="pct"/>
            <w:gridSpan w:val="2"/>
            <w:shd w:val="clear" w:color="auto" w:fill="4F81BD"/>
            <w:vAlign w:val="center"/>
          </w:tcPr>
          <w:p w:rsidR="00A16AA4" w:rsidRPr="00D20E18" w:rsidRDefault="00A16AA4" w:rsidP="00EF5D95">
            <w:pPr>
              <w:pStyle w:val="BodyText"/>
              <w:spacing w:line="240" w:lineRule="auto"/>
              <w:jc w:val="center"/>
              <w:rPr>
                <w:color w:val="FFFFFF"/>
                <w:lang w:val="en-GB"/>
              </w:rPr>
            </w:pPr>
            <w:r w:rsidRPr="00D20E18">
              <w:rPr>
                <w:color w:val="FFFFFF"/>
                <w:lang w:val="en-GB"/>
              </w:rPr>
              <w:t>2. Monitoring requirements and purpose</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2.1 Necessity</w:t>
            </w:r>
          </w:p>
        </w:tc>
        <w:tc>
          <w:tcPr>
            <w:tcW w:w="4027" w:type="pct"/>
          </w:tcPr>
          <w:p w:rsidR="00A16AA4" w:rsidRPr="00D20E18" w:rsidRDefault="00A16AA4" w:rsidP="00EF5D95">
            <w:pPr>
              <w:pStyle w:val="BodyText"/>
              <w:spacing w:line="240" w:lineRule="auto"/>
              <w:rPr>
                <w:i/>
                <w:lang w:val="en-GB"/>
              </w:rPr>
            </w:pPr>
            <w:r w:rsidRPr="00D20E18">
              <w:rPr>
                <w:i/>
                <w:lang w:val="en-GB"/>
              </w:rPr>
              <w:t>Listed below are direct references to the monitoring requirements – EU directives, Black Sea Commission agreements, national plans, research programme requirements, other.</w:t>
            </w:r>
          </w:p>
          <w:p w:rsidR="00A16AA4" w:rsidRPr="00D20E18" w:rsidRDefault="00A16AA4" w:rsidP="00EF5D95">
            <w:pPr>
              <w:pStyle w:val="BodyText"/>
              <w:spacing w:line="240" w:lineRule="auto"/>
              <w:rPr>
                <w:i/>
                <w:lang w:val="en-GB"/>
              </w:rPr>
            </w:pPr>
            <w:r w:rsidRPr="00D20E18">
              <w:rPr>
                <w:i/>
                <w:lang w:val="en-GB"/>
              </w:rPr>
              <w:t xml:space="preserve">Delete/add rows </w:t>
            </w:r>
          </w:p>
        </w:tc>
      </w:tr>
      <w:tr w:rsidR="00A16AA4" w:rsidRPr="00D20E18" w:rsidTr="00C715FB">
        <w:tc>
          <w:tcPr>
            <w:tcW w:w="973" w:type="pct"/>
          </w:tcPr>
          <w:p w:rsidR="00A16AA4" w:rsidRPr="00D20E18" w:rsidRDefault="00A16AA4" w:rsidP="00EF5D95">
            <w:pPr>
              <w:pStyle w:val="BodyText"/>
              <w:spacing w:line="240" w:lineRule="auto"/>
              <w:rPr>
                <w:lang w:val="en-GB"/>
              </w:rPr>
            </w:pPr>
            <w:r w:rsidRPr="00D20E18">
              <w:rPr>
                <w:lang w:val="en-GB"/>
              </w:rPr>
              <w:t>MSFD</w:t>
            </w:r>
          </w:p>
          <w:p w:rsidR="00A16AA4" w:rsidRPr="00D20E18" w:rsidRDefault="00A16AA4" w:rsidP="00EF5D95">
            <w:pPr>
              <w:pStyle w:val="BodyText"/>
              <w:spacing w:line="240" w:lineRule="auto"/>
              <w:rPr>
                <w:lang w:val="en-GB"/>
              </w:rPr>
            </w:pPr>
            <w:r w:rsidRPr="00D20E18">
              <w:rPr>
                <w:lang w:val="en-GB"/>
              </w:rPr>
              <w:t>Article 11</w:t>
            </w:r>
          </w:p>
          <w:p w:rsidR="00A16AA4" w:rsidRPr="00D20E18" w:rsidRDefault="00A16AA4" w:rsidP="00EF5D95">
            <w:pPr>
              <w:pStyle w:val="BodyText"/>
              <w:spacing w:line="240" w:lineRule="auto"/>
              <w:rPr>
                <w:lang w:val="en-GB"/>
              </w:rPr>
            </w:pPr>
            <w:r w:rsidRPr="00D20E18">
              <w:rPr>
                <w:lang w:val="en-GB"/>
              </w:rPr>
              <w:t xml:space="preserve">Article 8 </w:t>
            </w:r>
          </w:p>
          <w:p w:rsidR="00A16AA4" w:rsidRPr="00D20E18" w:rsidRDefault="00A16AA4" w:rsidP="00EF5D95">
            <w:pPr>
              <w:pStyle w:val="BodyText"/>
              <w:spacing w:line="240" w:lineRule="auto"/>
              <w:rPr>
                <w:lang w:val="en-GB"/>
              </w:rPr>
            </w:pPr>
            <w:r>
              <w:rPr>
                <w:lang w:val="en-GB"/>
              </w:rPr>
              <w:t>Annexes III</w:t>
            </w:r>
          </w:p>
        </w:tc>
        <w:tc>
          <w:tcPr>
            <w:tcW w:w="4027" w:type="pct"/>
          </w:tcPr>
          <w:p w:rsidR="00A16AA4" w:rsidRPr="00D20E18" w:rsidRDefault="00A16AA4" w:rsidP="00EF5D95">
            <w:pPr>
              <w:pStyle w:val="BodyText"/>
              <w:spacing w:line="240" w:lineRule="auto"/>
              <w:rPr>
                <w:i/>
                <w:lang w:val="en-GB"/>
              </w:rPr>
            </w:pPr>
            <w:r w:rsidRPr="00D20E18">
              <w:rPr>
                <w:i/>
                <w:lang w:val="en-GB"/>
              </w:rPr>
              <w:t>Comments</w:t>
            </w:r>
          </w:p>
          <w:p w:rsidR="00A16AA4" w:rsidRDefault="00A16AA4" w:rsidP="00CB521C">
            <w:pPr>
              <w:pStyle w:val="BodyText"/>
              <w:spacing w:line="240" w:lineRule="auto"/>
              <w:rPr>
                <w:lang w:val="en-GB"/>
              </w:rPr>
            </w:pPr>
            <w:r w:rsidRPr="00D20E18">
              <w:rPr>
                <w:lang w:val="en-GB"/>
              </w:rPr>
              <w:t>On the basis of the initial assessment made pursuant to Article 8(1), Member States shall establish and implement coordinated monitoring programmes for the ongoing assessment of the environmental status of their marine waters on the basis of the indicative lists of elements set out in Annex III and the list set out in Annex V, and by reference to the environmental targets established pursuant to Article 10.</w:t>
            </w:r>
          </w:p>
          <w:p w:rsidR="00A16AA4" w:rsidRDefault="00A16AA4" w:rsidP="00CB521C">
            <w:pPr>
              <w:pStyle w:val="BodyText"/>
              <w:spacing w:line="240" w:lineRule="auto"/>
              <w:rPr>
                <w:lang w:val="en-GB"/>
              </w:rPr>
            </w:pPr>
            <w:r>
              <w:rPr>
                <w:lang w:val="en-GB"/>
              </w:rPr>
              <w:t>The following characteristics should be monitored:</w:t>
            </w:r>
          </w:p>
          <w:p w:rsidR="00A16AA4" w:rsidRDefault="00A16AA4" w:rsidP="00CB521C">
            <w:pPr>
              <w:pStyle w:val="BodyText"/>
              <w:spacing w:line="240" w:lineRule="auto"/>
              <w:rPr>
                <w:b/>
                <w:lang w:val="en-GB"/>
              </w:rPr>
            </w:pPr>
            <w:r w:rsidRPr="00CB521C">
              <w:rPr>
                <w:b/>
                <w:lang w:val="en-GB"/>
              </w:rPr>
              <w:t>Annex III, Table 1:</w:t>
            </w:r>
          </w:p>
          <w:p w:rsidR="00A16AA4" w:rsidRDefault="00A16AA4" w:rsidP="00FB43F7">
            <w:pPr>
              <w:pStyle w:val="BodyText"/>
              <w:spacing w:line="240" w:lineRule="auto"/>
              <w:rPr>
                <w:lang w:val="en-GB"/>
              </w:rPr>
            </w:pPr>
            <w:r w:rsidRPr="00CB521C">
              <w:rPr>
                <w:lang w:val="en-GB"/>
              </w:rPr>
              <w:t>—information on the structure of fish populations, includ</w:t>
            </w:r>
            <w:r>
              <w:rPr>
                <w:lang w:val="en-GB"/>
              </w:rPr>
              <w:t xml:space="preserve">ing the abundance, distribution </w:t>
            </w:r>
            <w:r w:rsidRPr="00CB521C">
              <w:rPr>
                <w:lang w:val="en-GB"/>
              </w:rPr>
              <w:t xml:space="preserve">and age/size </w:t>
            </w:r>
            <w:r w:rsidRPr="00CB521C">
              <w:rPr>
                <w:lang w:val="en-GB"/>
              </w:rPr>
              <w:lastRenderedPageBreak/>
              <w:t>structure of the populations,</w:t>
            </w:r>
          </w:p>
          <w:p w:rsidR="00A16AA4" w:rsidRDefault="00A16AA4" w:rsidP="00FB43F7">
            <w:pPr>
              <w:pStyle w:val="BodyText"/>
              <w:spacing w:line="240" w:lineRule="auto"/>
              <w:rPr>
                <w:lang w:val="en-GB"/>
              </w:rPr>
            </w:pPr>
            <w:r>
              <w:rPr>
                <w:lang w:val="en-GB"/>
              </w:rPr>
              <w:t>The following pressure on non-commercial fish populations should be monitored under monitoring programme D1, 4 - Non-commercial fish:</w:t>
            </w:r>
          </w:p>
          <w:p w:rsidR="00A16AA4" w:rsidRPr="00CB521C" w:rsidRDefault="00A16AA4" w:rsidP="00FB43F7">
            <w:pPr>
              <w:pStyle w:val="BodyText"/>
              <w:spacing w:line="240" w:lineRule="auto"/>
              <w:rPr>
                <w:lang w:val="en-GB"/>
              </w:rPr>
            </w:pPr>
            <w:r w:rsidRPr="00FB43F7">
              <w:rPr>
                <w:lang w:val="en-GB"/>
              </w:rPr>
              <w:t>—selective extraction of species, including incidental non-tar</w:t>
            </w:r>
            <w:r>
              <w:rPr>
                <w:lang w:val="en-GB"/>
              </w:rPr>
              <w:t xml:space="preserve">get catches (e.g. by commercial </w:t>
            </w:r>
            <w:r w:rsidRPr="00FB43F7">
              <w:rPr>
                <w:lang w:val="en-GB"/>
              </w:rPr>
              <w:t>and recreational fishing).</w:t>
            </w:r>
          </w:p>
        </w:tc>
      </w:tr>
      <w:tr w:rsidR="00A16AA4" w:rsidRPr="00D20E18" w:rsidTr="00C715FB">
        <w:tc>
          <w:tcPr>
            <w:tcW w:w="973" w:type="pct"/>
          </w:tcPr>
          <w:p w:rsidR="00A16AA4" w:rsidRPr="00D20E18" w:rsidRDefault="00A16AA4" w:rsidP="00EF5D95">
            <w:pPr>
              <w:pStyle w:val="BodyText"/>
              <w:spacing w:line="240" w:lineRule="auto"/>
              <w:rPr>
                <w:lang w:val="en-GB"/>
              </w:rPr>
            </w:pPr>
            <w:r w:rsidRPr="00D20E18">
              <w:rPr>
                <w:lang w:val="en-GB"/>
              </w:rPr>
              <w:lastRenderedPageBreak/>
              <w:t>Habitat Directive</w:t>
            </w:r>
          </w:p>
          <w:p w:rsidR="00A16AA4" w:rsidRPr="00D20E18" w:rsidRDefault="00A16AA4" w:rsidP="00EF5D95">
            <w:pPr>
              <w:pStyle w:val="BodyText"/>
              <w:spacing w:line="240" w:lineRule="auto"/>
              <w:rPr>
                <w:lang w:val="en-GB"/>
              </w:rPr>
            </w:pPr>
            <w:r>
              <w:rPr>
                <w:lang w:val="en-GB"/>
              </w:rPr>
              <w:t>Article 11</w:t>
            </w:r>
          </w:p>
        </w:tc>
        <w:tc>
          <w:tcPr>
            <w:tcW w:w="4027" w:type="pct"/>
          </w:tcPr>
          <w:p w:rsidR="00A16AA4" w:rsidRPr="00D20E18" w:rsidRDefault="00A16AA4" w:rsidP="00EF5D95">
            <w:pPr>
              <w:pStyle w:val="BodyText"/>
              <w:spacing w:line="240" w:lineRule="auto"/>
              <w:rPr>
                <w:i/>
                <w:lang w:val="en-GB"/>
              </w:rPr>
            </w:pPr>
            <w:r w:rsidRPr="00D20E18">
              <w:rPr>
                <w:i/>
                <w:lang w:val="en-GB"/>
              </w:rPr>
              <w:t>Comments</w:t>
            </w:r>
          </w:p>
          <w:p w:rsidR="00A16AA4" w:rsidRPr="00D20E18" w:rsidRDefault="00A16AA4" w:rsidP="00EF5D95">
            <w:pPr>
              <w:pStyle w:val="BodyText"/>
              <w:spacing w:line="240" w:lineRule="auto"/>
              <w:rPr>
                <w:lang w:val="en-GB"/>
              </w:rPr>
            </w:pPr>
            <w:r w:rsidRPr="00D20E18">
              <w:rPr>
                <w:lang w:val="en-GB"/>
              </w:rPr>
              <w:t>Member States shall undertake surveillance of the conservation status of the natural habitats and species referred to in Article 11 with particular regard to priority natural habitat types and priority species. Consideration of nutrient inputs in the assessment of habitat impairments.</w:t>
            </w:r>
          </w:p>
        </w:tc>
      </w:tr>
      <w:tr w:rsidR="00A16AA4" w:rsidRPr="00D20E18" w:rsidTr="00C715FB">
        <w:tc>
          <w:tcPr>
            <w:tcW w:w="973" w:type="pct"/>
          </w:tcPr>
          <w:p w:rsidR="00A16AA4" w:rsidRPr="00D20E18" w:rsidRDefault="00A16AA4" w:rsidP="00EF5D95">
            <w:pPr>
              <w:pStyle w:val="BodyText"/>
              <w:spacing w:line="240" w:lineRule="auto"/>
              <w:rPr>
                <w:lang w:val="en-GB"/>
              </w:rPr>
            </w:pPr>
            <w:r w:rsidRPr="00D20E18">
              <w:rPr>
                <w:lang w:val="en-GB"/>
              </w:rPr>
              <w:t>Black Sea Commission</w:t>
            </w:r>
          </w:p>
          <w:p w:rsidR="00A16AA4" w:rsidRPr="00D20E18" w:rsidRDefault="00A16AA4" w:rsidP="00EF5D95">
            <w:pPr>
              <w:pStyle w:val="BodyText"/>
              <w:spacing w:line="240" w:lineRule="auto"/>
              <w:rPr>
                <w:lang w:val="en-GB"/>
              </w:rPr>
            </w:pPr>
            <w:r w:rsidRPr="00D20E18">
              <w:rPr>
                <w:lang w:val="en-GB"/>
              </w:rPr>
              <w:t>Black Sea SAP</w:t>
            </w:r>
          </w:p>
        </w:tc>
        <w:tc>
          <w:tcPr>
            <w:tcW w:w="4027" w:type="pct"/>
          </w:tcPr>
          <w:p w:rsidR="00A16AA4" w:rsidRPr="00D20E18" w:rsidRDefault="00A16AA4" w:rsidP="00EF5D95">
            <w:pPr>
              <w:pStyle w:val="BodyText"/>
              <w:spacing w:line="240" w:lineRule="auto"/>
              <w:rPr>
                <w:lang w:val="en-GB"/>
              </w:rPr>
            </w:pPr>
            <w:r w:rsidRPr="00D20E18">
              <w:rPr>
                <w:i/>
                <w:lang w:val="en-GB"/>
              </w:rPr>
              <w:t>Comments</w:t>
            </w:r>
          </w:p>
          <w:p w:rsidR="00A16AA4" w:rsidRPr="00AD419F" w:rsidRDefault="00A16AA4" w:rsidP="00232D60">
            <w:pPr>
              <w:spacing w:after="120" w:line="240" w:lineRule="auto"/>
              <w:rPr>
                <w:rFonts w:eastAsia="Times New Roman"/>
                <w:b/>
                <w:lang w:val="en-GB"/>
              </w:rPr>
            </w:pPr>
            <w:r w:rsidRPr="00AD419F">
              <w:rPr>
                <w:rFonts w:eastAsia="Times New Roman"/>
                <w:b/>
                <w:lang w:val="en-GB"/>
              </w:rPr>
              <w:t>Convention on the Protection of the Black Sea Against Pollution</w:t>
            </w:r>
          </w:p>
          <w:p w:rsidR="00A16AA4" w:rsidRPr="00AD419F" w:rsidRDefault="00A16AA4" w:rsidP="00232D60">
            <w:pPr>
              <w:spacing w:after="120" w:line="240" w:lineRule="auto"/>
              <w:rPr>
                <w:rFonts w:eastAsia="Times New Roman"/>
                <w:b/>
                <w:lang w:val="en-GB"/>
              </w:rPr>
            </w:pPr>
            <w:r w:rsidRPr="00AD419F">
              <w:rPr>
                <w:rFonts w:eastAsia="Times New Roman"/>
                <w:b/>
                <w:lang w:val="en-GB"/>
              </w:rPr>
              <w:t>Black Sea Strategic Action Plan (BS-SAP)</w:t>
            </w:r>
          </w:p>
          <w:p w:rsidR="00A16AA4" w:rsidRPr="00AD419F" w:rsidRDefault="00A16AA4" w:rsidP="00232D60">
            <w:pPr>
              <w:spacing w:after="120" w:line="240" w:lineRule="auto"/>
              <w:rPr>
                <w:rFonts w:eastAsia="Times New Roman"/>
                <w:lang w:val="en-GB"/>
              </w:rPr>
            </w:pPr>
            <w:r w:rsidRPr="00AD419F">
              <w:rPr>
                <w:rFonts w:eastAsia="Times New Roman"/>
                <w:b/>
                <w:lang w:val="en-GB"/>
              </w:rPr>
              <w:t>Article XV</w:t>
            </w:r>
            <w:r w:rsidRPr="00AD419F">
              <w:rPr>
                <w:rFonts w:eastAsia="Times New Roman"/>
                <w:lang w:val="en-GB"/>
              </w:rPr>
              <w:t xml:space="preserve"> - The Contracting Parties shall, inter alia, establish through the Commission and, where appropriate, in cooperation with international organizations they consider to be competent, complementary or joint monitoring programmes covering all sources of pollution and shall establish a pollution monitoring system for the Black Sea including, as appropriate, programmes as bilateral or multilateral level for observing, measuring, evaluating and analysing the risks or effects of pollution of the marine environment of the Black Sea.</w:t>
            </w:r>
          </w:p>
          <w:p w:rsidR="00A16AA4" w:rsidRPr="00AD419F" w:rsidRDefault="00A16AA4" w:rsidP="00232D60">
            <w:pPr>
              <w:spacing w:after="120" w:line="240" w:lineRule="auto"/>
              <w:rPr>
                <w:rFonts w:eastAsia="Times New Roman"/>
                <w:lang w:val="en-GB"/>
              </w:rPr>
            </w:pPr>
            <w:r w:rsidRPr="00AD419F">
              <w:rPr>
                <w:rFonts w:eastAsia="Times New Roman"/>
                <w:b/>
                <w:lang w:val="en-GB"/>
              </w:rPr>
              <w:t>Web</w:t>
            </w:r>
            <w:r w:rsidRPr="00AD419F">
              <w:rPr>
                <w:rFonts w:eastAsia="Times New Roman"/>
                <w:lang w:val="en-GB"/>
              </w:rPr>
              <w:t xml:space="preserve">: </w:t>
            </w:r>
            <w:hyperlink r:id="rId15" w:history="1">
              <w:r w:rsidRPr="00AD419F">
                <w:rPr>
                  <w:rFonts w:eastAsia="Times New Roman"/>
                  <w:color w:val="0000FF"/>
                  <w:u w:val="single"/>
                  <w:lang w:val="en-GB"/>
                </w:rPr>
                <w:t>http://www.blacksea-commission.org/_bssap2009.asp</w:t>
              </w:r>
            </w:hyperlink>
          </w:p>
          <w:p w:rsidR="00A16AA4" w:rsidRPr="00AD419F" w:rsidRDefault="00A16AA4" w:rsidP="00232D60">
            <w:pPr>
              <w:spacing w:after="120" w:line="240" w:lineRule="auto"/>
              <w:rPr>
                <w:rFonts w:eastAsia="Times New Roman"/>
                <w:lang w:val="en-GB"/>
              </w:rPr>
            </w:pPr>
            <w:r w:rsidRPr="00AD419F">
              <w:rPr>
                <w:rFonts w:eastAsia="Times New Roman"/>
                <w:b/>
                <w:lang w:val="en-GB"/>
              </w:rPr>
              <w:t>BSIMAP</w:t>
            </w:r>
            <w:r w:rsidRPr="00AD419F">
              <w:rPr>
                <w:rFonts w:eastAsia="Times New Roman"/>
                <w:lang w:val="en-GB"/>
              </w:rPr>
              <w:t xml:space="preserve"> - Black Sea Integrated Monitoring and Assessment Programme</w:t>
            </w:r>
          </w:p>
          <w:p w:rsidR="00A16AA4" w:rsidRPr="00D20E18" w:rsidRDefault="00A16AA4" w:rsidP="00232D60">
            <w:pPr>
              <w:pStyle w:val="BodyText"/>
              <w:spacing w:line="100" w:lineRule="atLeast"/>
              <w:rPr>
                <w:lang w:val="en-GB"/>
              </w:rPr>
            </w:pPr>
            <w:r w:rsidRPr="00AD419F">
              <w:rPr>
                <w:rFonts w:eastAsia="Times New Roman"/>
                <w:b/>
                <w:lang w:val="en-GB"/>
              </w:rPr>
              <w:t>Web</w:t>
            </w:r>
            <w:r w:rsidRPr="00AD419F">
              <w:rPr>
                <w:rFonts w:eastAsia="Times New Roman"/>
                <w:lang w:val="en-GB"/>
              </w:rPr>
              <w:t xml:space="preserve">: </w:t>
            </w:r>
            <w:hyperlink r:id="rId16" w:history="1">
              <w:r w:rsidRPr="00AD419F">
                <w:rPr>
                  <w:rFonts w:eastAsia="Times New Roman"/>
                  <w:color w:val="0000FF"/>
                  <w:u w:val="single"/>
                  <w:lang w:val="en-GB"/>
                </w:rPr>
                <w:t>http://www.blacksea-commission.org/_bsimap_description.asp</w:t>
              </w:r>
            </w:hyperlink>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2.2 GES criteria</w:t>
            </w:r>
          </w:p>
        </w:tc>
        <w:tc>
          <w:tcPr>
            <w:tcW w:w="4027" w:type="pct"/>
          </w:tcPr>
          <w:p w:rsidR="00A16AA4" w:rsidRPr="00D20E18" w:rsidRDefault="00A16AA4" w:rsidP="00EF5D95">
            <w:pPr>
              <w:pStyle w:val="BodyText"/>
              <w:spacing w:line="240" w:lineRule="auto"/>
              <w:rPr>
                <w:i/>
                <w:lang w:val="en-GB"/>
              </w:rPr>
            </w:pPr>
            <w:r w:rsidRPr="00D20E18">
              <w:rPr>
                <w:i/>
                <w:lang w:val="en-GB"/>
              </w:rPr>
              <w:t>Li</w:t>
            </w:r>
            <w:r w:rsidRPr="00D20E18">
              <w:rPr>
                <w:lang w:val="en-GB"/>
              </w:rPr>
              <w:t xml:space="preserve">st </w:t>
            </w:r>
            <w:r w:rsidRPr="00D20E18">
              <w:rPr>
                <w:i/>
                <w:lang w:val="en-GB"/>
              </w:rPr>
              <w:t xml:space="preserve">relevant GES Criteria and characteristics </w:t>
            </w:r>
            <w:r w:rsidRPr="00D20E18">
              <w:rPr>
                <w:i/>
                <w:lang w:val="en-GB"/>
              </w:rPr>
              <w:sym w:font="Symbol" w:char="F05B"/>
            </w:r>
            <w:r w:rsidRPr="00D20E18">
              <w:rPr>
                <w:i/>
                <w:lang w:val="en-GB"/>
              </w:rPr>
              <w:t>indicators</w:t>
            </w:r>
            <w:r w:rsidRPr="00D20E18">
              <w:rPr>
                <w:i/>
                <w:lang w:val="en-GB"/>
              </w:rPr>
              <w:sym w:font="Symbol" w:char="F05D"/>
            </w:r>
            <w:r w:rsidRPr="00D20E18">
              <w:rPr>
                <w:i/>
                <w:lang w:val="en-GB"/>
              </w:rPr>
              <w:t xml:space="preserve">  </w:t>
            </w:r>
            <w:r w:rsidRPr="00D20E18">
              <w:rPr>
                <w:lang w:val="en-GB"/>
              </w:rPr>
              <w:t xml:space="preserve">(see </w:t>
            </w:r>
            <w:r w:rsidRPr="00D20E18">
              <w:rPr>
                <w:i/>
                <w:lang w:val="en-GB"/>
              </w:rPr>
              <w:t>Commission Decision of 1. September 2010)</w:t>
            </w:r>
          </w:p>
          <w:p w:rsidR="00A16AA4" w:rsidRPr="00396A49" w:rsidRDefault="00A16AA4" w:rsidP="00396A49">
            <w:pPr>
              <w:pStyle w:val="BodyText"/>
              <w:spacing w:line="240" w:lineRule="auto"/>
              <w:rPr>
                <w:lang w:val="en-GB"/>
              </w:rPr>
            </w:pPr>
            <w:r w:rsidRPr="00396A49">
              <w:rPr>
                <w:lang w:val="en-GB"/>
              </w:rPr>
              <w:t>Species level</w:t>
            </w:r>
          </w:p>
          <w:p w:rsidR="00A16AA4" w:rsidRPr="00396A49" w:rsidRDefault="00A16AA4" w:rsidP="00D85993">
            <w:pPr>
              <w:pStyle w:val="BodyText"/>
              <w:spacing w:line="240" w:lineRule="auto"/>
              <w:rPr>
                <w:lang w:val="en-GB"/>
              </w:rPr>
            </w:pPr>
            <w:r w:rsidRPr="00396A49">
              <w:rPr>
                <w:lang w:val="en-GB"/>
              </w:rPr>
              <w:t>1.1. Species distribution</w:t>
            </w:r>
          </w:p>
          <w:p w:rsidR="00A16AA4" w:rsidRDefault="00A16AA4" w:rsidP="00D85993">
            <w:pPr>
              <w:pStyle w:val="BodyText"/>
              <w:spacing w:line="240" w:lineRule="auto"/>
              <w:rPr>
                <w:lang w:val="en-GB"/>
              </w:rPr>
            </w:pPr>
            <w:r w:rsidRPr="00396A49">
              <w:rPr>
                <w:lang w:val="en-GB"/>
              </w:rPr>
              <w:t>— Distributional range (1.1.1)</w:t>
            </w:r>
          </w:p>
          <w:p w:rsidR="00A16AA4" w:rsidRPr="00BC64D1" w:rsidRDefault="00A16AA4" w:rsidP="00BC64D1">
            <w:pPr>
              <w:pStyle w:val="BodyText"/>
              <w:spacing w:line="240" w:lineRule="auto"/>
              <w:rPr>
                <w:lang w:val="en-GB"/>
              </w:rPr>
            </w:pPr>
            <w:r w:rsidRPr="00BC64D1">
              <w:rPr>
                <w:lang w:val="en-GB"/>
              </w:rPr>
              <w:t>1.2. Population size</w:t>
            </w:r>
          </w:p>
          <w:p w:rsidR="00A16AA4" w:rsidRDefault="00A16AA4" w:rsidP="00BC64D1">
            <w:pPr>
              <w:pStyle w:val="BodyText"/>
              <w:spacing w:line="240" w:lineRule="auto"/>
              <w:rPr>
                <w:lang w:val="en-GB"/>
              </w:rPr>
            </w:pPr>
            <w:r w:rsidRPr="00BC64D1">
              <w:rPr>
                <w:lang w:val="en-GB"/>
              </w:rPr>
              <w:t>— Population abundance and/or biomass, as appropriate (1.2.1)</w:t>
            </w:r>
          </w:p>
          <w:p w:rsidR="00A16AA4" w:rsidRPr="00396A49" w:rsidRDefault="00A16AA4" w:rsidP="00BC64D1">
            <w:pPr>
              <w:pStyle w:val="BodyText"/>
              <w:spacing w:line="240" w:lineRule="auto"/>
              <w:rPr>
                <w:lang w:val="en-GB"/>
              </w:rPr>
            </w:pPr>
            <w:r w:rsidRPr="00396A49">
              <w:rPr>
                <w:lang w:val="en-GB"/>
              </w:rPr>
              <w:t>4.3. Abundance/distribution of key trophic groups/species</w:t>
            </w:r>
          </w:p>
          <w:p w:rsidR="00A16AA4" w:rsidRDefault="00A16AA4" w:rsidP="00D85993">
            <w:pPr>
              <w:pStyle w:val="BodyText"/>
              <w:spacing w:line="240" w:lineRule="auto"/>
              <w:rPr>
                <w:lang w:val="en-GB"/>
              </w:rPr>
            </w:pPr>
            <w:r w:rsidRPr="00396A49">
              <w:rPr>
                <w:lang w:val="en-GB"/>
              </w:rPr>
              <w:lastRenderedPageBreak/>
              <w:t>— Abundance trends of functionally important selected groups/species (4.3.1).</w:t>
            </w:r>
          </w:p>
          <w:p w:rsidR="00A16AA4" w:rsidRDefault="00A16AA4" w:rsidP="00D85993">
            <w:pPr>
              <w:pStyle w:val="BodyText"/>
              <w:spacing w:line="240" w:lineRule="auto"/>
              <w:rPr>
                <w:lang w:val="en-GB"/>
              </w:rPr>
            </w:pPr>
            <w:r w:rsidRPr="00D85993">
              <w:rPr>
                <w:lang w:val="en-GB"/>
              </w:rPr>
              <w:t>6.2. Condition of benthic community</w:t>
            </w:r>
          </w:p>
          <w:p w:rsidR="00A16AA4" w:rsidRPr="00D20E18" w:rsidRDefault="00A16AA4" w:rsidP="00D85993">
            <w:pPr>
              <w:pStyle w:val="BodyText"/>
              <w:spacing w:line="240" w:lineRule="auto"/>
              <w:rPr>
                <w:lang w:val="en-GB"/>
              </w:rPr>
            </w:pPr>
            <w:r w:rsidRPr="00D85993">
              <w:rPr>
                <w:lang w:val="en-GB"/>
              </w:rPr>
              <w:t>— Multi-metric indexes assessing benthic community condition and functionality, su</w:t>
            </w:r>
            <w:r>
              <w:rPr>
                <w:lang w:val="en-GB"/>
              </w:rPr>
              <w:t xml:space="preserve">ch as species diversity and </w:t>
            </w:r>
            <w:r w:rsidRPr="00D85993">
              <w:rPr>
                <w:lang w:val="en-GB"/>
              </w:rPr>
              <w:t>richness, proportion of opportunistic to sensitive species (6.2.2)</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lastRenderedPageBreak/>
              <w:t>2.3 Features, pressures and impacts</w:t>
            </w:r>
          </w:p>
        </w:tc>
        <w:tc>
          <w:tcPr>
            <w:tcW w:w="4027" w:type="pct"/>
          </w:tcPr>
          <w:p w:rsidR="00A16AA4" w:rsidRPr="00D20E18" w:rsidRDefault="00A16AA4" w:rsidP="00EF5D95">
            <w:pPr>
              <w:pStyle w:val="BodyText"/>
              <w:spacing w:line="240" w:lineRule="auto"/>
              <w:rPr>
                <w:i/>
                <w:lang w:val="en-GB"/>
              </w:rPr>
            </w:pPr>
            <w:r w:rsidRPr="00D20E18">
              <w:rPr>
                <w:i/>
                <w:lang w:val="en-GB"/>
              </w:rPr>
              <w:t>List relevant features and pressures from MSFD Annex III</w:t>
            </w:r>
          </w:p>
          <w:p w:rsidR="00141871" w:rsidRPr="00B36233" w:rsidRDefault="00141871" w:rsidP="00141871">
            <w:pPr>
              <w:pStyle w:val="Normal1"/>
              <w:spacing w:after="120" w:line="240" w:lineRule="auto"/>
              <w:rPr>
                <w:b/>
                <w:lang w:val="en-GB"/>
              </w:rPr>
            </w:pPr>
            <w:r w:rsidRPr="00B36233">
              <w:rPr>
                <w:b/>
                <w:lang w:val="en-GB"/>
              </w:rPr>
              <w:t>Annex III, Table 1</w:t>
            </w:r>
          </w:p>
          <w:p w:rsidR="00141871" w:rsidRDefault="00141871" w:rsidP="00141871">
            <w:pPr>
              <w:pStyle w:val="Normal1"/>
              <w:spacing w:after="120" w:line="240" w:lineRule="auto"/>
              <w:rPr>
                <w:lang w:val="en-GB"/>
              </w:rPr>
            </w:pPr>
            <w:r>
              <w:rPr>
                <w:lang w:val="en-GB"/>
              </w:rPr>
              <w:t>–</w:t>
            </w:r>
            <w:r>
              <w:t xml:space="preserve"> </w:t>
            </w:r>
            <w:r w:rsidRPr="00B36233">
              <w:rPr>
                <w:lang w:val="en-GB"/>
              </w:rPr>
              <w:t>information on the structure of fish populations, includ</w:t>
            </w:r>
            <w:r>
              <w:rPr>
                <w:lang w:val="en-GB"/>
              </w:rPr>
              <w:t xml:space="preserve">ing the abundance, distribution </w:t>
            </w:r>
            <w:r w:rsidRPr="00B36233">
              <w:rPr>
                <w:lang w:val="en-GB"/>
              </w:rPr>
              <w:t>and age/size structure of the populations,</w:t>
            </w:r>
          </w:p>
          <w:p w:rsidR="00141871" w:rsidRPr="00B36233" w:rsidRDefault="00141871" w:rsidP="00141871">
            <w:pPr>
              <w:pStyle w:val="Normal1"/>
              <w:spacing w:after="120" w:line="240" w:lineRule="auto"/>
              <w:rPr>
                <w:b/>
                <w:lang w:val="en-GB"/>
              </w:rPr>
            </w:pPr>
            <w:r w:rsidRPr="00B36233">
              <w:rPr>
                <w:b/>
                <w:lang w:val="en-GB"/>
              </w:rPr>
              <w:t>Annex III, Table 2</w:t>
            </w:r>
          </w:p>
          <w:p w:rsidR="00A16AA4" w:rsidRPr="00D20E18" w:rsidRDefault="00141871" w:rsidP="00141871">
            <w:pPr>
              <w:pStyle w:val="BodyText"/>
              <w:spacing w:line="240" w:lineRule="auto"/>
              <w:rPr>
                <w:i/>
                <w:lang w:val="en-GB"/>
              </w:rPr>
            </w:pPr>
            <w:r>
              <w:rPr>
                <w:lang w:val="en-GB"/>
              </w:rPr>
              <w:t xml:space="preserve">– </w:t>
            </w:r>
            <w:proofErr w:type="gramStart"/>
            <w:r w:rsidRPr="00B36233">
              <w:rPr>
                <w:lang w:val="en-GB"/>
              </w:rPr>
              <w:t>selective</w:t>
            </w:r>
            <w:proofErr w:type="gramEnd"/>
            <w:r w:rsidRPr="00B36233">
              <w:rPr>
                <w:lang w:val="en-GB"/>
              </w:rPr>
              <w:t xml:space="preserve"> extraction of species, including incidental non-tar</w:t>
            </w:r>
            <w:r>
              <w:rPr>
                <w:lang w:val="en-GB"/>
              </w:rPr>
              <w:t xml:space="preserve">get catches (e.g. by commercial </w:t>
            </w:r>
            <w:r w:rsidRPr="00B36233">
              <w:rPr>
                <w:lang w:val="en-GB"/>
              </w:rPr>
              <w:t>and recreational fishing).</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2.4 GES</w:t>
            </w:r>
          </w:p>
        </w:tc>
        <w:tc>
          <w:tcPr>
            <w:tcW w:w="4027" w:type="pct"/>
          </w:tcPr>
          <w:p w:rsidR="00A16AA4" w:rsidRPr="00D20E18" w:rsidRDefault="00A16AA4" w:rsidP="00EF5D95">
            <w:pPr>
              <w:pStyle w:val="BodyText"/>
              <w:spacing w:line="240" w:lineRule="auto"/>
              <w:rPr>
                <w:i/>
                <w:lang w:val="en-GB"/>
              </w:rPr>
            </w:pPr>
            <w:r w:rsidRPr="00D20E18">
              <w:rPr>
                <w:i/>
                <w:lang w:val="en-GB"/>
              </w:rPr>
              <w:t>Assessment of GES (GES as defined in the article 9 reporting)</w:t>
            </w:r>
          </w:p>
          <w:p w:rsidR="00A16AA4" w:rsidRPr="00D20E18" w:rsidRDefault="00A16AA4" w:rsidP="00EF5D95">
            <w:pPr>
              <w:pStyle w:val="BodyText"/>
              <w:spacing w:line="240" w:lineRule="auto"/>
              <w:rPr>
                <w:lang w:val="en-GB"/>
              </w:rPr>
            </w:pPr>
            <w:r w:rsidRPr="00D20E18">
              <w:rPr>
                <w:lang w:val="en-GB"/>
              </w:rPr>
              <w:t xml:space="preserve">Overall GES definition – the non-commercial fish species are characterised by stable or increasing distribution, population size and relative abundance/biomass among the key trophic groups in the marine ecosystem, without giving rise to positive feedback and suppression in the </w:t>
            </w:r>
            <w:r>
              <w:rPr>
                <w:lang w:val="en-GB"/>
              </w:rPr>
              <w:t xml:space="preserve">related </w:t>
            </w:r>
            <w:r w:rsidRPr="00D20E18">
              <w:rPr>
                <w:lang w:val="en-GB"/>
              </w:rPr>
              <w:t>trophic levels.</w:t>
            </w:r>
          </w:p>
          <w:p w:rsidR="00A16AA4" w:rsidRPr="00D20E18" w:rsidRDefault="00A16AA4" w:rsidP="00EF5D95">
            <w:pPr>
              <w:pStyle w:val="BodyText"/>
              <w:spacing w:line="240" w:lineRule="auto"/>
              <w:rPr>
                <w:lang w:val="en-GB"/>
              </w:rPr>
            </w:pPr>
            <w:r w:rsidRPr="00D20E18">
              <w:rPr>
                <w:lang w:val="en-GB"/>
              </w:rPr>
              <w:t>GES definition on Criterion 1.1. Species distribution – of high diversity of the non-commercial fish species in their natural distribution range, indicated by the threshold values determined in the Bulgarian Art. 9 GES report, Table I.1.1.1.</w:t>
            </w:r>
          </w:p>
          <w:p w:rsidR="00A16AA4" w:rsidRPr="00D20E18" w:rsidRDefault="00A16AA4" w:rsidP="00EF5D95">
            <w:pPr>
              <w:pStyle w:val="BodyText"/>
              <w:spacing w:line="240" w:lineRule="auto"/>
              <w:rPr>
                <w:lang w:val="en-GB"/>
              </w:rPr>
            </w:pPr>
            <w:r w:rsidRPr="00D20E18">
              <w:rPr>
                <w:lang w:val="en-GB"/>
              </w:rPr>
              <w:t>GES definition on Criterion 1.2. Population size – the population abundance of the non-commercial fish species is indicative of high species abundance of the particular species in the sampling stations.</w:t>
            </w:r>
          </w:p>
          <w:p w:rsidR="00A16AA4" w:rsidRPr="00D20E18" w:rsidRDefault="00A16AA4" w:rsidP="00EF5D95">
            <w:pPr>
              <w:pStyle w:val="BodyText"/>
              <w:spacing w:line="240" w:lineRule="auto"/>
              <w:rPr>
                <w:lang w:val="en-GB"/>
              </w:rPr>
            </w:pPr>
            <w:r w:rsidRPr="00D20E18">
              <w:rPr>
                <w:lang w:val="en-GB"/>
              </w:rPr>
              <w:t>GES definition on Criterion 1.6. Habitat condition – GES for the typical species and communities is indicated by high relative abundance and /or biomass as appropriate, with a stable and/or increasing trend.</w:t>
            </w:r>
          </w:p>
          <w:p w:rsidR="00A16AA4" w:rsidRPr="009A3A3C" w:rsidRDefault="00A16AA4" w:rsidP="00EF5D95">
            <w:pPr>
              <w:pStyle w:val="BodyText"/>
              <w:spacing w:line="240" w:lineRule="auto"/>
              <w:rPr>
                <w:bCs/>
                <w:iCs/>
                <w:lang w:val="bg-BG"/>
              </w:rPr>
            </w:pPr>
            <w:r w:rsidRPr="00D20E18">
              <w:rPr>
                <w:lang w:val="en-GB"/>
              </w:rPr>
              <w:t xml:space="preserve">GES definition on Criterion 4.3. Abundance/distribution of key trophic groups/species – </w:t>
            </w:r>
            <w:r w:rsidRPr="007A6E75">
              <w:rPr>
                <w:bCs/>
                <w:iCs/>
                <w:lang w:val="en-GB"/>
              </w:rPr>
              <w:t xml:space="preserve">The productivity of the key predator species is </w:t>
            </w:r>
            <w:r>
              <w:rPr>
                <w:bCs/>
                <w:iCs/>
                <w:lang w:val="en-GB"/>
              </w:rPr>
              <w:t>stable or increasing</w:t>
            </w:r>
            <w:r w:rsidRPr="007A6E75">
              <w:rPr>
                <w:bCs/>
                <w:iCs/>
                <w:lang w:val="en-GB"/>
              </w:rPr>
              <w:t xml:space="preserve"> and does not trigger positive feedback loop leading to decline of the populations in the related trophic levels. A significant proportion of the non-commercial fish species is larger than the target weight at first sexual maturation, measured during the fish surveys. The abundance trends in the functionally important species are stable or increasing without triggering positive feedback loop, leading to decline of the populations</w:t>
            </w:r>
            <w:r>
              <w:rPr>
                <w:bCs/>
                <w:iCs/>
                <w:lang w:val="en-GB"/>
              </w:rPr>
              <w:t xml:space="preserve"> in the related trophic levels.</w:t>
            </w:r>
          </w:p>
          <w:p w:rsidR="00A16AA4" w:rsidRPr="003D3FD6" w:rsidRDefault="00A16AA4" w:rsidP="003D3FD6">
            <w:pPr>
              <w:pStyle w:val="BodyText"/>
              <w:spacing w:line="240" w:lineRule="auto"/>
              <w:rPr>
                <w:bCs/>
                <w:iCs/>
                <w:lang w:val="en-GB"/>
              </w:rPr>
            </w:pPr>
            <w:r w:rsidRPr="003D3FD6">
              <w:rPr>
                <w:bCs/>
                <w:iCs/>
                <w:lang w:val="en-GB"/>
              </w:rPr>
              <w:t>Describe how the programme:</w:t>
            </w:r>
          </w:p>
          <w:p w:rsidR="00A16AA4" w:rsidRPr="003D3FD6" w:rsidRDefault="00A16AA4" w:rsidP="003D3FD6">
            <w:pPr>
              <w:pStyle w:val="BodyText"/>
              <w:numPr>
                <w:ilvl w:val="0"/>
                <w:numId w:val="9"/>
              </w:numPr>
              <w:spacing w:line="240" w:lineRule="auto"/>
              <w:ind w:left="360"/>
              <w:rPr>
                <w:bCs/>
                <w:iCs/>
                <w:lang w:val="en-GB"/>
              </w:rPr>
            </w:pPr>
            <w:r w:rsidRPr="003D3FD6">
              <w:rPr>
                <w:bCs/>
                <w:iCs/>
                <w:lang w:val="en-GB"/>
              </w:rPr>
              <w:t xml:space="preserve">addresses assessment needs for the relevant Descriptor(s) and targets – </w:t>
            </w:r>
            <w:r>
              <w:rPr>
                <w:bCs/>
                <w:iCs/>
                <w:lang w:val="en-GB"/>
              </w:rPr>
              <w:t>the programme addresses the assessment needs on Descriptor D1, 4 – Non-commercial fish, by providing monitoring data for assessment of GES on in relation to the non-commercial fish species and data for validation of threshold-based targets</w:t>
            </w:r>
            <w:r w:rsidRPr="003D3FD6">
              <w:rPr>
                <w:bCs/>
                <w:iCs/>
                <w:lang w:val="en-GB"/>
              </w:rPr>
              <w:t>.</w:t>
            </w:r>
          </w:p>
          <w:p w:rsidR="00A16AA4" w:rsidRPr="003D3FD6" w:rsidRDefault="00A16AA4" w:rsidP="003D3FD6">
            <w:pPr>
              <w:pStyle w:val="BodyText"/>
              <w:numPr>
                <w:ilvl w:val="0"/>
                <w:numId w:val="9"/>
              </w:numPr>
              <w:spacing w:line="240" w:lineRule="auto"/>
              <w:ind w:left="360"/>
              <w:rPr>
                <w:bCs/>
                <w:iCs/>
                <w:lang w:val="en-GB"/>
              </w:rPr>
            </w:pPr>
            <w:proofErr w:type="gramStart"/>
            <w:r w:rsidRPr="003D3FD6">
              <w:rPr>
                <w:bCs/>
                <w:iCs/>
                <w:lang w:val="en-GB"/>
              </w:rPr>
              <w:t>meets</w:t>
            </w:r>
            <w:proofErr w:type="gramEnd"/>
            <w:r w:rsidRPr="003D3FD6">
              <w:rPr>
                <w:bCs/>
                <w:iCs/>
                <w:lang w:val="en-GB"/>
              </w:rPr>
              <w:t xml:space="preserve"> the needs of providing data/ information to support assessment of the Descriptor (or particular biodiversity component programme for D1, 4, 6) – </w:t>
            </w:r>
            <w:r>
              <w:rPr>
                <w:bCs/>
                <w:iCs/>
                <w:lang w:val="en-GB"/>
              </w:rPr>
              <w:t>the programme provides monitoring data for assessment of the descriptor. In addition, data for assessing the pressure, state and impact from monitoring programme D1, 4, 6 – Seabed habitats can be used</w:t>
            </w:r>
            <w:r w:rsidRPr="003D3FD6">
              <w:rPr>
                <w:bCs/>
                <w:iCs/>
                <w:lang w:val="en-GB"/>
              </w:rPr>
              <w:t>;</w:t>
            </w:r>
          </w:p>
          <w:p w:rsidR="00A16AA4" w:rsidRPr="003D3FD6" w:rsidRDefault="00A16AA4" w:rsidP="003D3FD6">
            <w:pPr>
              <w:pStyle w:val="BodyText"/>
              <w:numPr>
                <w:ilvl w:val="0"/>
                <w:numId w:val="9"/>
              </w:numPr>
              <w:spacing w:line="240" w:lineRule="auto"/>
              <w:ind w:left="360"/>
              <w:rPr>
                <w:bCs/>
                <w:iCs/>
                <w:lang w:val="en-GB"/>
              </w:rPr>
            </w:pPr>
            <w:r w:rsidRPr="003D3FD6">
              <w:rPr>
                <w:bCs/>
                <w:iCs/>
                <w:lang w:val="en-GB"/>
              </w:rPr>
              <w:t xml:space="preserve">contributes to determining distance from GES and trends in status – the </w:t>
            </w:r>
            <w:r>
              <w:rPr>
                <w:bCs/>
                <w:iCs/>
                <w:lang w:val="en-GB"/>
              </w:rPr>
              <w:t>existing monitoring programme checks the available monitoring data against threshold and trend-based targets to determine the distance from GES</w:t>
            </w:r>
            <w:r w:rsidRPr="003D3FD6">
              <w:rPr>
                <w:bCs/>
                <w:iCs/>
                <w:lang w:val="en-GB"/>
              </w:rPr>
              <w:t>;</w:t>
            </w:r>
          </w:p>
          <w:p w:rsidR="00A16AA4" w:rsidRPr="003D3FD6" w:rsidRDefault="00A16AA4" w:rsidP="003D3FD6">
            <w:pPr>
              <w:pStyle w:val="BodyText"/>
              <w:numPr>
                <w:ilvl w:val="0"/>
                <w:numId w:val="9"/>
              </w:numPr>
              <w:spacing w:line="240" w:lineRule="auto"/>
              <w:ind w:left="360"/>
              <w:rPr>
                <w:bCs/>
                <w:iCs/>
                <w:lang w:val="en-GB"/>
              </w:rPr>
            </w:pPr>
            <w:r w:rsidRPr="003D3FD6">
              <w:rPr>
                <w:bCs/>
                <w:iCs/>
                <w:lang w:val="en-GB"/>
              </w:rPr>
              <w:t xml:space="preserve">addresses natural and climatic variability and distinguish this from the effects of anthropogenic pressures – </w:t>
            </w:r>
            <w:r>
              <w:rPr>
                <w:bCs/>
                <w:iCs/>
                <w:lang w:val="en-GB"/>
              </w:rPr>
              <w:t>to distinguish between the natural and climatic variability the assessment of status on the non-commercial fish species should be correlated with the data providing from the monitoring on Descriptor D7 – Hydrographical conditions. To distinguish between human pressure and natural variability, the monitoring programme should provide information on pressure from fisheries (bottom trawling) based on the existing VMS (Vessel Monitoring Systems) records, records of illegal fishing gears (based on confiscation from inspectors from Executive Agency Fisheries and Aquaculture), data from the land-based sources of pollution, provided by the monitoring programme under D5 – Eutrophication (bottom hypoxia) and fish sampling data from “hotspots” (Varna and Burgas Bays, Kamchia River mouth) in relation to monitoring programme D8 – Contaminants in the marine environment (in particular data on indicator 8.1.1 for levels of contaminants in sediments and biota);</w:t>
            </w:r>
          </w:p>
          <w:p w:rsidR="00A16AA4" w:rsidRPr="00A43986" w:rsidRDefault="00A16AA4" w:rsidP="00A2284D">
            <w:pPr>
              <w:pStyle w:val="BodyText"/>
              <w:numPr>
                <w:ilvl w:val="0"/>
                <w:numId w:val="9"/>
              </w:numPr>
              <w:spacing w:line="240" w:lineRule="auto"/>
              <w:ind w:left="360"/>
              <w:rPr>
                <w:bCs/>
                <w:iCs/>
                <w:lang w:val="en-GB"/>
              </w:rPr>
            </w:pPr>
            <w:proofErr w:type="gramStart"/>
            <w:r w:rsidRPr="003D3FD6">
              <w:rPr>
                <w:bCs/>
                <w:iCs/>
                <w:lang w:val="en-GB"/>
              </w:rPr>
              <w:t>responds</w:t>
            </w:r>
            <w:proofErr w:type="gramEnd"/>
            <w:r w:rsidRPr="003D3FD6">
              <w:rPr>
                <w:bCs/>
                <w:iCs/>
                <w:lang w:val="en-GB"/>
              </w:rPr>
              <w:t xml:space="preserve"> to risks of not achieving GES – the minimum requirement is to make the existing monitoring programme adequate to the requirements of the MSFD (in accordance with the Plans for information on GES and targets, listed below).</w:t>
            </w:r>
            <w:r>
              <w:rPr>
                <w:bCs/>
                <w:iCs/>
                <w:lang w:val="en-GB"/>
              </w:rPr>
              <w:t xml:space="preserve"> The monitoring programme should provide data on the change in pressure and state of the marine environment in relation to Descriptor D1, 4 – Non-commercial fish and the related Descriptor D1, 4, 6- Seabed habitats, to be able to take appropriate measures, e.g. spatial protection measures. </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2.5 Environmental targets</w:t>
            </w:r>
          </w:p>
          <w:p w:rsidR="00A16AA4" w:rsidRPr="00D20E18" w:rsidRDefault="00A16AA4" w:rsidP="00EF5D95">
            <w:pPr>
              <w:pStyle w:val="BodyText"/>
              <w:spacing w:line="240" w:lineRule="auto"/>
              <w:rPr>
                <w:lang w:val="en-GB"/>
              </w:rPr>
            </w:pPr>
            <w:r w:rsidRPr="00D20E18">
              <w:rPr>
                <w:lang w:val="en-GB"/>
              </w:rPr>
              <w:t>MSFD</w:t>
            </w:r>
          </w:p>
          <w:p w:rsidR="00A16AA4" w:rsidRPr="00D20E18" w:rsidRDefault="00A16AA4" w:rsidP="00EF5D95">
            <w:pPr>
              <w:pStyle w:val="BodyText"/>
              <w:spacing w:line="240" w:lineRule="auto"/>
              <w:rPr>
                <w:lang w:val="en-GB"/>
              </w:rPr>
            </w:pPr>
            <w:r w:rsidRPr="00D20E18">
              <w:rPr>
                <w:lang w:val="en-GB"/>
              </w:rPr>
              <w:t>HD</w:t>
            </w:r>
          </w:p>
          <w:p w:rsidR="00A16AA4" w:rsidRPr="00D20E18" w:rsidRDefault="00A16AA4" w:rsidP="00EF5D95">
            <w:pPr>
              <w:pStyle w:val="BodyText"/>
              <w:spacing w:line="240" w:lineRule="auto"/>
              <w:rPr>
                <w:lang w:val="en-GB"/>
              </w:rPr>
            </w:pPr>
            <w:r w:rsidRPr="00D20E18">
              <w:rPr>
                <w:lang w:val="en-GB"/>
              </w:rPr>
              <w:t>BD</w:t>
            </w:r>
          </w:p>
          <w:p w:rsidR="00A16AA4" w:rsidRPr="00D20E18" w:rsidRDefault="00A16AA4" w:rsidP="00EF5D95">
            <w:pPr>
              <w:pStyle w:val="BodyText"/>
              <w:spacing w:line="240" w:lineRule="auto"/>
              <w:rPr>
                <w:lang w:val="en-GB"/>
              </w:rPr>
            </w:pPr>
            <w:r w:rsidRPr="00D20E18">
              <w:rPr>
                <w:lang w:val="en-GB"/>
              </w:rPr>
              <w:t>WFD</w:t>
            </w:r>
          </w:p>
          <w:p w:rsidR="00A16AA4" w:rsidRPr="00D20E18" w:rsidRDefault="00A16AA4" w:rsidP="00EF5D95">
            <w:pPr>
              <w:pStyle w:val="BodyText"/>
              <w:spacing w:line="240" w:lineRule="auto"/>
              <w:rPr>
                <w:color w:val="4F81BD"/>
                <w:lang w:val="en-GB"/>
              </w:rPr>
            </w:pPr>
          </w:p>
        </w:tc>
        <w:tc>
          <w:tcPr>
            <w:tcW w:w="4027" w:type="pct"/>
          </w:tcPr>
          <w:p w:rsidR="00A16AA4" w:rsidRPr="00D20E18" w:rsidRDefault="00A16AA4" w:rsidP="00EF5D95">
            <w:pPr>
              <w:pStyle w:val="BodyText"/>
              <w:spacing w:line="240" w:lineRule="auto"/>
              <w:rPr>
                <w:i/>
                <w:lang w:val="en-GB"/>
              </w:rPr>
            </w:pPr>
            <w:r w:rsidRPr="00D20E18">
              <w:rPr>
                <w:i/>
                <w:lang w:val="en-GB"/>
              </w:rPr>
              <w:t>Relevant MSFD targets defined in the article 10 reporting</w:t>
            </w:r>
          </w:p>
          <w:p w:rsidR="00A16AA4" w:rsidRPr="007D6F1F" w:rsidRDefault="00A16AA4" w:rsidP="007D6F1F">
            <w:pPr>
              <w:pStyle w:val="BodyText"/>
              <w:spacing w:after="0" w:line="240" w:lineRule="auto"/>
              <w:rPr>
                <w:b/>
                <w:lang w:val="en-GB"/>
              </w:rPr>
            </w:pPr>
            <w:r w:rsidRPr="007D6F1F">
              <w:rPr>
                <w:b/>
                <w:lang w:val="en-GB"/>
              </w:rPr>
              <w:t>State targets</w:t>
            </w:r>
          </w:p>
          <w:p w:rsidR="00A16AA4" w:rsidRDefault="00A16AA4" w:rsidP="005355A3">
            <w:pPr>
              <w:pStyle w:val="BodyText"/>
              <w:spacing w:after="0" w:line="240" w:lineRule="auto"/>
              <w:rPr>
                <w:lang w:val="en-US"/>
              </w:rPr>
            </w:pPr>
            <w:r>
              <w:rPr>
                <w:lang w:val="en-GB"/>
              </w:rPr>
              <w:t>1.1.1 Targets –</w:t>
            </w:r>
            <w:r w:rsidRPr="00C00128">
              <w:rPr>
                <w:lang w:val="en-GB"/>
              </w:rPr>
              <w:t xml:space="preserve"> </w:t>
            </w:r>
            <w:r>
              <w:rPr>
                <w:lang w:val="en-GB"/>
              </w:rPr>
              <w:t>Distribution</w:t>
            </w:r>
            <w:r w:rsidRPr="00C00128">
              <w:rPr>
                <w:lang w:val="en-GB"/>
              </w:rPr>
              <w:t xml:space="preserve"> of </w:t>
            </w:r>
            <w:r>
              <w:rPr>
                <w:lang w:val="en-GB"/>
              </w:rPr>
              <w:t>Round goby (</w:t>
            </w:r>
            <w:proofErr w:type="spellStart"/>
            <w:r w:rsidRPr="008B72C6">
              <w:rPr>
                <w:i/>
                <w:lang w:val="en-GB"/>
              </w:rPr>
              <w:t>Neogobius</w:t>
            </w:r>
            <w:proofErr w:type="spellEnd"/>
            <w:r w:rsidRPr="008B72C6">
              <w:rPr>
                <w:i/>
                <w:lang w:val="en-GB"/>
              </w:rPr>
              <w:t xml:space="preserve"> </w:t>
            </w:r>
            <w:proofErr w:type="spellStart"/>
            <w:r w:rsidRPr="008B72C6">
              <w:rPr>
                <w:i/>
                <w:lang w:val="en-GB"/>
              </w:rPr>
              <w:t>melanostomus</w:t>
            </w:r>
            <w:proofErr w:type="spellEnd"/>
            <w:r>
              <w:rPr>
                <w:lang w:val="en-GB"/>
              </w:rPr>
              <w:t>)</w:t>
            </w:r>
            <w:r>
              <w:rPr>
                <w:lang w:val="en-US"/>
              </w:rPr>
              <w:t xml:space="preserve"> and other demersal fish species is not significantly affected by human activities: </w:t>
            </w:r>
            <w:r w:rsidRPr="005355A3">
              <w:rPr>
                <w:lang w:val="en-US"/>
              </w:rPr>
              <w:t>the geographic and depth distribution of sensiti</w:t>
            </w:r>
            <w:r>
              <w:rPr>
                <w:lang w:val="en-US"/>
              </w:rPr>
              <w:t xml:space="preserve">ve fish should meet individual </w:t>
            </w:r>
            <w:r w:rsidRPr="005355A3">
              <w:rPr>
                <w:lang w:val="en-US"/>
              </w:rPr>
              <w:t>indicator targets in a statistically significant proportion of species monitored.</w:t>
            </w:r>
          </w:p>
          <w:p w:rsidR="00A16AA4" w:rsidRPr="00E04BE1" w:rsidRDefault="00A16AA4" w:rsidP="00E04BE1">
            <w:pPr>
              <w:pStyle w:val="BodyText"/>
              <w:spacing w:before="120" w:after="0" w:line="240" w:lineRule="auto"/>
              <w:rPr>
                <w:lang w:val="en-US"/>
              </w:rPr>
            </w:pPr>
            <w:r w:rsidRPr="002060B5">
              <w:rPr>
                <w:lang w:val="en-GB"/>
              </w:rPr>
              <w:t xml:space="preserve">1.2.1 </w:t>
            </w:r>
            <w:proofErr w:type="gramStart"/>
            <w:r w:rsidRPr="002060B5">
              <w:rPr>
                <w:lang w:val="en-GB"/>
              </w:rPr>
              <w:t>and</w:t>
            </w:r>
            <w:proofErr w:type="gramEnd"/>
            <w:r w:rsidRPr="002060B5">
              <w:rPr>
                <w:lang w:val="en-GB"/>
              </w:rPr>
              <w:t xml:space="preserve"> 4.3.1 Targets</w:t>
            </w:r>
            <w:r>
              <w:rPr>
                <w:lang w:val="en-GB"/>
              </w:rPr>
              <w:t xml:space="preserve">: Abundance </w:t>
            </w:r>
            <w:r w:rsidRPr="003F4E9B">
              <w:rPr>
                <w:lang w:val="en-GB"/>
              </w:rPr>
              <w:t xml:space="preserve">of the </w:t>
            </w:r>
            <w:r>
              <w:rPr>
                <w:lang w:val="en-GB"/>
              </w:rPr>
              <w:t>Round goby (</w:t>
            </w:r>
            <w:proofErr w:type="spellStart"/>
            <w:r w:rsidRPr="008B72C6">
              <w:rPr>
                <w:i/>
                <w:lang w:val="en-GB"/>
              </w:rPr>
              <w:t>Neogobius</w:t>
            </w:r>
            <w:proofErr w:type="spellEnd"/>
            <w:r w:rsidRPr="008B72C6">
              <w:rPr>
                <w:i/>
                <w:lang w:val="en-GB"/>
              </w:rPr>
              <w:t xml:space="preserve"> </w:t>
            </w:r>
            <w:proofErr w:type="spellStart"/>
            <w:r w:rsidRPr="008B72C6">
              <w:rPr>
                <w:i/>
                <w:lang w:val="en-GB"/>
              </w:rPr>
              <w:t>melanostomus</w:t>
            </w:r>
            <w:proofErr w:type="spellEnd"/>
            <w:r>
              <w:rPr>
                <w:lang w:val="en-GB"/>
              </w:rPr>
              <w:t>)</w:t>
            </w:r>
            <w:r>
              <w:rPr>
                <w:lang w:val="en-US"/>
              </w:rPr>
              <w:t xml:space="preserve"> is not negatively affected by human activities.</w:t>
            </w:r>
          </w:p>
          <w:p w:rsidR="00A16AA4" w:rsidRPr="007D6F1F" w:rsidRDefault="00A16AA4" w:rsidP="004E469A">
            <w:pPr>
              <w:pStyle w:val="BodyText"/>
              <w:spacing w:before="120" w:after="0" w:line="240" w:lineRule="auto"/>
              <w:rPr>
                <w:lang w:val="en-GB"/>
              </w:rPr>
            </w:pPr>
            <w:r>
              <w:rPr>
                <w:lang w:val="bg-BG"/>
              </w:rPr>
              <w:t>6</w:t>
            </w:r>
            <w:r>
              <w:rPr>
                <w:lang w:val="en-GB"/>
              </w:rPr>
              <w:t>.2.</w:t>
            </w:r>
            <w:r>
              <w:rPr>
                <w:lang w:val="bg-BG"/>
              </w:rPr>
              <w:t>2</w:t>
            </w:r>
            <w:r>
              <w:rPr>
                <w:lang w:val="en-GB"/>
              </w:rPr>
              <w:t xml:space="preserve"> Targets.</w:t>
            </w:r>
            <w:r w:rsidRPr="007D6F1F">
              <w:rPr>
                <w:lang w:val="en-GB"/>
              </w:rPr>
              <w:t xml:space="preserve"> Coastal assessment area: </w:t>
            </w:r>
            <w:r>
              <w:rPr>
                <w:lang w:val="en-GB"/>
              </w:rPr>
              <w:t>P</w:t>
            </w:r>
            <w:r w:rsidRPr="007D6F1F">
              <w:rPr>
                <w:lang w:val="en-GB"/>
              </w:rPr>
              <w:t>opulation abundance of non-commercial fish species is above the following threshold values, indicative of GES:</w:t>
            </w:r>
          </w:p>
          <w:p w:rsidR="00A16AA4" w:rsidRPr="007D6F1F" w:rsidRDefault="00A16AA4" w:rsidP="003F4E9B">
            <w:pPr>
              <w:pStyle w:val="BodyText"/>
              <w:numPr>
                <w:ilvl w:val="0"/>
                <w:numId w:val="11"/>
              </w:numPr>
              <w:spacing w:after="0" w:line="240" w:lineRule="auto"/>
              <w:rPr>
                <w:lang w:val="en-GB"/>
              </w:rPr>
            </w:pPr>
            <w:r w:rsidRPr="007D6F1F">
              <w:rPr>
                <w:lang w:val="en-GB"/>
              </w:rPr>
              <w:t>Total number of species (S) &gt; 10</w:t>
            </w:r>
          </w:p>
          <w:p w:rsidR="00A16AA4" w:rsidRPr="007D6F1F" w:rsidRDefault="00A16AA4" w:rsidP="003F4E9B">
            <w:pPr>
              <w:pStyle w:val="BodyText"/>
              <w:numPr>
                <w:ilvl w:val="0"/>
                <w:numId w:val="11"/>
              </w:numPr>
              <w:spacing w:after="0" w:line="240" w:lineRule="auto"/>
              <w:rPr>
                <w:lang w:val="en-GB"/>
              </w:rPr>
            </w:pPr>
            <w:r w:rsidRPr="007D6F1F">
              <w:rPr>
                <w:lang w:val="en-GB"/>
              </w:rPr>
              <w:t>Shannon index H' (log2) &gt; 1,454</w:t>
            </w:r>
          </w:p>
          <w:p w:rsidR="00A16AA4" w:rsidRPr="007D6F1F" w:rsidRDefault="00A16AA4" w:rsidP="003F4E9B">
            <w:pPr>
              <w:pStyle w:val="BodyText"/>
              <w:numPr>
                <w:ilvl w:val="0"/>
                <w:numId w:val="11"/>
              </w:numPr>
              <w:spacing w:after="0" w:line="240" w:lineRule="auto"/>
              <w:rPr>
                <w:lang w:val="en-GB"/>
              </w:rPr>
            </w:pPr>
            <w:r w:rsidRPr="007D6F1F">
              <w:rPr>
                <w:lang w:val="en-GB"/>
              </w:rPr>
              <w:t>Fisher's alpha (a) &gt; 0,486</w:t>
            </w:r>
          </w:p>
          <w:p w:rsidR="00A16AA4" w:rsidRPr="007D6F1F" w:rsidRDefault="00A16AA4" w:rsidP="003F4E9B">
            <w:pPr>
              <w:pStyle w:val="BodyText"/>
              <w:numPr>
                <w:ilvl w:val="0"/>
                <w:numId w:val="11"/>
              </w:numPr>
              <w:spacing w:after="0" w:line="240" w:lineRule="auto"/>
              <w:rPr>
                <w:lang w:val="en-GB"/>
              </w:rPr>
            </w:pPr>
            <w:r w:rsidRPr="007D6F1F">
              <w:rPr>
                <w:lang w:val="en-GB"/>
              </w:rPr>
              <w:t>Gini-Simpson (1- a) &gt; 0,514</w:t>
            </w:r>
          </w:p>
          <w:p w:rsidR="00A16AA4" w:rsidRPr="004E469A" w:rsidRDefault="00A16AA4" w:rsidP="003F4E9B">
            <w:pPr>
              <w:pStyle w:val="BodyText"/>
              <w:numPr>
                <w:ilvl w:val="0"/>
                <w:numId w:val="11"/>
              </w:numPr>
              <w:spacing w:after="0" w:line="240" w:lineRule="auto"/>
              <w:rPr>
                <w:lang w:val="en-GB"/>
              </w:rPr>
            </w:pPr>
            <w:r w:rsidRPr="007D6F1F">
              <w:rPr>
                <w:lang w:val="en-GB"/>
              </w:rPr>
              <w:t>Taxonomic distinctness (Δ*) &gt; 79,58</w:t>
            </w:r>
          </w:p>
          <w:p w:rsidR="00A16AA4" w:rsidRPr="007D6F1F" w:rsidRDefault="00A16AA4" w:rsidP="004E469A">
            <w:pPr>
              <w:pStyle w:val="BodyText"/>
              <w:spacing w:before="120" w:after="0" w:line="240" w:lineRule="auto"/>
              <w:rPr>
                <w:lang w:val="en-GB"/>
              </w:rPr>
            </w:pPr>
            <w:r>
              <w:rPr>
                <w:lang w:val="bg-BG"/>
              </w:rPr>
              <w:t>6</w:t>
            </w:r>
            <w:r>
              <w:rPr>
                <w:lang w:val="en-GB"/>
              </w:rPr>
              <w:t>.2.</w:t>
            </w:r>
            <w:r>
              <w:rPr>
                <w:lang w:val="bg-BG"/>
              </w:rPr>
              <w:t>2</w:t>
            </w:r>
            <w:r>
              <w:rPr>
                <w:lang w:val="en-GB"/>
              </w:rPr>
              <w:t xml:space="preserve"> Targets</w:t>
            </w:r>
            <w:r w:rsidRPr="007D6F1F">
              <w:rPr>
                <w:lang w:val="en-GB"/>
              </w:rPr>
              <w:t xml:space="preserve">. Shelf assessment area: </w:t>
            </w:r>
            <w:r>
              <w:rPr>
                <w:lang w:val="en-GB"/>
              </w:rPr>
              <w:t>P</w:t>
            </w:r>
            <w:r w:rsidRPr="007D6F1F">
              <w:rPr>
                <w:lang w:val="en-GB"/>
              </w:rPr>
              <w:t>opulation abundance of non-commercial fish species is above the following threshold values, indicative of GES:</w:t>
            </w:r>
          </w:p>
          <w:p w:rsidR="00A16AA4" w:rsidRPr="007D6F1F" w:rsidRDefault="00A16AA4" w:rsidP="003F4E9B">
            <w:pPr>
              <w:pStyle w:val="BodyText"/>
              <w:numPr>
                <w:ilvl w:val="0"/>
                <w:numId w:val="12"/>
              </w:numPr>
              <w:spacing w:after="0" w:line="240" w:lineRule="auto"/>
              <w:rPr>
                <w:lang w:val="en-GB"/>
              </w:rPr>
            </w:pPr>
            <w:r w:rsidRPr="007D6F1F">
              <w:rPr>
                <w:lang w:val="en-GB"/>
              </w:rPr>
              <w:t>Total number of species (S) &gt; 7.204</w:t>
            </w:r>
          </w:p>
          <w:p w:rsidR="00A16AA4" w:rsidRPr="007D6F1F" w:rsidRDefault="00A16AA4" w:rsidP="003F4E9B">
            <w:pPr>
              <w:pStyle w:val="BodyText"/>
              <w:numPr>
                <w:ilvl w:val="0"/>
                <w:numId w:val="12"/>
              </w:numPr>
              <w:spacing w:after="0" w:line="240" w:lineRule="auto"/>
              <w:rPr>
                <w:lang w:val="en-GB"/>
              </w:rPr>
            </w:pPr>
            <w:r w:rsidRPr="007D6F1F">
              <w:rPr>
                <w:lang w:val="en-GB"/>
              </w:rPr>
              <w:t>Shannon index H'(log2) &gt; 0.896</w:t>
            </w:r>
          </w:p>
          <w:p w:rsidR="00A16AA4" w:rsidRPr="007D6F1F" w:rsidRDefault="00A16AA4" w:rsidP="003F4E9B">
            <w:pPr>
              <w:pStyle w:val="BodyText"/>
              <w:numPr>
                <w:ilvl w:val="0"/>
                <w:numId w:val="12"/>
              </w:numPr>
              <w:spacing w:after="0" w:line="240" w:lineRule="auto"/>
              <w:rPr>
                <w:lang w:val="en-GB"/>
              </w:rPr>
            </w:pPr>
            <w:r w:rsidRPr="007D6F1F">
              <w:rPr>
                <w:lang w:val="en-GB"/>
              </w:rPr>
              <w:t>Fisher's alpha (a) &gt; 0.694</w:t>
            </w:r>
          </w:p>
          <w:p w:rsidR="00A16AA4" w:rsidRPr="007D6F1F" w:rsidRDefault="00A16AA4" w:rsidP="003F4E9B">
            <w:pPr>
              <w:pStyle w:val="BodyText"/>
              <w:numPr>
                <w:ilvl w:val="0"/>
                <w:numId w:val="12"/>
              </w:numPr>
              <w:spacing w:after="0" w:line="240" w:lineRule="auto"/>
              <w:rPr>
                <w:lang w:val="en-GB"/>
              </w:rPr>
            </w:pPr>
            <w:r w:rsidRPr="007D6F1F">
              <w:rPr>
                <w:lang w:val="en-GB"/>
              </w:rPr>
              <w:t>Gini-Simpson (1- a) &gt; 0.306</w:t>
            </w:r>
          </w:p>
          <w:p w:rsidR="00A16AA4" w:rsidRDefault="00A16AA4" w:rsidP="003F4E9B">
            <w:pPr>
              <w:pStyle w:val="BodyText"/>
              <w:numPr>
                <w:ilvl w:val="0"/>
                <w:numId w:val="12"/>
              </w:numPr>
              <w:spacing w:after="0" w:line="240" w:lineRule="auto"/>
              <w:rPr>
                <w:lang w:val="en-GB"/>
              </w:rPr>
            </w:pPr>
            <w:r w:rsidRPr="007D6F1F">
              <w:rPr>
                <w:lang w:val="en-GB"/>
              </w:rPr>
              <w:t>Taxonomic distinctness (Δ*) =&gt; 89.18</w:t>
            </w:r>
          </w:p>
          <w:p w:rsidR="00A16AA4" w:rsidRPr="00D20E18" w:rsidRDefault="00A16AA4" w:rsidP="00EF5D95">
            <w:pPr>
              <w:pStyle w:val="BodyText"/>
              <w:spacing w:before="120" w:after="0" w:line="240" w:lineRule="auto"/>
              <w:rPr>
                <w:u w:val="single"/>
                <w:lang w:val="en-GB"/>
              </w:rPr>
            </w:pPr>
            <w:r w:rsidRPr="00D20E18">
              <w:rPr>
                <w:u w:val="single"/>
                <w:lang w:val="en-GB"/>
              </w:rPr>
              <w:t>Impact targets</w:t>
            </w:r>
          </w:p>
          <w:p w:rsidR="00A16AA4" w:rsidRPr="00D20E18" w:rsidRDefault="00A16AA4" w:rsidP="0035576D">
            <w:pPr>
              <w:pStyle w:val="BodyText"/>
              <w:spacing w:before="120" w:after="0" w:line="240" w:lineRule="auto"/>
              <w:rPr>
                <w:lang w:val="en-GB"/>
              </w:rPr>
            </w:pPr>
            <w:r w:rsidRPr="00D20E18">
              <w:rPr>
                <w:lang w:val="en-GB"/>
              </w:rPr>
              <w:t>Reduction of the by-catch mortality</w:t>
            </w:r>
          </w:p>
          <w:p w:rsidR="00A16AA4" w:rsidRPr="00D20E18" w:rsidRDefault="00A16AA4" w:rsidP="00EF5D95">
            <w:pPr>
              <w:pStyle w:val="BodyText"/>
              <w:spacing w:before="120" w:after="0" w:line="240" w:lineRule="auto"/>
              <w:rPr>
                <w:u w:val="single"/>
                <w:lang w:val="en-GB"/>
              </w:rPr>
            </w:pPr>
            <w:r w:rsidRPr="00D20E18">
              <w:rPr>
                <w:u w:val="single"/>
                <w:lang w:val="en-GB"/>
              </w:rPr>
              <w:t>Operational targets</w:t>
            </w:r>
          </w:p>
          <w:p w:rsidR="00A16AA4" w:rsidRPr="00D20E18" w:rsidRDefault="00A16AA4" w:rsidP="00EF5D95">
            <w:pPr>
              <w:pStyle w:val="BodyText"/>
              <w:spacing w:line="240" w:lineRule="auto"/>
              <w:rPr>
                <w:lang w:val="en-GB"/>
              </w:rPr>
            </w:pPr>
            <w:r w:rsidRPr="00D20E18">
              <w:rPr>
                <w:lang w:val="en-GB"/>
              </w:rPr>
              <w:t>Consider the necessity of creation of new and/or expansion of existing protected areas, including transboundary areas in consultation with the relevant Black Sea countries with particular attention to marine protected areas. Establish or extend these areas where necessary (Black Sea Strategic Action Plan target 14).</w:t>
            </w:r>
          </w:p>
          <w:p w:rsidR="00A16AA4" w:rsidRPr="00D20E18" w:rsidRDefault="00A16AA4" w:rsidP="00EF5D95">
            <w:pPr>
              <w:pStyle w:val="BodyText"/>
              <w:spacing w:line="240" w:lineRule="auto"/>
              <w:rPr>
                <w:lang w:val="en-GB"/>
              </w:rPr>
            </w:pPr>
            <w:r w:rsidRPr="00D20E18">
              <w:rPr>
                <w:lang w:val="en-GB"/>
              </w:rPr>
              <w:t>Monitor and facilitate the progress in the implementation of nationally developed management plans of the protected areas (Black Sea Strategic Action Plan target 21)</w:t>
            </w:r>
          </w:p>
          <w:p w:rsidR="00A16AA4" w:rsidRPr="00D20E18" w:rsidRDefault="00A16AA4" w:rsidP="00EF5D95">
            <w:pPr>
              <w:pStyle w:val="BodyText"/>
              <w:spacing w:line="240" w:lineRule="auto"/>
              <w:rPr>
                <w:lang w:val="en-GB"/>
              </w:rPr>
            </w:pPr>
            <w:r w:rsidRPr="00D20E18">
              <w:rPr>
                <w:lang w:val="en-GB"/>
              </w:rPr>
              <w:t>Support coordinated scientific studies, increase resources to marine science and improve capacity particularly through targeted training programmes supporting scientific projects/programmes (Black Sea Strategic Action Plan target 25).</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lang w:val="en-GB"/>
              </w:rPr>
              <w:t>BSC</w:t>
            </w:r>
          </w:p>
        </w:tc>
        <w:tc>
          <w:tcPr>
            <w:tcW w:w="4027" w:type="pct"/>
          </w:tcPr>
          <w:p w:rsidR="00A16AA4" w:rsidRPr="00D20E18" w:rsidRDefault="00A16AA4" w:rsidP="00EF5D95">
            <w:pPr>
              <w:pStyle w:val="BodyText"/>
              <w:spacing w:line="240" w:lineRule="auto"/>
              <w:rPr>
                <w:lang w:val="en-GB"/>
              </w:rPr>
            </w:pPr>
            <w:r w:rsidRPr="00D20E18">
              <w:rPr>
                <w:lang w:val="en-GB"/>
              </w:rPr>
              <w:t>(14) Consider the necessity of creation of new and/or expansion of existing protected areas, including transboundary areas in consultation with the relevant Black Sea countries with particular attention to marine protected areas. Establish or extend these areas where necessary.</w:t>
            </w:r>
          </w:p>
          <w:p w:rsidR="00A16AA4" w:rsidRPr="00D20E18" w:rsidRDefault="00A16AA4" w:rsidP="00EF5D95">
            <w:pPr>
              <w:pStyle w:val="BodyText"/>
              <w:spacing w:line="240" w:lineRule="auto"/>
              <w:rPr>
                <w:lang w:val="en-GB"/>
              </w:rPr>
            </w:pPr>
            <w:r w:rsidRPr="00D20E18">
              <w:rPr>
                <w:lang w:val="en-GB"/>
              </w:rPr>
              <w:t>(21) Monitor and facilitate the progress in the implementation of nationally developed management plans of the protected areas.</w:t>
            </w:r>
          </w:p>
          <w:p w:rsidR="00A16AA4" w:rsidRPr="00D20E18" w:rsidRDefault="00A16AA4" w:rsidP="00AC0909">
            <w:pPr>
              <w:pStyle w:val="BodyText"/>
              <w:spacing w:line="240" w:lineRule="auto"/>
              <w:rPr>
                <w:lang w:val="en-GB"/>
              </w:rPr>
            </w:pPr>
            <w:r w:rsidRPr="00D20E18">
              <w:rPr>
                <w:lang w:val="en-GB"/>
              </w:rPr>
              <w:t>(25) Support coordinated scientific studies, increase resources to marine science and improve capacity particularly through targeted training programmes supporting scientific projects/programmes.</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2.6 Spatial allocation</w:t>
            </w:r>
          </w:p>
        </w:tc>
        <w:tc>
          <w:tcPr>
            <w:tcW w:w="4027" w:type="pct"/>
          </w:tcPr>
          <w:p w:rsidR="00A16AA4" w:rsidRPr="00D20E18" w:rsidRDefault="00A16AA4" w:rsidP="00EF5D95">
            <w:pPr>
              <w:pStyle w:val="BodyText"/>
              <w:spacing w:line="240" w:lineRule="auto"/>
              <w:rPr>
                <w:i/>
                <w:lang w:val="en-GB"/>
              </w:rPr>
            </w:pPr>
            <w:r w:rsidRPr="00D20E18">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34"/>
              <w:gridCol w:w="1015"/>
              <w:gridCol w:w="1269"/>
              <w:gridCol w:w="1667"/>
            </w:tblGrid>
            <w:tr w:rsidR="00A16AA4" w:rsidRPr="00D20E18">
              <w:tc>
                <w:tcPr>
                  <w:tcW w:w="851"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p>
              </w:tc>
              <w:tc>
                <w:tcPr>
                  <w:tcW w:w="534"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EEZ</w:t>
                  </w:r>
                </w:p>
              </w:tc>
              <w:tc>
                <w:tcPr>
                  <w:tcW w:w="1015"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12-nm zone</w:t>
                  </w:r>
                </w:p>
              </w:tc>
              <w:tc>
                <w:tcPr>
                  <w:tcW w:w="1269"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Coastal waters</w:t>
                  </w:r>
                </w:p>
              </w:tc>
              <w:tc>
                <w:tcPr>
                  <w:tcW w:w="1667"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Transitional waters</w:t>
                  </w:r>
                </w:p>
              </w:tc>
            </w:tr>
            <w:tr w:rsidR="00A16AA4" w:rsidRPr="00D20E18">
              <w:tc>
                <w:tcPr>
                  <w:tcW w:w="851"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MSFD</w:t>
                  </w:r>
                </w:p>
              </w:tc>
              <w:tc>
                <w:tcPr>
                  <w:tcW w:w="534"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015"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269"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667"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w:t>
                  </w:r>
                </w:p>
              </w:tc>
            </w:tr>
            <w:tr w:rsidR="00A16AA4" w:rsidRPr="00D20E18">
              <w:tc>
                <w:tcPr>
                  <w:tcW w:w="851"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HD</w:t>
                  </w:r>
                </w:p>
              </w:tc>
              <w:tc>
                <w:tcPr>
                  <w:tcW w:w="534"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015"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269"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667"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r>
            <w:tr w:rsidR="00A16AA4" w:rsidRPr="00D20E18">
              <w:tc>
                <w:tcPr>
                  <w:tcW w:w="851"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WFD</w:t>
                  </w:r>
                </w:p>
              </w:tc>
              <w:tc>
                <w:tcPr>
                  <w:tcW w:w="534"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w:t>
                  </w:r>
                </w:p>
              </w:tc>
              <w:tc>
                <w:tcPr>
                  <w:tcW w:w="1015"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w:t>
                  </w:r>
                </w:p>
              </w:tc>
              <w:tc>
                <w:tcPr>
                  <w:tcW w:w="1269"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w:t>
                  </w:r>
                </w:p>
              </w:tc>
              <w:tc>
                <w:tcPr>
                  <w:tcW w:w="1667"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r>
            <w:tr w:rsidR="00A16AA4" w:rsidRPr="00D20E18">
              <w:tc>
                <w:tcPr>
                  <w:tcW w:w="851"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rPr>
                      <w:lang w:val="en-GB"/>
                    </w:rPr>
                  </w:pPr>
                  <w:r w:rsidRPr="00D20E18">
                    <w:rPr>
                      <w:lang w:val="en-GB"/>
                    </w:rPr>
                    <w:t>BSC</w:t>
                  </w:r>
                </w:p>
              </w:tc>
              <w:tc>
                <w:tcPr>
                  <w:tcW w:w="534"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015"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269"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x</w:t>
                  </w:r>
                </w:p>
              </w:tc>
              <w:tc>
                <w:tcPr>
                  <w:tcW w:w="1667" w:type="dxa"/>
                  <w:tcBorders>
                    <w:top w:val="single" w:sz="4" w:space="0" w:color="auto"/>
                    <w:left w:val="single" w:sz="4" w:space="0" w:color="auto"/>
                    <w:bottom w:val="single" w:sz="4" w:space="0" w:color="auto"/>
                    <w:right w:val="single" w:sz="4" w:space="0" w:color="auto"/>
                  </w:tcBorders>
                </w:tcPr>
                <w:p w:rsidR="00A16AA4" w:rsidRPr="00D20E18" w:rsidRDefault="00A16AA4" w:rsidP="00EF5D95">
                  <w:pPr>
                    <w:pStyle w:val="BodyText"/>
                    <w:spacing w:line="240" w:lineRule="auto"/>
                    <w:jc w:val="center"/>
                    <w:rPr>
                      <w:lang w:val="en-GB"/>
                    </w:rPr>
                  </w:pPr>
                  <w:r w:rsidRPr="00D20E18">
                    <w:rPr>
                      <w:lang w:val="en-GB"/>
                    </w:rPr>
                    <w:t>-</w:t>
                  </w:r>
                </w:p>
              </w:tc>
            </w:tr>
          </w:tbl>
          <w:p w:rsidR="00A16AA4" w:rsidRPr="00D20E18" w:rsidRDefault="00A16AA4" w:rsidP="00EF5D95">
            <w:pPr>
              <w:pStyle w:val="BodyText"/>
              <w:spacing w:line="240" w:lineRule="auto"/>
              <w:rPr>
                <w:lang w:val="en-GB"/>
              </w:rPr>
            </w:pPr>
          </w:p>
        </w:tc>
      </w:tr>
      <w:tr w:rsidR="00A16AA4" w:rsidRPr="00D20E18" w:rsidTr="00C715FB">
        <w:tc>
          <w:tcPr>
            <w:tcW w:w="5000" w:type="pct"/>
            <w:gridSpan w:val="2"/>
            <w:shd w:val="clear" w:color="auto" w:fill="4F81BD"/>
            <w:vAlign w:val="center"/>
          </w:tcPr>
          <w:p w:rsidR="00A16AA4" w:rsidRPr="00D20E18" w:rsidRDefault="00A16AA4" w:rsidP="00EF5D95">
            <w:pPr>
              <w:pStyle w:val="BodyText"/>
              <w:spacing w:line="240" w:lineRule="auto"/>
              <w:jc w:val="center"/>
              <w:rPr>
                <w:b/>
                <w:color w:val="FFFFFF"/>
                <w:lang w:val="en-GB"/>
              </w:rPr>
            </w:pPr>
            <w:r w:rsidRPr="00D20E18">
              <w:rPr>
                <w:b/>
                <w:color w:val="FFFFFF"/>
                <w:lang w:val="en-GB"/>
              </w:rPr>
              <w:t>3 Monitoring concept</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3.1 General description of relevant subprogrammes in monitoring programme</w:t>
            </w:r>
          </w:p>
        </w:tc>
        <w:tc>
          <w:tcPr>
            <w:tcW w:w="4027" w:type="pct"/>
          </w:tcPr>
          <w:p w:rsidR="00A16AA4" w:rsidRPr="00D20E18" w:rsidRDefault="00A16AA4" w:rsidP="00EF5D95">
            <w:pPr>
              <w:pStyle w:val="BodyText"/>
              <w:spacing w:line="240" w:lineRule="auto"/>
              <w:rPr>
                <w:i/>
                <w:lang w:val="en-GB"/>
              </w:rPr>
            </w:pPr>
            <w:r w:rsidRPr="00D20E18">
              <w:rPr>
                <w:i/>
                <w:lang w:val="en-GB"/>
              </w:rPr>
              <w:t>List subprogrammes monitored under this programme (only general description)</w:t>
            </w:r>
          </w:p>
          <w:p w:rsidR="002A7AD6" w:rsidRPr="00ED0048" w:rsidRDefault="002A7AD6" w:rsidP="002A7AD6">
            <w:pPr>
              <w:pStyle w:val="Normal1"/>
              <w:spacing w:after="120" w:line="240" w:lineRule="auto"/>
              <w:rPr>
                <w:lang w:val="en-GB"/>
              </w:rPr>
            </w:pPr>
            <w:r w:rsidRPr="00ED0048">
              <w:rPr>
                <w:lang w:val="en-GB"/>
              </w:rPr>
              <w:t>Mobile species - abundance and/or biomass. Parameters: Species composition, Species abundance (numbers of individuals and/or biomass), Species distribution (location).</w:t>
            </w:r>
          </w:p>
          <w:p w:rsidR="002A7AD6" w:rsidRPr="00ED0048" w:rsidRDefault="002A7AD6" w:rsidP="002A7AD6">
            <w:pPr>
              <w:pStyle w:val="Normal1"/>
              <w:spacing w:after="120" w:line="240" w:lineRule="auto"/>
              <w:rPr>
                <w:lang w:val="en-GB"/>
              </w:rPr>
            </w:pPr>
            <w:r w:rsidRPr="00ED0048">
              <w:rPr>
                <w:lang w:val="en-GB"/>
              </w:rPr>
              <w:t>Mobile species - population characteristics. Parameters: Body size (length, weight), age, sex, fecundity rate, survival rate, mortality rate</w:t>
            </w:r>
          </w:p>
          <w:p w:rsidR="002A7AD6" w:rsidRPr="00ED0048" w:rsidRDefault="002A7AD6" w:rsidP="002A7AD6">
            <w:pPr>
              <w:pStyle w:val="Normal1"/>
              <w:spacing w:after="120" w:line="240" w:lineRule="auto"/>
              <w:rPr>
                <w:lang w:val="en-GB"/>
              </w:rPr>
            </w:pPr>
            <w:r w:rsidRPr="00ED0048">
              <w:rPr>
                <w:lang w:val="en-GB"/>
              </w:rPr>
              <w:t>Mobile species - state of habitats. Parameters: Habitat for the species (extent, suitability)</w:t>
            </w:r>
          </w:p>
          <w:p w:rsidR="002A7AD6" w:rsidRDefault="002A7AD6" w:rsidP="002A7AD6">
            <w:pPr>
              <w:pStyle w:val="Normal1"/>
              <w:spacing w:after="120" w:line="240" w:lineRule="auto"/>
              <w:rPr>
                <w:lang w:val="en-GB"/>
              </w:rPr>
            </w:pPr>
            <w:r w:rsidRPr="00ED0048">
              <w:rPr>
                <w:lang w:val="en-GB"/>
              </w:rPr>
              <w:t>Mobile species - mortality/injury rates from fisheries (targeted and/or incidental). Parameters: Rates of mortality, injury or other adverse effects from anthropogenic activities</w:t>
            </w:r>
          </w:p>
          <w:p w:rsidR="002A7AD6" w:rsidRPr="00ED0048" w:rsidRDefault="002A7AD6" w:rsidP="002A7AD6">
            <w:pPr>
              <w:pStyle w:val="Normal1"/>
              <w:spacing w:after="120" w:line="240" w:lineRule="auto"/>
              <w:rPr>
                <w:lang w:val="en-GB"/>
              </w:rPr>
            </w:pPr>
            <w:r w:rsidRPr="00D2123B">
              <w:rPr>
                <w:lang w:val="en-GB"/>
              </w:rPr>
              <w:t>Mobile species - mortality/injury rates from other human activities</w:t>
            </w:r>
            <w:r>
              <w:rPr>
                <w:lang w:val="en-GB"/>
              </w:rPr>
              <w:t xml:space="preserve">. </w:t>
            </w:r>
            <w:r w:rsidRPr="00ED0048">
              <w:rPr>
                <w:lang w:val="en-GB"/>
              </w:rPr>
              <w:t xml:space="preserve">Parameters: </w:t>
            </w:r>
            <w:r w:rsidRPr="00D2123B">
              <w:rPr>
                <w:lang w:val="en-GB"/>
              </w:rPr>
              <w:t>Rates of mortality, injury or other adverse effects from anthropogenic activities</w:t>
            </w:r>
            <w:r>
              <w:rPr>
                <w:lang w:val="en-GB"/>
              </w:rPr>
              <w:t>.</w:t>
            </w:r>
          </w:p>
          <w:p w:rsidR="002A7AD6" w:rsidRPr="00ED0048" w:rsidRDefault="002A7AD6" w:rsidP="002A7AD6">
            <w:pPr>
              <w:pStyle w:val="Normal1"/>
              <w:spacing w:after="120" w:line="240" w:lineRule="auto"/>
              <w:rPr>
                <w:lang w:val="en-GB"/>
              </w:rPr>
            </w:pPr>
            <w:r w:rsidRPr="00ED0048">
              <w:rPr>
                <w:lang w:val="en-GB"/>
              </w:rPr>
              <w:t xml:space="preserve">Activities extracting living </w:t>
            </w:r>
            <w:proofErr w:type="gramStart"/>
            <w:r w:rsidRPr="00ED0048">
              <w:rPr>
                <w:lang w:val="en-GB"/>
              </w:rPr>
              <w:t>resources  (</w:t>
            </w:r>
            <w:proofErr w:type="gramEnd"/>
            <w:r w:rsidRPr="00ED0048">
              <w:rPr>
                <w:lang w:val="en-GB"/>
              </w:rPr>
              <w:t xml:space="preserve">fisheries including recreational, </w:t>
            </w:r>
            <w:proofErr w:type="spellStart"/>
            <w:r w:rsidRPr="00ED0048">
              <w:rPr>
                <w:lang w:val="en-GB"/>
              </w:rPr>
              <w:t>maerl</w:t>
            </w:r>
            <w:proofErr w:type="spellEnd"/>
            <w:r w:rsidRPr="00ED0048">
              <w:rPr>
                <w:lang w:val="en-GB"/>
              </w:rPr>
              <w:t>, seaweed). Parameters: Distribution/extent in space and time, intensity</w:t>
            </w:r>
          </w:p>
          <w:p w:rsidR="00A16AA4" w:rsidRPr="00D20E18" w:rsidRDefault="002A7AD6" w:rsidP="002A7AD6">
            <w:pPr>
              <w:pStyle w:val="BodyText"/>
              <w:spacing w:line="240" w:lineRule="auto"/>
              <w:rPr>
                <w:lang w:val="en-GB"/>
              </w:rPr>
            </w:pPr>
            <w:r w:rsidRPr="00ED0048">
              <w:rPr>
                <w:lang w:val="en-GB"/>
              </w:rPr>
              <w:t>Effectiveness of measures.</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3.2 Description of monitoring network</w:t>
            </w:r>
          </w:p>
        </w:tc>
        <w:tc>
          <w:tcPr>
            <w:tcW w:w="4027" w:type="pct"/>
          </w:tcPr>
          <w:p w:rsidR="00A16AA4" w:rsidRPr="00D20E18" w:rsidRDefault="00A16AA4" w:rsidP="00EF5D95">
            <w:pPr>
              <w:pStyle w:val="BodyText"/>
              <w:spacing w:line="240" w:lineRule="auto"/>
              <w:rPr>
                <w:i/>
                <w:lang w:val="en-GB"/>
              </w:rPr>
            </w:pPr>
            <w:r w:rsidRPr="00D20E18">
              <w:rPr>
                <w:i/>
                <w:lang w:val="en-GB"/>
              </w:rPr>
              <w:t xml:space="preserve">Description + maps (describing the spatial resolution of the entire </w:t>
            </w:r>
            <w:proofErr w:type="spellStart"/>
            <w:r w:rsidRPr="00D20E18">
              <w:rPr>
                <w:i/>
                <w:lang w:val="en-GB"/>
              </w:rPr>
              <w:t>prog</w:t>
            </w:r>
            <w:proofErr w:type="spellEnd"/>
          </w:p>
          <w:p w:rsidR="00A16AA4" w:rsidRDefault="00C715FB" w:rsidP="00216F2F">
            <w:pPr>
              <w:pStyle w:val="BodyText"/>
              <w:keepNext/>
              <w:spacing w:line="240" w:lineRule="auto"/>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430.5pt;visibility:visible">
                  <v:imagedata r:id="rId17" o:title=""/>
                </v:shape>
              </w:pict>
            </w:r>
          </w:p>
          <w:p w:rsidR="00A16AA4" w:rsidRPr="00216F2F" w:rsidRDefault="00A16AA4" w:rsidP="00216F2F">
            <w:pPr>
              <w:pStyle w:val="Caption"/>
              <w:rPr>
                <w:sz w:val="22"/>
                <w:szCs w:val="22"/>
                <w:lang w:val="en-GB"/>
              </w:rPr>
            </w:pPr>
            <w:proofErr w:type="spellStart"/>
            <w:r w:rsidRPr="00216F2F">
              <w:rPr>
                <w:sz w:val="22"/>
                <w:szCs w:val="22"/>
              </w:rPr>
              <w:t>Figure</w:t>
            </w:r>
            <w:proofErr w:type="spellEnd"/>
            <w:r w:rsidRPr="00216F2F">
              <w:rPr>
                <w:sz w:val="22"/>
                <w:szCs w:val="22"/>
              </w:rPr>
              <w:t xml:space="preserve"> </w:t>
            </w:r>
            <w:r w:rsidRPr="00216F2F">
              <w:rPr>
                <w:sz w:val="22"/>
                <w:szCs w:val="22"/>
              </w:rPr>
              <w:fldChar w:fldCharType="begin"/>
            </w:r>
            <w:r w:rsidRPr="00216F2F">
              <w:rPr>
                <w:sz w:val="22"/>
                <w:szCs w:val="22"/>
              </w:rPr>
              <w:instrText xml:space="preserve"> SEQ Figure \* ARABIC </w:instrText>
            </w:r>
            <w:r w:rsidRPr="00216F2F">
              <w:rPr>
                <w:sz w:val="22"/>
                <w:szCs w:val="22"/>
              </w:rPr>
              <w:fldChar w:fldCharType="separate"/>
            </w:r>
            <w:r>
              <w:rPr>
                <w:noProof/>
                <w:sz w:val="22"/>
                <w:szCs w:val="22"/>
              </w:rPr>
              <w:t>1</w:t>
            </w:r>
            <w:r w:rsidRPr="00216F2F">
              <w:rPr>
                <w:sz w:val="22"/>
                <w:szCs w:val="22"/>
              </w:rPr>
              <w:fldChar w:fldCharType="end"/>
            </w:r>
            <w:r w:rsidRPr="00216F2F">
              <w:rPr>
                <w:sz w:val="22"/>
                <w:szCs w:val="22"/>
              </w:rPr>
              <w:t xml:space="preserve"> </w:t>
            </w:r>
            <w:proofErr w:type="spellStart"/>
            <w:r w:rsidRPr="00216F2F">
              <w:rPr>
                <w:sz w:val="22"/>
                <w:szCs w:val="22"/>
              </w:rPr>
              <w:t>Benthic</w:t>
            </w:r>
            <w:proofErr w:type="spellEnd"/>
            <w:r w:rsidRPr="00216F2F">
              <w:rPr>
                <w:sz w:val="22"/>
                <w:szCs w:val="22"/>
              </w:rPr>
              <w:t xml:space="preserve"> and </w:t>
            </w:r>
            <w:proofErr w:type="spellStart"/>
            <w:r w:rsidRPr="00216F2F">
              <w:rPr>
                <w:sz w:val="22"/>
                <w:szCs w:val="22"/>
              </w:rPr>
              <w:t>pelagic</w:t>
            </w:r>
            <w:proofErr w:type="spellEnd"/>
            <w:r w:rsidRPr="00216F2F">
              <w:rPr>
                <w:sz w:val="22"/>
                <w:szCs w:val="22"/>
              </w:rPr>
              <w:t xml:space="preserve"> </w:t>
            </w:r>
            <w:proofErr w:type="spellStart"/>
            <w:r w:rsidRPr="00216F2F">
              <w:rPr>
                <w:sz w:val="22"/>
                <w:szCs w:val="22"/>
              </w:rPr>
              <w:t>fish</w:t>
            </w:r>
            <w:proofErr w:type="spellEnd"/>
            <w:r w:rsidRPr="00216F2F">
              <w:rPr>
                <w:sz w:val="22"/>
                <w:szCs w:val="22"/>
              </w:rPr>
              <w:t xml:space="preserve"> </w:t>
            </w:r>
            <w:proofErr w:type="spellStart"/>
            <w:r w:rsidRPr="00216F2F">
              <w:rPr>
                <w:sz w:val="22"/>
                <w:szCs w:val="22"/>
              </w:rPr>
              <w:t>monitoring</w:t>
            </w:r>
            <w:proofErr w:type="spellEnd"/>
            <w:r w:rsidRPr="00216F2F">
              <w:rPr>
                <w:sz w:val="22"/>
                <w:szCs w:val="22"/>
              </w:rPr>
              <w:t xml:space="preserve"> </w:t>
            </w:r>
            <w:proofErr w:type="spellStart"/>
            <w:r w:rsidRPr="00216F2F">
              <w:rPr>
                <w:sz w:val="22"/>
                <w:szCs w:val="22"/>
              </w:rPr>
              <w:t>network</w:t>
            </w:r>
            <w:proofErr w:type="spellEnd"/>
            <w:r w:rsidRPr="00216F2F">
              <w:rPr>
                <w:sz w:val="22"/>
                <w:szCs w:val="22"/>
              </w:rPr>
              <w:t xml:space="preserve"> in 2012</w:t>
            </w:r>
          </w:p>
          <w:p w:rsidR="00A16AA4" w:rsidRPr="00D02A26" w:rsidRDefault="00A16AA4" w:rsidP="00371220">
            <w:pPr>
              <w:rPr>
                <w:lang w:val="en-US"/>
              </w:rPr>
            </w:pPr>
            <w:r>
              <w:rPr>
                <w:lang w:val="en-US"/>
              </w:rPr>
              <w:t xml:space="preserve">The monitoring programme will be integrated with monitoring programme on Descriptor D1, 4, 6 - Seabed habitats. </w:t>
            </w:r>
            <w:r w:rsidR="002D4872">
              <w:rPr>
                <w:lang w:val="en-US"/>
              </w:rPr>
              <w:t>The s</w:t>
            </w:r>
            <w:r>
              <w:rPr>
                <w:lang w:val="en-US"/>
              </w:rPr>
              <w:t xml:space="preserve">ampling </w:t>
            </w:r>
            <w:r w:rsidR="002D4872">
              <w:rPr>
                <w:lang w:val="en-US"/>
              </w:rPr>
              <w:t>areas (</w:t>
            </w:r>
            <w:r>
              <w:rPr>
                <w:lang w:val="en-US"/>
              </w:rPr>
              <w:t>polygons</w:t>
            </w:r>
            <w:r w:rsidR="002D4872">
              <w:rPr>
                <w:lang w:val="en-US"/>
              </w:rPr>
              <w:t>)</w:t>
            </w:r>
            <w:r>
              <w:rPr>
                <w:lang w:val="en-US"/>
              </w:rPr>
              <w:t xml:space="preserve"> will be located near the offshore the river mouths, pollution hotspots, </w:t>
            </w:r>
            <w:r w:rsidR="00371220">
              <w:rPr>
                <w:lang w:val="en-US"/>
              </w:rPr>
              <w:t xml:space="preserve">large ports – </w:t>
            </w:r>
            <w:r>
              <w:rPr>
                <w:lang w:val="en-US"/>
              </w:rPr>
              <w:t xml:space="preserve">areas </w:t>
            </w:r>
            <w:r w:rsidR="0055416F">
              <w:rPr>
                <w:lang w:val="en-US"/>
              </w:rPr>
              <w:t xml:space="preserve">with increased </w:t>
            </w:r>
            <w:r w:rsidR="00371220">
              <w:rPr>
                <w:lang w:val="en-US"/>
              </w:rPr>
              <w:t xml:space="preserve">human </w:t>
            </w:r>
            <w:r w:rsidR="0055416F">
              <w:rPr>
                <w:lang w:val="en-US"/>
              </w:rPr>
              <w:t xml:space="preserve">pressure </w:t>
            </w:r>
            <w:r w:rsidR="00371220">
              <w:rPr>
                <w:lang w:val="en-US"/>
              </w:rPr>
              <w:t>from fisheries and other human activities. In this way the programme will</w:t>
            </w:r>
            <w:r w:rsidR="0055416F">
              <w:rPr>
                <w:lang w:val="en-US"/>
              </w:rPr>
              <w:t xml:space="preserve"> provide information on biodiversity (Descriptors 1 and 4) and </w:t>
            </w:r>
            <w:r w:rsidR="00371220">
              <w:rPr>
                <w:lang w:val="en-US"/>
              </w:rPr>
              <w:t xml:space="preserve">if deemed feasible – </w:t>
            </w:r>
            <w:r w:rsidR="0055416F">
              <w:rPr>
                <w:lang w:val="en-US"/>
              </w:rPr>
              <w:t>tissue samples for the monitoring programme on contaminants in biota (Descriptor 8) and in fish as seafood for human consumption (Descriptor 9).</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3.3 Threats, activities and measures</w:t>
            </w:r>
          </w:p>
        </w:tc>
        <w:tc>
          <w:tcPr>
            <w:tcW w:w="4027" w:type="pct"/>
          </w:tcPr>
          <w:p w:rsidR="00A16AA4" w:rsidRDefault="00A16AA4" w:rsidP="00EF5D95">
            <w:pPr>
              <w:pStyle w:val="BodyText"/>
              <w:spacing w:line="240" w:lineRule="auto"/>
              <w:rPr>
                <w:i/>
                <w:lang w:val="en-GB"/>
              </w:rPr>
            </w:pPr>
            <w:r w:rsidRPr="00D20E18">
              <w:rPr>
                <w:i/>
                <w:lang w:val="en-GB"/>
              </w:rPr>
              <w:t>Which threats are identified</w:t>
            </w:r>
          </w:p>
          <w:p w:rsidR="00A16AA4" w:rsidRPr="00624831" w:rsidRDefault="00A16AA4" w:rsidP="00EF5D95">
            <w:pPr>
              <w:pStyle w:val="BodyText"/>
              <w:spacing w:line="240" w:lineRule="auto"/>
              <w:rPr>
                <w:lang w:val="en-GB"/>
              </w:rPr>
            </w:pPr>
            <w:r w:rsidRPr="00624831">
              <w:rPr>
                <w:lang w:val="en-GB"/>
              </w:rPr>
              <w:t>In marine waters, mortality due to bycatch levels in commercial fisheries represents the principle threat.</w:t>
            </w:r>
            <w:r>
              <w:rPr>
                <w:lang w:val="en-GB"/>
              </w:rPr>
              <w:t xml:space="preserve"> Another threat is bottom hypoxia, </w:t>
            </w:r>
            <w:r w:rsidR="00371220">
              <w:rPr>
                <w:lang w:val="en-GB"/>
              </w:rPr>
              <w:t xml:space="preserve">an indirect effect from </w:t>
            </w:r>
            <w:r>
              <w:rPr>
                <w:lang w:val="en-GB"/>
              </w:rPr>
              <w:t xml:space="preserve">the eutrophication and </w:t>
            </w:r>
            <w:r w:rsidR="00371220">
              <w:rPr>
                <w:lang w:val="en-GB"/>
              </w:rPr>
              <w:t xml:space="preserve">resulting </w:t>
            </w:r>
            <w:r>
              <w:rPr>
                <w:lang w:val="en-GB"/>
              </w:rPr>
              <w:t>algal blooms.</w:t>
            </w:r>
            <w:r w:rsidR="00371220">
              <w:rPr>
                <w:lang w:val="en-GB"/>
              </w:rPr>
              <w:t xml:space="preserve"> Finally, the contamination near the land- and sea-based sources of human activities.</w:t>
            </w:r>
          </w:p>
          <w:p w:rsidR="00A16AA4" w:rsidRPr="00D20E18" w:rsidRDefault="00A16AA4" w:rsidP="00EF5D95">
            <w:pPr>
              <w:pStyle w:val="BodyText"/>
              <w:spacing w:line="240" w:lineRule="auto"/>
              <w:rPr>
                <w:i/>
                <w:lang w:val="en-GB"/>
              </w:rPr>
            </w:pPr>
            <w:r w:rsidRPr="00D20E18">
              <w:rPr>
                <w:i/>
                <w:lang w:val="en-GB"/>
              </w:rPr>
              <w:t>Which human activities will be measured by the programme</w:t>
            </w:r>
          </w:p>
          <w:p w:rsidR="00511940" w:rsidRPr="00D20E18" w:rsidRDefault="00511940" w:rsidP="00511940">
            <w:pPr>
              <w:pStyle w:val="BodyText"/>
              <w:spacing w:line="240" w:lineRule="auto"/>
              <w:rPr>
                <w:lang w:val="en-GB"/>
              </w:rPr>
            </w:pPr>
            <w:r w:rsidRPr="00D20E18">
              <w:rPr>
                <w:lang w:val="en-GB"/>
              </w:rPr>
              <w:t>Fisheries incl. recreational fishing (fish and shellfish) – there are monitoring studies of the pressure from bottom trawling on the seabed habitats</w:t>
            </w:r>
          </w:p>
          <w:p w:rsidR="00511940" w:rsidRPr="00D20E18" w:rsidRDefault="00511940" w:rsidP="00511940">
            <w:pPr>
              <w:pStyle w:val="BodyText"/>
              <w:spacing w:line="240" w:lineRule="auto"/>
              <w:rPr>
                <w:lang w:val="en-GB"/>
              </w:rPr>
            </w:pPr>
            <w:r w:rsidRPr="00D20E18">
              <w:rPr>
                <w:lang w:val="en-GB"/>
              </w:rPr>
              <w:t xml:space="preserve">Industry (discharges, emissions) – the monitoring on industrial land-based industrial point sources of pollution is already conducted by the Black Sea Basin Directorate. </w:t>
            </w:r>
          </w:p>
          <w:p w:rsidR="00511940" w:rsidRPr="00D20E18" w:rsidRDefault="00511940" w:rsidP="00511940">
            <w:pPr>
              <w:pStyle w:val="BodyText"/>
              <w:spacing w:line="240" w:lineRule="auto"/>
              <w:rPr>
                <w:lang w:val="en-GB"/>
              </w:rPr>
            </w:pPr>
            <w:r w:rsidRPr="00D20E18">
              <w:rPr>
                <w:lang w:val="en-GB"/>
              </w:rPr>
              <w:t>Agriculture and forestry (run-off, emissions) – monitoring on the river discharges of nutrients and contaminants from the Bulgarian Black Sea catchment is already conducted by the by the Black Sea Basin Directorate.</w:t>
            </w:r>
          </w:p>
          <w:p w:rsidR="00511940" w:rsidRPr="00D20E18" w:rsidRDefault="00511940" w:rsidP="00511940">
            <w:pPr>
              <w:pStyle w:val="BodyText"/>
              <w:spacing w:line="240" w:lineRule="auto"/>
              <w:rPr>
                <w:lang w:val="en-GB"/>
              </w:rPr>
            </w:pPr>
            <w:r w:rsidRPr="00D20E18">
              <w:rPr>
                <w:lang w:val="en-GB"/>
              </w:rPr>
              <w:t xml:space="preserve">Urban (municipal waste water discharge) - the monitoring on urban land-based industrial point sources of pollution is already conducted by the Black Sea Basin Directorate. </w:t>
            </w:r>
          </w:p>
          <w:p w:rsidR="00511940" w:rsidRDefault="00511940" w:rsidP="00511940">
            <w:pPr>
              <w:pStyle w:val="BodyText"/>
              <w:spacing w:line="240" w:lineRule="auto"/>
              <w:rPr>
                <w:lang w:val="en-GB"/>
              </w:rPr>
            </w:pPr>
            <w:r w:rsidRPr="00D20E18">
              <w:rPr>
                <w:lang w:val="en-GB"/>
              </w:rPr>
              <w:t>Marine research, survey and educational activities – these include the monitoring activities conducted by the Institute of Oceanology in fulfilment with the requirements of the MSFD</w:t>
            </w:r>
          </w:p>
          <w:p w:rsidR="00511940" w:rsidRDefault="00511940" w:rsidP="00511940">
            <w:pPr>
              <w:pStyle w:val="BodyText"/>
              <w:spacing w:line="240" w:lineRule="auto"/>
              <w:rPr>
                <w:i/>
                <w:lang w:val="en-GB"/>
              </w:rPr>
            </w:pPr>
            <w:r w:rsidRPr="00D20E18">
              <w:rPr>
                <w:i/>
                <w:lang w:val="en-GB"/>
              </w:rPr>
              <w:t>Which measures will be measured by the programme</w:t>
            </w:r>
          </w:p>
          <w:p w:rsidR="00511940" w:rsidRDefault="00511940" w:rsidP="00511940">
            <w:pPr>
              <w:pStyle w:val="BodyText"/>
              <w:spacing w:line="240" w:lineRule="auto"/>
              <w:rPr>
                <w:lang w:val="en-GB"/>
              </w:rPr>
            </w:pPr>
            <w:r>
              <w:rPr>
                <w:lang w:val="en-GB"/>
              </w:rPr>
              <w:t>Commercial fisheries ships are equipped with VMS (Vessel monitoring systems) to track their positions</w:t>
            </w:r>
          </w:p>
          <w:p w:rsidR="00511940" w:rsidRPr="00D20E18" w:rsidRDefault="00511940" w:rsidP="00511940">
            <w:pPr>
              <w:pStyle w:val="BodyText"/>
              <w:spacing w:line="240" w:lineRule="auto"/>
              <w:rPr>
                <w:lang w:val="en-GB"/>
              </w:rPr>
            </w:pPr>
            <w:r>
              <w:rPr>
                <w:lang w:val="en-GB"/>
              </w:rPr>
              <w:t>Black Sea Basin Directorate is monitoring the industrial and urban points sources of pollution</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3.4 Data management</w:t>
            </w:r>
          </w:p>
        </w:tc>
        <w:tc>
          <w:tcPr>
            <w:tcW w:w="4027" w:type="pct"/>
          </w:tcPr>
          <w:p w:rsidR="00A16AA4" w:rsidRPr="00D20E18" w:rsidRDefault="00A16AA4" w:rsidP="00EF5D95">
            <w:pPr>
              <w:pStyle w:val="BodyText"/>
              <w:spacing w:line="240" w:lineRule="auto"/>
              <w:rPr>
                <w:i/>
                <w:lang w:val="en-GB"/>
              </w:rPr>
            </w:pPr>
            <w:r w:rsidRPr="00D20E18">
              <w:rPr>
                <w:i/>
                <w:lang w:val="en-GB"/>
              </w:rPr>
              <w:t>How and where are data managed? How and where can data be accessed? (General description – programme level)</w:t>
            </w:r>
          </w:p>
          <w:p w:rsidR="00A16AA4" w:rsidRPr="00251130" w:rsidRDefault="00A16AA4" w:rsidP="00251130">
            <w:pPr>
              <w:pStyle w:val="BodyText"/>
              <w:spacing w:line="240" w:lineRule="auto"/>
              <w:rPr>
                <w:lang w:val="en-GB"/>
              </w:rPr>
            </w:pPr>
            <w:r w:rsidRPr="00251130">
              <w:rPr>
                <w:lang w:val="en-GB"/>
              </w:rPr>
              <w:t xml:space="preserve">The </w:t>
            </w:r>
            <w:proofErr w:type="gramStart"/>
            <w:r w:rsidRPr="00251130">
              <w:rPr>
                <w:lang w:val="en-GB"/>
              </w:rPr>
              <w:t>type of data - Institute of Oceanology - Bulgarian Academy of Sciences and the Institute of Fisheries and Aquaculture have</w:t>
            </w:r>
            <w:proofErr w:type="gramEnd"/>
            <w:r w:rsidRPr="00251130">
              <w:rPr>
                <w:lang w:val="en-GB"/>
              </w:rPr>
              <w:t xml:space="preserve"> historical data collected during their research cruises. Historical data is on paper and the contemporary data are in electronic format. There is no national database providing data for the historic and contemporary indicators of the status of the marine environment. According to Art. 94, art. 95 and Art. 107, paragraph 1 of Ordinance № 1 data is reported to the Black Sea Basin Directorate - Varna, where they are stored, summarized and analysed at basin level.</w:t>
            </w:r>
          </w:p>
          <w:p w:rsidR="00A16AA4" w:rsidRPr="00251130" w:rsidRDefault="00A16AA4" w:rsidP="00251130">
            <w:pPr>
              <w:pStyle w:val="BodyText"/>
              <w:spacing w:line="240" w:lineRule="auto"/>
              <w:rPr>
                <w:lang w:val="en-GB"/>
              </w:rPr>
            </w:pPr>
            <w:r w:rsidRPr="00251130">
              <w:rPr>
                <w:lang w:val="en-GB"/>
              </w:rPr>
              <w:t>Data collected under the various projects funded by the European Commission in support of the MSFD are only available as metadata.</w:t>
            </w:r>
          </w:p>
          <w:p w:rsidR="00A16AA4" w:rsidRPr="00251130" w:rsidRDefault="00A16AA4" w:rsidP="00251130">
            <w:pPr>
              <w:pStyle w:val="BodyText"/>
              <w:spacing w:line="240" w:lineRule="auto"/>
              <w:rPr>
                <w:lang w:val="en-GB"/>
              </w:rPr>
            </w:pPr>
            <w:r w:rsidRPr="00251130">
              <w:rPr>
                <w:lang w:val="en-GB"/>
              </w:rPr>
              <w:t>- Method / mechanism used to make it available - for public access, the data is provided in accordance with the Access to Public Information Act. Information from the monitoring programme is publicly available on the website of BSBD - Varna form of periodic (annual) reports on the status of the marine environment. Data are available to the European Commission / European Environment Agency (EC / EEA) no later than six months after reporting to the competent authority (BSBD - Varna / MOEW). EC / EEA specify the method / mechanism for the provision of information and monitoring data.</w:t>
            </w:r>
          </w:p>
          <w:p w:rsidR="00A16AA4" w:rsidRPr="00251130" w:rsidRDefault="00A16AA4" w:rsidP="00251130">
            <w:pPr>
              <w:pStyle w:val="BodyText"/>
              <w:spacing w:line="240" w:lineRule="auto"/>
              <w:rPr>
                <w:lang w:val="en-GB"/>
              </w:rPr>
            </w:pPr>
            <w:r w:rsidRPr="00251130">
              <w:rPr>
                <w:lang w:val="en-GB"/>
              </w:rPr>
              <w:t>- Use rights for EC / EEA - Data and monitoring information under Art. 11 of the MSFD are available on the EC / EEA, in accordance with Art. 19 (3) of the MSFD.</w:t>
            </w:r>
          </w:p>
          <w:p w:rsidR="00A16AA4" w:rsidRPr="00251130" w:rsidRDefault="00A16AA4" w:rsidP="00251130">
            <w:pPr>
              <w:pStyle w:val="BodyText"/>
              <w:spacing w:line="240" w:lineRule="auto"/>
              <w:rPr>
                <w:lang w:val="en-GB"/>
              </w:rPr>
            </w:pPr>
            <w:r w:rsidRPr="00251130">
              <w:rPr>
                <w:lang w:val="en-GB"/>
              </w:rPr>
              <w:t>- INSPIRE standards used - institutions do not have a single database to store different data types in the format correspond to existing INSPIRE standards.</w:t>
            </w:r>
          </w:p>
          <w:p w:rsidR="00A16AA4" w:rsidRPr="00251130" w:rsidRDefault="00A16AA4" w:rsidP="00251130">
            <w:pPr>
              <w:pStyle w:val="BodyText"/>
              <w:spacing w:line="240" w:lineRule="auto"/>
              <w:rPr>
                <w:lang w:val="en-GB"/>
              </w:rPr>
            </w:pPr>
            <w:r w:rsidRPr="00251130">
              <w:rPr>
                <w:lang w:val="en-GB"/>
              </w:rPr>
              <w:t>- When the data will first be available - data will be available not later than six months after reporting them to the competent authority (BSBD Varna, MOEW), in accordance with Art. 19 (3) of the MSFD.</w:t>
            </w:r>
          </w:p>
          <w:p w:rsidR="00A16AA4" w:rsidRPr="00D20E18" w:rsidRDefault="00A16AA4" w:rsidP="00251130">
            <w:pPr>
              <w:pStyle w:val="BodyText"/>
              <w:spacing w:line="240" w:lineRule="auto"/>
              <w:rPr>
                <w:lang w:val="en-GB"/>
              </w:rPr>
            </w:pPr>
            <w:r w:rsidRPr="00251130">
              <w:rPr>
                <w:lang w:val="en-GB"/>
              </w:rPr>
              <w:t>- Frequency of update of the data - data is updated periodically (e.g. annually) when reported to the BSBD - Varna.</w:t>
            </w:r>
          </w:p>
        </w:tc>
      </w:tr>
      <w:tr w:rsidR="00A16AA4" w:rsidRPr="00D20E18" w:rsidTr="00C715FB">
        <w:tc>
          <w:tcPr>
            <w:tcW w:w="5000" w:type="pct"/>
            <w:gridSpan w:val="2"/>
            <w:shd w:val="clear" w:color="auto" w:fill="4F81BD"/>
            <w:vAlign w:val="center"/>
          </w:tcPr>
          <w:p w:rsidR="00A16AA4" w:rsidRPr="00D20E18" w:rsidRDefault="00A16AA4" w:rsidP="00EF5D95">
            <w:pPr>
              <w:pStyle w:val="BodyText"/>
              <w:spacing w:line="240" w:lineRule="auto"/>
              <w:jc w:val="center"/>
              <w:rPr>
                <w:b/>
                <w:i/>
                <w:color w:val="FFFFFF"/>
                <w:lang w:val="en-GB"/>
              </w:rPr>
            </w:pPr>
            <w:r w:rsidRPr="00D20E18">
              <w:rPr>
                <w:b/>
                <w:color w:val="FFFFFF"/>
                <w:lang w:val="en-GB"/>
              </w:rPr>
              <w:t>4. Assessment</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4.1 Assessments</w:t>
            </w:r>
          </w:p>
        </w:tc>
        <w:tc>
          <w:tcPr>
            <w:tcW w:w="4027" w:type="pct"/>
          </w:tcPr>
          <w:p w:rsidR="00A16AA4" w:rsidRDefault="006E1A42" w:rsidP="00EF5D95">
            <w:pPr>
              <w:pStyle w:val="BodyText"/>
              <w:spacing w:line="240" w:lineRule="auto"/>
              <w:rPr>
                <w:i/>
                <w:lang w:val="en-GB"/>
              </w:rPr>
            </w:pPr>
            <w:r>
              <w:rPr>
                <w:i/>
                <w:lang w:val="en-GB"/>
              </w:rPr>
              <w:t>Existing assessments</w:t>
            </w:r>
          </w:p>
          <w:p w:rsidR="006E1A42" w:rsidRPr="005252A7" w:rsidRDefault="006E1A42" w:rsidP="006E1A42">
            <w:pPr>
              <w:pStyle w:val="BodyText"/>
              <w:spacing w:line="240" w:lineRule="auto"/>
              <w:rPr>
                <w:b/>
                <w:lang w:val="en-GB"/>
              </w:rPr>
            </w:pPr>
            <w:r w:rsidRPr="005252A7">
              <w:rPr>
                <w:b/>
                <w:lang w:val="en-GB"/>
              </w:rPr>
              <w:t>Bulgarian reporting under Art. 8</w:t>
            </w:r>
            <w:r>
              <w:rPr>
                <w:b/>
                <w:lang w:val="en-GB"/>
              </w:rPr>
              <w:t xml:space="preserve"> </w:t>
            </w:r>
            <w:r w:rsidRPr="005252A7">
              <w:rPr>
                <w:b/>
                <w:lang w:val="en-GB"/>
              </w:rPr>
              <w:t>of the MSFD</w:t>
            </w:r>
          </w:p>
          <w:p w:rsidR="006E1A42" w:rsidRPr="005252A7" w:rsidRDefault="006E1A42" w:rsidP="006E1A42">
            <w:pPr>
              <w:pStyle w:val="BodyText"/>
              <w:spacing w:line="240" w:lineRule="auto"/>
              <w:rPr>
                <w:lang w:val="en-GB"/>
              </w:rPr>
            </w:pPr>
            <w:r w:rsidRPr="0048296B">
              <w:rPr>
                <w:b/>
                <w:lang w:val="en-GB"/>
              </w:rPr>
              <w:t>URL</w:t>
            </w:r>
            <w:r w:rsidRPr="005252A7">
              <w:rPr>
                <w:lang w:val="en-GB"/>
              </w:rPr>
              <w:t xml:space="preserve">: </w:t>
            </w:r>
            <w:hyperlink r:id="rId18" w:history="1">
              <w:r w:rsidRPr="005252A7">
                <w:rPr>
                  <w:rStyle w:val="Hyperlink"/>
                  <w:lang w:val="en-GB"/>
                </w:rPr>
                <w:t>http://cdr.eionet.europa.eu/bg/eu/msfd8910/</w:t>
              </w:r>
            </w:hyperlink>
          </w:p>
          <w:p w:rsidR="006E1A42" w:rsidRPr="005252A7" w:rsidRDefault="006E1A42" w:rsidP="006E1A42">
            <w:pPr>
              <w:pStyle w:val="BodyText"/>
              <w:spacing w:line="240" w:lineRule="auto"/>
              <w:rPr>
                <w:b/>
                <w:lang w:val="en-GB"/>
              </w:rPr>
            </w:pPr>
            <w:r w:rsidRPr="005252A7">
              <w:rPr>
                <w:b/>
                <w:lang w:val="en-GB"/>
              </w:rPr>
              <w:t xml:space="preserve">BSC, 2008. State of the Environment of the Black Sea (2001 - 2006/7). Edited by </w:t>
            </w:r>
            <w:proofErr w:type="spellStart"/>
            <w:r w:rsidRPr="005252A7">
              <w:rPr>
                <w:b/>
                <w:lang w:val="en-GB"/>
              </w:rPr>
              <w:t>Temel</w:t>
            </w:r>
            <w:proofErr w:type="spellEnd"/>
            <w:r w:rsidRPr="005252A7">
              <w:rPr>
                <w:b/>
                <w:lang w:val="en-GB"/>
              </w:rPr>
              <w:t xml:space="preserve"> </w:t>
            </w:r>
            <w:proofErr w:type="spellStart"/>
            <w:r w:rsidRPr="005252A7">
              <w:rPr>
                <w:b/>
                <w:lang w:val="en-GB"/>
              </w:rPr>
              <w:t>Oguz</w:t>
            </w:r>
            <w:proofErr w:type="spellEnd"/>
            <w:r w:rsidRPr="005252A7">
              <w:rPr>
                <w:b/>
                <w:lang w:val="en-GB"/>
              </w:rPr>
              <w:t>. Publications of the Commission on the Protection of the Black Sea Against Pollution (BSC) 2008-3, Istanbul, Turkey, 448 pp.</w:t>
            </w:r>
          </w:p>
          <w:p w:rsidR="00A16AA4" w:rsidRPr="006E1A42" w:rsidRDefault="006E1A42" w:rsidP="00EF5D95">
            <w:pPr>
              <w:pStyle w:val="BodyText"/>
              <w:spacing w:line="240" w:lineRule="auto"/>
              <w:rPr>
                <w:lang w:val="en-GB"/>
              </w:rPr>
            </w:pPr>
            <w:r w:rsidRPr="0048296B">
              <w:rPr>
                <w:b/>
                <w:lang w:val="en-GB"/>
              </w:rPr>
              <w:t>URL</w:t>
            </w:r>
            <w:r w:rsidRPr="005252A7">
              <w:rPr>
                <w:lang w:val="en-GB"/>
              </w:rPr>
              <w:t xml:space="preserve">: </w:t>
            </w:r>
            <w:hyperlink r:id="rId19" w:history="1">
              <w:r w:rsidRPr="005252A7">
                <w:rPr>
                  <w:rStyle w:val="Hyperlink"/>
                  <w:rFonts w:cs="Arial Unicode MS"/>
                  <w:lang w:val="en-GB"/>
                </w:rPr>
                <w:t>http://www.blacksea-commission.org/_publ-SOE2009.asp</w:t>
              </w:r>
            </w:hyperlink>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4.2 Assessment of GES</w:t>
            </w:r>
          </w:p>
        </w:tc>
        <w:tc>
          <w:tcPr>
            <w:tcW w:w="4027" w:type="pct"/>
          </w:tcPr>
          <w:p w:rsidR="00A16AA4" w:rsidRDefault="00A16AA4" w:rsidP="00EF5D95">
            <w:pPr>
              <w:pStyle w:val="BodyText"/>
              <w:spacing w:line="240" w:lineRule="auto"/>
              <w:rPr>
                <w:i/>
                <w:lang w:val="en-GB"/>
              </w:rPr>
            </w:pPr>
            <w:r w:rsidRPr="00D20E18">
              <w:rPr>
                <w:i/>
                <w:lang w:val="en-GB"/>
              </w:rPr>
              <w:t>Will assessment of GES be carried out by the programme</w:t>
            </w:r>
          </w:p>
          <w:p w:rsidR="006E1A42" w:rsidRPr="006E1A42" w:rsidRDefault="006E1A42" w:rsidP="00EF5D95">
            <w:pPr>
              <w:pStyle w:val="BodyText"/>
              <w:spacing w:line="240" w:lineRule="auto"/>
              <w:rPr>
                <w:b/>
                <w:lang w:val="en-GB"/>
              </w:rPr>
            </w:pPr>
            <w:r>
              <w:rPr>
                <w:sz w:val="23"/>
                <w:szCs w:val="23"/>
                <w:lang w:val="en-GB"/>
              </w:rPr>
              <w:t>T</w:t>
            </w:r>
            <w:r w:rsidRPr="005252A7">
              <w:rPr>
                <w:sz w:val="23"/>
                <w:szCs w:val="23"/>
                <w:lang w:val="en-GB"/>
              </w:rPr>
              <w:t xml:space="preserve">he program will provide </w:t>
            </w:r>
            <w:r>
              <w:rPr>
                <w:sz w:val="23"/>
                <w:szCs w:val="23"/>
                <w:lang w:val="en-GB"/>
              </w:rPr>
              <w:t xml:space="preserve">initial </w:t>
            </w:r>
            <w:r w:rsidRPr="005252A7">
              <w:rPr>
                <w:sz w:val="23"/>
                <w:szCs w:val="23"/>
                <w:lang w:val="en-GB"/>
              </w:rPr>
              <w:t>data for the assessment of GES and also to assess the distance to, and progress towards achieving GES. The necessary changes in the program to provide data on GES are listed in Section 6.</w:t>
            </w:r>
          </w:p>
        </w:tc>
      </w:tr>
      <w:tr w:rsidR="00A16AA4" w:rsidRPr="00D20E18" w:rsidTr="00C715FB">
        <w:tc>
          <w:tcPr>
            <w:tcW w:w="5000" w:type="pct"/>
            <w:gridSpan w:val="2"/>
            <w:shd w:val="clear" w:color="auto" w:fill="4F81BD"/>
            <w:vAlign w:val="center"/>
          </w:tcPr>
          <w:p w:rsidR="00A16AA4" w:rsidRPr="00D20E18" w:rsidRDefault="00A16AA4" w:rsidP="00EF5D95">
            <w:pPr>
              <w:pStyle w:val="BodyText"/>
              <w:spacing w:line="240" w:lineRule="auto"/>
              <w:jc w:val="center"/>
              <w:rPr>
                <w:b/>
                <w:color w:val="FFFFFF"/>
                <w:lang w:val="en-GB"/>
              </w:rPr>
            </w:pPr>
            <w:r w:rsidRPr="00D20E18">
              <w:rPr>
                <w:b/>
                <w:color w:val="FFFFFF"/>
                <w:lang w:val="en-GB"/>
              </w:rPr>
              <w:t>5. Literature</w:t>
            </w:r>
          </w:p>
        </w:tc>
      </w:tr>
      <w:tr w:rsidR="00A16AA4" w:rsidRPr="00D20E18" w:rsidTr="00C715FB">
        <w:tc>
          <w:tcPr>
            <w:tcW w:w="973" w:type="pct"/>
          </w:tcPr>
          <w:p w:rsidR="00A16AA4" w:rsidRPr="00D20E18" w:rsidRDefault="00A16AA4" w:rsidP="00EF5D95">
            <w:pPr>
              <w:pStyle w:val="BodyText"/>
              <w:spacing w:line="240" w:lineRule="auto"/>
              <w:rPr>
                <w:lang w:val="en-GB"/>
              </w:rPr>
            </w:pPr>
          </w:p>
        </w:tc>
        <w:tc>
          <w:tcPr>
            <w:tcW w:w="4027" w:type="pct"/>
          </w:tcPr>
          <w:p w:rsidR="00A16AA4" w:rsidRPr="00D20E18" w:rsidRDefault="00A16AA4" w:rsidP="00EF5D95">
            <w:pPr>
              <w:pStyle w:val="BodyText"/>
              <w:spacing w:line="240" w:lineRule="auto"/>
              <w:rPr>
                <w:i/>
                <w:lang w:val="en-GB"/>
              </w:rPr>
            </w:pPr>
            <w:r w:rsidRPr="00D20E18">
              <w:rPr>
                <w:i/>
                <w:lang w:val="en-GB"/>
              </w:rPr>
              <w:t>List of relevant literature</w:t>
            </w:r>
          </w:p>
          <w:p w:rsidR="00A16AA4" w:rsidRPr="00D20E18" w:rsidRDefault="00A16AA4" w:rsidP="00082EF3">
            <w:pPr>
              <w:pStyle w:val="BodyText"/>
              <w:rPr>
                <w:lang w:val="en-GB"/>
              </w:rPr>
            </w:pPr>
            <w:proofErr w:type="spellStart"/>
            <w:r w:rsidRPr="00D20E18">
              <w:rPr>
                <w:lang w:val="en-GB"/>
              </w:rPr>
              <w:t>Zampoukas</w:t>
            </w:r>
            <w:proofErr w:type="spellEnd"/>
            <w:r w:rsidRPr="00D20E18">
              <w:rPr>
                <w:lang w:val="en-GB"/>
              </w:rPr>
              <w:t xml:space="preserve">, N., H. </w:t>
            </w:r>
            <w:proofErr w:type="spellStart"/>
            <w:r w:rsidRPr="00D20E18">
              <w:rPr>
                <w:lang w:val="en-GB"/>
              </w:rPr>
              <w:t>Piha</w:t>
            </w:r>
            <w:proofErr w:type="spellEnd"/>
            <w:r w:rsidRPr="00D20E18">
              <w:rPr>
                <w:lang w:val="en-GB"/>
              </w:rPr>
              <w:t xml:space="preserve">, 2011. Review of Methodological Standards Related to the Marine Strategy Framework Directive Criteria on Good Environmental Status. Publications Office of the European Union, 53 pp. Web: &lt; </w:t>
            </w:r>
            <w:hyperlink r:id="rId20" w:history="1">
              <w:r w:rsidRPr="00D20E18">
                <w:rPr>
                  <w:rStyle w:val="Hyperlink"/>
                  <w:rFonts w:cs="Arial Unicode MS"/>
                  <w:lang w:val="en-GB"/>
                </w:rPr>
                <w:t>http://publications.jrc.ec.europa.eu/repository/handle/111111111/16069</w:t>
              </w:r>
            </w:hyperlink>
            <w:r w:rsidRPr="00D20E18">
              <w:rPr>
                <w:lang w:val="en-GB"/>
              </w:rPr>
              <w:t>&gt;;</w:t>
            </w:r>
          </w:p>
          <w:p w:rsidR="00A16AA4" w:rsidRPr="00D20E18" w:rsidRDefault="00A16AA4" w:rsidP="00082EF3">
            <w:pPr>
              <w:pStyle w:val="BodyText"/>
              <w:rPr>
                <w:lang w:val="en-GB"/>
              </w:rPr>
            </w:pPr>
            <w:proofErr w:type="spellStart"/>
            <w:r w:rsidRPr="00D20E18">
              <w:rPr>
                <w:lang w:val="en-GB"/>
              </w:rPr>
              <w:t>Zampoukas</w:t>
            </w:r>
            <w:proofErr w:type="spellEnd"/>
            <w:r w:rsidRPr="00D20E18">
              <w:rPr>
                <w:lang w:val="en-GB"/>
              </w:rPr>
              <w:t xml:space="preserve">, N., H. </w:t>
            </w:r>
            <w:proofErr w:type="spellStart"/>
            <w:r w:rsidRPr="00D20E18">
              <w:rPr>
                <w:lang w:val="en-GB"/>
              </w:rPr>
              <w:t>Piha</w:t>
            </w:r>
            <w:proofErr w:type="spellEnd"/>
            <w:r w:rsidRPr="00D20E18">
              <w:rPr>
                <w:lang w:val="en-GB"/>
              </w:rPr>
              <w:t xml:space="preserve">, E. </w:t>
            </w:r>
            <w:proofErr w:type="spellStart"/>
            <w:r w:rsidRPr="00D20E18">
              <w:rPr>
                <w:lang w:val="en-GB"/>
              </w:rPr>
              <w:t>Bigagli</w:t>
            </w:r>
            <w:proofErr w:type="spellEnd"/>
            <w:r w:rsidRPr="00D20E18">
              <w:rPr>
                <w:lang w:val="en-GB"/>
              </w:rPr>
              <w:t xml:space="preserve">, N. </w:t>
            </w:r>
            <w:proofErr w:type="spellStart"/>
            <w:r w:rsidRPr="00D20E18">
              <w:rPr>
                <w:lang w:val="en-GB"/>
              </w:rPr>
              <w:t>Hoepffner</w:t>
            </w:r>
            <w:proofErr w:type="spellEnd"/>
            <w:r w:rsidRPr="00D20E18">
              <w:rPr>
                <w:lang w:val="en-GB"/>
              </w:rPr>
              <w:t xml:space="preserve">, G. </w:t>
            </w:r>
            <w:proofErr w:type="spellStart"/>
            <w:r w:rsidRPr="00D20E18">
              <w:rPr>
                <w:lang w:val="en-GB"/>
              </w:rPr>
              <w:t>Hanke</w:t>
            </w:r>
            <w:proofErr w:type="spellEnd"/>
            <w:r w:rsidRPr="00D20E18">
              <w:rPr>
                <w:lang w:val="en-GB"/>
              </w:rPr>
              <w:t xml:space="preserve">, A. Cardoso, 2012. Monitoring for the Marine Strategy Framework Directive: Requirements and Options. Publications Office of the European Union, 42 pp. Web: </w:t>
            </w:r>
            <w:hyperlink r:id="rId21" w:history="1">
              <w:r w:rsidRPr="00D20E18">
                <w:rPr>
                  <w:rStyle w:val="Hyperlink"/>
                  <w:lang w:val="en-GB"/>
                </w:rPr>
                <w:t>http://publications.jrc.ec.europa.eu/repository/handle/111111111/23169</w:t>
              </w:r>
            </w:hyperlink>
            <w:r w:rsidRPr="00D20E18">
              <w:rPr>
                <w:lang w:val="en-GB"/>
              </w:rPr>
              <w:t xml:space="preserve"> </w:t>
            </w:r>
          </w:p>
        </w:tc>
      </w:tr>
      <w:tr w:rsidR="00A16AA4" w:rsidRPr="00D20E18" w:rsidTr="00C715FB">
        <w:tc>
          <w:tcPr>
            <w:tcW w:w="5000" w:type="pct"/>
            <w:gridSpan w:val="2"/>
            <w:shd w:val="clear" w:color="auto" w:fill="4F81BD"/>
            <w:vAlign w:val="center"/>
          </w:tcPr>
          <w:p w:rsidR="00A16AA4" w:rsidRPr="00D20E18" w:rsidRDefault="00A16AA4" w:rsidP="00EF5D95">
            <w:pPr>
              <w:pStyle w:val="BodyText"/>
              <w:spacing w:line="240" w:lineRule="auto"/>
              <w:jc w:val="center"/>
              <w:rPr>
                <w:b/>
                <w:color w:val="FFFFFF"/>
                <w:lang w:val="en-GB"/>
              </w:rPr>
            </w:pPr>
            <w:r w:rsidRPr="00D20E18">
              <w:rPr>
                <w:b/>
                <w:color w:val="FFFFFF"/>
                <w:lang w:val="en-GB"/>
              </w:rPr>
              <w:t>6. Activities required to implement the concept</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6.1 Changes to the current monitoring programme</w:t>
            </w:r>
          </w:p>
        </w:tc>
        <w:tc>
          <w:tcPr>
            <w:tcW w:w="4027" w:type="pct"/>
          </w:tcPr>
          <w:p w:rsidR="00A16AA4" w:rsidRPr="00D20E18" w:rsidRDefault="00A16AA4" w:rsidP="00EF5D95">
            <w:pPr>
              <w:pStyle w:val="BodyText"/>
              <w:spacing w:line="240" w:lineRule="auto"/>
              <w:rPr>
                <w:i/>
                <w:lang w:val="en-GB"/>
              </w:rPr>
            </w:pPr>
            <w:r w:rsidRPr="00D20E18">
              <w:rPr>
                <w:i/>
                <w:lang w:val="en-GB"/>
              </w:rPr>
              <w:t>Necessary changes and recommendations</w:t>
            </w:r>
          </w:p>
          <w:p w:rsidR="009E5CE1" w:rsidRPr="009B43E8" w:rsidRDefault="009E5CE1" w:rsidP="009E5CE1">
            <w:pPr>
              <w:pStyle w:val="Normal1"/>
              <w:numPr>
                <w:ilvl w:val="0"/>
                <w:numId w:val="15"/>
              </w:numPr>
              <w:spacing w:after="120" w:line="240" w:lineRule="auto"/>
              <w:ind w:left="360"/>
              <w:rPr>
                <w:lang w:val="en-GB"/>
              </w:rPr>
            </w:pPr>
            <w:r w:rsidRPr="009B43E8">
              <w:rPr>
                <w:lang w:val="en-GB"/>
              </w:rPr>
              <w:t xml:space="preserve">The main problems of biodiversity of </w:t>
            </w:r>
            <w:r>
              <w:rPr>
                <w:lang w:val="en-GB"/>
              </w:rPr>
              <w:t>fish</w:t>
            </w:r>
            <w:r w:rsidRPr="009B43E8">
              <w:rPr>
                <w:lang w:val="en-GB"/>
              </w:rPr>
              <w:t xml:space="preserve"> the Bulgarian Black Sea coast, the scarcity of data on the structure of </w:t>
            </w:r>
            <w:r>
              <w:rPr>
                <w:lang w:val="en-GB"/>
              </w:rPr>
              <w:t>fish</w:t>
            </w:r>
            <w:r w:rsidRPr="009B43E8">
              <w:rPr>
                <w:lang w:val="en-GB"/>
              </w:rPr>
              <w:t xml:space="preserve"> communities depending on the type of habitat, range of distribution of species and the </w:t>
            </w:r>
            <w:r>
              <w:rPr>
                <w:lang w:val="en-GB"/>
              </w:rPr>
              <w:t>abundance</w:t>
            </w:r>
            <w:r w:rsidRPr="009B43E8">
              <w:rPr>
                <w:lang w:val="en-GB"/>
              </w:rPr>
              <w:t xml:space="preserve"> and demographic structure of their populations. Lack of sufficient scientific information to date preclude the application of the indicators proposed for assessing progress towards achieving good environmental status for Descriptor 1 </w:t>
            </w:r>
            <w:r>
              <w:rPr>
                <w:lang w:val="en-GB"/>
              </w:rPr>
              <w:t xml:space="preserve">and </w:t>
            </w:r>
            <w:r w:rsidRPr="009B43E8">
              <w:rPr>
                <w:lang w:val="en-GB"/>
              </w:rPr>
              <w:t>Descriptor 3 respectively, and determining the</w:t>
            </w:r>
            <w:r>
              <w:rPr>
                <w:lang w:val="en-GB"/>
              </w:rPr>
              <w:t xml:space="preserve"> reference condition</w:t>
            </w:r>
            <w:r w:rsidRPr="009B43E8">
              <w:rPr>
                <w:lang w:val="en-GB"/>
              </w:rPr>
              <w:t xml:space="preserve"> and threshold values for some of them. At this stage, the indicators are not operational or need further development.</w:t>
            </w:r>
          </w:p>
          <w:p w:rsidR="009E5CE1" w:rsidRPr="009B43E8" w:rsidRDefault="009E5CE1" w:rsidP="009E5CE1">
            <w:pPr>
              <w:pStyle w:val="Normal1"/>
              <w:numPr>
                <w:ilvl w:val="0"/>
                <w:numId w:val="15"/>
              </w:numPr>
              <w:spacing w:after="120" w:line="240" w:lineRule="auto"/>
              <w:ind w:left="360"/>
              <w:rPr>
                <w:lang w:val="en-GB"/>
              </w:rPr>
            </w:pPr>
            <w:r w:rsidRPr="009B43E8">
              <w:rPr>
                <w:lang w:val="en-GB"/>
              </w:rPr>
              <w:t>better coordination with other institutions / organizations providing i</w:t>
            </w:r>
            <w:r>
              <w:rPr>
                <w:lang w:val="en-GB"/>
              </w:rPr>
              <w:t>nformation related to the state</w:t>
            </w:r>
            <w:r w:rsidRPr="009B43E8">
              <w:rPr>
                <w:lang w:val="en-GB"/>
              </w:rPr>
              <w:t xml:space="preserve"> or impact on the marine environment;</w:t>
            </w:r>
          </w:p>
          <w:p w:rsidR="009E5CE1" w:rsidRPr="009B43E8" w:rsidRDefault="009E5CE1" w:rsidP="009E5CE1">
            <w:pPr>
              <w:pStyle w:val="Normal1"/>
              <w:numPr>
                <w:ilvl w:val="0"/>
                <w:numId w:val="15"/>
              </w:numPr>
              <w:spacing w:after="120" w:line="240" w:lineRule="auto"/>
              <w:ind w:left="360"/>
              <w:rPr>
                <w:lang w:val="en-GB"/>
              </w:rPr>
            </w:pPr>
            <w:r w:rsidRPr="009B43E8">
              <w:rPr>
                <w:lang w:val="en-GB"/>
              </w:rPr>
              <w:t>ensuring sufficient capacity of the competent authorities and organizations (such as human resources, expertise and equipment) for the design and monitoring of the marine environment;</w:t>
            </w:r>
          </w:p>
          <w:p w:rsidR="009E5CE1" w:rsidRPr="009B43E8" w:rsidRDefault="009E5CE1" w:rsidP="009E5CE1">
            <w:pPr>
              <w:pStyle w:val="Normal1"/>
              <w:numPr>
                <w:ilvl w:val="0"/>
                <w:numId w:val="15"/>
              </w:numPr>
              <w:spacing w:after="120" w:line="240" w:lineRule="auto"/>
              <w:ind w:left="360"/>
              <w:rPr>
                <w:lang w:val="en-GB"/>
              </w:rPr>
            </w:pPr>
            <w:r w:rsidRPr="009B43E8">
              <w:rPr>
                <w:lang w:val="en-GB"/>
              </w:rPr>
              <w:t>development of indicators and criteria to assess the changes in the components of the marine environment in relation to climate change and to distinguish them from the effects of anthropogenic pressures; Providing the necessary and timely funding of the implementation of monitoring programs in accordance with the MSFD;</w:t>
            </w:r>
          </w:p>
          <w:p w:rsidR="00A16AA4" w:rsidRPr="009E5CE1" w:rsidRDefault="009E5CE1" w:rsidP="009E5CE1">
            <w:pPr>
              <w:pStyle w:val="Normal1"/>
              <w:numPr>
                <w:ilvl w:val="0"/>
                <w:numId w:val="15"/>
              </w:numPr>
              <w:spacing w:after="120" w:line="240" w:lineRule="auto"/>
              <w:ind w:left="360"/>
              <w:rPr>
                <w:lang w:val="en-GB"/>
              </w:rPr>
            </w:pPr>
            <w:r>
              <w:rPr>
                <w:lang w:val="en-GB"/>
              </w:rPr>
              <w:t>improving</w:t>
            </w:r>
            <w:r w:rsidRPr="009B43E8">
              <w:rPr>
                <w:lang w:val="en-GB"/>
              </w:rPr>
              <w:t xml:space="preserve"> the data </w:t>
            </w:r>
            <w:r>
              <w:rPr>
                <w:lang w:val="en-GB"/>
              </w:rPr>
              <w:t xml:space="preserve">and information </w:t>
            </w:r>
            <w:r w:rsidRPr="009B43E8">
              <w:rPr>
                <w:lang w:val="en-GB"/>
              </w:rPr>
              <w:t xml:space="preserve">management </w:t>
            </w:r>
            <w:r>
              <w:rPr>
                <w:lang w:val="en-GB"/>
              </w:rPr>
              <w:t>related</w:t>
            </w:r>
            <w:r w:rsidRPr="009B43E8">
              <w:rPr>
                <w:lang w:val="en-GB"/>
              </w:rPr>
              <w:t xml:space="preserve"> to the state of</w:t>
            </w:r>
            <w:r>
              <w:rPr>
                <w:lang w:val="en-GB"/>
              </w:rPr>
              <w:t xml:space="preserve"> the marine environment; improving</w:t>
            </w:r>
            <w:r w:rsidRPr="009B43E8">
              <w:rPr>
                <w:lang w:val="en-GB"/>
              </w:rPr>
              <w:t xml:space="preserve"> access to national and regional databases and data from projects funded by the EC and other financial instruments.</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 xml:space="preserve">6.2 Gaps: GES information </w:t>
            </w:r>
          </w:p>
        </w:tc>
        <w:tc>
          <w:tcPr>
            <w:tcW w:w="4027" w:type="pct"/>
          </w:tcPr>
          <w:p w:rsidR="00A16AA4" w:rsidRDefault="00A16AA4" w:rsidP="00EF5D95">
            <w:pPr>
              <w:pStyle w:val="BodyText"/>
              <w:spacing w:line="240" w:lineRule="auto"/>
              <w:rPr>
                <w:i/>
                <w:lang w:val="en-GB"/>
              </w:rPr>
            </w:pPr>
            <w:r w:rsidRPr="00D20E18">
              <w:rPr>
                <w:i/>
                <w:lang w:val="en-GB"/>
              </w:rPr>
              <w:t xml:space="preserve">If not yet adequate for data and information needs to assess GES, describe when the programme will be considered fully adequate </w:t>
            </w:r>
          </w:p>
          <w:p w:rsidR="00A16AA4" w:rsidRPr="003B75DB" w:rsidRDefault="009E5CE1" w:rsidP="00EF5D95">
            <w:pPr>
              <w:pStyle w:val="BodyText"/>
              <w:spacing w:line="240" w:lineRule="auto"/>
              <w:rPr>
                <w:lang w:val="en-GB"/>
              </w:rPr>
            </w:pPr>
            <w:r w:rsidRPr="00A6795C">
              <w:rPr>
                <w:iCs/>
                <w:lang w:val="en-GB"/>
              </w:rPr>
              <w:t>The programme is expected to provide adequate information on GES in time for next assessment in 2018.</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6.3 Plans: Plans for GES information</w:t>
            </w:r>
          </w:p>
        </w:tc>
        <w:tc>
          <w:tcPr>
            <w:tcW w:w="4027" w:type="pct"/>
          </w:tcPr>
          <w:p w:rsidR="00A16AA4" w:rsidRDefault="00A16AA4" w:rsidP="00EF5D95">
            <w:pPr>
              <w:pStyle w:val="BodyText"/>
              <w:spacing w:line="240" w:lineRule="auto"/>
              <w:rPr>
                <w:i/>
                <w:lang w:val="en-GB"/>
              </w:rPr>
            </w:pPr>
            <w:r w:rsidRPr="00D20E18">
              <w:rPr>
                <w:i/>
                <w:lang w:val="en-GB"/>
              </w:rPr>
              <w:t>If the programme is not considered fully adequate for data and information needs to assess GES, describe what plans are in place to make it fully adequate (</w:t>
            </w:r>
            <w:proofErr w:type="spellStart"/>
            <w:r w:rsidRPr="00D20E18">
              <w:rPr>
                <w:i/>
                <w:lang w:val="en-GB"/>
              </w:rPr>
              <w:t>eg</w:t>
            </w:r>
            <w:proofErr w:type="spellEnd"/>
            <w:r w:rsidRPr="00D20E18">
              <w:rPr>
                <w:i/>
                <w:lang w:val="en-GB"/>
              </w:rPr>
              <w:t>. to fill gaps in data methods, understanding or capacity). Describe timeframe, priorities and obstacles.</w:t>
            </w:r>
          </w:p>
          <w:p w:rsidR="00A16AA4" w:rsidRDefault="00A16AA4" w:rsidP="00600541">
            <w:pPr>
              <w:pStyle w:val="Normal1"/>
              <w:spacing w:after="120" w:line="240" w:lineRule="auto"/>
            </w:pPr>
            <w:r>
              <w:t xml:space="preserve">The studies planned for the period 2015 - 2016 are expected to fill in the gaps in the available information of the state of the marine environment and on this basis - to develop proposals for improvement of the MSFD monitoring </w:t>
            </w:r>
            <w:proofErr w:type="spellStart"/>
            <w:r>
              <w:t>programmes</w:t>
            </w:r>
            <w:proofErr w:type="spellEnd"/>
            <w:r>
              <w:t>. Also, it is planned to undertake sampling in parallel with fish surveys on Descriptor 1, during which will be collected and the necessary biological sampl</w:t>
            </w:r>
            <w:r w:rsidR="00600541">
              <w:t>es for commercial fish species.</w:t>
            </w:r>
          </w:p>
          <w:p w:rsidR="00A16AA4" w:rsidRDefault="00A16AA4" w:rsidP="00DD29FD">
            <w:pPr>
              <w:pStyle w:val="Normal1"/>
              <w:spacing w:after="120" w:line="240" w:lineRule="auto"/>
            </w:pPr>
            <w:r>
              <w:t>The results expected from the planned activities will partially fill the gaps in the data, needed to build part of the indicators criterion "size and age structure of populations," which will be performed simultaneously with fish sampling on D1.</w:t>
            </w:r>
          </w:p>
          <w:p w:rsidR="00A16AA4" w:rsidRPr="001622F3" w:rsidRDefault="00A16AA4" w:rsidP="00DD29FD">
            <w:pPr>
              <w:pStyle w:val="Normal1"/>
              <w:numPr>
                <w:ilvl w:val="0"/>
                <w:numId w:val="14"/>
              </w:numPr>
              <w:spacing w:after="120" w:line="240" w:lineRule="auto"/>
              <w:ind w:left="360"/>
              <w:rPr>
                <w:lang w:val="en-GB"/>
              </w:rPr>
            </w:pPr>
            <w:r w:rsidRPr="001622F3">
              <w:rPr>
                <w:lang w:val="en-GB"/>
              </w:rPr>
              <w:t xml:space="preserve">Actions have been taken to </w:t>
            </w:r>
            <w:r w:rsidRPr="001622F3">
              <w:rPr>
                <w:b/>
                <w:lang w:val="en-GB"/>
              </w:rPr>
              <w:t>build the capacity</w:t>
            </w:r>
            <w:r w:rsidRPr="001622F3">
              <w:rPr>
                <w:lang w:val="en-GB"/>
              </w:rPr>
              <w:t xml:space="preserve"> of the Black Sea Basin Directorate in connection with commitments on the implementation of the MSFD, including planning of monitoring programs, the programs of measures, etc.</w:t>
            </w:r>
          </w:p>
          <w:p w:rsidR="00A16AA4" w:rsidRPr="001622F3" w:rsidRDefault="00A16AA4" w:rsidP="00DD29FD">
            <w:pPr>
              <w:pStyle w:val="Normal1"/>
              <w:numPr>
                <w:ilvl w:val="0"/>
                <w:numId w:val="14"/>
              </w:numPr>
              <w:spacing w:after="120" w:line="240" w:lineRule="auto"/>
              <w:ind w:left="360"/>
              <w:rPr>
                <w:lang w:val="en-GB"/>
              </w:rPr>
            </w:pPr>
            <w:r w:rsidRPr="001622F3">
              <w:rPr>
                <w:lang w:val="en-GB"/>
              </w:rPr>
              <w:t xml:space="preserve">For the period 2015 - 2016 – expected </w:t>
            </w:r>
            <w:r w:rsidRPr="001622F3">
              <w:rPr>
                <w:b/>
                <w:lang w:val="en-GB"/>
              </w:rPr>
              <w:t>development of new modules to the water information system in Bulgaria</w:t>
            </w:r>
            <w:r w:rsidRPr="001622F3">
              <w:rPr>
                <w:lang w:val="en-GB"/>
              </w:rPr>
              <w:t>. One of the planned modules will include data and information on the implementation of the MSFD, including monitoring programs and subprograms, data from conducted monitoring, data for achieving GES, targets, indicators on different descriptors, measures about their implementation, etc.</w:t>
            </w:r>
          </w:p>
          <w:p w:rsidR="00A16AA4" w:rsidRPr="00C33B0E" w:rsidRDefault="00A16AA4" w:rsidP="00DD29FD">
            <w:pPr>
              <w:pStyle w:val="BodyText"/>
              <w:spacing w:line="240" w:lineRule="auto"/>
              <w:rPr>
                <w:lang w:val="bg-BG"/>
              </w:rPr>
            </w:pPr>
            <w:r w:rsidRPr="001622F3">
              <w:rPr>
                <w:b/>
                <w:lang w:val="en-GB"/>
              </w:rPr>
              <w:t>Improving the coordination with the other institutions / organisations</w:t>
            </w:r>
            <w:r w:rsidRPr="001622F3">
              <w:rPr>
                <w:lang w:val="en-GB"/>
              </w:rPr>
              <w:t xml:space="preserve"> providing information related to the state and impact on the marine environment.</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 xml:space="preserve">6.4 Gaps: Target information </w:t>
            </w:r>
          </w:p>
        </w:tc>
        <w:tc>
          <w:tcPr>
            <w:tcW w:w="4027" w:type="pct"/>
          </w:tcPr>
          <w:p w:rsidR="00A16AA4" w:rsidRDefault="00A16AA4" w:rsidP="00EF5D95">
            <w:pPr>
              <w:pStyle w:val="BodyText"/>
              <w:spacing w:line="240" w:lineRule="auto"/>
              <w:rPr>
                <w:i/>
                <w:lang w:val="en-GB"/>
              </w:rPr>
            </w:pPr>
            <w:r w:rsidRPr="00D20E18">
              <w:rPr>
                <w:i/>
                <w:lang w:val="en-GB"/>
              </w:rPr>
              <w:t>If not yet adequate for data and information needs to assess targets, describe when the programme will be considered fully adequate</w:t>
            </w:r>
          </w:p>
          <w:p w:rsidR="00A16AA4" w:rsidRPr="003B75DB" w:rsidRDefault="00A16AA4" w:rsidP="00EF5D95">
            <w:pPr>
              <w:pStyle w:val="BodyText"/>
              <w:spacing w:line="240" w:lineRule="auto"/>
              <w:rPr>
                <w:lang w:val="en-GB"/>
              </w:rPr>
            </w:pPr>
            <w:r>
              <w:rPr>
                <w:lang w:val="en-US"/>
              </w:rPr>
              <w:t xml:space="preserve">The programme is expected to be adequate for data and information needs to assess targets </w:t>
            </w:r>
            <w:r w:rsidRPr="003B75DB">
              <w:rPr>
                <w:lang w:val="en-GB"/>
              </w:rPr>
              <w:t>in time for next assessment in 2018</w:t>
            </w:r>
          </w:p>
        </w:tc>
      </w:tr>
      <w:tr w:rsidR="00A16AA4" w:rsidRPr="00D20E18" w:rsidTr="00C715FB">
        <w:tc>
          <w:tcPr>
            <w:tcW w:w="973" w:type="pct"/>
          </w:tcPr>
          <w:p w:rsidR="00A16AA4" w:rsidRPr="00D20E18" w:rsidRDefault="00A16AA4" w:rsidP="00EF5D95">
            <w:pPr>
              <w:pStyle w:val="BodyText"/>
              <w:spacing w:line="240" w:lineRule="auto"/>
              <w:rPr>
                <w:color w:val="4F81BD"/>
                <w:lang w:val="en-GB"/>
              </w:rPr>
            </w:pPr>
            <w:r w:rsidRPr="00D20E18">
              <w:rPr>
                <w:color w:val="4F81BD"/>
                <w:lang w:val="en-GB"/>
              </w:rPr>
              <w:t>6.5 Plans: Plans for information on targets</w:t>
            </w:r>
          </w:p>
        </w:tc>
        <w:tc>
          <w:tcPr>
            <w:tcW w:w="4027" w:type="pct"/>
          </w:tcPr>
          <w:p w:rsidR="00A16AA4" w:rsidRDefault="00A16AA4" w:rsidP="00EF5D95">
            <w:pPr>
              <w:pStyle w:val="BodyText"/>
              <w:spacing w:line="240" w:lineRule="auto"/>
              <w:rPr>
                <w:i/>
                <w:lang w:val="en-GB"/>
              </w:rPr>
            </w:pPr>
            <w:r w:rsidRPr="00D20E18">
              <w:rPr>
                <w:i/>
                <w:lang w:val="en-GB"/>
              </w:rPr>
              <w:t>If the programme is not considered fully adequate for data and information needs to assess targets, describe what plans are in place to make it fully adequate (</w:t>
            </w:r>
            <w:proofErr w:type="spellStart"/>
            <w:r w:rsidRPr="00D20E18">
              <w:rPr>
                <w:i/>
                <w:lang w:val="en-GB"/>
              </w:rPr>
              <w:t>eg</w:t>
            </w:r>
            <w:proofErr w:type="spellEnd"/>
            <w:r w:rsidRPr="00D20E18">
              <w:rPr>
                <w:i/>
                <w:lang w:val="en-GB"/>
              </w:rPr>
              <w:t>. to fill gaps in data methods or capacity). Describe timeframe, priorities and obstacles.</w:t>
            </w:r>
          </w:p>
          <w:p w:rsidR="00A16AA4" w:rsidRPr="005F0733" w:rsidRDefault="00A16AA4" w:rsidP="00DD29FD">
            <w:pPr>
              <w:pStyle w:val="BodyText"/>
              <w:spacing w:line="240" w:lineRule="auto"/>
              <w:rPr>
                <w:lang w:val="en-GB"/>
              </w:rPr>
            </w:pPr>
            <w:r w:rsidRPr="005F0733">
              <w:rPr>
                <w:lang w:val="en-GB"/>
              </w:rPr>
              <w:t>The planned research described in Section 6.3. (Plans for information in GES) is expected to provide and update information / clarification of the targets. The results will be shared with Romania, to ensure greater coherence in subsequent implementation of the MSFD, and also within the Commission for Protection of the Black Sea against Pollution.</w:t>
            </w:r>
          </w:p>
          <w:p w:rsidR="00A16AA4" w:rsidRDefault="00A16AA4" w:rsidP="00DD29FD">
            <w:pPr>
              <w:pStyle w:val="Normal1"/>
              <w:spacing w:after="120"/>
              <w:rPr>
                <w:lang w:val="en-GB"/>
              </w:rPr>
            </w:pPr>
            <w:r w:rsidRPr="005F0733">
              <w:rPr>
                <w:lang w:val="en-GB"/>
              </w:rPr>
              <w:t>On this basis, it is necessary Bulgaria and Romania to review and develop agreed targets based on agreed, if not harmonized, indicators of their marine waters, taking into account the assessment and recommendations of the Commission, as far as possible in 2014.</w:t>
            </w:r>
          </w:p>
          <w:p w:rsidR="00A16AA4" w:rsidRPr="008F1DA4" w:rsidRDefault="00A16AA4" w:rsidP="00DD29FD">
            <w:pPr>
              <w:pStyle w:val="BodyText"/>
              <w:spacing w:line="240" w:lineRule="auto"/>
              <w:rPr>
                <w:iCs/>
                <w:lang w:val="en-GB"/>
              </w:rPr>
            </w:pPr>
            <w:r>
              <w:rPr>
                <w:lang w:val="en-GB"/>
              </w:rPr>
              <w:t>Using</w:t>
            </w:r>
            <w:r w:rsidRPr="005F0733">
              <w:rPr>
                <w:lang w:val="en-GB"/>
              </w:rPr>
              <w:t xml:space="preserve"> regional </w:t>
            </w:r>
            <w:r>
              <w:rPr>
                <w:lang w:val="en-GB"/>
              </w:rPr>
              <w:t xml:space="preserve">fish stock </w:t>
            </w:r>
            <w:r w:rsidRPr="005F0733">
              <w:rPr>
                <w:lang w:val="en-GB"/>
              </w:rPr>
              <w:t xml:space="preserve">assessments of fish stocks by the Scientific, Technical and Economic Committee for Fisheries (STECF), in determining DSMOS and objectives of the descriptor D3 (URL: </w:t>
            </w:r>
            <w:hyperlink r:id="rId22" w:history="1">
              <w:r w:rsidRPr="005F0733">
                <w:rPr>
                  <w:rStyle w:val="Hyperlink"/>
                  <w:rFonts w:cs="Calibri"/>
                  <w:lang w:val="en-GB"/>
                </w:rPr>
                <w:t>http://stecf.jrc.ec.europa.eu/reports/medbs</w:t>
              </w:r>
            </w:hyperlink>
            <w:r w:rsidRPr="005F0733">
              <w:rPr>
                <w:lang w:val="en-GB"/>
              </w:rPr>
              <w:t>) .</w:t>
            </w:r>
          </w:p>
        </w:tc>
      </w:tr>
    </w:tbl>
    <w:p w:rsidR="0038748C" w:rsidRPr="00D20E18" w:rsidRDefault="0038748C">
      <w:pPr>
        <w:pStyle w:val="BodyText"/>
        <w:rPr>
          <w:lang w:val="en-GB"/>
        </w:rPr>
      </w:pPr>
    </w:p>
    <w:sectPr w:rsidR="0038748C" w:rsidRPr="00D20E18" w:rsidSect="00C715FB">
      <w:pgSz w:w="16838" w:h="11906" w:orient="landscape"/>
      <w:pgMar w:top="993" w:right="1701"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8C" w:rsidRDefault="0038748C" w:rsidP="00183C3A">
      <w:pPr>
        <w:spacing w:after="0" w:line="240" w:lineRule="auto"/>
      </w:pPr>
      <w:r>
        <w:separator/>
      </w:r>
    </w:p>
  </w:endnote>
  <w:endnote w:type="continuationSeparator" w:id="0">
    <w:p w:rsidR="0038748C" w:rsidRDefault="0038748C" w:rsidP="0018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8C" w:rsidRDefault="0038748C" w:rsidP="00183C3A">
      <w:pPr>
        <w:spacing w:after="0" w:line="240" w:lineRule="auto"/>
      </w:pPr>
      <w:r>
        <w:separator/>
      </w:r>
    </w:p>
  </w:footnote>
  <w:footnote w:type="continuationSeparator" w:id="0">
    <w:p w:rsidR="0038748C" w:rsidRDefault="0038748C" w:rsidP="0018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8B"/>
    <w:multiLevelType w:val="multilevel"/>
    <w:tmpl w:val="EBBC3C1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9B2919"/>
    <w:multiLevelType w:val="hybridMultilevel"/>
    <w:tmpl w:val="DA8AA138"/>
    <w:lvl w:ilvl="0" w:tplc="5890FFE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14227"/>
    <w:multiLevelType w:val="hybridMultilevel"/>
    <w:tmpl w:val="2F785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AC537E"/>
    <w:multiLevelType w:val="hybridMultilevel"/>
    <w:tmpl w:val="7DD4BA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FA650E5"/>
    <w:multiLevelType w:val="hybridMultilevel"/>
    <w:tmpl w:val="91E20E28"/>
    <w:lvl w:ilvl="0" w:tplc="A90A769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ECF786B"/>
    <w:multiLevelType w:val="hybridMultilevel"/>
    <w:tmpl w:val="055AA2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FA329AF"/>
    <w:multiLevelType w:val="hybridMultilevel"/>
    <w:tmpl w:val="C6AAF1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1984FAD"/>
    <w:multiLevelType w:val="hybridMultilevel"/>
    <w:tmpl w:val="CD54ABC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55B1A95"/>
    <w:multiLevelType w:val="hybridMultilevel"/>
    <w:tmpl w:val="AF68BDAC"/>
    <w:lvl w:ilvl="0" w:tplc="8BC6ABB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86444B"/>
    <w:multiLevelType w:val="hybridMultilevel"/>
    <w:tmpl w:val="86669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D1A21F0"/>
    <w:multiLevelType w:val="hybridMultilevel"/>
    <w:tmpl w:val="5C1AA4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C42D84"/>
    <w:multiLevelType w:val="hybridMultilevel"/>
    <w:tmpl w:val="52AE38D8"/>
    <w:lvl w:ilvl="0" w:tplc="DDD012A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115075C"/>
    <w:multiLevelType w:val="hybridMultilevel"/>
    <w:tmpl w:val="D38E8288"/>
    <w:lvl w:ilvl="0" w:tplc="9E76B0DE">
      <w:start w:val="1"/>
      <w:numFmt w:val="lowerLetter"/>
      <w:lvlText w:val="%1."/>
      <w:lvlJc w:val="left"/>
      <w:pPr>
        <w:ind w:left="1665" w:hanging="13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3740BD"/>
    <w:multiLevelType w:val="hybridMultilevel"/>
    <w:tmpl w:val="C1FEC3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
  </w:num>
  <w:num w:numId="5">
    <w:abstractNumId w:val="12"/>
  </w:num>
  <w:num w:numId="6">
    <w:abstractNumId w:val="9"/>
  </w:num>
  <w:num w:numId="7">
    <w:abstractNumId w:val="6"/>
  </w:num>
  <w:num w:numId="8">
    <w:abstractNumId w:val="2"/>
  </w:num>
  <w:num w:numId="9">
    <w:abstractNumId w:val="8"/>
  </w:num>
  <w:num w:numId="10">
    <w:abstractNumId w:val="13"/>
  </w:num>
  <w:num w:numId="11">
    <w:abstractNumId w:val="10"/>
  </w:num>
  <w:num w:numId="12">
    <w:abstractNumId w:val="7"/>
  </w:num>
  <w:num w:numId="13">
    <w:abstractNumId w:val="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3BC"/>
    <w:rsid w:val="00002426"/>
    <w:rsid w:val="00006DFA"/>
    <w:rsid w:val="00012D73"/>
    <w:rsid w:val="0002459C"/>
    <w:rsid w:val="00041A65"/>
    <w:rsid w:val="00043AA9"/>
    <w:rsid w:val="00044781"/>
    <w:rsid w:val="00046C6A"/>
    <w:rsid w:val="00052080"/>
    <w:rsid w:val="00076649"/>
    <w:rsid w:val="000814C6"/>
    <w:rsid w:val="00082EF3"/>
    <w:rsid w:val="000917E2"/>
    <w:rsid w:val="000B1DFB"/>
    <w:rsid w:val="000C119A"/>
    <w:rsid w:val="000D1278"/>
    <w:rsid w:val="000D7082"/>
    <w:rsid w:val="000D74D5"/>
    <w:rsid w:val="001005F7"/>
    <w:rsid w:val="00100928"/>
    <w:rsid w:val="001218F7"/>
    <w:rsid w:val="00121952"/>
    <w:rsid w:val="00141871"/>
    <w:rsid w:val="001516BE"/>
    <w:rsid w:val="00151975"/>
    <w:rsid w:val="0015284F"/>
    <w:rsid w:val="00176060"/>
    <w:rsid w:val="001766C5"/>
    <w:rsid w:val="001770B8"/>
    <w:rsid w:val="00183C3A"/>
    <w:rsid w:val="00195EAD"/>
    <w:rsid w:val="00196DF7"/>
    <w:rsid w:val="001A33D7"/>
    <w:rsid w:val="001C589E"/>
    <w:rsid w:val="001D07F3"/>
    <w:rsid w:val="001D385E"/>
    <w:rsid w:val="001F24D1"/>
    <w:rsid w:val="002052F5"/>
    <w:rsid w:val="002060B5"/>
    <w:rsid w:val="00206E1B"/>
    <w:rsid w:val="00211CBF"/>
    <w:rsid w:val="00216F2F"/>
    <w:rsid w:val="00221E17"/>
    <w:rsid w:val="00222844"/>
    <w:rsid w:val="00232D60"/>
    <w:rsid w:val="00234281"/>
    <w:rsid w:val="00251130"/>
    <w:rsid w:val="00255857"/>
    <w:rsid w:val="00261613"/>
    <w:rsid w:val="00284B10"/>
    <w:rsid w:val="002A7AD6"/>
    <w:rsid w:val="002B485B"/>
    <w:rsid w:val="002B7781"/>
    <w:rsid w:val="002C1452"/>
    <w:rsid w:val="002C231D"/>
    <w:rsid w:val="002C57C9"/>
    <w:rsid w:val="002D4872"/>
    <w:rsid w:val="002D79E5"/>
    <w:rsid w:val="0030084F"/>
    <w:rsid w:val="00315C95"/>
    <w:rsid w:val="003207BF"/>
    <w:rsid w:val="00334BDC"/>
    <w:rsid w:val="003441D7"/>
    <w:rsid w:val="0035576D"/>
    <w:rsid w:val="003705AE"/>
    <w:rsid w:val="00371220"/>
    <w:rsid w:val="00372805"/>
    <w:rsid w:val="003750F2"/>
    <w:rsid w:val="00385863"/>
    <w:rsid w:val="00385C2C"/>
    <w:rsid w:val="0038748C"/>
    <w:rsid w:val="00396A49"/>
    <w:rsid w:val="003B02C3"/>
    <w:rsid w:val="003B6803"/>
    <w:rsid w:val="003B6ECF"/>
    <w:rsid w:val="003B75DB"/>
    <w:rsid w:val="003C1DEC"/>
    <w:rsid w:val="003D3062"/>
    <w:rsid w:val="003D3FD6"/>
    <w:rsid w:val="003E5A39"/>
    <w:rsid w:val="003F07F1"/>
    <w:rsid w:val="003F0F47"/>
    <w:rsid w:val="003F14EA"/>
    <w:rsid w:val="003F4E9B"/>
    <w:rsid w:val="00410B44"/>
    <w:rsid w:val="00411C87"/>
    <w:rsid w:val="00421717"/>
    <w:rsid w:val="004222FC"/>
    <w:rsid w:val="004227F1"/>
    <w:rsid w:val="0043335D"/>
    <w:rsid w:val="004456F6"/>
    <w:rsid w:val="004743C0"/>
    <w:rsid w:val="004757E8"/>
    <w:rsid w:val="00485FFB"/>
    <w:rsid w:val="0049390F"/>
    <w:rsid w:val="004A543F"/>
    <w:rsid w:val="004C6F0C"/>
    <w:rsid w:val="004E469A"/>
    <w:rsid w:val="004E538A"/>
    <w:rsid w:val="004F33C4"/>
    <w:rsid w:val="00511940"/>
    <w:rsid w:val="0052466A"/>
    <w:rsid w:val="0053232D"/>
    <w:rsid w:val="005355A3"/>
    <w:rsid w:val="005369FB"/>
    <w:rsid w:val="0053751D"/>
    <w:rsid w:val="0055416F"/>
    <w:rsid w:val="0056241D"/>
    <w:rsid w:val="00564AD6"/>
    <w:rsid w:val="005815B0"/>
    <w:rsid w:val="00585E99"/>
    <w:rsid w:val="00587B9E"/>
    <w:rsid w:val="005956E0"/>
    <w:rsid w:val="005A02EE"/>
    <w:rsid w:val="005A4EAF"/>
    <w:rsid w:val="005A6197"/>
    <w:rsid w:val="005B5B8B"/>
    <w:rsid w:val="005C3220"/>
    <w:rsid w:val="005C7B2B"/>
    <w:rsid w:val="005D3471"/>
    <w:rsid w:val="005D78F3"/>
    <w:rsid w:val="005E6724"/>
    <w:rsid w:val="005E75D3"/>
    <w:rsid w:val="005F0290"/>
    <w:rsid w:val="005F3C4E"/>
    <w:rsid w:val="00600541"/>
    <w:rsid w:val="00616EEA"/>
    <w:rsid w:val="00624831"/>
    <w:rsid w:val="0063158F"/>
    <w:rsid w:val="00635CE4"/>
    <w:rsid w:val="0063696D"/>
    <w:rsid w:val="006545FB"/>
    <w:rsid w:val="006570AE"/>
    <w:rsid w:val="006A0DFD"/>
    <w:rsid w:val="006A2F8F"/>
    <w:rsid w:val="006A7F79"/>
    <w:rsid w:val="006C164B"/>
    <w:rsid w:val="006C3F89"/>
    <w:rsid w:val="006D5571"/>
    <w:rsid w:val="006D6D4A"/>
    <w:rsid w:val="006E1A42"/>
    <w:rsid w:val="006E53B9"/>
    <w:rsid w:val="007167F1"/>
    <w:rsid w:val="007212A9"/>
    <w:rsid w:val="00727BE3"/>
    <w:rsid w:val="00727DA6"/>
    <w:rsid w:val="00735629"/>
    <w:rsid w:val="00736D46"/>
    <w:rsid w:val="00741816"/>
    <w:rsid w:val="007535A3"/>
    <w:rsid w:val="00755F6D"/>
    <w:rsid w:val="00760989"/>
    <w:rsid w:val="00774D2B"/>
    <w:rsid w:val="00776250"/>
    <w:rsid w:val="007809FC"/>
    <w:rsid w:val="007A4015"/>
    <w:rsid w:val="007A6E75"/>
    <w:rsid w:val="007B3241"/>
    <w:rsid w:val="007C0265"/>
    <w:rsid w:val="007C25AE"/>
    <w:rsid w:val="007C6D18"/>
    <w:rsid w:val="007D001D"/>
    <w:rsid w:val="007D1D33"/>
    <w:rsid w:val="007D29AA"/>
    <w:rsid w:val="007D6F1F"/>
    <w:rsid w:val="007E1F68"/>
    <w:rsid w:val="007E27CE"/>
    <w:rsid w:val="0080324F"/>
    <w:rsid w:val="00806834"/>
    <w:rsid w:val="0081025F"/>
    <w:rsid w:val="0082515B"/>
    <w:rsid w:val="00825841"/>
    <w:rsid w:val="00825F43"/>
    <w:rsid w:val="008262E2"/>
    <w:rsid w:val="00826FA8"/>
    <w:rsid w:val="00831098"/>
    <w:rsid w:val="0084413A"/>
    <w:rsid w:val="008561F7"/>
    <w:rsid w:val="00871EEA"/>
    <w:rsid w:val="008738BE"/>
    <w:rsid w:val="00873C0C"/>
    <w:rsid w:val="008754E4"/>
    <w:rsid w:val="008A2743"/>
    <w:rsid w:val="008B72C6"/>
    <w:rsid w:val="008C7581"/>
    <w:rsid w:val="008D01D4"/>
    <w:rsid w:val="008F1DA4"/>
    <w:rsid w:val="008F2D0A"/>
    <w:rsid w:val="00900676"/>
    <w:rsid w:val="00900D8E"/>
    <w:rsid w:val="009040C3"/>
    <w:rsid w:val="0090669A"/>
    <w:rsid w:val="00907016"/>
    <w:rsid w:val="0092382D"/>
    <w:rsid w:val="00931A35"/>
    <w:rsid w:val="009343BC"/>
    <w:rsid w:val="0095505B"/>
    <w:rsid w:val="00963FE6"/>
    <w:rsid w:val="00971268"/>
    <w:rsid w:val="00971389"/>
    <w:rsid w:val="0097406B"/>
    <w:rsid w:val="00975456"/>
    <w:rsid w:val="00982450"/>
    <w:rsid w:val="0098311C"/>
    <w:rsid w:val="00983B08"/>
    <w:rsid w:val="009854FA"/>
    <w:rsid w:val="0099143B"/>
    <w:rsid w:val="00993FAC"/>
    <w:rsid w:val="009A3A3C"/>
    <w:rsid w:val="009A4FC4"/>
    <w:rsid w:val="009B6798"/>
    <w:rsid w:val="009C3852"/>
    <w:rsid w:val="009C4226"/>
    <w:rsid w:val="009C4B92"/>
    <w:rsid w:val="009D0A01"/>
    <w:rsid w:val="009D3F02"/>
    <w:rsid w:val="009D64C3"/>
    <w:rsid w:val="009E1164"/>
    <w:rsid w:val="009E1EB9"/>
    <w:rsid w:val="009E5CE1"/>
    <w:rsid w:val="009F07CB"/>
    <w:rsid w:val="00A061C3"/>
    <w:rsid w:val="00A16AA4"/>
    <w:rsid w:val="00A2284D"/>
    <w:rsid w:val="00A43986"/>
    <w:rsid w:val="00A468A5"/>
    <w:rsid w:val="00A50644"/>
    <w:rsid w:val="00A63EB0"/>
    <w:rsid w:val="00A64905"/>
    <w:rsid w:val="00A71F31"/>
    <w:rsid w:val="00A7483F"/>
    <w:rsid w:val="00A75E32"/>
    <w:rsid w:val="00A77A04"/>
    <w:rsid w:val="00A87B48"/>
    <w:rsid w:val="00A9184B"/>
    <w:rsid w:val="00A93B84"/>
    <w:rsid w:val="00A972EF"/>
    <w:rsid w:val="00AA7892"/>
    <w:rsid w:val="00AB1107"/>
    <w:rsid w:val="00AB115C"/>
    <w:rsid w:val="00AC0909"/>
    <w:rsid w:val="00AC3659"/>
    <w:rsid w:val="00AE0B16"/>
    <w:rsid w:val="00AE56BF"/>
    <w:rsid w:val="00AF226D"/>
    <w:rsid w:val="00B036BD"/>
    <w:rsid w:val="00B066E7"/>
    <w:rsid w:val="00B069B3"/>
    <w:rsid w:val="00B12E79"/>
    <w:rsid w:val="00B14307"/>
    <w:rsid w:val="00B22CA4"/>
    <w:rsid w:val="00B31936"/>
    <w:rsid w:val="00B3390E"/>
    <w:rsid w:val="00B3605E"/>
    <w:rsid w:val="00B370B7"/>
    <w:rsid w:val="00B4006F"/>
    <w:rsid w:val="00B5285F"/>
    <w:rsid w:val="00B52C7B"/>
    <w:rsid w:val="00BA1C70"/>
    <w:rsid w:val="00BB0BAB"/>
    <w:rsid w:val="00BB2B24"/>
    <w:rsid w:val="00BB5949"/>
    <w:rsid w:val="00BC610B"/>
    <w:rsid w:val="00BC64D1"/>
    <w:rsid w:val="00BC75D0"/>
    <w:rsid w:val="00BD42E5"/>
    <w:rsid w:val="00BE1A52"/>
    <w:rsid w:val="00BE1EF1"/>
    <w:rsid w:val="00BE58FF"/>
    <w:rsid w:val="00BF1654"/>
    <w:rsid w:val="00C00128"/>
    <w:rsid w:val="00C002E8"/>
    <w:rsid w:val="00C002FB"/>
    <w:rsid w:val="00C10D85"/>
    <w:rsid w:val="00C16307"/>
    <w:rsid w:val="00C266C5"/>
    <w:rsid w:val="00C33B0E"/>
    <w:rsid w:val="00C53F41"/>
    <w:rsid w:val="00C64D64"/>
    <w:rsid w:val="00C7152B"/>
    <w:rsid w:val="00C715FB"/>
    <w:rsid w:val="00C73C24"/>
    <w:rsid w:val="00C74F57"/>
    <w:rsid w:val="00C81D33"/>
    <w:rsid w:val="00C833FC"/>
    <w:rsid w:val="00C85570"/>
    <w:rsid w:val="00C85E96"/>
    <w:rsid w:val="00C9349F"/>
    <w:rsid w:val="00CA6292"/>
    <w:rsid w:val="00CB521C"/>
    <w:rsid w:val="00CD2CDB"/>
    <w:rsid w:val="00CD2F36"/>
    <w:rsid w:val="00CD45D9"/>
    <w:rsid w:val="00CD6BE5"/>
    <w:rsid w:val="00CE03A5"/>
    <w:rsid w:val="00CE1BAA"/>
    <w:rsid w:val="00CF64A9"/>
    <w:rsid w:val="00D0150E"/>
    <w:rsid w:val="00D02A26"/>
    <w:rsid w:val="00D10710"/>
    <w:rsid w:val="00D11FBD"/>
    <w:rsid w:val="00D164E4"/>
    <w:rsid w:val="00D2016F"/>
    <w:rsid w:val="00D20E18"/>
    <w:rsid w:val="00D22322"/>
    <w:rsid w:val="00D30D48"/>
    <w:rsid w:val="00D358DD"/>
    <w:rsid w:val="00D35D5C"/>
    <w:rsid w:val="00D57A30"/>
    <w:rsid w:val="00D644FE"/>
    <w:rsid w:val="00D67800"/>
    <w:rsid w:val="00D705A4"/>
    <w:rsid w:val="00D806F7"/>
    <w:rsid w:val="00D83EEE"/>
    <w:rsid w:val="00D85993"/>
    <w:rsid w:val="00D878DF"/>
    <w:rsid w:val="00D903DF"/>
    <w:rsid w:val="00DB1041"/>
    <w:rsid w:val="00DB1B9C"/>
    <w:rsid w:val="00DB570C"/>
    <w:rsid w:val="00DC1B10"/>
    <w:rsid w:val="00DC6467"/>
    <w:rsid w:val="00DC675C"/>
    <w:rsid w:val="00DD0BD7"/>
    <w:rsid w:val="00DD29FD"/>
    <w:rsid w:val="00DD330D"/>
    <w:rsid w:val="00DD5143"/>
    <w:rsid w:val="00DD6B42"/>
    <w:rsid w:val="00DE0B54"/>
    <w:rsid w:val="00DE48B3"/>
    <w:rsid w:val="00DE5427"/>
    <w:rsid w:val="00DF0B1B"/>
    <w:rsid w:val="00E04BE1"/>
    <w:rsid w:val="00E10F7E"/>
    <w:rsid w:val="00E11F74"/>
    <w:rsid w:val="00E15A44"/>
    <w:rsid w:val="00E250EB"/>
    <w:rsid w:val="00E54C44"/>
    <w:rsid w:val="00E578A5"/>
    <w:rsid w:val="00E66495"/>
    <w:rsid w:val="00E70E49"/>
    <w:rsid w:val="00E74098"/>
    <w:rsid w:val="00E809CC"/>
    <w:rsid w:val="00EA06ED"/>
    <w:rsid w:val="00EA126B"/>
    <w:rsid w:val="00EB6771"/>
    <w:rsid w:val="00EB7E8B"/>
    <w:rsid w:val="00EC3E09"/>
    <w:rsid w:val="00EC41F9"/>
    <w:rsid w:val="00EE6AFF"/>
    <w:rsid w:val="00EF5D95"/>
    <w:rsid w:val="00F052D2"/>
    <w:rsid w:val="00F25CDF"/>
    <w:rsid w:val="00F3004B"/>
    <w:rsid w:val="00F32878"/>
    <w:rsid w:val="00F40E69"/>
    <w:rsid w:val="00F42AD7"/>
    <w:rsid w:val="00F43788"/>
    <w:rsid w:val="00F44ABB"/>
    <w:rsid w:val="00F56114"/>
    <w:rsid w:val="00F622D4"/>
    <w:rsid w:val="00F64623"/>
    <w:rsid w:val="00F704D0"/>
    <w:rsid w:val="00F73E95"/>
    <w:rsid w:val="00F809E2"/>
    <w:rsid w:val="00F9499A"/>
    <w:rsid w:val="00F951C0"/>
    <w:rsid w:val="00FA0976"/>
    <w:rsid w:val="00FA6312"/>
    <w:rsid w:val="00FB38B7"/>
    <w:rsid w:val="00FB43F7"/>
    <w:rsid w:val="00FC00D5"/>
    <w:rsid w:val="00FC13BA"/>
    <w:rsid w:val="00FC5A79"/>
    <w:rsid w:val="00FD4BD6"/>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0"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78"/>
    <w:pPr>
      <w:spacing w:after="200" w:line="276" w:lineRule="auto"/>
    </w:pPr>
    <w:rPr>
      <w:lang w:val="da-DK"/>
    </w:rPr>
  </w:style>
  <w:style w:type="paragraph" w:styleId="Heading1">
    <w:name w:val="heading 1"/>
    <w:basedOn w:val="Normal"/>
    <w:next w:val="Normal"/>
    <w:link w:val="Heading1Char"/>
    <w:uiPriority w:val="99"/>
    <w:qFormat/>
    <w:rsid w:val="00F622D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0B1DFB"/>
    <w:pPr>
      <w:keepNext/>
      <w:spacing w:before="240" w:after="60"/>
      <w:outlineLvl w:val="2"/>
    </w:pPr>
    <w:rPr>
      <w:rFonts w:asciiTheme="majorHAnsi" w:eastAsiaTheme="majorEastAsia" w:hAnsiTheme="majorHAnsi" w:cstheme="majorBidi"/>
      <w:b/>
      <w:bCs/>
      <w:sz w:val="26"/>
      <w:szCs w:val="26"/>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22D4"/>
    <w:rPr>
      <w:rFonts w:ascii="Cambria" w:hAnsi="Cambria" w:cs="Arial Unicode MS"/>
      <w:b/>
      <w:bCs/>
      <w:color w:val="365F91"/>
      <w:sz w:val="28"/>
      <w:szCs w:val="28"/>
    </w:rPr>
  </w:style>
  <w:style w:type="character" w:customStyle="1" w:styleId="Heading8Char">
    <w:name w:val="Heading 8 Char"/>
    <w:basedOn w:val="DefaultParagraphFont"/>
    <w:link w:val="Heading8"/>
    <w:uiPriority w:val="99"/>
    <w:rsid w:val="008561F7"/>
    <w:rPr>
      <w:rFonts w:ascii="Cambria" w:hAnsi="Cambria" w:cs="Arial Unicode MS"/>
      <w:color w:val="404040"/>
      <w:sz w:val="20"/>
      <w:szCs w:val="20"/>
    </w:rPr>
  </w:style>
  <w:style w:type="paragraph" w:styleId="BodyText">
    <w:name w:val="Body Text"/>
    <w:basedOn w:val="Normal"/>
    <w:link w:val="BodyTextChar"/>
    <w:uiPriority w:val="99"/>
    <w:rsid w:val="000D1278"/>
    <w:pPr>
      <w:spacing w:after="120"/>
    </w:pPr>
  </w:style>
  <w:style w:type="character" w:customStyle="1" w:styleId="BodyTextChar">
    <w:name w:val="Body Text Char"/>
    <w:basedOn w:val="DefaultParagraphFont"/>
    <w:link w:val="BodyText"/>
    <w:uiPriority w:val="99"/>
    <w:rsid w:val="000D1278"/>
    <w:rPr>
      <w:rFonts w:cs="Times New Roman"/>
    </w:rPr>
  </w:style>
  <w:style w:type="paragraph" w:styleId="Caption">
    <w:name w:val="caption"/>
    <w:basedOn w:val="Normal"/>
    <w:next w:val="Normal"/>
    <w:qFormat/>
    <w:rsid w:val="000D1278"/>
    <w:pPr>
      <w:spacing w:line="240" w:lineRule="auto"/>
    </w:pPr>
    <w:rPr>
      <w:b/>
      <w:bCs/>
      <w:color w:val="4F81BD"/>
      <w:sz w:val="18"/>
      <w:szCs w:val="18"/>
    </w:rPr>
  </w:style>
  <w:style w:type="table" w:styleId="TableGrid">
    <w:name w:val="Table Grid"/>
    <w:basedOn w:val="TableNormal"/>
    <w:uiPriority w:val="99"/>
    <w:rsid w:val="00934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paragraph" w:styleId="NormalWeb">
    <w:name w:val="Normal (Web)"/>
    <w:basedOn w:val="Normal"/>
    <w:uiPriority w:val="99"/>
    <w:semiHidden/>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basedOn w:val="CommentTextChar"/>
    <w:link w:val="CommentSubject"/>
    <w:uiPriority w:val="99"/>
    <w:semiHidden/>
    <w:rsid w:val="00F25CDF"/>
    <w:rPr>
      <w:rFonts w:cs="Times New Roman"/>
      <w:b/>
      <w:bCs/>
      <w:sz w:val="20"/>
      <w:szCs w:val="20"/>
    </w:rPr>
  </w:style>
  <w:style w:type="paragraph" w:styleId="Header">
    <w:name w:val="header"/>
    <w:basedOn w:val="Normal"/>
    <w:link w:val="HeaderChar"/>
    <w:uiPriority w:val="99"/>
    <w:rsid w:val="0018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C3A"/>
    <w:rPr>
      <w:rFonts w:cs="Times New Roman"/>
    </w:rPr>
  </w:style>
  <w:style w:type="paragraph" w:styleId="Footer">
    <w:name w:val="footer"/>
    <w:basedOn w:val="Normal"/>
    <w:link w:val="FooterChar"/>
    <w:uiPriority w:val="99"/>
    <w:rsid w:val="0018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C3A"/>
    <w:rPr>
      <w:rFonts w:cs="Times New Roman"/>
    </w:rPr>
  </w:style>
  <w:style w:type="character" w:styleId="Hyperlink">
    <w:name w:val="Hyperlink"/>
    <w:basedOn w:val="DefaultParagraphFont"/>
    <w:rsid w:val="004227F1"/>
    <w:rPr>
      <w:rFonts w:cs="Times New Roman"/>
      <w:color w:val="0000FF"/>
      <w:u w:val="single"/>
    </w:rPr>
  </w:style>
  <w:style w:type="character" w:styleId="FollowedHyperlink">
    <w:name w:val="FollowedHyperlink"/>
    <w:basedOn w:val="DefaultParagraphFont"/>
    <w:uiPriority w:val="99"/>
    <w:semiHidden/>
    <w:rsid w:val="004227F1"/>
    <w:rPr>
      <w:rFonts w:cs="Times New Roman"/>
      <w:color w:val="800080"/>
      <w:u w:val="single"/>
    </w:rPr>
  </w:style>
  <w:style w:type="character" w:customStyle="1" w:styleId="a">
    <w:name w:val="Основен текст_"/>
    <w:basedOn w:val="DefaultParagraphFont"/>
    <w:link w:val="1"/>
    <w:uiPriority w:val="99"/>
    <w:rsid w:val="00BD42E5"/>
    <w:rPr>
      <w:rFonts w:eastAsia="Times New Roman" w:cs="Times New Roman"/>
      <w:sz w:val="22"/>
      <w:szCs w:val="22"/>
      <w:lang w:val="bg-BG" w:eastAsia="en-US" w:bidi="my-MM"/>
    </w:rPr>
  </w:style>
  <w:style w:type="character" w:customStyle="1" w:styleId="95pt">
    <w:name w:val="Основен текст + 9.5 pt"/>
    <w:aliases w:val="Удебелен"/>
    <w:basedOn w:val="a"/>
    <w:uiPriority w:val="99"/>
    <w:rsid w:val="00BD42E5"/>
    <w:rPr>
      <w:rFonts w:eastAsia="Times New Roman" w:cs="Times New Roman"/>
      <w:b/>
      <w:bCs/>
      <w:sz w:val="19"/>
      <w:szCs w:val="19"/>
      <w:lang w:val="bg-BG" w:eastAsia="en-US" w:bidi="my-MM"/>
    </w:rPr>
  </w:style>
  <w:style w:type="paragraph" w:customStyle="1" w:styleId="1">
    <w:name w:val="Основен текст1"/>
    <w:basedOn w:val="Normal"/>
    <w:link w:val="a"/>
    <w:uiPriority w:val="99"/>
    <w:rsid w:val="00BD42E5"/>
    <w:pPr>
      <w:widowControl w:val="0"/>
      <w:shd w:val="clear" w:color="auto" w:fill="FFFFFF"/>
      <w:spacing w:after="0" w:line="518" w:lineRule="exact"/>
      <w:ind w:hanging="1500"/>
    </w:pPr>
    <w:rPr>
      <w:rFonts w:eastAsia="Times New Roman"/>
      <w:lang w:val="bg-BG" w:bidi="my-MM"/>
    </w:rPr>
  </w:style>
  <w:style w:type="paragraph" w:customStyle="1" w:styleId="Normal1">
    <w:name w:val="Normal1"/>
    <w:rsid w:val="00CD2CDB"/>
    <w:pPr>
      <w:spacing w:after="200" w:line="276" w:lineRule="auto"/>
    </w:pPr>
    <w:rPr>
      <w:rFonts w:cs="Calibri"/>
      <w:color w:val="000000"/>
      <w:szCs w:val="20"/>
    </w:rPr>
  </w:style>
  <w:style w:type="paragraph" w:customStyle="1" w:styleId="Table-bodytext">
    <w:name w:val="Table - body text"/>
    <w:basedOn w:val="Normal"/>
    <w:link w:val="Table-bodytextChar"/>
    <w:uiPriority w:val="99"/>
    <w:rsid w:val="00BF1654"/>
    <w:pPr>
      <w:spacing w:before="40" w:after="40" w:line="240" w:lineRule="auto"/>
      <w:ind w:left="142" w:right="142"/>
    </w:pPr>
    <w:rPr>
      <w:rFonts w:ascii="Palatino Linotype" w:hAnsi="Palatino Linotype" w:cs="Times New Roman"/>
      <w:sz w:val="20"/>
      <w:szCs w:val="20"/>
      <w:lang w:val="en-GB" w:eastAsia="en-GB"/>
    </w:rPr>
  </w:style>
  <w:style w:type="character" w:customStyle="1" w:styleId="Table-bodytextChar">
    <w:name w:val="Table - body text Char"/>
    <w:link w:val="Table-bodytext"/>
    <w:uiPriority w:val="99"/>
    <w:rsid w:val="00BF1654"/>
    <w:rPr>
      <w:rFonts w:ascii="Palatino Linotype" w:hAnsi="Palatino Linotype"/>
      <w:sz w:val="20"/>
      <w:lang w:val="en-GB" w:eastAsia="en-GB"/>
    </w:rPr>
  </w:style>
  <w:style w:type="character" w:customStyle="1" w:styleId="Heading3Char">
    <w:name w:val="Heading 3 Char"/>
    <w:basedOn w:val="DefaultParagraphFont"/>
    <w:link w:val="Heading3"/>
    <w:semiHidden/>
    <w:rsid w:val="000B1DFB"/>
    <w:rPr>
      <w:rFonts w:asciiTheme="majorHAnsi" w:eastAsiaTheme="majorEastAsia" w:hAnsiTheme="majorHAnsi" w:cstheme="majorBidi"/>
      <w:b/>
      <w:bCs/>
      <w:sz w:val="26"/>
      <w:szCs w:val="2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431">
      <w:marLeft w:val="0"/>
      <w:marRight w:val="0"/>
      <w:marTop w:val="0"/>
      <w:marBottom w:val="0"/>
      <w:divBdr>
        <w:top w:val="none" w:sz="0" w:space="0" w:color="auto"/>
        <w:left w:val="none" w:sz="0" w:space="0" w:color="auto"/>
        <w:bottom w:val="none" w:sz="0" w:space="0" w:color="auto"/>
        <w:right w:val="none" w:sz="0" w:space="0" w:color="auto"/>
      </w:divBdr>
    </w:div>
    <w:div w:id="374156432">
      <w:marLeft w:val="0"/>
      <w:marRight w:val="0"/>
      <w:marTop w:val="0"/>
      <w:marBottom w:val="0"/>
      <w:divBdr>
        <w:top w:val="none" w:sz="0" w:space="0" w:color="auto"/>
        <w:left w:val="none" w:sz="0" w:space="0" w:color="auto"/>
        <w:bottom w:val="none" w:sz="0" w:space="0" w:color="auto"/>
        <w:right w:val="none" w:sz="0" w:space="0" w:color="auto"/>
      </w:divBdr>
    </w:div>
    <w:div w:id="20963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acksea-commission.org/" TargetMode="External"/><Relationship Id="rId18" Type="http://schemas.openxmlformats.org/officeDocument/2006/relationships/hyperlink" Target="http://cdr.eionet.europa.eu/bg/eu/msfd8910/" TargetMode="External"/><Relationship Id="rId3" Type="http://schemas.openxmlformats.org/officeDocument/2006/relationships/styles" Target="styles.xml"/><Relationship Id="rId21" Type="http://schemas.openxmlformats.org/officeDocument/2006/relationships/hyperlink" Target="http://publications.jrc.ec.europa.eu/repository/handle/111111111/23169" TargetMode="External"/><Relationship Id="rId7" Type="http://schemas.openxmlformats.org/officeDocument/2006/relationships/footnotes" Target="footnotes.xml"/><Relationship Id="rId12" Type="http://schemas.openxmlformats.org/officeDocument/2006/relationships/hyperlink" Target="http://www.io-bas.bg/index_en.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blacksea-commission.org/_bsimap_description.asp" TargetMode="External"/><Relationship Id="rId20" Type="http://schemas.openxmlformats.org/officeDocument/2006/relationships/hyperlink" Target="http://publications.jrc.ec.europa.eu/repository/handle/111111111/16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bd.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acksea-commission.org/_bssap2009.asp" TargetMode="External"/><Relationship Id="rId23" Type="http://schemas.openxmlformats.org/officeDocument/2006/relationships/fontTable" Target="fontTable.xml"/><Relationship Id="rId10" Type="http://schemas.openxmlformats.org/officeDocument/2006/relationships/hyperlink" Target="www.moew.government.bg" TargetMode="External"/><Relationship Id="rId19" Type="http://schemas.openxmlformats.org/officeDocument/2006/relationships/hyperlink" Target="http://www.blacksea-commission.org/_publ-SOE2009.asp" TargetMode="External"/><Relationship Id="rId4" Type="http://schemas.microsoft.com/office/2007/relationships/stylesWithEffects" Target="stylesWithEffects.xml"/><Relationship Id="rId9" Type="http://schemas.openxmlformats.org/officeDocument/2006/relationships/hyperlink" Target="http://root-devel.ew.eea.europa.eu/ia2dec/knowledge_base/Frameworks/doc101182" TargetMode="External"/><Relationship Id="rId14" Type="http://schemas.openxmlformats.org/officeDocument/2006/relationships/hyperlink" Target="http://www.blacksea-commission.org/_tda2008.asp" TargetMode="External"/><Relationship Id="rId22" Type="http://schemas.openxmlformats.org/officeDocument/2006/relationships/hyperlink" Target="http://stecf.jrc.ec.europa.eu/reports/me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C472-5467-46A5-A47E-E84D7EF7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11</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Raben-Levetzau</dc:creator>
  <cp:keywords/>
  <dc:description/>
  <cp:lastModifiedBy>Стела Барова</cp:lastModifiedBy>
  <cp:revision>165</cp:revision>
  <cp:lastPrinted>2014-03-06T14:12:00Z</cp:lastPrinted>
  <dcterms:created xsi:type="dcterms:W3CDTF">2014-02-27T11:38:00Z</dcterms:created>
  <dcterms:modified xsi:type="dcterms:W3CDTF">2015-01-07T11:14:00Z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