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B092C" w14:textId="35FD293F" w:rsidR="004A7F77" w:rsidRDefault="004A7F77" w:rsidP="004A7F77">
      <w:pPr>
        <w:pStyle w:val="Title"/>
        <w:rPr>
          <w:rFonts w:eastAsiaTheme="minorHAnsi"/>
        </w:rPr>
      </w:pPr>
      <w:r w:rsidRPr="004A7F77">
        <w:rPr>
          <w:rFonts w:eastAsiaTheme="minorHAnsi"/>
        </w:rPr>
        <w:t>Scoping paper for a report on climate change impacts in Europe</w:t>
      </w:r>
    </w:p>
    <w:p w14:paraId="1EE024CE" w14:textId="17F0B3CD" w:rsidR="004A7F77" w:rsidRDefault="004A7F77" w:rsidP="004A7F77"/>
    <w:p w14:paraId="082E8576" w14:textId="7BC2A601" w:rsidR="004A7F77" w:rsidRDefault="004A7F77" w:rsidP="004A7F77"/>
    <w:p w14:paraId="75675FA8" w14:textId="68170997" w:rsidR="004A7F77" w:rsidRDefault="00F87309" w:rsidP="004A7F77">
      <w:r>
        <w:t xml:space="preserve">Key Deliverable of </w:t>
      </w:r>
      <w:r w:rsidRPr="00F87309">
        <w:t>Task 1.4.1.</w:t>
      </w:r>
      <w:r>
        <w:t>1 of the 2019 ETC/CCA</w:t>
      </w:r>
      <w:r w:rsidR="009D195B">
        <w:t xml:space="preserve"> Action Plan</w:t>
      </w:r>
    </w:p>
    <w:p w14:paraId="73FB07BB" w14:textId="00648BBF" w:rsidR="00F87309" w:rsidRDefault="00F87309" w:rsidP="004A7F77"/>
    <w:p w14:paraId="4C5A4566" w14:textId="77777777" w:rsidR="003C05EB" w:rsidRDefault="003C05EB" w:rsidP="004A7F77"/>
    <w:p w14:paraId="1511E44B" w14:textId="59777323" w:rsidR="000206DF" w:rsidRDefault="00766491" w:rsidP="000206DF">
      <w:pPr>
        <w:keepNext/>
        <w:jc w:val="both"/>
      </w:pPr>
      <w:r w:rsidRPr="00766491">
        <w:rPr>
          <w:noProof/>
          <w:lang w:val="en-GB" w:eastAsia="en-GB"/>
        </w:rPr>
        <w:drawing>
          <wp:inline distT="0" distB="0" distL="0" distR="0" wp14:anchorId="5688E0AD" wp14:editId="4431922A">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12EA693C" w14:textId="77777777" w:rsidR="00B12445" w:rsidRDefault="00B12445" w:rsidP="004A7F77"/>
    <w:p w14:paraId="6B7D6DB7" w14:textId="1ACB2E31" w:rsidR="00227588" w:rsidRDefault="00227588" w:rsidP="004A7F77">
      <w:r>
        <w:t>Ver</w:t>
      </w:r>
      <w:r w:rsidR="007441C7">
        <w:t>sion 1</w:t>
      </w:r>
      <w:r w:rsidR="003C32EF">
        <w:t>5</w:t>
      </w:r>
      <w:r w:rsidR="00DC03F9">
        <w:t xml:space="preserve"> – </w:t>
      </w:r>
      <w:r w:rsidR="003C32EF">
        <w:t>26</w:t>
      </w:r>
      <w:r w:rsidR="00DC03F9">
        <w:t>.0</w:t>
      </w:r>
      <w:r w:rsidR="005B776E">
        <w:t>9</w:t>
      </w:r>
      <w:r w:rsidR="007441C7">
        <w:t>.2019</w:t>
      </w:r>
    </w:p>
    <w:p w14:paraId="7FB7DEF2" w14:textId="4F4639E2" w:rsidR="003C32EF" w:rsidRDefault="003C32EF" w:rsidP="004A7F77">
      <w:r w:rsidRPr="003C32EF">
        <w:rPr>
          <w:highlight w:val="yellow"/>
        </w:rPr>
        <w:t xml:space="preserve">Executive Summary largely revised, awaiting final checks with ETC/CCA. </w:t>
      </w:r>
      <w:r w:rsidRPr="003C32EF">
        <w:rPr>
          <w:highlight w:val="yellow"/>
        </w:rPr>
        <w:br/>
        <w:t>Chapter 7 needs to be made consistent with the Executive Summary following agreement on it.</w:t>
      </w:r>
    </w:p>
    <w:p w14:paraId="5427655F" w14:textId="77777777" w:rsidR="003C32EF" w:rsidRDefault="003C32EF" w:rsidP="004A7F77"/>
    <w:p w14:paraId="10DAA7BA" w14:textId="3E56A0EB" w:rsidR="00F87309" w:rsidRPr="009D195B" w:rsidRDefault="00F87309" w:rsidP="004A7F77">
      <w:r w:rsidRPr="00490A67">
        <w:t xml:space="preserve">Authors: </w:t>
      </w:r>
      <w:r w:rsidR="009D195B">
        <w:br/>
      </w:r>
      <w:r w:rsidRPr="00A92F4D">
        <w:t>Marc Zebisch</w:t>
      </w:r>
      <w:r w:rsidR="00BF738D" w:rsidRPr="00A92F4D">
        <w:rPr>
          <w:vertAlign w:val="superscript"/>
        </w:rPr>
        <w:t>1</w:t>
      </w:r>
      <w:r w:rsidRPr="00A92F4D">
        <w:t xml:space="preserve">, </w:t>
      </w:r>
      <w:r w:rsidR="00E90D1A" w:rsidRPr="00A92F4D">
        <w:t xml:space="preserve">Mikael </w:t>
      </w:r>
      <w:r w:rsidR="00504CA9" w:rsidRPr="00A92F4D">
        <w:t>Hildén</w:t>
      </w:r>
      <w:r w:rsidR="00504CA9" w:rsidRPr="00A92F4D">
        <w:rPr>
          <w:vertAlign w:val="superscript"/>
        </w:rPr>
        <w:t>2</w:t>
      </w:r>
      <w:r w:rsidR="00E90D1A" w:rsidRPr="00A92F4D">
        <w:t xml:space="preserve">, Willem </w:t>
      </w:r>
      <w:r w:rsidR="00EA07CB" w:rsidRPr="00A92F4D">
        <w:t>Ligtvoet</w:t>
      </w:r>
      <w:r w:rsidR="00BF738D" w:rsidRPr="00A92F4D">
        <w:rPr>
          <w:vertAlign w:val="superscript"/>
        </w:rPr>
        <w:t>3</w:t>
      </w:r>
      <w:r w:rsidR="00EA07CB" w:rsidRPr="00A92F4D">
        <w:t xml:space="preserve">, Silvia </w:t>
      </w:r>
      <w:r w:rsidR="00BF738D" w:rsidRPr="00A92F4D">
        <w:t>Cocuccioni</w:t>
      </w:r>
      <w:r w:rsidR="00BF738D" w:rsidRPr="00A92F4D">
        <w:rPr>
          <w:vertAlign w:val="superscript"/>
        </w:rPr>
        <w:t>1</w:t>
      </w:r>
      <w:r w:rsidR="00BF738D" w:rsidRPr="00A92F4D">
        <w:t>, Hans-Martin Füssel</w:t>
      </w:r>
      <w:r w:rsidR="00BF738D" w:rsidRPr="00A92F4D">
        <w:rPr>
          <w:vertAlign w:val="superscript"/>
        </w:rPr>
        <w:t>4</w:t>
      </w:r>
    </w:p>
    <w:p w14:paraId="50C167FA" w14:textId="331E9230" w:rsidR="00BF738D" w:rsidRDefault="00BF738D" w:rsidP="008269FE">
      <w:pPr>
        <w:pStyle w:val="ListParagraph"/>
        <w:numPr>
          <w:ilvl w:val="0"/>
          <w:numId w:val="25"/>
        </w:numPr>
      </w:pPr>
      <w:r>
        <w:t>Eurac Research, Bolzano, Italy</w:t>
      </w:r>
    </w:p>
    <w:p w14:paraId="36DB1C52" w14:textId="211D874E" w:rsidR="00BF738D" w:rsidRDefault="004E2364" w:rsidP="008269FE">
      <w:pPr>
        <w:pStyle w:val="ListParagraph"/>
        <w:numPr>
          <w:ilvl w:val="0"/>
          <w:numId w:val="25"/>
        </w:numPr>
      </w:pPr>
      <w:r w:rsidRPr="004E2364">
        <w:t>Finnish Environment Institute</w:t>
      </w:r>
      <w:r w:rsidR="009D195B">
        <w:t xml:space="preserve"> (SYKE)</w:t>
      </w:r>
    </w:p>
    <w:p w14:paraId="30BC24E1" w14:textId="5954D985" w:rsidR="004E2364" w:rsidRDefault="003C05EB" w:rsidP="008269FE">
      <w:pPr>
        <w:pStyle w:val="ListParagraph"/>
        <w:numPr>
          <w:ilvl w:val="0"/>
          <w:numId w:val="25"/>
        </w:numPr>
      </w:pPr>
      <w:r w:rsidRPr="003C05EB">
        <w:t>Netherlands Environmental Assessment Agency</w:t>
      </w:r>
      <w:r w:rsidR="009D195B">
        <w:t xml:space="preserve"> (</w:t>
      </w:r>
      <w:r w:rsidR="009D195B" w:rsidRPr="003C05EB">
        <w:t>PBL</w:t>
      </w:r>
      <w:r w:rsidR="009D195B">
        <w:t>)</w:t>
      </w:r>
    </w:p>
    <w:p w14:paraId="77054204" w14:textId="40F3EA2C" w:rsidR="00FA44DC" w:rsidRDefault="009D195B" w:rsidP="008269FE">
      <w:pPr>
        <w:pStyle w:val="ListParagraph"/>
        <w:numPr>
          <w:ilvl w:val="0"/>
          <w:numId w:val="25"/>
        </w:numPr>
      </w:pPr>
      <w:r>
        <w:t>European Environment Agency (</w:t>
      </w:r>
      <w:r w:rsidR="003C05EB">
        <w:t>EEA</w:t>
      </w:r>
      <w:r>
        <w:t>)</w:t>
      </w:r>
    </w:p>
    <w:p w14:paraId="3B02B72E" w14:textId="77777777" w:rsidR="009C4D0E" w:rsidRDefault="009C4D0E">
      <w:r>
        <w:br w:type="page"/>
      </w:r>
    </w:p>
    <w:sdt>
      <w:sdtPr>
        <w:rPr>
          <w:rFonts w:asciiTheme="minorHAnsi" w:eastAsiaTheme="minorHAnsi" w:hAnsiTheme="minorHAnsi" w:cstheme="minorBidi"/>
          <w:color w:val="auto"/>
          <w:sz w:val="22"/>
          <w:szCs w:val="22"/>
        </w:rPr>
        <w:id w:val="-210969467"/>
        <w:docPartObj>
          <w:docPartGallery w:val="Table of Contents"/>
          <w:docPartUnique/>
        </w:docPartObj>
      </w:sdtPr>
      <w:sdtEndPr>
        <w:rPr>
          <w:b/>
          <w:bCs/>
          <w:noProof/>
        </w:rPr>
      </w:sdtEndPr>
      <w:sdtContent>
        <w:p w14:paraId="442E3B85" w14:textId="63C29609" w:rsidR="009C4D0E" w:rsidRDefault="009C4D0E" w:rsidP="009C4D0E">
          <w:pPr>
            <w:pStyle w:val="TOCHeading"/>
          </w:pPr>
          <w:r>
            <w:t>Contents</w:t>
          </w:r>
        </w:p>
        <w:p w14:paraId="459055EF" w14:textId="6E3FD534" w:rsidR="000A4E7E" w:rsidRPr="000A4E7E" w:rsidRDefault="009C4D0E">
          <w:pPr>
            <w:pStyle w:val="TOC1"/>
            <w:tabs>
              <w:tab w:val="left" w:pos="440"/>
              <w:tab w:val="right" w:leader="dot" w:pos="9016"/>
            </w:tabs>
            <w:rPr>
              <w:rFonts w:eastAsiaTheme="minorEastAsia"/>
              <w:noProof/>
              <w:sz w:val="20"/>
              <w:lang w:val="en-GB" w:eastAsia="en-GB"/>
            </w:rPr>
          </w:pPr>
          <w:r w:rsidRPr="009C4D0E">
            <w:rPr>
              <w:sz w:val="20"/>
            </w:rPr>
            <w:fldChar w:fldCharType="begin"/>
          </w:r>
          <w:r w:rsidRPr="009C4D0E">
            <w:rPr>
              <w:b/>
              <w:bCs/>
              <w:noProof/>
              <w:sz w:val="20"/>
            </w:rPr>
            <w:instrText xml:space="preserve"> TOC \o "1-2" \h \z \u </w:instrText>
          </w:r>
          <w:r w:rsidRPr="009C4D0E">
            <w:rPr>
              <w:b/>
              <w:bCs/>
              <w:noProof/>
              <w:sz w:val="20"/>
            </w:rPr>
            <w:fldChar w:fldCharType="separate"/>
          </w:r>
          <w:hyperlink w:anchor="_Toc20393390" w:history="1">
            <w:r w:rsidR="000A4E7E" w:rsidRPr="000A4E7E">
              <w:rPr>
                <w:rStyle w:val="Hyperlink"/>
                <w:noProof/>
                <w:sz w:val="20"/>
              </w:rPr>
              <w:t>0</w:t>
            </w:r>
            <w:r w:rsidR="000A4E7E" w:rsidRPr="000A4E7E">
              <w:rPr>
                <w:rFonts w:eastAsiaTheme="minorEastAsia"/>
                <w:noProof/>
                <w:sz w:val="20"/>
                <w:lang w:val="en-GB" w:eastAsia="en-GB"/>
              </w:rPr>
              <w:tab/>
            </w:r>
            <w:r w:rsidR="000A4E7E" w:rsidRPr="000A4E7E">
              <w:rPr>
                <w:rStyle w:val="Hyperlink"/>
                <w:noProof/>
                <w:sz w:val="20"/>
              </w:rPr>
              <w:t>Summary and key findings</w:t>
            </w:r>
            <w:r w:rsidR="000A4E7E" w:rsidRPr="000A4E7E">
              <w:rPr>
                <w:noProof/>
                <w:webHidden/>
                <w:sz w:val="20"/>
              </w:rPr>
              <w:tab/>
            </w:r>
            <w:r w:rsidR="000A4E7E" w:rsidRPr="000A4E7E">
              <w:rPr>
                <w:noProof/>
                <w:webHidden/>
                <w:sz w:val="20"/>
              </w:rPr>
              <w:fldChar w:fldCharType="begin"/>
            </w:r>
            <w:r w:rsidR="000A4E7E" w:rsidRPr="000A4E7E">
              <w:rPr>
                <w:noProof/>
                <w:webHidden/>
                <w:sz w:val="20"/>
              </w:rPr>
              <w:instrText xml:space="preserve"> PAGEREF _Toc20393390 \h </w:instrText>
            </w:r>
            <w:r w:rsidR="000A4E7E" w:rsidRPr="000A4E7E">
              <w:rPr>
                <w:noProof/>
                <w:webHidden/>
                <w:sz w:val="20"/>
              </w:rPr>
            </w:r>
            <w:r w:rsidR="000A4E7E" w:rsidRPr="000A4E7E">
              <w:rPr>
                <w:noProof/>
                <w:webHidden/>
                <w:sz w:val="20"/>
              </w:rPr>
              <w:fldChar w:fldCharType="separate"/>
            </w:r>
            <w:r w:rsidR="000A4E7E">
              <w:rPr>
                <w:noProof/>
                <w:webHidden/>
                <w:sz w:val="20"/>
              </w:rPr>
              <w:t>3</w:t>
            </w:r>
            <w:r w:rsidR="000A4E7E" w:rsidRPr="000A4E7E">
              <w:rPr>
                <w:noProof/>
                <w:webHidden/>
                <w:sz w:val="20"/>
              </w:rPr>
              <w:fldChar w:fldCharType="end"/>
            </w:r>
          </w:hyperlink>
        </w:p>
        <w:p w14:paraId="4D3D9328" w14:textId="22D789C7" w:rsidR="000A4E7E" w:rsidRPr="000A4E7E" w:rsidRDefault="000A4E7E">
          <w:pPr>
            <w:pStyle w:val="TOC2"/>
            <w:tabs>
              <w:tab w:val="left" w:pos="880"/>
              <w:tab w:val="right" w:leader="dot" w:pos="9016"/>
            </w:tabs>
            <w:rPr>
              <w:rFonts w:eastAsiaTheme="minorEastAsia"/>
              <w:noProof/>
              <w:sz w:val="20"/>
              <w:lang w:val="en-GB" w:eastAsia="en-GB"/>
            </w:rPr>
          </w:pPr>
          <w:hyperlink w:anchor="_Toc20393391" w:history="1">
            <w:r w:rsidRPr="000A4E7E">
              <w:rPr>
                <w:rStyle w:val="Hyperlink"/>
                <w:rFonts w:cstheme="majorHAnsi"/>
                <w:noProof/>
                <w:sz w:val="20"/>
              </w:rPr>
              <w:t>0.1</w:t>
            </w:r>
            <w:r w:rsidRPr="000A4E7E">
              <w:rPr>
                <w:rFonts w:eastAsiaTheme="minorEastAsia"/>
                <w:noProof/>
                <w:sz w:val="20"/>
                <w:lang w:val="en-GB" w:eastAsia="en-GB"/>
              </w:rPr>
              <w:tab/>
            </w:r>
            <w:r w:rsidRPr="000A4E7E">
              <w:rPr>
                <w:rStyle w:val="Hyperlink"/>
                <w:rFonts w:cstheme="majorHAnsi"/>
                <w:noProof/>
                <w:sz w:val="20"/>
              </w:rPr>
              <w:t>New information needs</w:t>
            </w:r>
            <w:r w:rsidRPr="000A4E7E">
              <w:rPr>
                <w:noProof/>
                <w:webHidden/>
                <w:sz w:val="20"/>
              </w:rPr>
              <w:tab/>
            </w:r>
            <w:r w:rsidRPr="000A4E7E">
              <w:rPr>
                <w:noProof/>
                <w:webHidden/>
                <w:sz w:val="20"/>
              </w:rPr>
              <w:fldChar w:fldCharType="begin"/>
            </w:r>
            <w:r w:rsidRPr="000A4E7E">
              <w:rPr>
                <w:noProof/>
                <w:webHidden/>
                <w:sz w:val="20"/>
              </w:rPr>
              <w:instrText xml:space="preserve"> PAGEREF _Toc20393391 \h </w:instrText>
            </w:r>
            <w:r w:rsidRPr="000A4E7E">
              <w:rPr>
                <w:noProof/>
                <w:webHidden/>
                <w:sz w:val="20"/>
              </w:rPr>
            </w:r>
            <w:r w:rsidRPr="000A4E7E">
              <w:rPr>
                <w:noProof/>
                <w:webHidden/>
                <w:sz w:val="20"/>
              </w:rPr>
              <w:fldChar w:fldCharType="separate"/>
            </w:r>
            <w:r>
              <w:rPr>
                <w:noProof/>
                <w:webHidden/>
                <w:sz w:val="20"/>
              </w:rPr>
              <w:t>3</w:t>
            </w:r>
            <w:r w:rsidRPr="000A4E7E">
              <w:rPr>
                <w:noProof/>
                <w:webHidden/>
                <w:sz w:val="20"/>
              </w:rPr>
              <w:fldChar w:fldCharType="end"/>
            </w:r>
          </w:hyperlink>
        </w:p>
        <w:p w14:paraId="4E433D7F" w14:textId="7BF0D6C7" w:rsidR="000A4E7E" w:rsidRPr="000A4E7E" w:rsidRDefault="000A4E7E">
          <w:pPr>
            <w:pStyle w:val="TOC2"/>
            <w:tabs>
              <w:tab w:val="left" w:pos="880"/>
              <w:tab w:val="right" w:leader="dot" w:pos="9016"/>
            </w:tabs>
            <w:rPr>
              <w:rFonts w:eastAsiaTheme="minorEastAsia"/>
              <w:noProof/>
              <w:sz w:val="20"/>
              <w:lang w:val="en-GB" w:eastAsia="en-GB"/>
            </w:rPr>
          </w:pPr>
          <w:hyperlink w:anchor="_Toc20393392" w:history="1">
            <w:r w:rsidRPr="000A4E7E">
              <w:rPr>
                <w:rStyle w:val="Hyperlink"/>
                <w:rFonts w:cstheme="majorHAnsi"/>
                <w:noProof/>
                <w:sz w:val="20"/>
              </w:rPr>
              <w:t>0.2</w:t>
            </w:r>
            <w:r w:rsidRPr="000A4E7E">
              <w:rPr>
                <w:rFonts w:eastAsiaTheme="minorEastAsia"/>
                <w:noProof/>
                <w:sz w:val="20"/>
                <w:lang w:val="en-GB" w:eastAsia="en-GB"/>
              </w:rPr>
              <w:tab/>
            </w:r>
            <w:r w:rsidRPr="000A4E7E">
              <w:rPr>
                <w:rStyle w:val="Hyperlink"/>
                <w:rFonts w:cstheme="majorHAnsi"/>
                <w:noProof/>
                <w:sz w:val="20"/>
              </w:rPr>
              <w:t>Potential for integration of C3S, JRC PESETA and EEA internal activities</w:t>
            </w:r>
            <w:r w:rsidRPr="000A4E7E">
              <w:rPr>
                <w:noProof/>
                <w:webHidden/>
                <w:sz w:val="20"/>
              </w:rPr>
              <w:tab/>
            </w:r>
            <w:r w:rsidRPr="000A4E7E">
              <w:rPr>
                <w:noProof/>
                <w:webHidden/>
                <w:sz w:val="20"/>
              </w:rPr>
              <w:fldChar w:fldCharType="begin"/>
            </w:r>
            <w:r w:rsidRPr="000A4E7E">
              <w:rPr>
                <w:noProof/>
                <w:webHidden/>
                <w:sz w:val="20"/>
              </w:rPr>
              <w:instrText xml:space="preserve"> PAGEREF _Toc20393392 \h </w:instrText>
            </w:r>
            <w:r w:rsidRPr="000A4E7E">
              <w:rPr>
                <w:noProof/>
                <w:webHidden/>
                <w:sz w:val="20"/>
              </w:rPr>
            </w:r>
            <w:r w:rsidRPr="000A4E7E">
              <w:rPr>
                <w:noProof/>
                <w:webHidden/>
                <w:sz w:val="20"/>
              </w:rPr>
              <w:fldChar w:fldCharType="separate"/>
            </w:r>
            <w:r>
              <w:rPr>
                <w:noProof/>
                <w:webHidden/>
                <w:sz w:val="20"/>
              </w:rPr>
              <w:t>5</w:t>
            </w:r>
            <w:r w:rsidRPr="000A4E7E">
              <w:rPr>
                <w:noProof/>
                <w:webHidden/>
                <w:sz w:val="20"/>
              </w:rPr>
              <w:fldChar w:fldCharType="end"/>
            </w:r>
          </w:hyperlink>
        </w:p>
        <w:p w14:paraId="049B146C" w14:textId="1CA28D4E" w:rsidR="000A4E7E" w:rsidRPr="000A4E7E" w:rsidRDefault="000A4E7E">
          <w:pPr>
            <w:pStyle w:val="TOC2"/>
            <w:tabs>
              <w:tab w:val="left" w:pos="880"/>
              <w:tab w:val="right" w:leader="dot" w:pos="9016"/>
            </w:tabs>
            <w:rPr>
              <w:rFonts w:eastAsiaTheme="minorEastAsia"/>
              <w:noProof/>
              <w:sz w:val="20"/>
              <w:lang w:val="en-GB" w:eastAsia="en-GB"/>
            </w:rPr>
          </w:pPr>
          <w:hyperlink w:anchor="_Toc20393393" w:history="1">
            <w:r w:rsidRPr="000A4E7E">
              <w:rPr>
                <w:rStyle w:val="Hyperlink"/>
                <w:noProof/>
                <w:sz w:val="20"/>
              </w:rPr>
              <w:t>0.3</w:t>
            </w:r>
            <w:r w:rsidRPr="000A4E7E">
              <w:rPr>
                <w:rFonts w:eastAsiaTheme="minorEastAsia"/>
                <w:noProof/>
                <w:sz w:val="20"/>
                <w:lang w:val="en-GB" w:eastAsia="en-GB"/>
              </w:rPr>
              <w:tab/>
            </w:r>
            <w:r w:rsidRPr="000A4E7E">
              <w:rPr>
                <w:rStyle w:val="Hyperlink"/>
                <w:rFonts w:cstheme="majorHAnsi"/>
                <w:noProof/>
                <w:sz w:val="20"/>
              </w:rPr>
              <w:t>Different options for EEA products presenting CCIVA information</w:t>
            </w:r>
            <w:r w:rsidRPr="000A4E7E">
              <w:rPr>
                <w:noProof/>
                <w:webHidden/>
                <w:sz w:val="20"/>
              </w:rPr>
              <w:tab/>
            </w:r>
            <w:r w:rsidRPr="000A4E7E">
              <w:rPr>
                <w:noProof/>
                <w:webHidden/>
                <w:sz w:val="20"/>
              </w:rPr>
              <w:fldChar w:fldCharType="begin"/>
            </w:r>
            <w:r w:rsidRPr="000A4E7E">
              <w:rPr>
                <w:noProof/>
                <w:webHidden/>
                <w:sz w:val="20"/>
              </w:rPr>
              <w:instrText xml:space="preserve"> PAGEREF _Toc20393393 \h </w:instrText>
            </w:r>
            <w:r w:rsidRPr="000A4E7E">
              <w:rPr>
                <w:noProof/>
                <w:webHidden/>
                <w:sz w:val="20"/>
              </w:rPr>
            </w:r>
            <w:r w:rsidRPr="000A4E7E">
              <w:rPr>
                <w:noProof/>
                <w:webHidden/>
                <w:sz w:val="20"/>
              </w:rPr>
              <w:fldChar w:fldCharType="separate"/>
            </w:r>
            <w:r>
              <w:rPr>
                <w:noProof/>
                <w:webHidden/>
                <w:sz w:val="20"/>
              </w:rPr>
              <w:t>6</w:t>
            </w:r>
            <w:r w:rsidRPr="000A4E7E">
              <w:rPr>
                <w:noProof/>
                <w:webHidden/>
                <w:sz w:val="20"/>
              </w:rPr>
              <w:fldChar w:fldCharType="end"/>
            </w:r>
          </w:hyperlink>
        </w:p>
        <w:p w14:paraId="4C6B1A32" w14:textId="41CFD09B" w:rsidR="000A4E7E" w:rsidRPr="000A4E7E" w:rsidRDefault="000A4E7E">
          <w:pPr>
            <w:pStyle w:val="TOC2"/>
            <w:tabs>
              <w:tab w:val="left" w:pos="880"/>
              <w:tab w:val="right" w:leader="dot" w:pos="9016"/>
            </w:tabs>
            <w:rPr>
              <w:rFonts w:eastAsiaTheme="minorEastAsia"/>
              <w:noProof/>
              <w:sz w:val="20"/>
              <w:lang w:val="en-GB" w:eastAsia="en-GB"/>
            </w:rPr>
          </w:pPr>
          <w:hyperlink w:anchor="_Toc20393394" w:history="1">
            <w:r w:rsidRPr="000A4E7E">
              <w:rPr>
                <w:rStyle w:val="Hyperlink"/>
                <w:rFonts w:cstheme="majorHAnsi"/>
                <w:noProof/>
                <w:sz w:val="20"/>
              </w:rPr>
              <w:t>0.4</w:t>
            </w:r>
            <w:r w:rsidRPr="000A4E7E">
              <w:rPr>
                <w:rFonts w:eastAsiaTheme="minorEastAsia"/>
                <w:noProof/>
                <w:sz w:val="20"/>
                <w:lang w:val="en-GB" w:eastAsia="en-GB"/>
              </w:rPr>
              <w:tab/>
            </w:r>
            <w:r w:rsidRPr="000A4E7E">
              <w:rPr>
                <w:rStyle w:val="Hyperlink"/>
                <w:rFonts w:cstheme="majorHAnsi"/>
                <w:noProof/>
                <w:sz w:val="20"/>
              </w:rPr>
              <w:t>Reflection on the various options in the light of evolving policies</w:t>
            </w:r>
            <w:r w:rsidRPr="000A4E7E">
              <w:rPr>
                <w:noProof/>
                <w:webHidden/>
                <w:sz w:val="20"/>
              </w:rPr>
              <w:tab/>
            </w:r>
            <w:r w:rsidRPr="000A4E7E">
              <w:rPr>
                <w:noProof/>
                <w:webHidden/>
                <w:sz w:val="20"/>
              </w:rPr>
              <w:fldChar w:fldCharType="begin"/>
            </w:r>
            <w:r w:rsidRPr="000A4E7E">
              <w:rPr>
                <w:noProof/>
                <w:webHidden/>
                <w:sz w:val="20"/>
              </w:rPr>
              <w:instrText xml:space="preserve"> PAGEREF _Toc20393394 \h </w:instrText>
            </w:r>
            <w:r w:rsidRPr="000A4E7E">
              <w:rPr>
                <w:noProof/>
                <w:webHidden/>
                <w:sz w:val="20"/>
              </w:rPr>
            </w:r>
            <w:r w:rsidRPr="000A4E7E">
              <w:rPr>
                <w:noProof/>
                <w:webHidden/>
                <w:sz w:val="20"/>
              </w:rPr>
              <w:fldChar w:fldCharType="separate"/>
            </w:r>
            <w:r>
              <w:rPr>
                <w:noProof/>
                <w:webHidden/>
                <w:sz w:val="20"/>
              </w:rPr>
              <w:t>13</w:t>
            </w:r>
            <w:r w:rsidRPr="000A4E7E">
              <w:rPr>
                <w:noProof/>
                <w:webHidden/>
                <w:sz w:val="20"/>
              </w:rPr>
              <w:fldChar w:fldCharType="end"/>
            </w:r>
          </w:hyperlink>
        </w:p>
        <w:p w14:paraId="43D8DB63" w14:textId="1B83F01C" w:rsidR="000A4E7E" w:rsidRPr="000A4E7E" w:rsidRDefault="000A4E7E">
          <w:pPr>
            <w:pStyle w:val="TOC2"/>
            <w:tabs>
              <w:tab w:val="left" w:pos="880"/>
              <w:tab w:val="right" w:leader="dot" w:pos="9016"/>
            </w:tabs>
            <w:rPr>
              <w:rFonts w:eastAsiaTheme="minorEastAsia"/>
              <w:noProof/>
              <w:sz w:val="20"/>
              <w:lang w:val="en-GB" w:eastAsia="en-GB"/>
            </w:rPr>
          </w:pPr>
          <w:hyperlink w:anchor="_Toc20393395" w:history="1">
            <w:r w:rsidRPr="000A4E7E">
              <w:rPr>
                <w:rStyle w:val="Hyperlink"/>
                <w:rFonts w:cstheme="majorHAnsi"/>
                <w:noProof/>
                <w:sz w:val="20"/>
              </w:rPr>
              <w:t>0.5</w:t>
            </w:r>
            <w:r w:rsidRPr="000A4E7E">
              <w:rPr>
                <w:rFonts w:eastAsiaTheme="minorEastAsia"/>
                <w:noProof/>
                <w:sz w:val="20"/>
                <w:lang w:val="en-GB" w:eastAsia="en-GB"/>
              </w:rPr>
              <w:tab/>
            </w:r>
            <w:r w:rsidRPr="000A4E7E">
              <w:rPr>
                <w:rStyle w:val="Hyperlink"/>
                <w:rFonts w:cstheme="majorHAnsi"/>
                <w:noProof/>
                <w:sz w:val="20"/>
              </w:rPr>
              <w:t>Transition towards a new EEA CCIV reporting in steps</w:t>
            </w:r>
            <w:r w:rsidRPr="000A4E7E">
              <w:rPr>
                <w:noProof/>
                <w:webHidden/>
                <w:sz w:val="20"/>
              </w:rPr>
              <w:tab/>
            </w:r>
            <w:r w:rsidRPr="000A4E7E">
              <w:rPr>
                <w:noProof/>
                <w:webHidden/>
                <w:sz w:val="20"/>
              </w:rPr>
              <w:fldChar w:fldCharType="begin"/>
            </w:r>
            <w:r w:rsidRPr="000A4E7E">
              <w:rPr>
                <w:noProof/>
                <w:webHidden/>
                <w:sz w:val="20"/>
              </w:rPr>
              <w:instrText xml:space="preserve"> PAGEREF _Toc20393395 \h </w:instrText>
            </w:r>
            <w:r w:rsidRPr="000A4E7E">
              <w:rPr>
                <w:noProof/>
                <w:webHidden/>
                <w:sz w:val="20"/>
              </w:rPr>
            </w:r>
            <w:r w:rsidRPr="000A4E7E">
              <w:rPr>
                <w:noProof/>
                <w:webHidden/>
                <w:sz w:val="20"/>
              </w:rPr>
              <w:fldChar w:fldCharType="separate"/>
            </w:r>
            <w:r>
              <w:rPr>
                <w:noProof/>
                <w:webHidden/>
                <w:sz w:val="20"/>
              </w:rPr>
              <w:t>14</w:t>
            </w:r>
            <w:r w:rsidRPr="000A4E7E">
              <w:rPr>
                <w:noProof/>
                <w:webHidden/>
                <w:sz w:val="20"/>
              </w:rPr>
              <w:fldChar w:fldCharType="end"/>
            </w:r>
          </w:hyperlink>
        </w:p>
        <w:p w14:paraId="71653C07" w14:textId="0447FBE7" w:rsidR="000A4E7E" w:rsidRPr="000A4E7E" w:rsidRDefault="000A4E7E">
          <w:pPr>
            <w:pStyle w:val="TOC1"/>
            <w:tabs>
              <w:tab w:val="left" w:pos="440"/>
              <w:tab w:val="right" w:leader="dot" w:pos="9016"/>
            </w:tabs>
            <w:rPr>
              <w:rFonts w:eastAsiaTheme="minorEastAsia"/>
              <w:noProof/>
              <w:sz w:val="20"/>
              <w:lang w:val="en-GB" w:eastAsia="en-GB"/>
            </w:rPr>
          </w:pPr>
          <w:hyperlink w:anchor="_Toc20393396" w:history="1">
            <w:r w:rsidRPr="000A4E7E">
              <w:rPr>
                <w:rStyle w:val="Hyperlink"/>
                <w:noProof/>
                <w:sz w:val="20"/>
              </w:rPr>
              <w:t>1</w:t>
            </w:r>
            <w:r w:rsidRPr="000A4E7E">
              <w:rPr>
                <w:rFonts w:eastAsiaTheme="minorEastAsia"/>
                <w:noProof/>
                <w:sz w:val="20"/>
                <w:lang w:val="en-GB" w:eastAsia="en-GB"/>
              </w:rPr>
              <w:tab/>
            </w:r>
            <w:r w:rsidRPr="000A4E7E">
              <w:rPr>
                <w:rStyle w:val="Hyperlink"/>
                <w:noProof/>
                <w:sz w:val="20"/>
              </w:rPr>
              <w:t>Objective and analytical approach</w:t>
            </w:r>
            <w:r w:rsidRPr="000A4E7E">
              <w:rPr>
                <w:noProof/>
                <w:webHidden/>
                <w:sz w:val="20"/>
              </w:rPr>
              <w:tab/>
            </w:r>
            <w:r w:rsidRPr="000A4E7E">
              <w:rPr>
                <w:noProof/>
                <w:webHidden/>
                <w:sz w:val="20"/>
              </w:rPr>
              <w:fldChar w:fldCharType="begin"/>
            </w:r>
            <w:r w:rsidRPr="000A4E7E">
              <w:rPr>
                <w:noProof/>
                <w:webHidden/>
                <w:sz w:val="20"/>
              </w:rPr>
              <w:instrText xml:space="preserve"> PAGEREF _Toc20393396 \h </w:instrText>
            </w:r>
            <w:r w:rsidRPr="000A4E7E">
              <w:rPr>
                <w:noProof/>
                <w:webHidden/>
                <w:sz w:val="20"/>
              </w:rPr>
            </w:r>
            <w:r w:rsidRPr="000A4E7E">
              <w:rPr>
                <w:noProof/>
                <w:webHidden/>
                <w:sz w:val="20"/>
              </w:rPr>
              <w:fldChar w:fldCharType="separate"/>
            </w:r>
            <w:r>
              <w:rPr>
                <w:noProof/>
                <w:webHidden/>
                <w:sz w:val="20"/>
              </w:rPr>
              <w:t>15</w:t>
            </w:r>
            <w:r w:rsidRPr="000A4E7E">
              <w:rPr>
                <w:noProof/>
                <w:webHidden/>
                <w:sz w:val="20"/>
              </w:rPr>
              <w:fldChar w:fldCharType="end"/>
            </w:r>
          </w:hyperlink>
        </w:p>
        <w:p w14:paraId="53BCDB4B" w14:textId="4972B9DA" w:rsidR="000A4E7E" w:rsidRPr="000A4E7E" w:rsidRDefault="000A4E7E">
          <w:pPr>
            <w:pStyle w:val="TOC1"/>
            <w:tabs>
              <w:tab w:val="left" w:pos="440"/>
              <w:tab w:val="right" w:leader="dot" w:pos="9016"/>
            </w:tabs>
            <w:rPr>
              <w:rFonts w:eastAsiaTheme="minorEastAsia"/>
              <w:noProof/>
              <w:sz w:val="20"/>
              <w:lang w:val="en-GB" w:eastAsia="en-GB"/>
            </w:rPr>
          </w:pPr>
          <w:hyperlink w:anchor="_Toc20393397" w:history="1">
            <w:r w:rsidRPr="000A4E7E">
              <w:rPr>
                <w:rStyle w:val="Hyperlink"/>
                <w:noProof/>
                <w:sz w:val="20"/>
              </w:rPr>
              <w:t>2</w:t>
            </w:r>
            <w:r w:rsidRPr="000A4E7E">
              <w:rPr>
                <w:rFonts w:eastAsiaTheme="minorEastAsia"/>
                <w:noProof/>
                <w:sz w:val="20"/>
                <w:lang w:val="en-GB" w:eastAsia="en-GB"/>
              </w:rPr>
              <w:tab/>
            </w:r>
            <w:r w:rsidRPr="000A4E7E">
              <w:rPr>
                <w:rStyle w:val="Hyperlink"/>
                <w:noProof/>
                <w:sz w:val="20"/>
              </w:rPr>
              <w:t>EEA perspective</w:t>
            </w:r>
            <w:r w:rsidRPr="000A4E7E">
              <w:rPr>
                <w:noProof/>
                <w:webHidden/>
                <w:sz w:val="20"/>
              </w:rPr>
              <w:tab/>
            </w:r>
            <w:r w:rsidRPr="000A4E7E">
              <w:rPr>
                <w:noProof/>
                <w:webHidden/>
                <w:sz w:val="20"/>
              </w:rPr>
              <w:fldChar w:fldCharType="begin"/>
            </w:r>
            <w:r w:rsidRPr="000A4E7E">
              <w:rPr>
                <w:noProof/>
                <w:webHidden/>
                <w:sz w:val="20"/>
              </w:rPr>
              <w:instrText xml:space="preserve"> PAGEREF _Toc20393397 \h </w:instrText>
            </w:r>
            <w:r w:rsidRPr="000A4E7E">
              <w:rPr>
                <w:noProof/>
                <w:webHidden/>
                <w:sz w:val="20"/>
              </w:rPr>
            </w:r>
            <w:r w:rsidRPr="000A4E7E">
              <w:rPr>
                <w:noProof/>
                <w:webHidden/>
                <w:sz w:val="20"/>
              </w:rPr>
              <w:fldChar w:fldCharType="separate"/>
            </w:r>
            <w:r>
              <w:rPr>
                <w:noProof/>
                <w:webHidden/>
                <w:sz w:val="20"/>
              </w:rPr>
              <w:t>19</w:t>
            </w:r>
            <w:r w:rsidRPr="000A4E7E">
              <w:rPr>
                <w:noProof/>
                <w:webHidden/>
                <w:sz w:val="20"/>
              </w:rPr>
              <w:fldChar w:fldCharType="end"/>
            </w:r>
          </w:hyperlink>
        </w:p>
        <w:p w14:paraId="0F35A4BD" w14:textId="20CCDF24" w:rsidR="000A4E7E" w:rsidRPr="000A4E7E" w:rsidRDefault="000A4E7E">
          <w:pPr>
            <w:pStyle w:val="TOC2"/>
            <w:tabs>
              <w:tab w:val="left" w:pos="880"/>
              <w:tab w:val="right" w:leader="dot" w:pos="9016"/>
            </w:tabs>
            <w:rPr>
              <w:rFonts w:eastAsiaTheme="minorEastAsia"/>
              <w:noProof/>
              <w:sz w:val="20"/>
              <w:lang w:val="en-GB" w:eastAsia="en-GB"/>
            </w:rPr>
          </w:pPr>
          <w:hyperlink w:anchor="_Toc20393398" w:history="1">
            <w:r w:rsidRPr="000A4E7E">
              <w:rPr>
                <w:rStyle w:val="Hyperlink"/>
                <w:noProof/>
                <w:sz w:val="20"/>
              </w:rPr>
              <w:t>2.1</w:t>
            </w:r>
            <w:r w:rsidRPr="000A4E7E">
              <w:rPr>
                <w:rFonts w:eastAsiaTheme="minorEastAsia"/>
                <w:noProof/>
                <w:sz w:val="20"/>
                <w:lang w:val="en-GB" w:eastAsia="en-GB"/>
              </w:rPr>
              <w:tab/>
            </w:r>
            <w:r w:rsidRPr="000A4E7E">
              <w:rPr>
                <w:rStyle w:val="Hyperlink"/>
                <w:noProof/>
                <w:sz w:val="20"/>
              </w:rPr>
              <w:t>Content of 2016 CCIV report</w:t>
            </w:r>
            <w:r w:rsidRPr="000A4E7E">
              <w:rPr>
                <w:noProof/>
                <w:webHidden/>
                <w:sz w:val="20"/>
              </w:rPr>
              <w:tab/>
            </w:r>
            <w:r w:rsidRPr="000A4E7E">
              <w:rPr>
                <w:noProof/>
                <w:webHidden/>
                <w:sz w:val="20"/>
              </w:rPr>
              <w:fldChar w:fldCharType="begin"/>
            </w:r>
            <w:r w:rsidRPr="000A4E7E">
              <w:rPr>
                <w:noProof/>
                <w:webHidden/>
                <w:sz w:val="20"/>
              </w:rPr>
              <w:instrText xml:space="preserve"> PAGEREF _Toc20393398 \h </w:instrText>
            </w:r>
            <w:r w:rsidRPr="000A4E7E">
              <w:rPr>
                <w:noProof/>
                <w:webHidden/>
                <w:sz w:val="20"/>
              </w:rPr>
            </w:r>
            <w:r w:rsidRPr="000A4E7E">
              <w:rPr>
                <w:noProof/>
                <w:webHidden/>
                <w:sz w:val="20"/>
              </w:rPr>
              <w:fldChar w:fldCharType="separate"/>
            </w:r>
            <w:r>
              <w:rPr>
                <w:noProof/>
                <w:webHidden/>
                <w:sz w:val="20"/>
              </w:rPr>
              <w:t>19</w:t>
            </w:r>
            <w:r w:rsidRPr="000A4E7E">
              <w:rPr>
                <w:noProof/>
                <w:webHidden/>
                <w:sz w:val="20"/>
              </w:rPr>
              <w:fldChar w:fldCharType="end"/>
            </w:r>
          </w:hyperlink>
        </w:p>
        <w:p w14:paraId="17FDADFF" w14:textId="07719255" w:rsidR="000A4E7E" w:rsidRPr="000A4E7E" w:rsidRDefault="000A4E7E">
          <w:pPr>
            <w:pStyle w:val="TOC2"/>
            <w:tabs>
              <w:tab w:val="left" w:pos="880"/>
              <w:tab w:val="right" w:leader="dot" w:pos="9016"/>
            </w:tabs>
            <w:rPr>
              <w:rFonts w:eastAsiaTheme="minorEastAsia"/>
              <w:noProof/>
              <w:sz w:val="20"/>
              <w:lang w:val="en-GB" w:eastAsia="en-GB"/>
            </w:rPr>
          </w:pPr>
          <w:hyperlink w:anchor="_Toc20393399" w:history="1">
            <w:r w:rsidRPr="000A4E7E">
              <w:rPr>
                <w:rStyle w:val="Hyperlink"/>
                <w:noProof/>
                <w:sz w:val="20"/>
              </w:rPr>
              <w:t>2.2</w:t>
            </w:r>
            <w:r w:rsidRPr="000A4E7E">
              <w:rPr>
                <w:rFonts w:eastAsiaTheme="minorEastAsia"/>
                <w:noProof/>
                <w:sz w:val="20"/>
                <w:lang w:val="en-GB" w:eastAsia="en-GB"/>
              </w:rPr>
              <w:tab/>
            </w:r>
            <w:r w:rsidRPr="000A4E7E">
              <w:rPr>
                <w:rStyle w:val="Hyperlink"/>
                <w:noProof/>
                <w:sz w:val="20"/>
              </w:rPr>
              <w:t>Production of the 2016 CCIV report</w:t>
            </w:r>
            <w:r w:rsidRPr="000A4E7E">
              <w:rPr>
                <w:noProof/>
                <w:webHidden/>
                <w:sz w:val="20"/>
              </w:rPr>
              <w:tab/>
            </w:r>
            <w:r w:rsidRPr="000A4E7E">
              <w:rPr>
                <w:noProof/>
                <w:webHidden/>
                <w:sz w:val="20"/>
              </w:rPr>
              <w:fldChar w:fldCharType="begin"/>
            </w:r>
            <w:r w:rsidRPr="000A4E7E">
              <w:rPr>
                <w:noProof/>
                <w:webHidden/>
                <w:sz w:val="20"/>
              </w:rPr>
              <w:instrText xml:space="preserve"> PAGEREF _Toc20393399 \h </w:instrText>
            </w:r>
            <w:r w:rsidRPr="000A4E7E">
              <w:rPr>
                <w:noProof/>
                <w:webHidden/>
                <w:sz w:val="20"/>
              </w:rPr>
            </w:r>
            <w:r w:rsidRPr="000A4E7E">
              <w:rPr>
                <w:noProof/>
                <w:webHidden/>
                <w:sz w:val="20"/>
              </w:rPr>
              <w:fldChar w:fldCharType="separate"/>
            </w:r>
            <w:r>
              <w:rPr>
                <w:noProof/>
                <w:webHidden/>
                <w:sz w:val="20"/>
              </w:rPr>
              <w:t>22</w:t>
            </w:r>
            <w:r w:rsidRPr="000A4E7E">
              <w:rPr>
                <w:noProof/>
                <w:webHidden/>
                <w:sz w:val="20"/>
              </w:rPr>
              <w:fldChar w:fldCharType="end"/>
            </w:r>
          </w:hyperlink>
        </w:p>
        <w:p w14:paraId="7A08C01D" w14:textId="5A0D39CC" w:rsidR="000A4E7E" w:rsidRPr="000A4E7E" w:rsidRDefault="000A4E7E">
          <w:pPr>
            <w:pStyle w:val="TOC2"/>
            <w:tabs>
              <w:tab w:val="left" w:pos="880"/>
              <w:tab w:val="right" w:leader="dot" w:pos="9016"/>
            </w:tabs>
            <w:rPr>
              <w:rFonts w:eastAsiaTheme="minorEastAsia"/>
              <w:noProof/>
              <w:sz w:val="20"/>
              <w:lang w:val="en-GB" w:eastAsia="en-GB"/>
            </w:rPr>
          </w:pPr>
          <w:hyperlink w:anchor="_Toc20393400" w:history="1">
            <w:r w:rsidRPr="000A4E7E">
              <w:rPr>
                <w:rStyle w:val="Hyperlink"/>
                <w:noProof/>
                <w:sz w:val="20"/>
              </w:rPr>
              <w:t>2.3</w:t>
            </w:r>
            <w:r w:rsidRPr="000A4E7E">
              <w:rPr>
                <w:rFonts w:eastAsiaTheme="minorEastAsia"/>
                <w:noProof/>
                <w:sz w:val="20"/>
                <w:lang w:val="en-GB" w:eastAsia="en-GB"/>
              </w:rPr>
              <w:tab/>
            </w:r>
            <w:r w:rsidRPr="000A4E7E">
              <w:rPr>
                <w:rStyle w:val="Hyperlink"/>
                <w:noProof/>
                <w:sz w:val="20"/>
              </w:rPr>
              <w:t>External impact of the 2016 CCIV report</w:t>
            </w:r>
            <w:r w:rsidRPr="000A4E7E">
              <w:rPr>
                <w:noProof/>
                <w:webHidden/>
                <w:sz w:val="20"/>
              </w:rPr>
              <w:tab/>
            </w:r>
            <w:r w:rsidRPr="000A4E7E">
              <w:rPr>
                <w:noProof/>
                <w:webHidden/>
                <w:sz w:val="20"/>
              </w:rPr>
              <w:fldChar w:fldCharType="begin"/>
            </w:r>
            <w:r w:rsidRPr="000A4E7E">
              <w:rPr>
                <w:noProof/>
                <w:webHidden/>
                <w:sz w:val="20"/>
              </w:rPr>
              <w:instrText xml:space="preserve"> PAGEREF _Toc20393400 \h </w:instrText>
            </w:r>
            <w:r w:rsidRPr="000A4E7E">
              <w:rPr>
                <w:noProof/>
                <w:webHidden/>
                <w:sz w:val="20"/>
              </w:rPr>
            </w:r>
            <w:r w:rsidRPr="000A4E7E">
              <w:rPr>
                <w:noProof/>
                <w:webHidden/>
                <w:sz w:val="20"/>
              </w:rPr>
              <w:fldChar w:fldCharType="separate"/>
            </w:r>
            <w:r>
              <w:rPr>
                <w:noProof/>
                <w:webHidden/>
                <w:sz w:val="20"/>
              </w:rPr>
              <w:t>24</w:t>
            </w:r>
            <w:r w:rsidRPr="000A4E7E">
              <w:rPr>
                <w:noProof/>
                <w:webHidden/>
                <w:sz w:val="20"/>
              </w:rPr>
              <w:fldChar w:fldCharType="end"/>
            </w:r>
          </w:hyperlink>
        </w:p>
        <w:p w14:paraId="3CBF0661" w14:textId="6BBA0BA7" w:rsidR="000A4E7E" w:rsidRPr="000A4E7E" w:rsidRDefault="000A4E7E">
          <w:pPr>
            <w:pStyle w:val="TOC2"/>
            <w:tabs>
              <w:tab w:val="left" w:pos="880"/>
              <w:tab w:val="right" w:leader="dot" w:pos="9016"/>
            </w:tabs>
            <w:rPr>
              <w:rFonts w:eastAsiaTheme="minorEastAsia"/>
              <w:noProof/>
              <w:sz w:val="20"/>
              <w:lang w:val="en-GB" w:eastAsia="en-GB"/>
            </w:rPr>
          </w:pPr>
          <w:hyperlink w:anchor="_Toc20393401" w:history="1">
            <w:r w:rsidRPr="000A4E7E">
              <w:rPr>
                <w:rStyle w:val="Hyperlink"/>
                <w:noProof/>
                <w:sz w:val="20"/>
              </w:rPr>
              <w:t>2.4</w:t>
            </w:r>
            <w:r w:rsidRPr="000A4E7E">
              <w:rPr>
                <w:rFonts w:eastAsiaTheme="minorEastAsia"/>
                <w:noProof/>
                <w:sz w:val="20"/>
                <w:lang w:val="en-GB" w:eastAsia="en-GB"/>
              </w:rPr>
              <w:tab/>
            </w:r>
            <w:r w:rsidRPr="000A4E7E">
              <w:rPr>
                <w:rStyle w:val="Hyperlink"/>
                <w:noProof/>
                <w:sz w:val="20"/>
              </w:rPr>
              <w:t>Recent developments of the EEA communication strategy</w:t>
            </w:r>
            <w:r w:rsidRPr="000A4E7E">
              <w:rPr>
                <w:noProof/>
                <w:webHidden/>
                <w:sz w:val="20"/>
              </w:rPr>
              <w:tab/>
            </w:r>
            <w:r w:rsidRPr="000A4E7E">
              <w:rPr>
                <w:noProof/>
                <w:webHidden/>
                <w:sz w:val="20"/>
              </w:rPr>
              <w:fldChar w:fldCharType="begin"/>
            </w:r>
            <w:r w:rsidRPr="000A4E7E">
              <w:rPr>
                <w:noProof/>
                <w:webHidden/>
                <w:sz w:val="20"/>
              </w:rPr>
              <w:instrText xml:space="preserve"> PAGEREF _Toc20393401 \h </w:instrText>
            </w:r>
            <w:r w:rsidRPr="000A4E7E">
              <w:rPr>
                <w:noProof/>
                <w:webHidden/>
                <w:sz w:val="20"/>
              </w:rPr>
            </w:r>
            <w:r w:rsidRPr="000A4E7E">
              <w:rPr>
                <w:noProof/>
                <w:webHidden/>
                <w:sz w:val="20"/>
              </w:rPr>
              <w:fldChar w:fldCharType="separate"/>
            </w:r>
            <w:r>
              <w:rPr>
                <w:noProof/>
                <w:webHidden/>
                <w:sz w:val="20"/>
              </w:rPr>
              <w:t>28</w:t>
            </w:r>
            <w:r w:rsidRPr="000A4E7E">
              <w:rPr>
                <w:noProof/>
                <w:webHidden/>
                <w:sz w:val="20"/>
              </w:rPr>
              <w:fldChar w:fldCharType="end"/>
            </w:r>
          </w:hyperlink>
        </w:p>
        <w:p w14:paraId="07649C2C" w14:textId="3DEF31F8" w:rsidR="000A4E7E" w:rsidRPr="000A4E7E" w:rsidRDefault="000A4E7E">
          <w:pPr>
            <w:pStyle w:val="TOC1"/>
            <w:tabs>
              <w:tab w:val="left" w:pos="440"/>
              <w:tab w:val="right" w:leader="dot" w:pos="9016"/>
            </w:tabs>
            <w:rPr>
              <w:rFonts w:eastAsiaTheme="minorEastAsia"/>
              <w:noProof/>
              <w:sz w:val="20"/>
              <w:lang w:val="en-GB" w:eastAsia="en-GB"/>
            </w:rPr>
          </w:pPr>
          <w:hyperlink w:anchor="_Toc20393402" w:history="1">
            <w:r w:rsidRPr="000A4E7E">
              <w:rPr>
                <w:rStyle w:val="Hyperlink"/>
                <w:noProof/>
                <w:sz w:val="20"/>
              </w:rPr>
              <w:t>3</w:t>
            </w:r>
            <w:r w:rsidRPr="000A4E7E">
              <w:rPr>
                <w:rFonts w:eastAsiaTheme="minorEastAsia"/>
                <w:noProof/>
                <w:sz w:val="20"/>
                <w:lang w:val="en-GB" w:eastAsia="en-GB"/>
              </w:rPr>
              <w:tab/>
            </w:r>
            <w:r w:rsidRPr="000A4E7E">
              <w:rPr>
                <w:rStyle w:val="Hyperlink"/>
                <w:noProof/>
                <w:sz w:val="20"/>
              </w:rPr>
              <w:t>Examples of presenting CCIV information</w:t>
            </w:r>
            <w:r w:rsidRPr="000A4E7E">
              <w:rPr>
                <w:noProof/>
                <w:webHidden/>
                <w:sz w:val="20"/>
              </w:rPr>
              <w:tab/>
            </w:r>
            <w:r w:rsidRPr="000A4E7E">
              <w:rPr>
                <w:noProof/>
                <w:webHidden/>
                <w:sz w:val="20"/>
              </w:rPr>
              <w:fldChar w:fldCharType="begin"/>
            </w:r>
            <w:r w:rsidRPr="000A4E7E">
              <w:rPr>
                <w:noProof/>
                <w:webHidden/>
                <w:sz w:val="20"/>
              </w:rPr>
              <w:instrText xml:space="preserve"> PAGEREF _Toc20393402 \h </w:instrText>
            </w:r>
            <w:r w:rsidRPr="000A4E7E">
              <w:rPr>
                <w:noProof/>
                <w:webHidden/>
                <w:sz w:val="20"/>
              </w:rPr>
            </w:r>
            <w:r w:rsidRPr="000A4E7E">
              <w:rPr>
                <w:noProof/>
                <w:webHidden/>
                <w:sz w:val="20"/>
              </w:rPr>
              <w:fldChar w:fldCharType="separate"/>
            </w:r>
            <w:r>
              <w:rPr>
                <w:noProof/>
                <w:webHidden/>
                <w:sz w:val="20"/>
              </w:rPr>
              <w:t>30</w:t>
            </w:r>
            <w:r w:rsidRPr="000A4E7E">
              <w:rPr>
                <w:noProof/>
                <w:webHidden/>
                <w:sz w:val="20"/>
              </w:rPr>
              <w:fldChar w:fldCharType="end"/>
            </w:r>
          </w:hyperlink>
        </w:p>
        <w:p w14:paraId="39C7EACC" w14:textId="31354213" w:rsidR="000A4E7E" w:rsidRPr="000A4E7E" w:rsidRDefault="000A4E7E">
          <w:pPr>
            <w:pStyle w:val="TOC2"/>
            <w:tabs>
              <w:tab w:val="left" w:pos="880"/>
              <w:tab w:val="right" w:leader="dot" w:pos="9016"/>
            </w:tabs>
            <w:rPr>
              <w:rFonts w:eastAsiaTheme="minorEastAsia"/>
              <w:noProof/>
              <w:sz w:val="20"/>
              <w:lang w:val="en-GB" w:eastAsia="en-GB"/>
            </w:rPr>
          </w:pPr>
          <w:hyperlink w:anchor="_Toc20393403" w:history="1">
            <w:r w:rsidRPr="000A4E7E">
              <w:rPr>
                <w:rStyle w:val="Hyperlink"/>
                <w:noProof/>
                <w:sz w:val="20"/>
              </w:rPr>
              <w:t>3.1</w:t>
            </w:r>
            <w:r w:rsidRPr="000A4E7E">
              <w:rPr>
                <w:rFonts w:eastAsiaTheme="minorEastAsia"/>
                <w:noProof/>
                <w:sz w:val="20"/>
                <w:lang w:val="en-GB" w:eastAsia="en-GB"/>
              </w:rPr>
              <w:tab/>
            </w:r>
            <w:r w:rsidRPr="000A4E7E">
              <w:rPr>
                <w:rStyle w:val="Hyperlink"/>
                <w:noProof/>
                <w:sz w:val="20"/>
              </w:rPr>
              <w:t>Introduction</w:t>
            </w:r>
            <w:r w:rsidRPr="000A4E7E">
              <w:rPr>
                <w:noProof/>
                <w:webHidden/>
                <w:sz w:val="20"/>
              </w:rPr>
              <w:tab/>
            </w:r>
            <w:r w:rsidRPr="000A4E7E">
              <w:rPr>
                <w:noProof/>
                <w:webHidden/>
                <w:sz w:val="20"/>
              </w:rPr>
              <w:fldChar w:fldCharType="begin"/>
            </w:r>
            <w:r w:rsidRPr="000A4E7E">
              <w:rPr>
                <w:noProof/>
                <w:webHidden/>
                <w:sz w:val="20"/>
              </w:rPr>
              <w:instrText xml:space="preserve"> PAGEREF _Toc20393403 \h </w:instrText>
            </w:r>
            <w:r w:rsidRPr="000A4E7E">
              <w:rPr>
                <w:noProof/>
                <w:webHidden/>
                <w:sz w:val="20"/>
              </w:rPr>
            </w:r>
            <w:r w:rsidRPr="000A4E7E">
              <w:rPr>
                <w:noProof/>
                <w:webHidden/>
                <w:sz w:val="20"/>
              </w:rPr>
              <w:fldChar w:fldCharType="separate"/>
            </w:r>
            <w:r>
              <w:rPr>
                <w:noProof/>
                <w:webHidden/>
                <w:sz w:val="20"/>
              </w:rPr>
              <w:t>30</w:t>
            </w:r>
            <w:r w:rsidRPr="000A4E7E">
              <w:rPr>
                <w:noProof/>
                <w:webHidden/>
                <w:sz w:val="20"/>
              </w:rPr>
              <w:fldChar w:fldCharType="end"/>
            </w:r>
          </w:hyperlink>
        </w:p>
        <w:p w14:paraId="45877165" w14:textId="7310D204" w:rsidR="000A4E7E" w:rsidRPr="000A4E7E" w:rsidRDefault="000A4E7E">
          <w:pPr>
            <w:pStyle w:val="TOC2"/>
            <w:tabs>
              <w:tab w:val="left" w:pos="880"/>
              <w:tab w:val="right" w:leader="dot" w:pos="9016"/>
            </w:tabs>
            <w:rPr>
              <w:rFonts w:eastAsiaTheme="minorEastAsia"/>
              <w:noProof/>
              <w:sz w:val="20"/>
              <w:lang w:val="en-GB" w:eastAsia="en-GB"/>
            </w:rPr>
          </w:pPr>
          <w:hyperlink w:anchor="_Toc20393404" w:history="1">
            <w:r w:rsidRPr="000A4E7E">
              <w:rPr>
                <w:rStyle w:val="Hyperlink"/>
                <w:noProof/>
                <w:sz w:val="20"/>
              </w:rPr>
              <w:t>3.2</w:t>
            </w:r>
            <w:r w:rsidRPr="000A4E7E">
              <w:rPr>
                <w:rFonts w:eastAsiaTheme="minorEastAsia"/>
                <w:noProof/>
                <w:sz w:val="20"/>
                <w:lang w:val="en-GB" w:eastAsia="en-GB"/>
              </w:rPr>
              <w:tab/>
            </w:r>
            <w:r w:rsidRPr="000A4E7E">
              <w:rPr>
                <w:rStyle w:val="Hyperlink"/>
                <w:noProof/>
                <w:sz w:val="20"/>
              </w:rPr>
              <w:t>Examples of other CCIV reports</w:t>
            </w:r>
            <w:r w:rsidRPr="000A4E7E">
              <w:rPr>
                <w:noProof/>
                <w:webHidden/>
                <w:sz w:val="20"/>
              </w:rPr>
              <w:tab/>
            </w:r>
            <w:r w:rsidRPr="000A4E7E">
              <w:rPr>
                <w:noProof/>
                <w:webHidden/>
                <w:sz w:val="20"/>
              </w:rPr>
              <w:fldChar w:fldCharType="begin"/>
            </w:r>
            <w:r w:rsidRPr="000A4E7E">
              <w:rPr>
                <w:noProof/>
                <w:webHidden/>
                <w:sz w:val="20"/>
              </w:rPr>
              <w:instrText xml:space="preserve"> PAGEREF _Toc20393404 \h </w:instrText>
            </w:r>
            <w:r w:rsidRPr="000A4E7E">
              <w:rPr>
                <w:noProof/>
                <w:webHidden/>
                <w:sz w:val="20"/>
              </w:rPr>
            </w:r>
            <w:r w:rsidRPr="000A4E7E">
              <w:rPr>
                <w:noProof/>
                <w:webHidden/>
                <w:sz w:val="20"/>
              </w:rPr>
              <w:fldChar w:fldCharType="separate"/>
            </w:r>
            <w:r>
              <w:rPr>
                <w:noProof/>
                <w:webHidden/>
                <w:sz w:val="20"/>
              </w:rPr>
              <w:t>30</w:t>
            </w:r>
            <w:r w:rsidRPr="000A4E7E">
              <w:rPr>
                <w:noProof/>
                <w:webHidden/>
                <w:sz w:val="20"/>
              </w:rPr>
              <w:fldChar w:fldCharType="end"/>
            </w:r>
          </w:hyperlink>
        </w:p>
        <w:p w14:paraId="78160EFF" w14:textId="64E61788" w:rsidR="000A4E7E" w:rsidRPr="000A4E7E" w:rsidRDefault="000A4E7E">
          <w:pPr>
            <w:pStyle w:val="TOC2"/>
            <w:tabs>
              <w:tab w:val="left" w:pos="880"/>
              <w:tab w:val="right" w:leader="dot" w:pos="9016"/>
            </w:tabs>
            <w:rPr>
              <w:rFonts w:eastAsiaTheme="minorEastAsia"/>
              <w:noProof/>
              <w:sz w:val="20"/>
              <w:lang w:val="en-GB" w:eastAsia="en-GB"/>
            </w:rPr>
          </w:pPr>
          <w:hyperlink w:anchor="_Toc20393405" w:history="1">
            <w:r w:rsidRPr="000A4E7E">
              <w:rPr>
                <w:rStyle w:val="Hyperlink"/>
                <w:noProof/>
                <w:sz w:val="20"/>
              </w:rPr>
              <w:t>3.3</w:t>
            </w:r>
            <w:r w:rsidRPr="000A4E7E">
              <w:rPr>
                <w:rFonts w:eastAsiaTheme="minorEastAsia"/>
                <w:noProof/>
                <w:sz w:val="20"/>
                <w:lang w:val="en-GB" w:eastAsia="en-GB"/>
              </w:rPr>
              <w:tab/>
            </w:r>
            <w:r w:rsidRPr="000A4E7E">
              <w:rPr>
                <w:rStyle w:val="Hyperlink"/>
                <w:noProof/>
                <w:sz w:val="20"/>
              </w:rPr>
              <w:t>A summarizing overview of findings</w:t>
            </w:r>
            <w:r w:rsidRPr="000A4E7E">
              <w:rPr>
                <w:noProof/>
                <w:webHidden/>
                <w:sz w:val="20"/>
              </w:rPr>
              <w:tab/>
            </w:r>
            <w:r w:rsidRPr="000A4E7E">
              <w:rPr>
                <w:noProof/>
                <w:webHidden/>
                <w:sz w:val="20"/>
              </w:rPr>
              <w:fldChar w:fldCharType="begin"/>
            </w:r>
            <w:r w:rsidRPr="000A4E7E">
              <w:rPr>
                <w:noProof/>
                <w:webHidden/>
                <w:sz w:val="20"/>
              </w:rPr>
              <w:instrText xml:space="preserve"> PAGEREF _Toc20393405 \h </w:instrText>
            </w:r>
            <w:r w:rsidRPr="000A4E7E">
              <w:rPr>
                <w:noProof/>
                <w:webHidden/>
                <w:sz w:val="20"/>
              </w:rPr>
            </w:r>
            <w:r w:rsidRPr="000A4E7E">
              <w:rPr>
                <w:noProof/>
                <w:webHidden/>
                <w:sz w:val="20"/>
              </w:rPr>
              <w:fldChar w:fldCharType="separate"/>
            </w:r>
            <w:r>
              <w:rPr>
                <w:noProof/>
                <w:webHidden/>
                <w:sz w:val="20"/>
              </w:rPr>
              <w:t>32</w:t>
            </w:r>
            <w:r w:rsidRPr="000A4E7E">
              <w:rPr>
                <w:noProof/>
                <w:webHidden/>
                <w:sz w:val="20"/>
              </w:rPr>
              <w:fldChar w:fldCharType="end"/>
            </w:r>
          </w:hyperlink>
        </w:p>
        <w:p w14:paraId="014A4EA4" w14:textId="29DAAF07" w:rsidR="000A4E7E" w:rsidRPr="000A4E7E" w:rsidRDefault="000A4E7E">
          <w:pPr>
            <w:pStyle w:val="TOC1"/>
            <w:tabs>
              <w:tab w:val="left" w:pos="440"/>
              <w:tab w:val="right" w:leader="dot" w:pos="9016"/>
            </w:tabs>
            <w:rPr>
              <w:rFonts w:eastAsiaTheme="minorEastAsia"/>
              <w:noProof/>
              <w:sz w:val="20"/>
              <w:lang w:val="en-GB" w:eastAsia="en-GB"/>
            </w:rPr>
          </w:pPr>
          <w:hyperlink w:anchor="_Toc20393406" w:history="1">
            <w:r w:rsidRPr="000A4E7E">
              <w:rPr>
                <w:rStyle w:val="Hyperlink"/>
                <w:noProof/>
                <w:sz w:val="20"/>
              </w:rPr>
              <w:t>4</w:t>
            </w:r>
            <w:r w:rsidRPr="000A4E7E">
              <w:rPr>
                <w:rFonts w:eastAsiaTheme="minorEastAsia"/>
                <w:noProof/>
                <w:sz w:val="20"/>
                <w:lang w:val="en-GB" w:eastAsia="en-GB"/>
              </w:rPr>
              <w:tab/>
            </w:r>
            <w:r w:rsidRPr="000A4E7E">
              <w:rPr>
                <w:rStyle w:val="Hyperlink"/>
                <w:noProof/>
                <w:sz w:val="20"/>
              </w:rPr>
              <w:t>The evolving demand for CCIV(A) information</w:t>
            </w:r>
            <w:r w:rsidRPr="000A4E7E">
              <w:rPr>
                <w:noProof/>
                <w:webHidden/>
                <w:sz w:val="20"/>
              </w:rPr>
              <w:tab/>
            </w:r>
            <w:r w:rsidRPr="000A4E7E">
              <w:rPr>
                <w:noProof/>
                <w:webHidden/>
                <w:sz w:val="20"/>
              </w:rPr>
              <w:fldChar w:fldCharType="begin"/>
            </w:r>
            <w:r w:rsidRPr="000A4E7E">
              <w:rPr>
                <w:noProof/>
                <w:webHidden/>
                <w:sz w:val="20"/>
              </w:rPr>
              <w:instrText xml:space="preserve"> PAGEREF _Toc20393406 \h </w:instrText>
            </w:r>
            <w:r w:rsidRPr="000A4E7E">
              <w:rPr>
                <w:noProof/>
                <w:webHidden/>
                <w:sz w:val="20"/>
              </w:rPr>
            </w:r>
            <w:r w:rsidRPr="000A4E7E">
              <w:rPr>
                <w:noProof/>
                <w:webHidden/>
                <w:sz w:val="20"/>
              </w:rPr>
              <w:fldChar w:fldCharType="separate"/>
            </w:r>
            <w:r>
              <w:rPr>
                <w:noProof/>
                <w:webHidden/>
                <w:sz w:val="20"/>
              </w:rPr>
              <w:t>34</w:t>
            </w:r>
            <w:r w:rsidRPr="000A4E7E">
              <w:rPr>
                <w:noProof/>
                <w:webHidden/>
                <w:sz w:val="20"/>
              </w:rPr>
              <w:fldChar w:fldCharType="end"/>
            </w:r>
          </w:hyperlink>
        </w:p>
        <w:p w14:paraId="1AB7A2C0" w14:textId="5F4F607D" w:rsidR="000A4E7E" w:rsidRPr="000A4E7E" w:rsidRDefault="000A4E7E">
          <w:pPr>
            <w:pStyle w:val="TOC2"/>
            <w:tabs>
              <w:tab w:val="left" w:pos="880"/>
              <w:tab w:val="right" w:leader="dot" w:pos="9016"/>
            </w:tabs>
            <w:rPr>
              <w:rFonts w:eastAsiaTheme="minorEastAsia"/>
              <w:noProof/>
              <w:sz w:val="20"/>
              <w:lang w:val="en-GB" w:eastAsia="en-GB"/>
            </w:rPr>
          </w:pPr>
          <w:hyperlink w:anchor="_Toc20393407" w:history="1">
            <w:r w:rsidRPr="000A4E7E">
              <w:rPr>
                <w:rStyle w:val="Hyperlink"/>
                <w:noProof/>
                <w:sz w:val="20"/>
              </w:rPr>
              <w:t>4.1</w:t>
            </w:r>
            <w:r w:rsidRPr="000A4E7E">
              <w:rPr>
                <w:rFonts w:eastAsiaTheme="minorEastAsia"/>
                <w:noProof/>
                <w:sz w:val="20"/>
                <w:lang w:val="en-GB" w:eastAsia="en-GB"/>
              </w:rPr>
              <w:tab/>
            </w:r>
            <w:r w:rsidRPr="000A4E7E">
              <w:rPr>
                <w:rStyle w:val="Hyperlink"/>
                <w:noProof/>
                <w:sz w:val="20"/>
              </w:rPr>
              <w:t>Knowledge needs reflected in the EU adaptation strategy and its evaluation</w:t>
            </w:r>
            <w:r w:rsidRPr="000A4E7E">
              <w:rPr>
                <w:noProof/>
                <w:webHidden/>
                <w:sz w:val="20"/>
              </w:rPr>
              <w:tab/>
            </w:r>
            <w:r w:rsidRPr="000A4E7E">
              <w:rPr>
                <w:noProof/>
                <w:webHidden/>
                <w:sz w:val="20"/>
              </w:rPr>
              <w:fldChar w:fldCharType="begin"/>
            </w:r>
            <w:r w:rsidRPr="000A4E7E">
              <w:rPr>
                <w:noProof/>
                <w:webHidden/>
                <w:sz w:val="20"/>
              </w:rPr>
              <w:instrText xml:space="preserve"> PAGEREF _Toc20393407 \h </w:instrText>
            </w:r>
            <w:r w:rsidRPr="000A4E7E">
              <w:rPr>
                <w:noProof/>
                <w:webHidden/>
                <w:sz w:val="20"/>
              </w:rPr>
            </w:r>
            <w:r w:rsidRPr="000A4E7E">
              <w:rPr>
                <w:noProof/>
                <w:webHidden/>
                <w:sz w:val="20"/>
              </w:rPr>
              <w:fldChar w:fldCharType="separate"/>
            </w:r>
            <w:r>
              <w:rPr>
                <w:noProof/>
                <w:webHidden/>
                <w:sz w:val="20"/>
              </w:rPr>
              <w:t>34</w:t>
            </w:r>
            <w:r w:rsidRPr="000A4E7E">
              <w:rPr>
                <w:noProof/>
                <w:webHidden/>
                <w:sz w:val="20"/>
              </w:rPr>
              <w:fldChar w:fldCharType="end"/>
            </w:r>
          </w:hyperlink>
        </w:p>
        <w:p w14:paraId="11EB69EF" w14:textId="379A6A7F" w:rsidR="000A4E7E" w:rsidRPr="000A4E7E" w:rsidRDefault="000A4E7E">
          <w:pPr>
            <w:pStyle w:val="TOC2"/>
            <w:tabs>
              <w:tab w:val="left" w:pos="880"/>
              <w:tab w:val="right" w:leader="dot" w:pos="9016"/>
            </w:tabs>
            <w:rPr>
              <w:rFonts w:eastAsiaTheme="minorEastAsia"/>
              <w:noProof/>
              <w:sz w:val="20"/>
              <w:lang w:val="en-GB" w:eastAsia="en-GB"/>
            </w:rPr>
          </w:pPr>
          <w:hyperlink w:anchor="_Toc20393408" w:history="1">
            <w:r w:rsidRPr="000A4E7E">
              <w:rPr>
                <w:rStyle w:val="Hyperlink"/>
                <w:noProof/>
                <w:sz w:val="20"/>
              </w:rPr>
              <w:t>4.2</w:t>
            </w:r>
            <w:r w:rsidRPr="000A4E7E">
              <w:rPr>
                <w:rFonts w:eastAsiaTheme="minorEastAsia"/>
                <w:noProof/>
                <w:sz w:val="20"/>
                <w:lang w:val="en-GB" w:eastAsia="en-GB"/>
              </w:rPr>
              <w:tab/>
            </w:r>
            <w:r w:rsidRPr="000A4E7E">
              <w:rPr>
                <w:rStyle w:val="Hyperlink"/>
                <w:noProof/>
                <w:sz w:val="20"/>
              </w:rPr>
              <w:t>Mainstreaming generates new demands for knowledge</w:t>
            </w:r>
            <w:r w:rsidRPr="000A4E7E">
              <w:rPr>
                <w:noProof/>
                <w:webHidden/>
                <w:sz w:val="20"/>
              </w:rPr>
              <w:tab/>
            </w:r>
            <w:r w:rsidRPr="000A4E7E">
              <w:rPr>
                <w:noProof/>
                <w:webHidden/>
                <w:sz w:val="20"/>
              </w:rPr>
              <w:fldChar w:fldCharType="begin"/>
            </w:r>
            <w:r w:rsidRPr="000A4E7E">
              <w:rPr>
                <w:noProof/>
                <w:webHidden/>
                <w:sz w:val="20"/>
              </w:rPr>
              <w:instrText xml:space="preserve"> PAGEREF _Toc20393408 \h </w:instrText>
            </w:r>
            <w:r w:rsidRPr="000A4E7E">
              <w:rPr>
                <w:noProof/>
                <w:webHidden/>
                <w:sz w:val="20"/>
              </w:rPr>
            </w:r>
            <w:r w:rsidRPr="000A4E7E">
              <w:rPr>
                <w:noProof/>
                <w:webHidden/>
                <w:sz w:val="20"/>
              </w:rPr>
              <w:fldChar w:fldCharType="separate"/>
            </w:r>
            <w:r>
              <w:rPr>
                <w:noProof/>
                <w:webHidden/>
                <w:sz w:val="20"/>
              </w:rPr>
              <w:t>35</w:t>
            </w:r>
            <w:r w:rsidRPr="000A4E7E">
              <w:rPr>
                <w:noProof/>
                <w:webHidden/>
                <w:sz w:val="20"/>
              </w:rPr>
              <w:fldChar w:fldCharType="end"/>
            </w:r>
          </w:hyperlink>
        </w:p>
        <w:p w14:paraId="0F4BAE10" w14:textId="6F02BE1F" w:rsidR="000A4E7E" w:rsidRPr="000A4E7E" w:rsidRDefault="000A4E7E">
          <w:pPr>
            <w:pStyle w:val="TOC2"/>
            <w:tabs>
              <w:tab w:val="left" w:pos="880"/>
              <w:tab w:val="right" w:leader="dot" w:pos="9016"/>
            </w:tabs>
            <w:rPr>
              <w:rFonts w:eastAsiaTheme="minorEastAsia"/>
              <w:noProof/>
              <w:sz w:val="20"/>
              <w:lang w:val="en-GB" w:eastAsia="en-GB"/>
            </w:rPr>
          </w:pPr>
          <w:hyperlink w:anchor="_Toc20393409" w:history="1">
            <w:r w:rsidRPr="000A4E7E">
              <w:rPr>
                <w:rStyle w:val="Hyperlink"/>
                <w:noProof/>
                <w:sz w:val="20"/>
              </w:rPr>
              <w:t>4.3</w:t>
            </w:r>
            <w:r w:rsidRPr="000A4E7E">
              <w:rPr>
                <w:rFonts w:eastAsiaTheme="minorEastAsia"/>
                <w:noProof/>
                <w:sz w:val="20"/>
                <w:lang w:val="en-GB" w:eastAsia="en-GB"/>
              </w:rPr>
              <w:tab/>
            </w:r>
            <w:r w:rsidRPr="000A4E7E">
              <w:rPr>
                <w:rStyle w:val="Hyperlink"/>
                <w:noProof/>
                <w:sz w:val="20"/>
              </w:rPr>
              <w:t>Evolving national adaptation policies and plans</w:t>
            </w:r>
            <w:r w:rsidRPr="000A4E7E">
              <w:rPr>
                <w:noProof/>
                <w:webHidden/>
                <w:sz w:val="20"/>
              </w:rPr>
              <w:tab/>
            </w:r>
            <w:r w:rsidRPr="000A4E7E">
              <w:rPr>
                <w:noProof/>
                <w:webHidden/>
                <w:sz w:val="20"/>
              </w:rPr>
              <w:fldChar w:fldCharType="begin"/>
            </w:r>
            <w:r w:rsidRPr="000A4E7E">
              <w:rPr>
                <w:noProof/>
                <w:webHidden/>
                <w:sz w:val="20"/>
              </w:rPr>
              <w:instrText xml:space="preserve"> PAGEREF _Toc20393409 \h </w:instrText>
            </w:r>
            <w:r w:rsidRPr="000A4E7E">
              <w:rPr>
                <w:noProof/>
                <w:webHidden/>
                <w:sz w:val="20"/>
              </w:rPr>
            </w:r>
            <w:r w:rsidRPr="000A4E7E">
              <w:rPr>
                <w:noProof/>
                <w:webHidden/>
                <w:sz w:val="20"/>
              </w:rPr>
              <w:fldChar w:fldCharType="separate"/>
            </w:r>
            <w:r>
              <w:rPr>
                <w:noProof/>
                <w:webHidden/>
                <w:sz w:val="20"/>
              </w:rPr>
              <w:t>39</w:t>
            </w:r>
            <w:r w:rsidRPr="000A4E7E">
              <w:rPr>
                <w:noProof/>
                <w:webHidden/>
                <w:sz w:val="20"/>
              </w:rPr>
              <w:fldChar w:fldCharType="end"/>
            </w:r>
          </w:hyperlink>
        </w:p>
        <w:p w14:paraId="6561486E" w14:textId="00F70008" w:rsidR="000A4E7E" w:rsidRPr="000A4E7E" w:rsidRDefault="000A4E7E">
          <w:pPr>
            <w:pStyle w:val="TOC1"/>
            <w:tabs>
              <w:tab w:val="left" w:pos="440"/>
              <w:tab w:val="right" w:leader="dot" w:pos="9016"/>
            </w:tabs>
            <w:rPr>
              <w:rFonts w:eastAsiaTheme="minorEastAsia"/>
              <w:noProof/>
              <w:sz w:val="20"/>
              <w:lang w:val="en-GB" w:eastAsia="en-GB"/>
            </w:rPr>
          </w:pPr>
          <w:hyperlink w:anchor="_Toc20393410" w:history="1">
            <w:r w:rsidRPr="000A4E7E">
              <w:rPr>
                <w:rStyle w:val="Hyperlink"/>
                <w:noProof/>
                <w:sz w:val="20"/>
              </w:rPr>
              <w:t>5</w:t>
            </w:r>
            <w:r w:rsidRPr="000A4E7E">
              <w:rPr>
                <w:rFonts w:eastAsiaTheme="minorEastAsia"/>
                <w:noProof/>
                <w:sz w:val="20"/>
                <w:lang w:val="en-GB" w:eastAsia="en-GB"/>
              </w:rPr>
              <w:tab/>
            </w:r>
            <w:r w:rsidRPr="000A4E7E">
              <w:rPr>
                <w:rStyle w:val="Hyperlink"/>
                <w:noProof/>
                <w:sz w:val="20"/>
              </w:rPr>
              <w:t>Landscape of related information suppliers</w:t>
            </w:r>
            <w:r w:rsidRPr="000A4E7E">
              <w:rPr>
                <w:noProof/>
                <w:webHidden/>
                <w:sz w:val="20"/>
              </w:rPr>
              <w:tab/>
            </w:r>
            <w:r w:rsidRPr="000A4E7E">
              <w:rPr>
                <w:noProof/>
                <w:webHidden/>
                <w:sz w:val="20"/>
              </w:rPr>
              <w:fldChar w:fldCharType="begin"/>
            </w:r>
            <w:r w:rsidRPr="000A4E7E">
              <w:rPr>
                <w:noProof/>
                <w:webHidden/>
                <w:sz w:val="20"/>
              </w:rPr>
              <w:instrText xml:space="preserve"> PAGEREF _Toc20393410 \h </w:instrText>
            </w:r>
            <w:r w:rsidRPr="000A4E7E">
              <w:rPr>
                <w:noProof/>
                <w:webHidden/>
                <w:sz w:val="20"/>
              </w:rPr>
            </w:r>
            <w:r w:rsidRPr="000A4E7E">
              <w:rPr>
                <w:noProof/>
                <w:webHidden/>
                <w:sz w:val="20"/>
              </w:rPr>
              <w:fldChar w:fldCharType="separate"/>
            </w:r>
            <w:r>
              <w:rPr>
                <w:noProof/>
                <w:webHidden/>
                <w:sz w:val="20"/>
              </w:rPr>
              <w:t>40</w:t>
            </w:r>
            <w:r w:rsidRPr="000A4E7E">
              <w:rPr>
                <w:noProof/>
                <w:webHidden/>
                <w:sz w:val="20"/>
              </w:rPr>
              <w:fldChar w:fldCharType="end"/>
            </w:r>
          </w:hyperlink>
        </w:p>
        <w:p w14:paraId="60249763" w14:textId="1D8B6025" w:rsidR="000A4E7E" w:rsidRPr="000A4E7E" w:rsidRDefault="000A4E7E">
          <w:pPr>
            <w:pStyle w:val="TOC2"/>
            <w:tabs>
              <w:tab w:val="left" w:pos="880"/>
              <w:tab w:val="right" w:leader="dot" w:pos="9016"/>
            </w:tabs>
            <w:rPr>
              <w:rFonts w:eastAsiaTheme="minorEastAsia"/>
              <w:noProof/>
              <w:sz w:val="20"/>
              <w:lang w:val="en-GB" w:eastAsia="en-GB"/>
            </w:rPr>
          </w:pPr>
          <w:hyperlink w:anchor="_Toc20393411" w:history="1">
            <w:r w:rsidRPr="000A4E7E">
              <w:rPr>
                <w:rStyle w:val="Hyperlink"/>
                <w:noProof/>
                <w:sz w:val="20"/>
              </w:rPr>
              <w:t>5.1</w:t>
            </w:r>
            <w:r w:rsidRPr="000A4E7E">
              <w:rPr>
                <w:rFonts w:eastAsiaTheme="minorEastAsia"/>
                <w:noProof/>
                <w:sz w:val="20"/>
                <w:lang w:val="en-GB" w:eastAsia="en-GB"/>
              </w:rPr>
              <w:tab/>
            </w:r>
            <w:r w:rsidRPr="000A4E7E">
              <w:rPr>
                <w:rStyle w:val="Hyperlink"/>
                <w:noProof/>
                <w:sz w:val="20"/>
              </w:rPr>
              <w:t>Copernicus Climate Change Service</w:t>
            </w:r>
            <w:r w:rsidRPr="000A4E7E">
              <w:rPr>
                <w:noProof/>
                <w:webHidden/>
                <w:sz w:val="20"/>
              </w:rPr>
              <w:tab/>
            </w:r>
            <w:r w:rsidRPr="000A4E7E">
              <w:rPr>
                <w:noProof/>
                <w:webHidden/>
                <w:sz w:val="20"/>
              </w:rPr>
              <w:fldChar w:fldCharType="begin"/>
            </w:r>
            <w:r w:rsidRPr="000A4E7E">
              <w:rPr>
                <w:noProof/>
                <w:webHidden/>
                <w:sz w:val="20"/>
              </w:rPr>
              <w:instrText xml:space="preserve"> PAGEREF _Toc20393411 \h </w:instrText>
            </w:r>
            <w:r w:rsidRPr="000A4E7E">
              <w:rPr>
                <w:noProof/>
                <w:webHidden/>
                <w:sz w:val="20"/>
              </w:rPr>
            </w:r>
            <w:r w:rsidRPr="000A4E7E">
              <w:rPr>
                <w:noProof/>
                <w:webHidden/>
                <w:sz w:val="20"/>
              </w:rPr>
              <w:fldChar w:fldCharType="separate"/>
            </w:r>
            <w:r>
              <w:rPr>
                <w:noProof/>
                <w:webHidden/>
                <w:sz w:val="20"/>
              </w:rPr>
              <w:t>40</w:t>
            </w:r>
            <w:r w:rsidRPr="000A4E7E">
              <w:rPr>
                <w:noProof/>
                <w:webHidden/>
                <w:sz w:val="20"/>
              </w:rPr>
              <w:fldChar w:fldCharType="end"/>
            </w:r>
          </w:hyperlink>
        </w:p>
        <w:p w14:paraId="76D09704" w14:textId="62762F62" w:rsidR="000A4E7E" w:rsidRPr="000A4E7E" w:rsidRDefault="000A4E7E">
          <w:pPr>
            <w:pStyle w:val="TOC2"/>
            <w:tabs>
              <w:tab w:val="left" w:pos="880"/>
              <w:tab w:val="right" w:leader="dot" w:pos="9016"/>
            </w:tabs>
            <w:rPr>
              <w:rFonts w:eastAsiaTheme="minorEastAsia"/>
              <w:noProof/>
              <w:sz w:val="20"/>
              <w:lang w:val="en-GB" w:eastAsia="en-GB"/>
            </w:rPr>
          </w:pPr>
          <w:hyperlink w:anchor="_Toc20393412" w:history="1">
            <w:r w:rsidRPr="000A4E7E">
              <w:rPr>
                <w:rStyle w:val="Hyperlink"/>
                <w:noProof/>
                <w:sz w:val="20"/>
              </w:rPr>
              <w:t>5.2</w:t>
            </w:r>
            <w:r w:rsidRPr="000A4E7E">
              <w:rPr>
                <w:rFonts w:eastAsiaTheme="minorEastAsia"/>
                <w:noProof/>
                <w:sz w:val="20"/>
                <w:lang w:val="en-GB" w:eastAsia="en-GB"/>
              </w:rPr>
              <w:tab/>
            </w:r>
            <w:r w:rsidRPr="000A4E7E">
              <w:rPr>
                <w:rStyle w:val="Hyperlink"/>
                <w:noProof/>
                <w:sz w:val="20"/>
              </w:rPr>
              <w:t>PESETA III</w:t>
            </w:r>
            <w:r w:rsidRPr="000A4E7E">
              <w:rPr>
                <w:noProof/>
                <w:webHidden/>
                <w:sz w:val="20"/>
              </w:rPr>
              <w:tab/>
            </w:r>
            <w:r w:rsidRPr="000A4E7E">
              <w:rPr>
                <w:noProof/>
                <w:webHidden/>
                <w:sz w:val="20"/>
              </w:rPr>
              <w:fldChar w:fldCharType="begin"/>
            </w:r>
            <w:r w:rsidRPr="000A4E7E">
              <w:rPr>
                <w:noProof/>
                <w:webHidden/>
                <w:sz w:val="20"/>
              </w:rPr>
              <w:instrText xml:space="preserve"> PAGEREF _Toc20393412 \h </w:instrText>
            </w:r>
            <w:r w:rsidRPr="000A4E7E">
              <w:rPr>
                <w:noProof/>
                <w:webHidden/>
                <w:sz w:val="20"/>
              </w:rPr>
            </w:r>
            <w:r w:rsidRPr="000A4E7E">
              <w:rPr>
                <w:noProof/>
                <w:webHidden/>
                <w:sz w:val="20"/>
              </w:rPr>
              <w:fldChar w:fldCharType="separate"/>
            </w:r>
            <w:r>
              <w:rPr>
                <w:noProof/>
                <w:webHidden/>
                <w:sz w:val="20"/>
              </w:rPr>
              <w:t>43</w:t>
            </w:r>
            <w:r w:rsidRPr="000A4E7E">
              <w:rPr>
                <w:noProof/>
                <w:webHidden/>
                <w:sz w:val="20"/>
              </w:rPr>
              <w:fldChar w:fldCharType="end"/>
            </w:r>
          </w:hyperlink>
        </w:p>
        <w:p w14:paraId="3B3E5D6E" w14:textId="3023E0E0" w:rsidR="000A4E7E" w:rsidRPr="000A4E7E" w:rsidRDefault="000A4E7E">
          <w:pPr>
            <w:pStyle w:val="TOC2"/>
            <w:tabs>
              <w:tab w:val="left" w:pos="880"/>
              <w:tab w:val="right" w:leader="dot" w:pos="9016"/>
            </w:tabs>
            <w:rPr>
              <w:rFonts w:eastAsiaTheme="minorEastAsia"/>
              <w:noProof/>
              <w:sz w:val="20"/>
              <w:lang w:val="en-GB" w:eastAsia="en-GB"/>
            </w:rPr>
          </w:pPr>
          <w:hyperlink w:anchor="_Toc20393413" w:history="1">
            <w:r w:rsidRPr="000A4E7E">
              <w:rPr>
                <w:rStyle w:val="Hyperlink"/>
                <w:noProof/>
                <w:sz w:val="20"/>
              </w:rPr>
              <w:t>5.3</w:t>
            </w:r>
            <w:r w:rsidRPr="000A4E7E">
              <w:rPr>
                <w:rFonts w:eastAsiaTheme="minorEastAsia"/>
                <w:noProof/>
                <w:sz w:val="20"/>
                <w:lang w:val="en-GB" w:eastAsia="en-GB"/>
              </w:rPr>
              <w:tab/>
            </w:r>
            <w:r w:rsidRPr="000A4E7E">
              <w:rPr>
                <w:rStyle w:val="Hyperlink"/>
                <w:noProof/>
                <w:sz w:val="20"/>
              </w:rPr>
              <w:t>IPCC WG II AR6</w:t>
            </w:r>
            <w:r w:rsidRPr="000A4E7E">
              <w:rPr>
                <w:noProof/>
                <w:webHidden/>
                <w:sz w:val="20"/>
              </w:rPr>
              <w:tab/>
            </w:r>
            <w:r w:rsidRPr="000A4E7E">
              <w:rPr>
                <w:noProof/>
                <w:webHidden/>
                <w:sz w:val="20"/>
              </w:rPr>
              <w:fldChar w:fldCharType="begin"/>
            </w:r>
            <w:r w:rsidRPr="000A4E7E">
              <w:rPr>
                <w:noProof/>
                <w:webHidden/>
                <w:sz w:val="20"/>
              </w:rPr>
              <w:instrText xml:space="preserve"> PAGEREF _Toc20393413 \h </w:instrText>
            </w:r>
            <w:r w:rsidRPr="000A4E7E">
              <w:rPr>
                <w:noProof/>
                <w:webHidden/>
                <w:sz w:val="20"/>
              </w:rPr>
            </w:r>
            <w:r w:rsidRPr="000A4E7E">
              <w:rPr>
                <w:noProof/>
                <w:webHidden/>
                <w:sz w:val="20"/>
              </w:rPr>
              <w:fldChar w:fldCharType="separate"/>
            </w:r>
            <w:r>
              <w:rPr>
                <w:noProof/>
                <w:webHidden/>
                <w:sz w:val="20"/>
              </w:rPr>
              <w:t>46</w:t>
            </w:r>
            <w:r w:rsidRPr="000A4E7E">
              <w:rPr>
                <w:noProof/>
                <w:webHidden/>
                <w:sz w:val="20"/>
              </w:rPr>
              <w:fldChar w:fldCharType="end"/>
            </w:r>
          </w:hyperlink>
        </w:p>
        <w:p w14:paraId="62930ADE" w14:textId="42E10262" w:rsidR="000A4E7E" w:rsidRPr="000A4E7E" w:rsidRDefault="000A4E7E">
          <w:pPr>
            <w:pStyle w:val="TOC2"/>
            <w:tabs>
              <w:tab w:val="left" w:pos="880"/>
              <w:tab w:val="right" w:leader="dot" w:pos="9016"/>
            </w:tabs>
            <w:rPr>
              <w:rFonts w:eastAsiaTheme="minorEastAsia"/>
              <w:noProof/>
              <w:sz w:val="20"/>
              <w:lang w:val="en-GB" w:eastAsia="en-GB"/>
            </w:rPr>
          </w:pPr>
          <w:hyperlink w:anchor="_Toc20393414" w:history="1">
            <w:r w:rsidRPr="000A4E7E">
              <w:rPr>
                <w:rStyle w:val="Hyperlink"/>
                <w:noProof/>
                <w:sz w:val="20"/>
              </w:rPr>
              <w:t>5.4</w:t>
            </w:r>
            <w:r w:rsidRPr="000A4E7E">
              <w:rPr>
                <w:rFonts w:eastAsiaTheme="minorEastAsia"/>
                <w:noProof/>
                <w:sz w:val="20"/>
                <w:lang w:val="en-GB" w:eastAsia="en-GB"/>
              </w:rPr>
              <w:tab/>
            </w:r>
            <w:r w:rsidRPr="000A4E7E">
              <w:rPr>
                <w:rStyle w:val="Hyperlink"/>
                <w:noProof/>
                <w:sz w:val="20"/>
              </w:rPr>
              <w:t>Internal suppliers of information</w:t>
            </w:r>
            <w:r w:rsidRPr="000A4E7E">
              <w:rPr>
                <w:noProof/>
                <w:webHidden/>
                <w:sz w:val="20"/>
              </w:rPr>
              <w:tab/>
            </w:r>
            <w:r w:rsidRPr="000A4E7E">
              <w:rPr>
                <w:noProof/>
                <w:webHidden/>
                <w:sz w:val="20"/>
              </w:rPr>
              <w:fldChar w:fldCharType="begin"/>
            </w:r>
            <w:r w:rsidRPr="000A4E7E">
              <w:rPr>
                <w:noProof/>
                <w:webHidden/>
                <w:sz w:val="20"/>
              </w:rPr>
              <w:instrText xml:space="preserve"> PAGEREF _Toc20393414 \h </w:instrText>
            </w:r>
            <w:r w:rsidRPr="000A4E7E">
              <w:rPr>
                <w:noProof/>
                <w:webHidden/>
                <w:sz w:val="20"/>
              </w:rPr>
            </w:r>
            <w:r w:rsidRPr="000A4E7E">
              <w:rPr>
                <w:noProof/>
                <w:webHidden/>
                <w:sz w:val="20"/>
              </w:rPr>
              <w:fldChar w:fldCharType="separate"/>
            </w:r>
            <w:r>
              <w:rPr>
                <w:noProof/>
                <w:webHidden/>
                <w:sz w:val="20"/>
              </w:rPr>
              <w:t>49</w:t>
            </w:r>
            <w:r w:rsidRPr="000A4E7E">
              <w:rPr>
                <w:noProof/>
                <w:webHidden/>
                <w:sz w:val="20"/>
              </w:rPr>
              <w:fldChar w:fldCharType="end"/>
            </w:r>
          </w:hyperlink>
        </w:p>
        <w:p w14:paraId="3E14D28C" w14:textId="295F9A50" w:rsidR="000A4E7E" w:rsidRPr="000A4E7E" w:rsidRDefault="000A4E7E">
          <w:pPr>
            <w:pStyle w:val="TOC1"/>
            <w:tabs>
              <w:tab w:val="left" w:pos="440"/>
              <w:tab w:val="right" w:leader="dot" w:pos="9016"/>
            </w:tabs>
            <w:rPr>
              <w:rFonts w:eastAsiaTheme="minorEastAsia"/>
              <w:noProof/>
              <w:sz w:val="20"/>
              <w:lang w:val="en-GB" w:eastAsia="en-GB"/>
            </w:rPr>
          </w:pPr>
          <w:hyperlink w:anchor="_Toc20393415" w:history="1">
            <w:r w:rsidRPr="000A4E7E">
              <w:rPr>
                <w:rStyle w:val="Hyperlink"/>
                <w:noProof/>
                <w:sz w:val="20"/>
                <w:lang w:val="en-GB"/>
              </w:rPr>
              <w:t>6</w:t>
            </w:r>
            <w:r w:rsidRPr="000A4E7E">
              <w:rPr>
                <w:rFonts w:eastAsiaTheme="minorEastAsia"/>
                <w:noProof/>
                <w:sz w:val="20"/>
                <w:lang w:val="en-GB" w:eastAsia="en-GB"/>
              </w:rPr>
              <w:tab/>
            </w:r>
            <w:r w:rsidRPr="000A4E7E">
              <w:rPr>
                <w:rStyle w:val="Hyperlink"/>
                <w:noProof/>
                <w:sz w:val="20"/>
              </w:rPr>
              <w:t xml:space="preserve">Outcomes of the 2019 </w:t>
            </w:r>
            <w:r w:rsidRPr="000A4E7E">
              <w:rPr>
                <w:rStyle w:val="Hyperlink"/>
                <w:noProof/>
                <w:sz w:val="20"/>
                <w:lang w:val="en-GB"/>
              </w:rPr>
              <w:t>Eionet meeting on adaptation</w:t>
            </w:r>
            <w:r w:rsidRPr="000A4E7E">
              <w:rPr>
                <w:noProof/>
                <w:webHidden/>
                <w:sz w:val="20"/>
              </w:rPr>
              <w:tab/>
            </w:r>
            <w:r w:rsidRPr="000A4E7E">
              <w:rPr>
                <w:noProof/>
                <w:webHidden/>
                <w:sz w:val="20"/>
              </w:rPr>
              <w:fldChar w:fldCharType="begin"/>
            </w:r>
            <w:r w:rsidRPr="000A4E7E">
              <w:rPr>
                <w:noProof/>
                <w:webHidden/>
                <w:sz w:val="20"/>
              </w:rPr>
              <w:instrText xml:space="preserve"> PAGEREF _Toc20393415 \h </w:instrText>
            </w:r>
            <w:r w:rsidRPr="000A4E7E">
              <w:rPr>
                <w:noProof/>
                <w:webHidden/>
                <w:sz w:val="20"/>
              </w:rPr>
            </w:r>
            <w:r w:rsidRPr="000A4E7E">
              <w:rPr>
                <w:noProof/>
                <w:webHidden/>
                <w:sz w:val="20"/>
              </w:rPr>
              <w:fldChar w:fldCharType="separate"/>
            </w:r>
            <w:r>
              <w:rPr>
                <w:noProof/>
                <w:webHidden/>
                <w:sz w:val="20"/>
              </w:rPr>
              <w:t>51</w:t>
            </w:r>
            <w:r w:rsidRPr="000A4E7E">
              <w:rPr>
                <w:noProof/>
                <w:webHidden/>
                <w:sz w:val="20"/>
              </w:rPr>
              <w:fldChar w:fldCharType="end"/>
            </w:r>
          </w:hyperlink>
        </w:p>
        <w:p w14:paraId="3FDE0DEA" w14:textId="14C490C1" w:rsidR="000A4E7E" w:rsidRPr="000A4E7E" w:rsidRDefault="000A4E7E">
          <w:pPr>
            <w:pStyle w:val="TOC2"/>
            <w:tabs>
              <w:tab w:val="left" w:pos="880"/>
              <w:tab w:val="right" w:leader="dot" w:pos="9016"/>
            </w:tabs>
            <w:rPr>
              <w:rFonts w:eastAsiaTheme="minorEastAsia"/>
              <w:noProof/>
              <w:sz w:val="20"/>
              <w:lang w:val="en-GB" w:eastAsia="en-GB"/>
            </w:rPr>
          </w:pPr>
          <w:hyperlink w:anchor="_Toc20393416" w:history="1">
            <w:r w:rsidRPr="000A4E7E">
              <w:rPr>
                <w:rStyle w:val="Hyperlink"/>
                <w:noProof/>
                <w:sz w:val="20"/>
              </w:rPr>
              <w:t>6.1</w:t>
            </w:r>
            <w:r w:rsidRPr="000A4E7E">
              <w:rPr>
                <w:rFonts w:eastAsiaTheme="minorEastAsia"/>
                <w:noProof/>
                <w:sz w:val="20"/>
                <w:lang w:val="en-GB" w:eastAsia="en-GB"/>
              </w:rPr>
              <w:tab/>
            </w:r>
            <w:r w:rsidRPr="000A4E7E">
              <w:rPr>
                <w:rStyle w:val="Hyperlink"/>
                <w:noProof/>
                <w:sz w:val="20"/>
              </w:rPr>
              <w:t>Information demands of the European Commission</w:t>
            </w:r>
            <w:r w:rsidRPr="000A4E7E">
              <w:rPr>
                <w:noProof/>
                <w:webHidden/>
                <w:sz w:val="20"/>
              </w:rPr>
              <w:tab/>
            </w:r>
            <w:r w:rsidRPr="000A4E7E">
              <w:rPr>
                <w:noProof/>
                <w:webHidden/>
                <w:sz w:val="20"/>
              </w:rPr>
              <w:fldChar w:fldCharType="begin"/>
            </w:r>
            <w:r w:rsidRPr="000A4E7E">
              <w:rPr>
                <w:noProof/>
                <w:webHidden/>
                <w:sz w:val="20"/>
              </w:rPr>
              <w:instrText xml:space="preserve"> PAGEREF _Toc20393416 \h </w:instrText>
            </w:r>
            <w:r w:rsidRPr="000A4E7E">
              <w:rPr>
                <w:noProof/>
                <w:webHidden/>
                <w:sz w:val="20"/>
              </w:rPr>
            </w:r>
            <w:r w:rsidRPr="000A4E7E">
              <w:rPr>
                <w:noProof/>
                <w:webHidden/>
                <w:sz w:val="20"/>
              </w:rPr>
              <w:fldChar w:fldCharType="separate"/>
            </w:r>
            <w:r>
              <w:rPr>
                <w:noProof/>
                <w:webHidden/>
                <w:sz w:val="20"/>
              </w:rPr>
              <w:t>51</w:t>
            </w:r>
            <w:r w:rsidRPr="000A4E7E">
              <w:rPr>
                <w:noProof/>
                <w:webHidden/>
                <w:sz w:val="20"/>
              </w:rPr>
              <w:fldChar w:fldCharType="end"/>
            </w:r>
          </w:hyperlink>
        </w:p>
        <w:p w14:paraId="44C8A7AB" w14:textId="0633267E" w:rsidR="000A4E7E" w:rsidRPr="000A4E7E" w:rsidRDefault="000A4E7E">
          <w:pPr>
            <w:pStyle w:val="TOC2"/>
            <w:tabs>
              <w:tab w:val="left" w:pos="880"/>
              <w:tab w:val="right" w:leader="dot" w:pos="9016"/>
            </w:tabs>
            <w:rPr>
              <w:rFonts w:eastAsiaTheme="minorEastAsia"/>
              <w:noProof/>
              <w:sz w:val="20"/>
              <w:lang w:val="en-GB" w:eastAsia="en-GB"/>
            </w:rPr>
          </w:pPr>
          <w:hyperlink w:anchor="_Toc20393417" w:history="1">
            <w:r w:rsidRPr="000A4E7E">
              <w:rPr>
                <w:rStyle w:val="Hyperlink"/>
                <w:noProof/>
                <w:sz w:val="20"/>
              </w:rPr>
              <w:t>6.2</w:t>
            </w:r>
            <w:r w:rsidRPr="000A4E7E">
              <w:rPr>
                <w:rFonts w:eastAsiaTheme="minorEastAsia"/>
                <w:noProof/>
                <w:sz w:val="20"/>
                <w:lang w:val="en-GB" w:eastAsia="en-GB"/>
              </w:rPr>
              <w:tab/>
            </w:r>
            <w:r w:rsidRPr="000A4E7E">
              <w:rPr>
                <w:rStyle w:val="Hyperlink"/>
                <w:noProof/>
                <w:sz w:val="20"/>
              </w:rPr>
              <w:t>Outcome of break-out group from 2019 Eionet workshop</w:t>
            </w:r>
            <w:r w:rsidRPr="000A4E7E">
              <w:rPr>
                <w:noProof/>
                <w:webHidden/>
                <w:sz w:val="20"/>
              </w:rPr>
              <w:tab/>
            </w:r>
            <w:r w:rsidRPr="000A4E7E">
              <w:rPr>
                <w:noProof/>
                <w:webHidden/>
                <w:sz w:val="20"/>
              </w:rPr>
              <w:fldChar w:fldCharType="begin"/>
            </w:r>
            <w:r w:rsidRPr="000A4E7E">
              <w:rPr>
                <w:noProof/>
                <w:webHidden/>
                <w:sz w:val="20"/>
              </w:rPr>
              <w:instrText xml:space="preserve"> PAGEREF _Toc20393417 \h </w:instrText>
            </w:r>
            <w:r w:rsidRPr="000A4E7E">
              <w:rPr>
                <w:noProof/>
                <w:webHidden/>
                <w:sz w:val="20"/>
              </w:rPr>
            </w:r>
            <w:r w:rsidRPr="000A4E7E">
              <w:rPr>
                <w:noProof/>
                <w:webHidden/>
                <w:sz w:val="20"/>
              </w:rPr>
              <w:fldChar w:fldCharType="separate"/>
            </w:r>
            <w:r>
              <w:rPr>
                <w:noProof/>
                <w:webHidden/>
                <w:sz w:val="20"/>
              </w:rPr>
              <w:t>52</w:t>
            </w:r>
            <w:r w:rsidRPr="000A4E7E">
              <w:rPr>
                <w:noProof/>
                <w:webHidden/>
                <w:sz w:val="20"/>
              </w:rPr>
              <w:fldChar w:fldCharType="end"/>
            </w:r>
          </w:hyperlink>
        </w:p>
        <w:p w14:paraId="60D526E8" w14:textId="22151237" w:rsidR="000A4E7E" w:rsidRPr="000A4E7E" w:rsidRDefault="000A4E7E">
          <w:pPr>
            <w:pStyle w:val="TOC1"/>
            <w:tabs>
              <w:tab w:val="left" w:pos="440"/>
              <w:tab w:val="right" w:leader="dot" w:pos="9016"/>
            </w:tabs>
            <w:rPr>
              <w:rFonts w:eastAsiaTheme="minorEastAsia"/>
              <w:noProof/>
              <w:sz w:val="20"/>
              <w:lang w:val="en-GB" w:eastAsia="en-GB"/>
            </w:rPr>
          </w:pPr>
          <w:hyperlink w:anchor="_Toc20393418" w:history="1">
            <w:r w:rsidRPr="000A4E7E">
              <w:rPr>
                <w:rStyle w:val="Hyperlink"/>
                <w:noProof/>
                <w:sz w:val="20"/>
              </w:rPr>
              <w:t>7</w:t>
            </w:r>
            <w:r w:rsidRPr="000A4E7E">
              <w:rPr>
                <w:rFonts w:eastAsiaTheme="minorEastAsia"/>
                <w:noProof/>
                <w:sz w:val="20"/>
                <w:lang w:val="en-GB" w:eastAsia="en-GB"/>
              </w:rPr>
              <w:tab/>
            </w:r>
            <w:r w:rsidRPr="000A4E7E">
              <w:rPr>
                <w:rStyle w:val="Hyperlink"/>
                <w:noProof/>
                <w:sz w:val="20"/>
              </w:rPr>
              <w:t>Options for a future EEA CCIV(A) report</w:t>
            </w:r>
            <w:r w:rsidRPr="000A4E7E">
              <w:rPr>
                <w:noProof/>
                <w:webHidden/>
                <w:sz w:val="20"/>
              </w:rPr>
              <w:tab/>
            </w:r>
            <w:r w:rsidRPr="000A4E7E">
              <w:rPr>
                <w:noProof/>
                <w:webHidden/>
                <w:sz w:val="20"/>
              </w:rPr>
              <w:fldChar w:fldCharType="begin"/>
            </w:r>
            <w:r w:rsidRPr="000A4E7E">
              <w:rPr>
                <w:noProof/>
                <w:webHidden/>
                <w:sz w:val="20"/>
              </w:rPr>
              <w:instrText xml:space="preserve"> PAGEREF _Toc20393418 \h </w:instrText>
            </w:r>
            <w:r w:rsidRPr="000A4E7E">
              <w:rPr>
                <w:noProof/>
                <w:webHidden/>
                <w:sz w:val="20"/>
              </w:rPr>
            </w:r>
            <w:r w:rsidRPr="000A4E7E">
              <w:rPr>
                <w:noProof/>
                <w:webHidden/>
                <w:sz w:val="20"/>
              </w:rPr>
              <w:fldChar w:fldCharType="separate"/>
            </w:r>
            <w:r>
              <w:rPr>
                <w:noProof/>
                <w:webHidden/>
                <w:sz w:val="20"/>
              </w:rPr>
              <w:t>53</w:t>
            </w:r>
            <w:r w:rsidRPr="000A4E7E">
              <w:rPr>
                <w:noProof/>
                <w:webHidden/>
                <w:sz w:val="20"/>
              </w:rPr>
              <w:fldChar w:fldCharType="end"/>
            </w:r>
          </w:hyperlink>
        </w:p>
        <w:p w14:paraId="6C427FAD" w14:textId="4FCA6158" w:rsidR="000A4E7E" w:rsidRPr="000A4E7E" w:rsidRDefault="000A4E7E">
          <w:pPr>
            <w:pStyle w:val="TOC2"/>
            <w:tabs>
              <w:tab w:val="left" w:pos="880"/>
              <w:tab w:val="right" w:leader="dot" w:pos="9016"/>
            </w:tabs>
            <w:rPr>
              <w:rFonts w:eastAsiaTheme="minorEastAsia"/>
              <w:noProof/>
              <w:sz w:val="20"/>
              <w:lang w:val="en-GB" w:eastAsia="en-GB"/>
            </w:rPr>
          </w:pPr>
          <w:hyperlink w:anchor="_Toc20393419" w:history="1">
            <w:r w:rsidRPr="000A4E7E">
              <w:rPr>
                <w:rStyle w:val="Hyperlink"/>
                <w:noProof/>
                <w:sz w:val="20"/>
              </w:rPr>
              <w:t>7.1</w:t>
            </w:r>
            <w:r w:rsidRPr="000A4E7E">
              <w:rPr>
                <w:rFonts w:eastAsiaTheme="minorEastAsia"/>
                <w:noProof/>
                <w:sz w:val="20"/>
                <w:lang w:val="en-GB" w:eastAsia="en-GB"/>
              </w:rPr>
              <w:tab/>
            </w:r>
            <w:r w:rsidRPr="000A4E7E">
              <w:rPr>
                <w:rStyle w:val="Hyperlink"/>
                <w:noProof/>
                <w:sz w:val="20"/>
              </w:rPr>
              <w:t>Conclusions from Chapters 1-6</w:t>
            </w:r>
            <w:r w:rsidRPr="000A4E7E">
              <w:rPr>
                <w:noProof/>
                <w:webHidden/>
                <w:sz w:val="20"/>
              </w:rPr>
              <w:tab/>
            </w:r>
            <w:r w:rsidRPr="000A4E7E">
              <w:rPr>
                <w:noProof/>
                <w:webHidden/>
                <w:sz w:val="20"/>
              </w:rPr>
              <w:fldChar w:fldCharType="begin"/>
            </w:r>
            <w:r w:rsidRPr="000A4E7E">
              <w:rPr>
                <w:noProof/>
                <w:webHidden/>
                <w:sz w:val="20"/>
              </w:rPr>
              <w:instrText xml:space="preserve"> PAGEREF _Toc20393419 \h </w:instrText>
            </w:r>
            <w:r w:rsidRPr="000A4E7E">
              <w:rPr>
                <w:noProof/>
                <w:webHidden/>
                <w:sz w:val="20"/>
              </w:rPr>
            </w:r>
            <w:r w:rsidRPr="000A4E7E">
              <w:rPr>
                <w:noProof/>
                <w:webHidden/>
                <w:sz w:val="20"/>
              </w:rPr>
              <w:fldChar w:fldCharType="separate"/>
            </w:r>
            <w:r>
              <w:rPr>
                <w:noProof/>
                <w:webHidden/>
                <w:sz w:val="20"/>
              </w:rPr>
              <w:t>53</w:t>
            </w:r>
            <w:r w:rsidRPr="000A4E7E">
              <w:rPr>
                <w:noProof/>
                <w:webHidden/>
                <w:sz w:val="20"/>
              </w:rPr>
              <w:fldChar w:fldCharType="end"/>
            </w:r>
          </w:hyperlink>
        </w:p>
        <w:p w14:paraId="4E28F12E" w14:textId="3EEA8B56" w:rsidR="000A4E7E" w:rsidRPr="000A4E7E" w:rsidRDefault="000A4E7E">
          <w:pPr>
            <w:pStyle w:val="TOC2"/>
            <w:tabs>
              <w:tab w:val="left" w:pos="880"/>
              <w:tab w:val="right" w:leader="dot" w:pos="9016"/>
            </w:tabs>
            <w:rPr>
              <w:rFonts w:eastAsiaTheme="minorEastAsia"/>
              <w:noProof/>
              <w:sz w:val="20"/>
              <w:lang w:val="en-GB" w:eastAsia="en-GB"/>
            </w:rPr>
          </w:pPr>
          <w:hyperlink w:anchor="_Toc20393420" w:history="1">
            <w:r w:rsidRPr="000A4E7E">
              <w:rPr>
                <w:rStyle w:val="Hyperlink"/>
                <w:noProof/>
                <w:sz w:val="20"/>
              </w:rPr>
              <w:t>7.2</w:t>
            </w:r>
            <w:r w:rsidRPr="000A4E7E">
              <w:rPr>
                <w:rFonts w:eastAsiaTheme="minorEastAsia"/>
                <w:noProof/>
                <w:sz w:val="20"/>
                <w:lang w:val="en-GB" w:eastAsia="en-GB"/>
              </w:rPr>
              <w:tab/>
            </w:r>
            <w:r w:rsidRPr="000A4E7E">
              <w:rPr>
                <w:rStyle w:val="Hyperlink"/>
                <w:noProof/>
                <w:sz w:val="20"/>
              </w:rPr>
              <w:t>Content elements of a future EEA CCIV(A) report</w:t>
            </w:r>
            <w:r w:rsidRPr="000A4E7E">
              <w:rPr>
                <w:noProof/>
                <w:webHidden/>
                <w:sz w:val="20"/>
              </w:rPr>
              <w:tab/>
            </w:r>
            <w:r w:rsidRPr="000A4E7E">
              <w:rPr>
                <w:noProof/>
                <w:webHidden/>
                <w:sz w:val="20"/>
              </w:rPr>
              <w:fldChar w:fldCharType="begin"/>
            </w:r>
            <w:r w:rsidRPr="000A4E7E">
              <w:rPr>
                <w:noProof/>
                <w:webHidden/>
                <w:sz w:val="20"/>
              </w:rPr>
              <w:instrText xml:space="preserve"> PAGEREF _Toc20393420 \h </w:instrText>
            </w:r>
            <w:r w:rsidRPr="000A4E7E">
              <w:rPr>
                <w:noProof/>
                <w:webHidden/>
                <w:sz w:val="20"/>
              </w:rPr>
            </w:r>
            <w:r w:rsidRPr="000A4E7E">
              <w:rPr>
                <w:noProof/>
                <w:webHidden/>
                <w:sz w:val="20"/>
              </w:rPr>
              <w:fldChar w:fldCharType="separate"/>
            </w:r>
            <w:r>
              <w:rPr>
                <w:noProof/>
                <w:webHidden/>
                <w:sz w:val="20"/>
              </w:rPr>
              <w:t>54</w:t>
            </w:r>
            <w:r w:rsidRPr="000A4E7E">
              <w:rPr>
                <w:noProof/>
                <w:webHidden/>
                <w:sz w:val="20"/>
              </w:rPr>
              <w:fldChar w:fldCharType="end"/>
            </w:r>
          </w:hyperlink>
        </w:p>
        <w:p w14:paraId="13B949C1" w14:textId="0B4EAB82" w:rsidR="000A4E7E" w:rsidRPr="000A4E7E" w:rsidRDefault="000A4E7E">
          <w:pPr>
            <w:pStyle w:val="TOC2"/>
            <w:tabs>
              <w:tab w:val="left" w:pos="880"/>
              <w:tab w:val="right" w:leader="dot" w:pos="9016"/>
            </w:tabs>
            <w:rPr>
              <w:rFonts w:eastAsiaTheme="minorEastAsia"/>
              <w:noProof/>
              <w:sz w:val="20"/>
              <w:lang w:val="en-GB" w:eastAsia="en-GB"/>
            </w:rPr>
          </w:pPr>
          <w:hyperlink w:anchor="_Toc20393421" w:history="1">
            <w:r w:rsidRPr="000A4E7E">
              <w:rPr>
                <w:rStyle w:val="Hyperlink"/>
                <w:noProof/>
                <w:sz w:val="20"/>
              </w:rPr>
              <w:t>7.3</w:t>
            </w:r>
            <w:r w:rsidRPr="000A4E7E">
              <w:rPr>
                <w:rFonts w:eastAsiaTheme="minorEastAsia"/>
                <w:noProof/>
                <w:sz w:val="20"/>
                <w:lang w:val="en-GB" w:eastAsia="en-GB"/>
              </w:rPr>
              <w:tab/>
            </w:r>
            <w:r w:rsidRPr="000A4E7E">
              <w:rPr>
                <w:rStyle w:val="Hyperlink"/>
                <w:noProof/>
                <w:sz w:val="20"/>
              </w:rPr>
              <w:t>Options for the format of a future EEA CCIV(A) report</w:t>
            </w:r>
            <w:r w:rsidRPr="000A4E7E">
              <w:rPr>
                <w:noProof/>
                <w:webHidden/>
                <w:sz w:val="20"/>
              </w:rPr>
              <w:tab/>
            </w:r>
            <w:r w:rsidRPr="000A4E7E">
              <w:rPr>
                <w:noProof/>
                <w:webHidden/>
                <w:sz w:val="20"/>
              </w:rPr>
              <w:fldChar w:fldCharType="begin"/>
            </w:r>
            <w:r w:rsidRPr="000A4E7E">
              <w:rPr>
                <w:noProof/>
                <w:webHidden/>
                <w:sz w:val="20"/>
              </w:rPr>
              <w:instrText xml:space="preserve"> PAGEREF _Toc20393421 \h </w:instrText>
            </w:r>
            <w:r w:rsidRPr="000A4E7E">
              <w:rPr>
                <w:noProof/>
                <w:webHidden/>
                <w:sz w:val="20"/>
              </w:rPr>
            </w:r>
            <w:r w:rsidRPr="000A4E7E">
              <w:rPr>
                <w:noProof/>
                <w:webHidden/>
                <w:sz w:val="20"/>
              </w:rPr>
              <w:fldChar w:fldCharType="separate"/>
            </w:r>
            <w:r>
              <w:rPr>
                <w:noProof/>
                <w:webHidden/>
                <w:sz w:val="20"/>
              </w:rPr>
              <w:t>56</w:t>
            </w:r>
            <w:r w:rsidRPr="000A4E7E">
              <w:rPr>
                <w:noProof/>
                <w:webHidden/>
                <w:sz w:val="20"/>
              </w:rPr>
              <w:fldChar w:fldCharType="end"/>
            </w:r>
          </w:hyperlink>
        </w:p>
        <w:p w14:paraId="464F3500" w14:textId="47F77552" w:rsidR="000A4E7E" w:rsidRPr="000A4E7E" w:rsidRDefault="000A4E7E">
          <w:pPr>
            <w:pStyle w:val="TOC1"/>
            <w:tabs>
              <w:tab w:val="right" w:leader="dot" w:pos="9016"/>
            </w:tabs>
            <w:rPr>
              <w:rFonts w:eastAsiaTheme="minorEastAsia"/>
              <w:noProof/>
              <w:sz w:val="20"/>
              <w:lang w:val="en-GB" w:eastAsia="en-GB"/>
            </w:rPr>
          </w:pPr>
          <w:hyperlink w:anchor="_Toc20393422" w:history="1">
            <w:r w:rsidRPr="000A4E7E">
              <w:rPr>
                <w:rStyle w:val="Hyperlink"/>
                <w:noProof/>
                <w:sz w:val="20"/>
                <w:lang w:val="en-GB"/>
              </w:rPr>
              <w:t>Annex</w:t>
            </w:r>
            <w:r w:rsidRPr="000A4E7E">
              <w:rPr>
                <w:noProof/>
                <w:webHidden/>
                <w:sz w:val="20"/>
              </w:rPr>
              <w:tab/>
            </w:r>
            <w:r w:rsidRPr="000A4E7E">
              <w:rPr>
                <w:noProof/>
                <w:webHidden/>
                <w:sz w:val="20"/>
              </w:rPr>
              <w:fldChar w:fldCharType="begin"/>
            </w:r>
            <w:r w:rsidRPr="000A4E7E">
              <w:rPr>
                <w:noProof/>
                <w:webHidden/>
                <w:sz w:val="20"/>
              </w:rPr>
              <w:instrText xml:space="preserve"> PAGEREF _Toc20393422 \h </w:instrText>
            </w:r>
            <w:r w:rsidRPr="000A4E7E">
              <w:rPr>
                <w:noProof/>
                <w:webHidden/>
                <w:sz w:val="20"/>
              </w:rPr>
            </w:r>
            <w:r w:rsidRPr="000A4E7E">
              <w:rPr>
                <w:noProof/>
                <w:webHidden/>
                <w:sz w:val="20"/>
              </w:rPr>
              <w:fldChar w:fldCharType="separate"/>
            </w:r>
            <w:r>
              <w:rPr>
                <w:noProof/>
                <w:webHidden/>
                <w:sz w:val="20"/>
              </w:rPr>
              <w:t>65</w:t>
            </w:r>
            <w:r w:rsidRPr="000A4E7E">
              <w:rPr>
                <w:noProof/>
                <w:webHidden/>
                <w:sz w:val="20"/>
              </w:rPr>
              <w:fldChar w:fldCharType="end"/>
            </w:r>
          </w:hyperlink>
        </w:p>
        <w:p w14:paraId="67B10A34" w14:textId="2AA9173C" w:rsidR="000A4E7E" w:rsidRPr="000A4E7E" w:rsidRDefault="000A4E7E">
          <w:pPr>
            <w:pStyle w:val="TOC2"/>
            <w:tabs>
              <w:tab w:val="right" w:leader="dot" w:pos="9016"/>
            </w:tabs>
            <w:rPr>
              <w:rFonts w:eastAsiaTheme="minorEastAsia"/>
              <w:noProof/>
              <w:sz w:val="20"/>
              <w:lang w:val="en-GB" w:eastAsia="en-GB"/>
            </w:rPr>
          </w:pPr>
          <w:hyperlink w:anchor="_Toc20393423" w:history="1">
            <w:r w:rsidRPr="000A4E7E">
              <w:rPr>
                <w:rStyle w:val="Hyperlink"/>
                <w:noProof/>
                <w:sz w:val="20"/>
              </w:rPr>
              <w:t>Annex I: Potential report structure according to “Format B”</w:t>
            </w:r>
            <w:r w:rsidRPr="000A4E7E">
              <w:rPr>
                <w:noProof/>
                <w:webHidden/>
                <w:sz w:val="20"/>
              </w:rPr>
              <w:tab/>
            </w:r>
            <w:r w:rsidRPr="000A4E7E">
              <w:rPr>
                <w:noProof/>
                <w:webHidden/>
                <w:sz w:val="20"/>
              </w:rPr>
              <w:fldChar w:fldCharType="begin"/>
            </w:r>
            <w:r w:rsidRPr="000A4E7E">
              <w:rPr>
                <w:noProof/>
                <w:webHidden/>
                <w:sz w:val="20"/>
              </w:rPr>
              <w:instrText xml:space="preserve"> PAGEREF _Toc20393423 \h </w:instrText>
            </w:r>
            <w:r w:rsidRPr="000A4E7E">
              <w:rPr>
                <w:noProof/>
                <w:webHidden/>
                <w:sz w:val="20"/>
              </w:rPr>
            </w:r>
            <w:r w:rsidRPr="000A4E7E">
              <w:rPr>
                <w:noProof/>
                <w:webHidden/>
                <w:sz w:val="20"/>
              </w:rPr>
              <w:fldChar w:fldCharType="separate"/>
            </w:r>
            <w:r>
              <w:rPr>
                <w:noProof/>
                <w:webHidden/>
                <w:sz w:val="20"/>
              </w:rPr>
              <w:t>65</w:t>
            </w:r>
            <w:r w:rsidRPr="000A4E7E">
              <w:rPr>
                <w:noProof/>
                <w:webHidden/>
                <w:sz w:val="20"/>
              </w:rPr>
              <w:fldChar w:fldCharType="end"/>
            </w:r>
          </w:hyperlink>
        </w:p>
        <w:p w14:paraId="0DE1587E" w14:textId="28F99FB9" w:rsidR="000A4E7E" w:rsidRPr="000A4E7E" w:rsidRDefault="000A4E7E">
          <w:pPr>
            <w:pStyle w:val="TOC2"/>
            <w:tabs>
              <w:tab w:val="right" w:leader="dot" w:pos="9016"/>
            </w:tabs>
            <w:rPr>
              <w:rFonts w:eastAsiaTheme="minorEastAsia"/>
              <w:noProof/>
              <w:sz w:val="20"/>
              <w:lang w:val="en-GB" w:eastAsia="en-GB"/>
            </w:rPr>
          </w:pPr>
          <w:hyperlink w:anchor="_Toc20393424" w:history="1">
            <w:r w:rsidRPr="000A4E7E">
              <w:rPr>
                <w:rStyle w:val="Hyperlink"/>
                <w:noProof/>
                <w:sz w:val="20"/>
              </w:rPr>
              <w:t>Annex II: Potential structure of p</w:t>
            </w:r>
            <w:bookmarkStart w:id="0" w:name="_GoBack"/>
            <w:bookmarkEnd w:id="0"/>
            <w:r w:rsidRPr="000A4E7E">
              <w:rPr>
                <w:rStyle w:val="Hyperlink"/>
                <w:noProof/>
                <w:sz w:val="20"/>
              </w:rPr>
              <w:t>olicy-orientated synthesis (“Formats C, D, E, F”)</w:t>
            </w:r>
            <w:r w:rsidRPr="000A4E7E">
              <w:rPr>
                <w:noProof/>
                <w:webHidden/>
                <w:sz w:val="20"/>
              </w:rPr>
              <w:tab/>
            </w:r>
            <w:r w:rsidRPr="000A4E7E">
              <w:rPr>
                <w:noProof/>
                <w:webHidden/>
                <w:sz w:val="20"/>
              </w:rPr>
              <w:fldChar w:fldCharType="begin"/>
            </w:r>
            <w:r w:rsidRPr="000A4E7E">
              <w:rPr>
                <w:noProof/>
                <w:webHidden/>
                <w:sz w:val="20"/>
              </w:rPr>
              <w:instrText xml:space="preserve"> PAGEREF _Toc20393424 \h </w:instrText>
            </w:r>
            <w:r w:rsidRPr="000A4E7E">
              <w:rPr>
                <w:noProof/>
                <w:webHidden/>
                <w:sz w:val="20"/>
              </w:rPr>
            </w:r>
            <w:r w:rsidRPr="000A4E7E">
              <w:rPr>
                <w:noProof/>
                <w:webHidden/>
                <w:sz w:val="20"/>
              </w:rPr>
              <w:fldChar w:fldCharType="separate"/>
            </w:r>
            <w:r>
              <w:rPr>
                <w:noProof/>
                <w:webHidden/>
                <w:sz w:val="20"/>
              </w:rPr>
              <w:t>68</w:t>
            </w:r>
            <w:r w:rsidRPr="000A4E7E">
              <w:rPr>
                <w:noProof/>
                <w:webHidden/>
                <w:sz w:val="20"/>
              </w:rPr>
              <w:fldChar w:fldCharType="end"/>
            </w:r>
          </w:hyperlink>
        </w:p>
        <w:p w14:paraId="190C86F5" w14:textId="1352BAD0" w:rsidR="000A4E7E" w:rsidRDefault="000A4E7E">
          <w:pPr>
            <w:pStyle w:val="TOC2"/>
            <w:tabs>
              <w:tab w:val="right" w:leader="dot" w:pos="9016"/>
            </w:tabs>
            <w:rPr>
              <w:rFonts w:eastAsiaTheme="minorEastAsia"/>
              <w:noProof/>
              <w:lang w:val="en-GB" w:eastAsia="en-GB"/>
            </w:rPr>
          </w:pPr>
          <w:hyperlink w:anchor="_Toc20393425" w:history="1">
            <w:r w:rsidRPr="000A4E7E">
              <w:rPr>
                <w:rStyle w:val="Hyperlink"/>
                <w:noProof/>
                <w:sz w:val="20"/>
              </w:rPr>
              <w:t>Annex III: Results from break-out group during 2019 Eionet workshop on adaptation</w:t>
            </w:r>
            <w:r w:rsidRPr="000A4E7E">
              <w:rPr>
                <w:noProof/>
                <w:webHidden/>
                <w:sz w:val="20"/>
              </w:rPr>
              <w:tab/>
            </w:r>
            <w:r w:rsidRPr="000A4E7E">
              <w:rPr>
                <w:noProof/>
                <w:webHidden/>
                <w:sz w:val="20"/>
              </w:rPr>
              <w:fldChar w:fldCharType="begin"/>
            </w:r>
            <w:r w:rsidRPr="000A4E7E">
              <w:rPr>
                <w:noProof/>
                <w:webHidden/>
                <w:sz w:val="20"/>
              </w:rPr>
              <w:instrText xml:space="preserve"> PAGEREF _Toc20393425 \h </w:instrText>
            </w:r>
            <w:r w:rsidRPr="000A4E7E">
              <w:rPr>
                <w:noProof/>
                <w:webHidden/>
                <w:sz w:val="20"/>
              </w:rPr>
            </w:r>
            <w:r w:rsidRPr="000A4E7E">
              <w:rPr>
                <w:noProof/>
                <w:webHidden/>
                <w:sz w:val="20"/>
              </w:rPr>
              <w:fldChar w:fldCharType="separate"/>
            </w:r>
            <w:r>
              <w:rPr>
                <w:noProof/>
                <w:webHidden/>
                <w:sz w:val="20"/>
              </w:rPr>
              <w:t>69</w:t>
            </w:r>
            <w:r w:rsidRPr="000A4E7E">
              <w:rPr>
                <w:noProof/>
                <w:webHidden/>
                <w:sz w:val="20"/>
              </w:rPr>
              <w:fldChar w:fldCharType="end"/>
            </w:r>
          </w:hyperlink>
        </w:p>
        <w:p w14:paraId="42250F01" w14:textId="058EB994" w:rsidR="009C4D0E" w:rsidRDefault="000A4E7E" w:rsidP="000A4E7E">
          <w:pPr>
            <w:pStyle w:val="TOC2"/>
            <w:tabs>
              <w:tab w:val="right" w:leader="dot" w:pos="9016"/>
            </w:tabs>
            <w:rPr>
              <w:b/>
              <w:bCs/>
              <w:noProof/>
            </w:rPr>
          </w:pPr>
          <w:hyperlink w:anchor="_Toc20393426" w:history="1">
            <w:r w:rsidRPr="00461B4D">
              <w:rPr>
                <w:rStyle w:val="Hyperlink"/>
                <w:noProof/>
              </w:rPr>
              <w:t>Annex IV: Some examples of infographics from other reports</w:t>
            </w:r>
            <w:r>
              <w:rPr>
                <w:noProof/>
                <w:webHidden/>
              </w:rPr>
              <w:tab/>
            </w:r>
            <w:r>
              <w:rPr>
                <w:noProof/>
                <w:webHidden/>
              </w:rPr>
              <w:fldChar w:fldCharType="begin"/>
            </w:r>
            <w:r>
              <w:rPr>
                <w:noProof/>
                <w:webHidden/>
              </w:rPr>
              <w:instrText xml:space="preserve"> PAGEREF _Toc20393426 \h </w:instrText>
            </w:r>
            <w:r>
              <w:rPr>
                <w:noProof/>
                <w:webHidden/>
              </w:rPr>
            </w:r>
            <w:r>
              <w:rPr>
                <w:noProof/>
                <w:webHidden/>
              </w:rPr>
              <w:fldChar w:fldCharType="separate"/>
            </w:r>
            <w:r>
              <w:rPr>
                <w:noProof/>
                <w:webHidden/>
              </w:rPr>
              <w:t>72</w:t>
            </w:r>
            <w:r>
              <w:rPr>
                <w:noProof/>
                <w:webHidden/>
              </w:rPr>
              <w:fldChar w:fldCharType="end"/>
            </w:r>
          </w:hyperlink>
          <w:r w:rsidR="009C4D0E" w:rsidRPr="009C4D0E">
            <w:rPr>
              <w:b/>
              <w:bCs/>
              <w:noProof/>
              <w:sz w:val="28"/>
            </w:rPr>
            <w:fldChar w:fldCharType="end"/>
          </w:r>
        </w:p>
      </w:sdtContent>
    </w:sdt>
    <w:bookmarkStart w:id="1" w:name="_Toc20393390"/>
    <w:p w14:paraId="19B595B1" w14:textId="418522B1" w:rsidR="00FA44DC" w:rsidRDefault="00950585" w:rsidP="00EF22FB">
      <w:pPr>
        <w:pStyle w:val="Heading1"/>
        <w:pageBreakBefore/>
        <w:ind w:left="431" w:hanging="431"/>
      </w:pPr>
      <w:r w:rsidRPr="007F6C54">
        <w:rPr>
          <w:noProof/>
          <w:lang w:val="en-GB" w:eastAsia="en-GB"/>
        </w:rPr>
        <mc:AlternateContent>
          <mc:Choice Requires="wps">
            <w:drawing>
              <wp:anchor distT="0" distB="0" distL="114300" distR="114300" simplePos="0" relativeHeight="251662354" behindDoc="0" locked="0" layoutInCell="1" allowOverlap="1" wp14:anchorId="21A1B944" wp14:editId="53B82C68">
                <wp:simplePos x="0" y="0"/>
                <wp:positionH relativeFrom="margin">
                  <wp:align>right</wp:align>
                </wp:positionH>
                <wp:positionV relativeFrom="page">
                  <wp:posOffset>1296035</wp:posOffset>
                </wp:positionV>
                <wp:extent cx="5711190" cy="2401570"/>
                <wp:effectExtent l="0" t="0" r="22860" b="1778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401570"/>
                        </a:xfrm>
                        <a:prstGeom prst="rect">
                          <a:avLst/>
                        </a:prstGeom>
                        <a:solidFill>
                          <a:srgbClr val="5B9BD5">
                            <a:lumMod val="60000"/>
                            <a:lumOff val="40000"/>
                          </a:srgbClr>
                        </a:solidFill>
                        <a:ln w="9525">
                          <a:solidFill>
                            <a:srgbClr val="000000"/>
                          </a:solidFill>
                          <a:miter lim="800000"/>
                          <a:headEnd/>
                          <a:tailEnd/>
                        </a:ln>
                      </wps:spPr>
                      <wps:txbx>
                        <w:txbxContent>
                          <w:p w14:paraId="5F4EF7C2" w14:textId="3218B939" w:rsidR="008932EE" w:rsidRDefault="008932EE" w:rsidP="00950585">
                            <w:pPr>
                              <w:rPr>
                                <w:b/>
                                <w:lang w:val="en-GB"/>
                              </w:rPr>
                            </w:pPr>
                            <w:r>
                              <w:rPr>
                                <w:b/>
                                <w:lang w:val="en-GB"/>
                              </w:rPr>
                              <w:t>Key messages</w:t>
                            </w:r>
                            <w:r w:rsidRPr="009F6E75">
                              <w:rPr>
                                <w:b/>
                                <w:lang w:val="en-GB"/>
                              </w:rPr>
                              <w:t>:</w:t>
                            </w:r>
                          </w:p>
                          <w:p w14:paraId="7383C356" w14:textId="6A4B8A8B" w:rsidR="008932EE" w:rsidRPr="00950585" w:rsidRDefault="008932EE" w:rsidP="00950585">
                            <w:pPr>
                              <w:pStyle w:val="ListParagraph"/>
                              <w:numPr>
                                <w:ilvl w:val="0"/>
                                <w:numId w:val="20"/>
                              </w:numPr>
                              <w:rPr>
                                <w:lang w:val="en-GB"/>
                              </w:rPr>
                            </w:pPr>
                            <w:r>
                              <w:rPr>
                                <w:rFonts w:ascii="Calibri" w:eastAsia="Calibri" w:hAnsi="Calibri" w:cs="Calibri"/>
                                <w:lang w:val="en-GB"/>
                              </w:rPr>
                              <w:t>There are increasing policy needs for information on sector specific climate vulnerabilities, risks and adaptation options</w:t>
                            </w:r>
                          </w:p>
                          <w:p w14:paraId="6F0EE6A9" w14:textId="313FAAFD" w:rsidR="008932EE" w:rsidRDefault="008932EE" w:rsidP="00950585">
                            <w:pPr>
                              <w:pStyle w:val="ListParagraph"/>
                              <w:numPr>
                                <w:ilvl w:val="0"/>
                                <w:numId w:val="20"/>
                              </w:numPr>
                              <w:rPr>
                                <w:lang w:val="en-GB"/>
                              </w:rPr>
                            </w:pPr>
                            <w:r>
                              <w:rPr>
                                <w:lang w:val="en-GB"/>
                              </w:rPr>
                              <w:t>There is an important potential for coordinating EEA, C3S and JRC activities, and to integrate the results</w:t>
                            </w:r>
                          </w:p>
                          <w:p w14:paraId="728F78A2" w14:textId="7136F8AC" w:rsidR="008932EE" w:rsidRDefault="008932EE" w:rsidP="00950585">
                            <w:pPr>
                              <w:pStyle w:val="ListParagraph"/>
                              <w:numPr>
                                <w:ilvl w:val="0"/>
                                <w:numId w:val="20"/>
                              </w:numPr>
                              <w:rPr>
                                <w:lang w:val="en-GB"/>
                              </w:rPr>
                            </w:pPr>
                            <w:r>
                              <w:rPr>
                                <w:lang w:val="en-GB"/>
                              </w:rPr>
                              <w:t>This paper explores and evaluates different formats for presenting information on climate change, its impacts and risks, and adaptation options in an EEA report and/or other EEA products</w:t>
                            </w:r>
                          </w:p>
                          <w:p w14:paraId="64EEC97B" w14:textId="0D27FA4C" w:rsidR="008932EE" w:rsidRDefault="008932EE" w:rsidP="00950585">
                            <w:pPr>
                              <w:pStyle w:val="ListParagraph"/>
                              <w:numPr>
                                <w:ilvl w:val="0"/>
                                <w:numId w:val="20"/>
                              </w:numPr>
                              <w:rPr>
                                <w:lang w:val="en-GB"/>
                              </w:rPr>
                            </w:pPr>
                            <w:r>
                              <w:rPr>
                                <w:lang w:val="en-GB"/>
                              </w:rPr>
                              <w:t>Information needs change along the policy cycle from awareness raising to policy implementation</w:t>
                            </w:r>
                          </w:p>
                          <w:p w14:paraId="51B9EE8E" w14:textId="2DBB6B46" w:rsidR="008932EE" w:rsidRPr="00BD0A4C" w:rsidRDefault="008932EE" w:rsidP="00950585">
                            <w:pPr>
                              <w:pStyle w:val="ListParagraph"/>
                              <w:numPr>
                                <w:ilvl w:val="0"/>
                                <w:numId w:val="20"/>
                              </w:numPr>
                              <w:rPr>
                                <w:lang w:val="en-GB"/>
                              </w:rPr>
                            </w:pPr>
                            <w:r>
                              <w:rPr>
                                <w:lang w:val="en-GB"/>
                              </w:rPr>
                              <w:t>The transition to a new EEA climate change impacts and adaptation report could occur in several steps</w:t>
                            </w:r>
                          </w:p>
                          <w:p w14:paraId="7F9101DE" w14:textId="77777777" w:rsidR="008932EE" w:rsidRPr="00950585" w:rsidRDefault="008932EE" w:rsidP="0095058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1B944" id="_x0000_t202" coordsize="21600,21600" o:spt="202" path="m,l,21600r21600,l21600,xe">
                <v:stroke joinstyle="miter"/>
                <v:path gradientshapeok="t" o:connecttype="rect"/>
              </v:shapetype>
              <v:shape id="_x0000_s1026" type="#_x0000_t202" style="position:absolute;left:0;text-align:left;margin-left:398.5pt;margin-top:102.05pt;width:449.7pt;height:189.1pt;z-index:25166235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" fillcolor="#9dc3e6">
                <v:textbox>
                  <w:txbxContent>
                    <w:p w14:paraId="5F4EF7C2" w14:textId="3218B939" w:rsidR="008932EE" w:rsidRDefault="008932EE" w:rsidP="00950585">
                      <w:pPr>
                        <w:rPr>
                          <w:b/>
                          <w:lang w:val="en-GB"/>
                        </w:rPr>
                      </w:pPr>
                      <w:r>
                        <w:rPr>
                          <w:b/>
                          <w:lang w:val="en-GB"/>
                        </w:rPr>
                        <w:t>Key messages</w:t>
                      </w:r>
                      <w:r w:rsidRPr="009F6E75">
                        <w:rPr>
                          <w:b/>
                          <w:lang w:val="en-GB"/>
                        </w:rPr>
                        <w:t>:</w:t>
                      </w:r>
                    </w:p>
                    <w:p w14:paraId="7383C356" w14:textId="6A4B8A8B" w:rsidR="008932EE" w:rsidRPr="00950585" w:rsidRDefault="008932EE" w:rsidP="00950585">
                      <w:pPr>
                        <w:pStyle w:val="ListParagraph"/>
                        <w:numPr>
                          <w:ilvl w:val="0"/>
                          <w:numId w:val="20"/>
                        </w:numPr>
                        <w:rPr>
                          <w:lang w:val="en-GB"/>
                        </w:rPr>
                      </w:pPr>
                      <w:r>
                        <w:rPr>
                          <w:rFonts w:ascii="Calibri" w:eastAsia="Calibri" w:hAnsi="Calibri" w:cs="Calibri"/>
                          <w:lang w:val="en-GB"/>
                        </w:rPr>
                        <w:t>There are increasing policy needs for information on sector specific climate vulnerabilities, risks and adaptation options</w:t>
                      </w:r>
                    </w:p>
                    <w:p w14:paraId="6F0EE6A9" w14:textId="313FAAFD" w:rsidR="008932EE" w:rsidRDefault="008932EE" w:rsidP="00950585">
                      <w:pPr>
                        <w:pStyle w:val="ListParagraph"/>
                        <w:numPr>
                          <w:ilvl w:val="0"/>
                          <w:numId w:val="20"/>
                        </w:numPr>
                        <w:rPr>
                          <w:lang w:val="en-GB"/>
                        </w:rPr>
                      </w:pPr>
                      <w:r>
                        <w:rPr>
                          <w:lang w:val="en-GB"/>
                        </w:rPr>
                        <w:t>There is an important potential for coordinating EEA, C3S and JRC activities, and to integrate the results</w:t>
                      </w:r>
                    </w:p>
                    <w:p w14:paraId="728F78A2" w14:textId="7136F8AC" w:rsidR="008932EE" w:rsidRDefault="008932EE" w:rsidP="00950585">
                      <w:pPr>
                        <w:pStyle w:val="ListParagraph"/>
                        <w:numPr>
                          <w:ilvl w:val="0"/>
                          <w:numId w:val="20"/>
                        </w:numPr>
                        <w:rPr>
                          <w:lang w:val="en-GB"/>
                        </w:rPr>
                      </w:pPr>
                      <w:r>
                        <w:rPr>
                          <w:lang w:val="en-GB"/>
                        </w:rPr>
                        <w:t>This paper explores and evaluates different formats for presenting information on climate change, its impacts and risks, and adaptation options in an EEA report and/or other EEA products</w:t>
                      </w:r>
                    </w:p>
                    <w:p w14:paraId="64EEC97B" w14:textId="0D27FA4C" w:rsidR="008932EE" w:rsidRDefault="008932EE" w:rsidP="00950585">
                      <w:pPr>
                        <w:pStyle w:val="ListParagraph"/>
                        <w:numPr>
                          <w:ilvl w:val="0"/>
                          <w:numId w:val="20"/>
                        </w:numPr>
                        <w:rPr>
                          <w:lang w:val="en-GB"/>
                        </w:rPr>
                      </w:pPr>
                      <w:r>
                        <w:rPr>
                          <w:lang w:val="en-GB"/>
                        </w:rPr>
                        <w:t>Information needs change along the policy cycle from awareness raising to policy implementation</w:t>
                      </w:r>
                    </w:p>
                    <w:p w14:paraId="51B9EE8E" w14:textId="2DBB6B46" w:rsidR="008932EE" w:rsidRPr="00BD0A4C" w:rsidRDefault="008932EE" w:rsidP="00950585">
                      <w:pPr>
                        <w:pStyle w:val="ListParagraph"/>
                        <w:numPr>
                          <w:ilvl w:val="0"/>
                          <w:numId w:val="20"/>
                        </w:numPr>
                        <w:rPr>
                          <w:lang w:val="en-GB"/>
                        </w:rPr>
                      </w:pPr>
                      <w:r>
                        <w:rPr>
                          <w:lang w:val="en-GB"/>
                        </w:rPr>
                        <w:t>The transition to a new EEA climate change impacts and adaptation report could occur in several steps</w:t>
                      </w:r>
                    </w:p>
                    <w:p w14:paraId="7F9101DE" w14:textId="77777777" w:rsidR="008932EE" w:rsidRPr="00950585" w:rsidRDefault="008932EE" w:rsidP="00950585">
                      <w:pPr>
                        <w:rPr>
                          <w:lang w:val="en-GB"/>
                        </w:rPr>
                      </w:pPr>
                    </w:p>
                  </w:txbxContent>
                </v:textbox>
                <w10:wrap type="topAndBottom" anchorx="margin" anchory="page"/>
              </v:shape>
            </w:pict>
          </mc:Fallback>
        </mc:AlternateContent>
      </w:r>
      <w:r w:rsidR="00FA44DC" w:rsidRPr="00A35721">
        <w:t>Summary</w:t>
      </w:r>
      <w:r w:rsidR="005755F2" w:rsidRPr="00A35721">
        <w:t xml:space="preserve"> and </w:t>
      </w:r>
      <w:r w:rsidR="00EF22FB">
        <w:t>k</w:t>
      </w:r>
      <w:r w:rsidR="005755F2" w:rsidRPr="00A35721">
        <w:t xml:space="preserve">ey </w:t>
      </w:r>
      <w:r w:rsidR="00EF22FB">
        <w:t>f</w:t>
      </w:r>
      <w:r w:rsidR="005755F2" w:rsidRPr="00A35721">
        <w:t>indings</w:t>
      </w:r>
      <w:bookmarkEnd w:id="1"/>
    </w:p>
    <w:p w14:paraId="3855E938" w14:textId="5B63E7A9" w:rsidR="00FA44DC" w:rsidRPr="00014C07" w:rsidRDefault="00FA44DC" w:rsidP="00DD35AB">
      <w:pPr>
        <w:spacing w:before="240"/>
        <w:jc w:val="both"/>
        <w:rPr>
          <w:rFonts w:ascii="Calibri" w:eastAsia="Calibri" w:hAnsi="Calibri" w:cs="Calibri"/>
          <w:lang w:val="en-GB"/>
        </w:rPr>
      </w:pPr>
      <w:r>
        <w:rPr>
          <w:rFonts w:ascii="Calibri" w:eastAsia="Calibri" w:hAnsi="Calibri" w:cs="Calibri"/>
          <w:lang w:val="en-GB"/>
        </w:rPr>
        <w:t xml:space="preserve">This scoping paper explores </w:t>
      </w:r>
      <w:r w:rsidRPr="00AD7A51">
        <w:rPr>
          <w:rFonts w:ascii="Calibri" w:eastAsia="Calibri" w:hAnsi="Calibri" w:cs="Calibri"/>
          <w:lang w:val="en-GB"/>
        </w:rPr>
        <w:t xml:space="preserve">options </w:t>
      </w:r>
      <w:r>
        <w:rPr>
          <w:rFonts w:ascii="Calibri" w:eastAsia="Calibri" w:hAnsi="Calibri" w:cs="Calibri"/>
          <w:lang w:val="en-GB"/>
        </w:rPr>
        <w:t xml:space="preserve">for </w:t>
      </w:r>
      <w:r w:rsidR="00E124E8">
        <w:rPr>
          <w:rFonts w:ascii="Calibri" w:eastAsia="Calibri" w:hAnsi="Calibri" w:cs="Calibri"/>
          <w:lang w:val="en-GB"/>
        </w:rPr>
        <w:t xml:space="preserve">the </w:t>
      </w:r>
      <w:r>
        <w:rPr>
          <w:rFonts w:ascii="Calibri" w:eastAsia="Calibri" w:hAnsi="Calibri" w:cs="Calibri"/>
          <w:lang w:val="en-GB"/>
        </w:rPr>
        <w:t xml:space="preserve">format as well as </w:t>
      </w:r>
      <w:r w:rsidR="00E124E8">
        <w:rPr>
          <w:rFonts w:ascii="Calibri" w:eastAsia="Calibri" w:hAnsi="Calibri" w:cs="Calibri"/>
          <w:lang w:val="en-GB"/>
        </w:rPr>
        <w:t xml:space="preserve">the </w:t>
      </w:r>
      <w:r>
        <w:rPr>
          <w:rFonts w:ascii="Calibri" w:eastAsia="Calibri" w:hAnsi="Calibri" w:cs="Calibri"/>
          <w:lang w:val="en-GB"/>
        </w:rPr>
        <w:t>content of</w:t>
      </w:r>
      <w:r w:rsidRPr="00AD7A51">
        <w:rPr>
          <w:rFonts w:ascii="Calibri" w:eastAsia="Calibri" w:hAnsi="Calibri" w:cs="Calibri"/>
          <w:lang w:val="en-GB"/>
        </w:rPr>
        <w:t xml:space="preserve"> </w:t>
      </w:r>
      <w:r>
        <w:rPr>
          <w:rFonts w:ascii="Calibri" w:eastAsia="Calibri" w:hAnsi="Calibri" w:cs="Calibri"/>
          <w:lang w:val="en-GB"/>
        </w:rPr>
        <w:t>the next “</w:t>
      </w:r>
      <w:r w:rsidRPr="00AD7A51">
        <w:rPr>
          <w:rFonts w:ascii="Calibri" w:eastAsia="Calibri" w:hAnsi="Calibri" w:cs="Calibri"/>
          <w:lang w:val="en-GB"/>
        </w:rPr>
        <w:t xml:space="preserve">EEA </w:t>
      </w:r>
      <w:r>
        <w:rPr>
          <w:rFonts w:ascii="Calibri" w:eastAsia="Calibri" w:hAnsi="Calibri" w:cs="Calibri"/>
          <w:lang w:val="en-GB"/>
        </w:rPr>
        <w:t xml:space="preserve">Climate Change Impact, Vulnerability” (CCIV) </w:t>
      </w:r>
      <w:r w:rsidRPr="00014C07">
        <w:rPr>
          <w:rFonts w:ascii="Calibri" w:eastAsia="Calibri" w:hAnsi="Calibri" w:cs="Calibri"/>
          <w:lang w:val="en-GB"/>
        </w:rPr>
        <w:t>report</w:t>
      </w:r>
      <w:r w:rsidR="009D195B">
        <w:rPr>
          <w:rFonts w:ascii="Calibri" w:eastAsia="Calibri" w:hAnsi="Calibri" w:cs="Calibri"/>
          <w:lang w:val="en-GB"/>
        </w:rPr>
        <w:t>, which is</w:t>
      </w:r>
      <w:r w:rsidRPr="00014C07">
        <w:rPr>
          <w:rFonts w:ascii="Calibri" w:eastAsia="Calibri" w:hAnsi="Calibri" w:cs="Calibri"/>
          <w:lang w:val="en-GB"/>
        </w:rPr>
        <w:t xml:space="preserve"> planned for publication in 2022. The paper discusses how to achieve a high policy relevance </w:t>
      </w:r>
      <w:r w:rsidR="696D79AA" w:rsidRPr="00014C07">
        <w:rPr>
          <w:rFonts w:ascii="Calibri" w:eastAsia="Calibri" w:hAnsi="Calibri" w:cs="Calibri"/>
          <w:lang w:val="en-GB"/>
        </w:rPr>
        <w:t xml:space="preserve">and </w:t>
      </w:r>
      <w:r w:rsidR="00E124E8">
        <w:rPr>
          <w:rFonts w:ascii="Calibri" w:eastAsia="Calibri" w:hAnsi="Calibri" w:cs="Calibri"/>
          <w:lang w:val="en-GB"/>
        </w:rPr>
        <w:t>improved</w:t>
      </w:r>
      <w:r w:rsidR="696D79AA" w:rsidRPr="00014C07">
        <w:rPr>
          <w:rFonts w:ascii="Calibri" w:eastAsia="Calibri" w:hAnsi="Calibri" w:cs="Calibri"/>
          <w:lang w:val="en-GB"/>
        </w:rPr>
        <w:t xml:space="preserve"> acces</w:t>
      </w:r>
      <w:r w:rsidR="1E716DB2" w:rsidRPr="00014C07">
        <w:rPr>
          <w:rFonts w:ascii="Calibri" w:eastAsia="Calibri" w:hAnsi="Calibri" w:cs="Calibri"/>
          <w:lang w:val="en-GB"/>
        </w:rPr>
        <w:t>sibility for both policy</w:t>
      </w:r>
      <w:r w:rsidR="26D172AC" w:rsidRPr="00014C07">
        <w:rPr>
          <w:rFonts w:ascii="Calibri" w:eastAsia="Calibri" w:hAnsi="Calibri" w:cs="Calibri"/>
          <w:lang w:val="en-GB"/>
        </w:rPr>
        <w:t xml:space="preserve"> makers and the general public, </w:t>
      </w:r>
      <w:r w:rsidRPr="00014C07">
        <w:rPr>
          <w:rFonts w:ascii="Calibri" w:eastAsia="Calibri" w:hAnsi="Calibri" w:cs="Calibri"/>
          <w:lang w:val="en-GB"/>
        </w:rPr>
        <w:t xml:space="preserve">together with a high efficiency in producing the report. </w:t>
      </w:r>
      <w:r w:rsidR="63FF26B3" w:rsidRPr="00014C07">
        <w:rPr>
          <w:rFonts w:ascii="Calibri" w:eastAsia="Calibri" w:hAnsi="Calibri" w:cs="Calibri"/>
          <w:lang w:val="en-GB"/>
        </w:rPr>
        <w:t>High policy relevance</w:t>
      </w:r>
      <w:r w:rsidR="548699F2" w:rsidRPr="00014C07">
        <w:rPr>
          <w:rFonts w:ascii="Calibri" w:eastAsia="Calibri" w:hAnsi="Calibri" w:cs="Calibri"/>
          <w:lang w:val="en-GB"/>
        </w:rPr>
        <w:t xml:space="preserve"> </w:t>
      </w:r>
      <w:r w:rsidR="1FEB05CE" w:rsidRPr="00014C07">
        <w:rPr>
          <w:rFonts w:ascii="Calibri" w:eastAsia="Calibri" w:hAnsi="Calibri" w:cs="Calibri"/>
          <w:lang w:val="en-GB"/>
        </w:rPr>
        <w:t>and i</w:t>
      </w:r>
      <w:r w:rsidR="23711FFF" w:rsidRPr="00014C07">
        <w:rPr>
          <w:rFonts w:ascii="Calibri" w:eastAsia="Calibri" w:hAnsi="Calibri" w:cs="Calibri"/>
          <w:lang w:val="en-GB"/>
        </w:rPr>
        <w:t>m</w:t>
      </w:r>
      <w:r w:rsidR="1FEB05CE" w:rsidRPr="00014C07">
        <w:rPr>
          <w:rFonts w:ascii="Calibri" w:eastAsia="Calibri" w:hAnsi="Calibri" w:cs="Calibri"/>
          <w:lang w:val="en-GB"/>
        </w:rPr>
        <w:t xml:space="preserve">proved accessibility </w:t>
      </w:r>
      <w:r w:rsidR="548699F2" w:rsidRPr="00014C07">
        <w:rPr>
          <w:rFonts w:ascii="Calibri" w:eastAsia="Calibri" w:hAnsi="Calibri" w:cs="Calibri"/>
          <w:lang w:val="en-GB"/>
        </w:rPr>
        <w:t xml:space="preserve">requires </w:t>
      </w:r>
      <w:r w:rsidR="6EE06BFE" w:rsidRPr="00014C07">
        <w:rPr>
          <w:rFonts w:ascii="Calibri" w:eastAsia="Calibri" w:hAnsi="Calibri" w:cs="Calibri"/>
          <w:lang w:val="en-GB"/>
        </w:rPr>
        <w:t>tuning of content</w:t>
      </w:r>
      <w:r w:rsidR="002518E7">
        <w:rPr>
          <w:rFonts w:ascii="Calibri" w:eastAsia="Calibri" w:hAnsi="Calibri" w:cs="Calibri"/>
          <w:lang w:val="en-GB"/>
        </w:rPr>
        <w:t>s</w:t>
      </w:r>
      <w:r w:rsidR="6EE06BFE" w:rsidRPr="00014C07">
        <w:rPr>
          <w:rFonts w:ascii="Calibri" w:eastAsia="Calibri" w:hAnsi="Calibri" w:cs="Calibri"/>
          <w:lang w:val="en-GB"/>
        </w:rPr>
        <w:t xml:space="preserve"> </w:t>
      </w:r>
      <w:r w:rsidR="3E07976C" w:rsidRPr="00014C07">
        <w:rPr>
          <w:rFonts w:ascii="Calibri" w:eastAsia="Calibri" w:hAnsi="Calibri" w:cs="Calibri"/>
          <w:lang w:val="en-GB"/>
        </w:rPr>
        <w:t xml:space="preserve">and </w:t>
      </w:r>
      <w:r w:rsidR="01D15617" w:rsidRPr="00014C07">
        <w:rPr>
          <w:rFonts w:ascii="Calibri" w:eastAsia="Calibri" w:hAnsi="Calibri" w:cs="Calibri"/>
          <w:lang w:val="en-GB"/>
        </w:rPr>
        <w:t xml:space="preserve">form </w:t>
      </w:r>
      <w:r w:rsidR="5112D31A" w:rsidRPr="00014C07">
        <w:rPr>
          <w:rFonts w:ascii="Calibri" w:eastAsia="Calibri" w:hAnsi="Calibri" w:cs="Calibri"/>
          <w:lang w:val="en-GB"/>
        </w:rPr>
        <w:t xml:space="preserve">of the report </w:t>
      </w:r>
      <w:r w:rsidR="21761FA2" w:rsidRPr="00014C07">
        <w:rPr>
          <w:rFonts w:ascii="Calibri" w:eastAsia="Calibri" w:hAnsi="Calibri" w:cs="Calibri"/>
          <w:lang w:val="en-GB"/>
        </w:rPr>
        <w:t>to the needs of the u</w:t>
      </w:r>
      <w:r w:rsidR="22551473" w:rsidRPr="00014C07">
        <w:rPr>
          <w:rFonts w:ascii="Calibri" w:eastAsia="Calibri" w:hAnsi="Calibri" w:cs="Calibri"/>
          <w:lang w:val="en-GB"/>
        </w:rPr>
        <w:t xml:space="preserve">sers </w:t>
      </w:r>
      <w:r w:rsidR="6EE06BFE" w:rsidRPr="00014C07">
        <w:rPr>
          <w:rFonts w:ascii="Calibri" w:eastAsia="Calibri" w:hAnsi="Calibri" w:cs="Calibri"/>
          <w:lang w:val="en-GB"/>
        </w:rPr>
        <w:t xml:space="preserve">and the </w:t>
      </w:r>
      <w:r w:rsidR="3252BD83" w:rsidRPr="00014C07">
        <w:rPr>
          <w:rFonts w:ascii="Calibri" w:eastAsia="Calibri" w:hAnsi="Calibri" w:cs="Calibri"/>
          <w:lang w:val="en-GB"/>
        </w:rPr>
        <w:t xml:space="preserve">changing </w:t>
      </w:r>
      <w:r w:rsidR="68C14059" w:rsidRPr="00014C07">
        <w:rPr>
          <w:rFonts w:ascii="Calibri" w:eastAsia="Calibri" w:hAnsi="Calibri" w:cs="Calibri"/>
          <w:lang w:val="en-GB"/>
        </w:rPr>
        <w:t>information needs</w:t>
      </w:r>
      <w:r w:rsidR="04EF4D72" w:rsidRPr="00014C07">
        <w:rPr>
          <w:rFonts w:ascii="Calibri" w:eastAsia="Calibri" w:hAnsi="Calibri" w:cs="Calibri"/>
          <w:lang w:val="en-GB"/>
        </w:rPr>
        <w:t>,</w:t>
      </w:r>
      <w:r w:rsidR="68C14059" w:rsidRPr="00014C07">
        <w:rPr>
          <w:rFonts w:ascii="Calibri" w:eastAsia="Calibri" w:hAnsi="Calibri" w:cs="Calibri"/>
          <w:lang w:val="en-GB"/>
        </w:rPr>
        <w:t xml:space="preserve"> giv</w:t>
      </w:r>
      <w:r w:rsidR="04EF4D72" w:rsidRPr="00014C07">
        <w:rPr>
          <w:rFonts w:ascii="Calibri" w:eastAsia="Calibri" w:hAnsi="Calibri" w:cs="Calibri"/>
          <w:lang w:val="en-GB"/>
        </w:rPr>
        <w:t>en</w:t>
      </w:r>
      <w:r w:rsidR="46BE7307" w:rsidRPr="00014C07">
        <w:rPr>
          <w:rFonts w:ascii="Calibri" w:eastAsia="Calibri" w:hAnsi="Calibri" w:cs="Calibri"/>
          <w:lang w:val="en-GB"/>
        </w:rPr>
        <w:t xml:space="preserve"> the ongoing proces</w:t>
      </w:r>
      <w:r w:rsidR="76564FF6" w:rsidRPr="00014C07">
        <w:rPr>
          <w:rFonts w:ascii="Calibri" w:eastAsia="Calibri" w:hAnsi="Calibri" w:cs="Calibri"/>
          <w:lang w:val="en-GB"/>
        </w:rPr>
        <w:t xml:space="preserve">s of adaptation policy development </w:t>
      </w:r>
      <w:r w:rsidR="549486E6" w:rsidRPr="00647882">
        <w:rPr>
          <w:rFonts w:ascii="Calibri" w:eastAsia="Calibri" w:hAnsi="Calibri" w:cs="Calibri"/>
          <w:lang w:val="en-GB"/>
        </w:rPr>
        <w:t xml:space="preserve">and implementation. </w:t>
      </w:r>
      <w:r w:rsidR="6FA0470C" w:rsidRPr="00647882">
        <w:rPr>
          <w:rFonts w:ascii="Calibri" w:eastAsia="Calibri" w:hAnsi="Calibri" w:cs="Calibri"/>
          <w:lang w:val="en-GB"/>
        </w:rPr>
        <w:t>High efficiency in producing t</w:t>
      </w:r>
      <w:r w:rsidR="556F53C4" w:rsidRPr="00647882">
        <w:rPr>
          <w:rFonts w:ascii="Calibri" w:eastAsia="Calibri" w:hAnsi="Calibri" w:cs="Calibri"/>
          <w:lang w:val="en-GB"/>
        </w:rPr>
        <w:t>h</w:t>
      </w:r>
      <w:r w:rsidR="6FA0470C" w:rsidRPr="00647882">
        <w:rPr>
          <w:rFonts w:ascii="Calibri" w:eastAsia="Calibri" w:hAnsi="Calibri" w:cs="Calibri"/>
          <w:lang w:val="en-GB"/>
        </w:rPr>
        <w:t xml:space="preserve">e report </w:t>
      </w:r>
      <w:r w:rsidRPr="00014C07">
        <w:rPr>
          <w:rFonts w:ascii="Calibri" w:eastAsia="Calibri" w:hAnsi="Calibri" w:cs="Calibri"/>
          <w:lang w:val="en-GB"/>
        </w:rPr>
        <w:t xml:space="preserve">can be achieved by a </w:t>
      </w:r>
      <w:r w:rsidR="009D195B">
        <w:rPr>
          <w:rFonts w:ascii="Calibri" w:eastAsia="Calibri" w:hAnsi="Calibri" w:cs="Calibri"/>
          <w:lang w:val="en-GB"/>
        </w:rPr>
        <w:t>prudent</w:t>
      </w:r>
      <w:r w:rsidRPr="00014C07">
        <w:rPr>
          <w:rFonts w:ascii="Calibri" w:eastAsia="Calibri" w:hAnsi="Calibri" w:cs="Calibri"/>
          <w:lang w:val="en-GB"/>
        </w:rPr>
        <w:t xml:space="preserve"> integration of external data and information sources (</w:t>
      </w:r>
      <w:r w:rsidR="009D195B">
        <w:rPr>
          <w:rFonts w:ascii="Calibri" w:eastAsia="Calibri" w:hAnsi="Calibri" w:cs="Calibri"/>
          <w:lang w:val="en-GB"/>
        </w:rPr>
        <w:t xml:space="preserve">in particular from the </w:t>
      </w:r>
      <w:r w:rsidRPr="00014C07">
        <w:rPr>
          <w:rFonts w:ascii="Calibri" w:eastAsia="Calibri" w:hAnsi="Calibri" w:cs="Calibri"/>
          <w:lang w:val="en-GB"/>
        </w:rPr>
        <w:t xml:space="preserve">Copernicus Climate Change Service, </w:t>
      </w:r>
      <w:r w:rsidR="009D195B">
        <w:rPr>
          <w:rFonts w:ascii="Calibri" w:eastAsia="Calibri" w:hAnsi="Calibri" w:cs="Calibri"/>
          <w:lang w:val="en-GB"/>
        </w:rPr>
        <w:t xml:space="preserve">the </w:t>
      </w:r>
      <w:r w:rsidRPr="00014C07">
        <w:rPr>
          <w:rFonts w:ascii="Calibri" w:eastAsia="Calibri" w:hAnsi="Calibri" w:cs="Calibri"/>
          <w:lang w:val="en-GB"/>
        </w:rPr>
        <w:t xml:space="preserve">JRC PESETA projects, </w:t>
      </w:r>
      <w:r w:rsidR="009D195B">
        <w:rPr>
          <w:rFonts w:ascii="Calibri" w:eastAsia="Calibri" w:hAnsi="Calibri" w:cs="Calibri"/>
          <w:lang w:val="en-GB"/>
        </w:rPr>
        <w:t xml:space="preserve">the </w:t>
      </w:r>
      <w:r w:rsidR="00E124E8">
        <w:rPr>
          <w:rFonts w:ascii="Calibri" w:eastAsia="Calibri" w:hAnsi="Calibri" w:cs="Calibri"/>
          <w:lang w:val="en-GB"/>
        </w:rPr>
        <w:t>DG CLIMA adaptation modelling project</w:t>
      </w:r>
      <w:r w:rsidR="009D195B">
        <w:rPr>
          <w:rFonts w:ascii="Calibri" w:eastAsia="Calibri" w:hAnsi="Calibri" w:cs="Calibri"/>
          <w:lang w:val="en-GB"/>
        </w:rPr>
        <w:t xml:space="preserve"> and </w:t>
      </w:r>
      <w:r w:rsidR="009D195B" w:rsidRPr="00014C07">
        <w:rPr>
          <w:rFonts w:ascii="Calibri" w:eastAsia="Calibri" w:hAnsi="Calibri" w:cs="Calibri"/>
          <w:lang w:val="en-GB"/>
        </w:rPr>
        <w:t xml:space="preserve">IPCC </w:t>
      </w:r>
      <w:r w:rsidR="009D195B">
        <w:rPr>
          <w:rFonts w:ascii="Calibri" w:eastAsia="Calibri" w:hAnsi="Calibri" w:cs="Calibri"/>
          <w:lang w:val="en-GB"/>
        </w:rPr>
        <w:t>Sixth Assessment Report</w:t>
      </w:r>
      <w:r w:rsidRPr="00014C07">
        <w:rPr>
          <w:rFonts w:ascii="Calibri" w:eastAsia="Calibri" w:hAnsi="Calibri" w:cs="Calibri"/>
          <w:lang w:val="en-GB"/>
        </w:rPr>
        <w:t>) and EEA internal information sources (</w:t>
      </w:r>
      <w:r w:rsidR="00800283">
        <w:rPr>
          <w:rFonts w:ascii="Calibri" w:eastAsia="Calibri" w:hAnsi="Calibri" w:cs="Calibri"/>
          <w:lang w:val="en-GB"/>
        </w:rPr>
        <w:t>Climate</w:t>
      </w:r>
      <w:r w:rsidR="002518E7">
        <w:rPr>
          <w:rFonts w:ascii="Calibri" w:eastAsia="Calibri" w:hAnsi="Calibri" w:cs="Calibri"/>
          <w:lang w:val="en-GB"/>
        </w:rPr>
        <w:t>-</w:t>
      </w:r>
      <w:r w:rsidR="00800283">
        <w:rPr>
          <w:rFonts w:ascii="Calibri" w:eastAsia="Calibri" w:hAnsi="Calibri" w:cs="Calibri"/>
          <w:lang w:val="en-GB"/>
        </w:rPr>
        <w:t>ADAPT</w:t>
      </w:r>
      <w:r w:rsidRPr="00014C07">
        <w:rPr>
          <w:rFonts w:ascii="Calibri" w:eastAsia="Calibri" w:hAnsi="Calibri" w:cs="Calibri"/>
          <w:lang w:val="en-GB"/>
        </w:rPr>
        <w:t>, sectoral climate change reports</w:t>
      </w:r>
      <w:r w:rsidR="2F0549C3" w:rsidRPr="00014C07">
        <w:rPr>
          <w:rFonts w:ascii="Calibri" w:eastAsia="Calibri" w:hAnsi="Calibri" w:cs="Calibri"/>
          <w:lang w:val="en-GB"/>
        </w:rPr>
        <w:t xml:space="preserve"> </w:t>
      </w:r>
      <w:r w:rsidR="009D195B">
        <w:rPr>
          <w:rFonts w:ascii="Calibri" w:eastAsia="Calibri" w:hAnsi="Calibri" w:cs="Calibri"/>
          <w:lang w:val="en-GB"/>
        </w:rPr>
        <w:t>and others</w:t>
      </w:r>
      <w:r w:rsidRPr="00014C07">
        <w:rPr>
          <w:rFonts w:ascii="Calibri" w:eastAsia="Calibri" w:hAnsi="Calibri" w:cs="Calibri"/>
          <w:lang w:val="en-GB"/>
        </w:rPr>
        <w:t xml:space="preserve">). </w:t>
      </w:r>
    </w:p>
    <w:p w14:paraId="46205AD6" w14:textId="2B092D9D" w:rsidR="36692140" w:rsidRPr="00811E62" w:rsidRDefault="00FA44DC" w:rsidP="00811E62">
      <w:pPr>
        <w:jc w:val="both"/>
        <w:rPr>
          <w:rFonts w:ascii="Calibri" w:eastAsia="Calibri" w:hAnsi="Calibri" w:cs="Calibri"/>
          <w:lang w:val="en-GB"/>
        </w:rPr>
      </w:pPr>
      <w:r>
        <w:rPr>
          <w:rFonts w:ascii="Calibri" w:eastAsia="Calibri" w:hAnsi="Calibri" w:cs="Calibri"/>
          <w:lang w:val="en-GB"/>
        </w:rPr>
        <w:t xml:space="preserve">The proposed options </w:t>
      </w:r>
      <w:r w:rsidR="29EE8063">
        <w:rPr>
          <w:rFonts w:ascii="Calibri" w:eastAsia="Calibri" w:hAnsi="Calibri" w:cs="Calibri"/>
          <w:lang w:val="en-GB"/>
        </w:rPr>
        <w:t xml:space="preserve">for a </w:t>
      </w:r>
      <w:r w:rsidR="4D9D6147">
        <w:rPr>
          <w:rFonts w:ascii="Calibri" w:eastAsia="Calibri" w:hAnsi="Calibri" w:cs="Calibri"/>
          <w:lang w:val="en-GB"/>
        </w:rPr>
        <w:t xml:space="preserve">new reporting format </w:t>
      </w:r>
      <w:r>
        <w:rPr>
          <w:rFonts w:ascii="Calibri" w:eastAsia="Calibri" w:hAnsi="Calibri" w:cs="Calibri"/>
          <w:lang w:val="en-GB"/>
        </w:rPr>
        <w:t>are developed based on lessons learnt from the 201</w:t>
      </w:r>
      <w:r w:rsidR="007945DF">
        <w:rPr>
          <w:rFonts w:ascii="Calibri" w:eastAsia="Calibri" w:hAnsi="Calibri" w:cs="Calibri"/>
          <w:lang w:val="en-GB"/>
        </w:rPr>
        <w:t>6</w:t>
      </w:r>
      <w:r>
        <w:rPr>
          <w:rFonts w:ascii="Calibri" w:eastAsia="Calibri" w:hAnsi="Calibri" w:cs="Calibri"/>
          <w:lang w:val="en-GB"/>
        </w:rPr>
        <w:t xml:space="preserve"> </w:t>
      </w:r>
      <w:r w:rsidR="00E124E8">
        <w:rPr>
          <w:rFonts w:ascii="Calibri" w:eastAsia="Calibri" w:hAnsi="Calibri" w:cs="Calibri"/>
          <w:lang w:val="en-GB"/>
        </w:rPr>
        <w:t xml:space="preserve">EEA CCIV </w:t>
      </w:r>
      <w:r>
        <w:rPr>
          <w:rFonts w:ascii="Calibri" w:eastAsia="Calibri" w:hAnsi="Calibri" w:cs="Calibri"/>
          <w:lang w:val="en-GB"/>
        </w:rPr>
        <w:t xml:space="preserve">report (chapter  </w:t>
      </w:r>
      <w:r w:rsidRPr="00811E62">
        <w:fldChar w:fldCharType="begin"/>
      </w:r>
      <w:r>
        <w:rPr>
          <w:rFonts w:ascii="Calibri" w:eastAsia="Calibri" w:hAnsi="Calibri" w:cs="Calibri"/>
          <w:lang w:val="en-GB"/>
        </w:rPr>
        <w:instrText xml:space="preserve"> REF _Ref14798516 \r \h </w:instrText>
      </w:r>
      <w:r w:rsidRPr="00811E62">
        <w:rPr>
          <w:rFonts w:ascii="Calibri" w:eastAsia="Calibri" w:hAnsi="Calibri" w:cs="Calibri"/>
          <w:lang w:val="en-GB"/>
        </w:rPr>
        <w:fldChar w:fldCharType="separate"/>
      </w:r>
      <w:r w:rsidR="008269FE">
        <w:rPr>
          <w:rFonts w:ascii="Calibri" w:eastAsia="Calibri" w:hAnsi="Calibri" w:cs="Calibri"/>
          <w:lang w:val="en-GB"/>
        </w:rPr>
        <w:t>2</w:t>
      </w:r>
      <w:r w:rsidRPr="00811E62">
        <w:fldChar w:fldCharType="end"/>
      </w:r>
      <w:r>
        <w:rPr>
          <w:rFonts w:ascii="Calibri" w:eastAsia="Calibri" w:hAnsi="Calibri" w:cs="Calibri"/>
          <w:lang w:val="en-GB"/>
        </w:rPr>
        <w:t xml:space="preserve">), a review of other national CCIV reports (chapter </w:t>
      </w:r>
      <w:r w:rsidRPr="00811E62">
        <w:fldChar w:fldCharType="begin"/>
      </w:r>
      <w:r>
        <w:rPr>
          <w:rFonts w:ascii="Calibri" w:eastAsia="Calibri" w:hAnsi="Calibri" w:cs="Calibri"/>
          <w:lang w:val="en-GB"/>
        </w:rPr>
        <w:instrText xml:space="preserve"> REF _Ref14798567 \r \h </w:instrText>
      </w:r>
      <w:r w:rsidRPr="00811E62">
        <w:rPr>
          <w:rFonts w:ascii="Calibri" w:eastAsia="Calibri" w:hAnsi="Calibri" w:cs="Calibri"/>
          <w:lang w:val="en-GB"/>
        </w:rPr>
        <w:fldChar w:fldCharType="separate"/>
      </w:r>
      <w:r w:rsidR="008269FE">
        <w:rPr>
          <w:rFonts w:ascii="Calibri" w:eastAsia="Calibri" w:hAnsi="Calibri" w:cs="Calibri"/>
          <w:lang w:val="en-GB"/>
        </w:rPr>
        <w:t>3</w:t>
      </w:r>
      <w:r w:rsidRPr="00811E62">
        <w:fldChar w:fldCharType="end"/>
      </w:r>
      <w:r>
        <w:rPr>
          <w:rFonts w:ascii="Calibri" w:eastAsia="Calibri" w:hAnsi="Calibri" w:cs="Calibri"/>
          <w:lang w:val="en-GB"/>
        </w:rPr>
        <w:t xml:space="preserve">), a review of the policy demand for CCIV related information (chapter </w:t>
      </w:r>
      <w:r w:rsidRPr="00811E62">
        <w:fldChar w:fldCharType="begin"/>
      </w:r>
      <w:r>
        <w:rPr>
          <w:rFonts w:ascii="Calibri" w:eastAsia="Calibri" w:hAnsi="Calibri" w:cs="Calibri"/>
          <w:lang w:val="en-GB"/>
        </w:rPr>
        <w:instrText xml:space="preserve"> REF _Ref14798590 \r \h </w:instrText>
      </w:r>
      <w:r w:rsidRPr="00811E62">
        <w:rPr>
          <w:rFonts w:ascii="Calibri" w:eastAsia="Calibri" w:hAnsi="Calibri" w:cs="Calibri"/>
          <w:lang w:val="en-GB"/>
        </w:rPr>
        <w:fldChar w:fldCharType="separate"/>
      </w:r>
      <w:r w:rsidR="008269FE">
        <w:rPr>
          <w:rFonts w:ascii="Calibri" w:eastAsia="Calibri" w:hAnsi="Calibri" w:cs="Calibri"/>
          <w:lang w:val="en-GB"/>
        </w:rPr>
        <w:t>4</w:t>
      </w:r>
      <w:r w:rsidRPr="00811E62">
        <w:fldChar w:fldCharType="end"/>
      </w:r>
      <w:r w:rsidR="00E124E8">
        <w:rPr>
          <w:rFonts w:ascii="Calibri" w:eastAsia="Calibri" w:hAnsi="Calibri" w:cs="Calibri"/>
          <w:lang w:val="en-GB"/>
        </w:rPr>
        <w:t>), a review of</w:t>
      </w:r>
      <w:r>
        <w:rPr>
          <w:rFonts w:ascii="Calibri" w:eastAsia="Calibri" w:hAnsi="Calibri" w:cs="Calibri"/>
          <w:lang w:val="en-GB"/>
        </w:rPr>
        <w:t xml:space="preserve"> external and EEA internal information sources (chapter </w:t>
      </w:r>
      <w:r w:rsidRPr="00811E62">
        <w:fldChar w:fldCharType="begin"/>
      </w:r>
      <w:r>
        <w:rPr>
          <w:rFonts w:ascii="Calibri" w:eastAsia="Calibri" w:hAnsi="Calibri" w:cs="Calibri"/>
          <w:lang w:val="en-GB"/>
        </w:rPr>
        <w:instrText xml:space="preserve"> REF _Ref14798618 \r \h </w:instrText>
      </w:r>
      <w:r w:rsidRPr="00811E62">
        <w:rPr>
          <w:rFonts w:ascii="Calibri" w:eastAsia="Calibri" w:hAnsi="Calibri" w:cs="Calibri"/>
          <w:lang w:val="en-GB"/>
        </w:rPr>
        <w:fldChar w:fldCharType="separate"/>
      </w:r>
      <w:r w:rsidR="008269FE">
        <w:rPr>
          <w:rFonts w:ascii="Calibri" w:eastAsia="Calibri" w:hAnsi="Calibri" w:cs="Calibri"/>
          <w:lang w:val="en-GB"/>
        </w:rPr>
        <w:t>5</w:t>
      </w:r>
      <w:r w:rsidRPr="00811E62">
        <w:fldChar w:fldCharType="end"/>
      </w:r>
      <w:r>
        <w:rPr>
          <w:rFonts w:ascii="Calibri" w:eastAsia="Calibri" w:hAnsi="Calibri" w:cs="Calibri"/>
          <w:lang w:val="en-GB"/>
        </w:rPr>
        <w:t xml:space="preserve">) and </w:t>
      </w:r>
      <w:r w:rsidR="00E124E8">
        <w:rPr>
          <w:rFonts w:ascii="Calibri" w:eastAsia="Calibri" w:hAnsi="Calibri" w:cs="Calibri"/>
          <w:lang w:val="en-GB"/>
        </w:rPr>
        <w:t xml:space="preserve">discussions during the </w:t>
      </w:r>
      <w:r w:rsidR="00EF22FB">
        <w:rPr>
          <w:rFonts w:ascii="Calibri" w:eastAsia="Calibri" w:hAnsi="Calibri" w:cs="Calibri"/>
          <w:lang w:val="en-GB"/>
        </w:rPr>
        <w:t>Eionet</w:t>
      </w:r>
      <w:r w:rsidR="007D6263">
        <w:rPr>
          <w:rFonts w:ascii="Calibri" w:eastAsia="Calibri" w:hAnsi="Calibri" w:cs="Calibri"/>
          <w:lang w:val="en-GB"/>
        </w:rPr>
        <w:t xml:space="preserve"> </w:t>
      </w:r>
      <w:r>
        <w:rPr>
          <w:rFonts w:ascii="Calibri" w:eastAsia="Calibri" w:hAnsi="Calibri" w:cs="Calibri"/>
          <w:lang w:val="en-GB"/>
        </w:rPr>
        <w:t xml:space="preserve">meeting </w:t>
      </w:r>
      <w:r w:rsidR="00EF22FB">
        <w:rPr>
          <w:rFonts w:ascii="Calibri" w:eastAsia="Calibri" w:hAnsi="Calibri" w:cs="Calibri"/>
          <w:lang w:val="en-GB"/>
        </w:rPr>
        <w:t xml:space="preserve">on adaptation </w:t>
      </w:r>
      <w:r>
        <w:rPr>
          <w:rFonts w:ascii="Calibri" w:eastAsia="Calibri" w:hAnsi="Calibri" w:cs="Calibri"/>
          <w:lang w:val="en-GB"/>
        </w:rPr>
        <w:t xml:space="preserve">in Copenhagen in June 2019 (chapter </w:t>
      </w:r>
      <w:r w:rsidRPr="00811E62">
        <w:fldChar w:fldCharType="begin"/>
      </w:r>
      <w:r>
        <w:rPr>
          <w:rFonts w:ascii="Calibri" w:eastAsia="Calibri" w:hAnsi="Calibri" w:cs="Calibri"/>
          <w:lang w:val="en-GB"/>
        </w:rPr>
        <w:instrText xml:space="preserve"> REF _Ref14798652 \r \h </w:instrText>
      </w:r>
      <w:r w:rsidRPr="00811E62">
        <w:rPr>
          <w:rFonts w:ascii="Calibri" w:eastAsia="Calibri" w:hAnsi="Calibri" w:cs="Calibri"/>
          <w:lang w:val="en-GB"/>
        </w:rPr>
        <w:fldChar w:fldCharType="separate"/>
      </w:r>
      <w:r w:rsidR="008269FE">
        <w:rPr>
          <w:rFonts w:ascii="Calibri" w:eastAsia="Calibri" w:hAnsi="Calibri" w:cs="Calibri"/>
          <w:lang w:val="en-GB"/>
        </w:rPr>
        <w:t>6</w:t>
      </w:r>
      <w:r w:rsidRPr="00811E62">
        <w:fldChar w:fldCharType="end"/>
      </w:r>
      <w:r>
        <w:rPr>
          <w:rFonts w:ascii="Calibri" w:eastAsia="Calibri" w:hAnsi="Calibri" w:cs="Calibri"/>
          <w:lang w:val="en-GB"/>
        </w:rPr>
        <w:t xml:space="preserve">). </w:t>
      </w:r>
      <w:r w:rsidR="748CA4F8">
        <w:rPr>
          <w:rFonts w:ascii="Calibri" w:eastAsia="Calibri" w:hAnsi="Calibri" w:cs="Calibri"/>
          <w:lang w:val="en-GB"/>
        </w:rPr>
        <w:t xml:space="preserve"> </w:t>
      </w:r>
    </w:p>
    <w:p w14:paraId="4D0F4D32" w14:textId="5CAB4958" w:rsidR="005E6ACD" w:rsidRPr="000A169A" w:rsidRDefault="00DB1AAB" w:rsidP="00811E62">
      <w:pPr>
        <w:jc w:val="both"/>
      </w:pPr>
      <w:r>
        <w:rPr>
          <w:rFonts w:ascii="Calibri" w:eastAsia="Calibri" w:hAnsi="Calibri" w:cs="Calibri"/>
          <w:lang w:val="en-GB"/>
        </w:rPr>
        <w:t xml:space="preserve">The scoping paper is a </w:t>
      </w:r>
      <w:r>
        <w:t xml:space="preserve">Key Deliverable of </w:t>
      </w:r>
      <w:r w:rsidRPr="00F87309">
        <w:t>Task 1.4.1.</w:t>
      </w:r>
      <w:r>
        <w:t xml:space="preserve">1 of the 2019 ETC/CCA, which will continue until December 2019. It is meant to inspire an EEA internal discussion. </w:t>
      </w:r>
      <w:r w:rsidR="002518E7">
        <w:t>The r</w:t>
      </w:r>
      <w:r>
        <w:t xml:space="preserve">esults of this discussion could be implemented in a </w:t>
      </w:r>
      <w:r w:rsidR="00E124E8">
        <w:t xml:space="preserve">later </w:t>
      </w:r>
      <w:r>
        <w:t xml:space="preserve">version of this scoping paper.  </w:t>
      </w:r>
    </w:p>
    <w:p w14:paraId="176FDFA6" w14:textId="570D0697" w:rsidR="00FA44DC" w:rsidRPr="008932EE" w:rsidRDefault="003F1BF7" w:rsidP="00EF22FB">
      <w:pPr>
        <w:pStyle w:val="Heading2"/>
        <w:jc w:val="both"/>
        <w:rPr>
          <w:rFonts w:cstheme="majorHAnsi"/>
          <w:sz w:val="24"/>
        </w:rPr>
      </w:pPr>
      <w:bookmarkStart w:id="2" w:name="_Toc20393391"/>
      <w:r w:rsidRPr="008932EE">
        <w:rPr>
          <w:rFonts w:cstheme="majorHAnsi"/>
          <w:sz w:val="24"/>
        </w:rPr>
        <w:t xml:space="preserve">New </w:t>
      </w:r>
      <w:r w:rsidR="008B6BA0" w:rsidRPr="008932EE">
        <w:rPr>
          <w:rFonts w:cstheme="majorHAnsi"/>
          <w:sz w:val="24"/>
        </w:rPr>
        <w:t xml:space="preserve">information </w:t>
      </w:r>
      <w:r w:rsidRPr="008932EE">
        <w:rPr>
          <w:rFonts w:cstheme="majorHAnsi"/>
          <w:sz w:val="24"/>
        </w:rPr>
        <w:t>needs</w:t>
      </w:r>
      <w:bookmarkEnd w:id="2"/>
    </w:p>
    <w:p w14:paraId="1CCBB712" w14:textId="3EE385D7" w:rsidR="00D24730" w:rsidRPr="00E124E8" w:rsidRDefault="00FA44DC" w:rsidP="000A169A">
      <w:pPr>
        <w:jc w:val="both"/>
        <w:rPr>
          <w:b/>
          <w:lang w:val="en-GB"/>
        </w:rPr>
      </w:pPr>
      <w:r w:rsidRPr="00A75EAA">
        <w:rPr>
          <w:lang w:val="en-GB"/>
        </w:rPr>
        <w:t xml:space="preserve">There is a clearly expressed </w:t>
      </w:r>
      <w:r w:rsidRPr="0094439A">
        <w:rPr>
          <w:b/>
          <w:lang w:val="en-GB"/>
        </w:rPr>
        <w:t>policy and user demand for information</w:t>
      </w:r>
      <w:r w:rsidRPr="002031A4">
        <w:rPr>
          <w:b/>
          <w:lang w:val="en-GB"/>
        </w:rPr>
        <w:t xml:space="preserve"> on climate change</w:t>
      </w:r>
      <w:r w:rsidRPr="00A75EAA">
        <w:rPr>
          <w:lang w:val="en-GB"/>
        </w:rPr>
        <w:t xml:space="preserve"> </w:t>
      </w:r>
      <w:r w:rsidR="00E124E8">
        <w:rPr>
          <w:b/>
          <w:lang w:val="en-GB"/>
        </w:rPr>
        <w:t>that</w:t>
      </w:r>
      <w:r w:rsidR="007945DF">
        <w:rPr>
          <w:b/>
          <w:lang w:val="en-GB"/>
        </w:rPr>
        <w:t xml:space="preserve"> includes,</w:t>
      </w:r>
      <w:r w:rsidR="00210309">
        <w:rPr>
          <w:b/>
          <w:lang w:val="en-GB"/>
        </w:rPr>
        <w:t xml:space="preserve"> </w:t>
      </w:r>
      <w:r w:rsidR="007945DF">
        <w:rPr>
          <w:b/>
          <w:lang w:val="en-GB"/>
        </w:rPr>
        <w:t>but</w:t>
      </w:r>
      <w:r w:rsidRPr="0094439A">
        <w:rPr>
          <w:b/>
          <w:lang w:val="en-GB"/>
        </w:rPr>
        <w:t xml:space="preserve"> goes beyond </w:t>
      </w:r>
      <w:r w:rsidR="00E124E8">
        <w:rPr>
          <w:b/>
          <w:lang w:val="en-GB"/>
        </w:rPr>
        <w:t xml:space="preserve">(biophysical) </w:t>
      </w:r>
      <w:r w:rsidRPr="0094439A">
        <w:rPr>
          <w:b/>
          <w:lang w:val="en-GB"/>
        </w:rPr>
        <w:t>climate impacts</w:t>
      </w:r>
      <w:r w:rsidRPr="00A75EAA">
        <w:rPr>
          <w:lang w:val="en-GB"/>
        </w:rPr>
        <w:t xml:space="preserve">. Potential additional information </w:t>
      </w:r>
      <w:r w:rsidR="003F1BF7">
        <w:rPr>
          <w:lang w:val="en-GB"/>
        </w:rPr>
        <w:t>that</w:t>
      </w:r>
      <w:r w:rsidRPr="00A75EAA">
        <w:rPr>
          <w:lang w:val="en-GB"/>
        </w:rPr>
        <w:t xml:space="preserve"> would increase the policy relevance of the CCIV report includes </w:t>
      </w:r>
      <w:r w:rsidR="00E124E8">
        <w:rPr>
          <w:b/>
          <w:lang w:val="en-GB"/>
        </w:rPr>
        <w:t>sector-</w:t>
      </w:r>
      <w:r w:rsidRPr="0094439A">
        <w:rPr>
          <w:b/>
          <w:lang w:val="en-GB"/>
        </w:rPr>
        <w:t xml:space="preserve">specific information on </w:t>
      </w:r>
      <w:r w:rsidR="00E124E8">
        <w:rPr>
          <w:b/>
          <w:lang w:val="en-GB"/>
        </w:rPr>
        <w:t xml:space="preserve">societal </w:t>
      </w:r>
      <w:r w:rsidRPr="0094439A">
        <w:rPr>
          <w:b/>
          <w:lang w:val="en-GB"/>
        </w:rPr>
        <w:t>vulnerability and risks</w:t>
      </w:r>
      <w:r w:rsidR="00E124E8">
        <w:rPr>
          <w:b/>
          <w:lang w:val="en-GB"/>
        </w:rPr>
        <w:t>,</w:t>
      </w:r>
      <w:r w:rsidRPr="00811E62">
        <w:rPr>
          <w:b/>
          <w:lang w:val="en-GB"/>
        </w:rPr>
        <w:t xml:space="preserve"> </w:t>
      </w:r>
      <w:r w:rsidRPr="0094439A">
        <w:rPr>
          <w:b/>
          <w:lang w:val="en-GB"/>
        </w:rPr>
        <w:t>adaptatio</w:t>
      </w:r>
      <w:r w:rsidR="00E124E8">
        <w:rPr>
          <w:b/>
          <w:lang w:val="en-GB"/>
        </w:rPr>
        <w:t>n demand,</w:t>
      </w:r>
      <w:r w:rsidRPr="00892731">
        <w:rPr>
          <w:b/>
          <w:lang w:val="en-GB"/>
        </w:rPr>
        <w:t xml:space="preserve"> adaptation options</w:t>
      </w:r>
      <w:r w:rsidR="1872B260" w:rsidRPr="00F47F21">
        <w:rPr>
          <w:b/>
          <w:bCs/>
          <w:lang w:val="en-GB"/>
        </w:rPr>
        <w:t xml:space="preserve"> </w:t>
      </w:r>
      <w:r w:rsidR="00E124E8">
        <w:rPr>
          <w:b/>
          <w:bCs/>
          <w:lang w:val="en-GB"/>
        </w:rPr>
        <w:t xml:space="preserve">and </w:t>
      </w:r>
      <w:r w:rsidR="00E124E8" w:rsidRPr="0094439A">
        <w:rPr>
          <w:b/>
          <w:lang w:val="en-GB"/>
        </w:rPr>
        <w:t xml:space="preserve">economic </w:t>
      </w:r>
      <w:r w:rsidR="00E124E8">
        <w:rPr>
          <w:b/>
          <w:lang w:val="en-GB"/>
        </w:rPr>
        <w:t xml:space="preserve">aspects of adaptation </w:t>
      </w:r>
      <w:r w:rsidR="00E124E8" w:rsidRPr="0094439A">
        <w:rPr>
          <w:b/>
          <w:lang w:val="en-GB"/>
        </w:rPr>
        <w:t>across Europe</w:t>
      </w:r>
      <w:r w:rsidR="00E124E8">
        <w:rPr>
          <w:lang w:val="en-GB"/>
        </w:rPr>
        <w:t>.</w:t>
      </w:r>
    </w:p>
    <w:p w14:paraId="68502A56" w14:textId="6301C273" w:rsidR="004A5EF4" w:rsidRDefault="00D24730" w:rsidP="000A169A">
      <w:pPr>
        <w:jc w:val="both"/>
      </w:pPr>
      <w:r>
        <w:t xml:space="preserve">Any policy demand for climate change information stems from the demand to </w:t>
      </w:r>
      <w:r w:rsidR="788AB07D">
        <w:t>get a c</w:t>
      </w:r>
      <w:r w:rsidR="336CC5DD">
        <w:t xml:space="preserve">lear picture of </w:t>
      </w:r>
      <w:r w:rsidR="566E4FEF">
        <w:t>the obse</w:t>
      </w:r>
      <w:r w:rsidR="4179AAC7">
        <w:t xml:space="preserve">rved and expected changes </w:t>
      </w:r>
      <w:r w:rsidR="05535BF3">
        <w:t xml:space="preserve">in </w:t>
      </w:r>
      <w:r w:rsidR="122DD01A">
        <w:t>climate ch</w:t>
      </w:r>
      <w:r w:rsidR="50328441">
        <w:t>ange</w:t>
      </w:r>
      <w:r w:rsidR="1B8B379A" w:rsidRPr="1ED75BAD">
        <w:t xml:space="preserve"> </w:t>
      </w:r>
      <w:r w:rsidR="122DD01A">
        <w:t>impacts</w:t>
      </w:r>
      <w:r w:rsidR="39FE0755">
        <w:t xml:space="preserve"> and</w:t>
      </w:r>
      <w:r w:rsidR="122DD01A">
        <w:t xml:space="preserve"> vulnerabilities</w:t>
      </w:r>
      <w:r w:rsidR="003F1BF7">
        <w:t>,</w:t>
      </w:r>
      <w:r w:rsidR="122DD01A">
        <w:t xml:space="preserve"> </w:t>
      </w:r>
      <w:r w:rsidR="4179AAC7">
        <w:t xml:space="preserve">and </w:t>
      </w:r>
      <w:r w:rsidR="003F1BF7">
        <w:t xml:space="preserve">to </w:t>
      </w:r>
      <w:r>
        <w:t>identify and optimize targeted adaptation measures</w:t>
      </w:r>
      <w:r w:rsidR="005F67F8">
        <w:t xml:space="preserve">. </w:t>
      </w:r>
      <w:r w:rsidR="00834471">
        <w:t xml:space="preserve">The </w:t>
      </w:r>
      <w:r w:rsidR="00800283">
        <w:t>Climate</w:t>
      </w:r>
      <w:r w:rsidR="002518E7">
        <w:t>-</w:t>
      </w:r>
      <w:r w:rsidR="00800283">
        <w:t>ADAPT</w:t>
      </w:r>
      <w:r w:rsidR="00D66AE1">
        <w:t xml:space="preserve"> Adaptation Support </w:t>
      </w:r>
      <w:r w:rsidR="00E124E8">
        <w:t>T</w:t>
      </w:r>
      <w:r w:rsidR="00D66AE1">
        <w:t>ool</w:t>
      </w:r>
      <w:r w:rsidR="007E7BBA">
        <w:t xml:space="preserve"> specifies six steps for this process</w:t>
      </w:r>
      <w:r w:rsidR="00915974">
        <w:rPr>
          <w:rStyle w:val="FootnoteReference"/>
        </w:rPr>
        <w:footnoteReference w:id="2"/>
      </w:r>
      <w:r w:rsidR="00620B7D">
        <w:t xml:space="preserve">. </w:t>
      </w:r>
      <w:r w:rsidR="0036643C">
        <w:t xml:space="preserve">We </w:t>
      </w:r>
      <w:r w:rsidR="00867489">
        <w:t xml:space="preserve">believe that the policy relevance of </w:t>
      </w:r>
      <w:r w:rsidR="00E124E8">
        <w:t>a</w:t>
      </w:r>
      <w:r w:rsidR="00867489">
        <w:t xml:space="preserve"> </w:t>
      </w:r>
      <w:r w:rsidR="004A5EF4">
        <w:t>2022 CC</w:t>
      </w:r>
      <w:r w:rsidR="007E7BBA">
        <w:t>I</w:t>
      </w:r>
      <w:r w:rsidR="007945DF">
        <w:t>V</w:t>
      </w:r>
      <w:r w:rsidR="002518E7">
        <w:t xml:space="preserve"> </w:t>
      </w:r>
      <w:r w:rsidR="004A5EF4">
        <w:t>report</w:t>
      </w:r>
      <w:r w:rsidR="00867489">
        <w:t xml:space="preserve"> would be very high, if it addresses in </w:t>
      </w:r>
      <w:r w:rsidR="00865C3B">
        <w:t>consistence w</w:t>
      </w:r>
      <w:r w:rsidR="00867489">
        <w:t xml:space="preserve">ith </w:t>
      </w:r>
      <w:r w:rsidR="00CB683A">
        <w:t xml:space="preserve">and linked to </w:t>
      </w:r>
      <w:r w:rsidR="00800283">
        <w:t>Climate</w:t>
      </w:r>
      <w:r w:rsidR="002518E7">
        <w:t>-</w:t>
      </w:r>
      <w:r w:rsidR="00800283">
        <w:t>ADAPT</w:t>
      </w:r>
      <w:r w:rsidR="00867489">
        <w:t xml:space="preserve"> </w:t>
      </w:r>
      <w:r w:rsidR="000266AF">
        <w:t xml:space="preserve">the </w:t>
      </w:r>
      <w:r w:rsidR="00867489">
        <w:t xml:space="preserve">information demand </w:t>
      </w:r>
      <w:r w:rsidR="000266AF">
        <w:t>for</w:t>
      </w:r>
      <w:r w:rsidR="00B419EE">
        <w:t xml:space="preserve"> step 2 </w:t>
      </w:r>
      <w:r w:rsidR="001D352A">
        <w:t xml:space="preserve">- assessing risks and vulnerabilities </w:t>
      </w:r>
      <w:r w:rsidR="00B419EE">
        <w:t>and support</w:t>
      </w:r>
      <w:r w:rsidR="000266AF">
        <w:t>s</w:t>
      </w:r>
      <w:r w:rsidR="00620B7D">
        <w:t xml:space="preserve"> </w:t>
      </w:r>
      <w:r w:rsidR="004F5AB5">
        <w:t>step 3</w:t>
      </w:r>
      <w:r w:rsidR="00620B7D">
        <w:t>– identifying adaptation options</w:t>
      </w:r>
      <w:r w:rsidR="00D80235" w:rsidRPr="1ED75BAD">
        <w:t xml:space="preserve">. </w:t>
      </w:r>
      <w:r w:rsidR="259019CC" w:rsidRPr="259019CC">
        <w:t>F</w:t>
      </w:r>
      <w:r w:rsidR="53D0A8F2" w:rsidRPr="53D0A8F2">
        <w:t>urthermore</w:t>
      </w:r>
      <w:r w:rsidR="535C8555" w:rsidRPr="1ED75BAD">
        <w:t>,</w:t>
      </w:r>
      <w:r w:rsidR="53D0A8F2" w:rsidRPr="53D0A8F2">
        <w:t xml:space="preserve"> as adaptation policies </w:t>
      </w:r>
      <w:r w:rsidR="25F1A89E" w:rsidRPr="53D0A8F2">
        <w:t>are in the process of implem</w:t>
      </w:r>
      <w:r w:rsidR="581AD9DA" w:rsidRPr="53D0A8F2">
        <w:t>entation, impacts</w:t>
      </w:r>
      <w:r w:rsidR="4F418DA4" w:rsidRPr="53D0A8F2">
        <w:t xml:space="preserve"> and vuln</w:t>
      </w:r>
      <w:r w:rsidR="21ECF3B8" w:rsidRPr="53D0A8F2">
        <w:t xml:space="preserve">erabilities will be affected </w:t>
      </w:r>
      <w:r w:rsidR="2C193AED" w:rsidRPr="53D0A8F2">
        <w:t xml:space="preserve">and hopefully reduced. </w:t>
      </w:r>
      <w:r w:rsidR="3647ED54" w:rsidRPr="53D0A8F2">
        <w:t>Linking climate change in</w:t>
      </w:r>
      <w:r w:rsidR="1ED75BAD" w:rsidRPr="53D0A8F2">
        <w:t>formation to</w:t>
      </w:r>
      <w:r w:rsidR="35F70496" w:rsidRPr="53D0A8F2">
        <w:t xml:space="preserve"> information about </w:t>
      </w:r>
      <w:r w:rsidR="5237E0BB" w:rsidRPr="53D0A8F2">
        <w:t xml:space="preserve">the implementation of adaptation </w:t>
      </w:r>
      <w:r w:rsidR="4ACD2F80" w:rsidRPr="53D0A8F2">
        <w:t>across</w:t>
      </w:r>
      <w:r w:rsidR="5237E0BB" w:rsidRPr="1ED75BAD">
        <w:t xml:space="preserve"> </w:t>
      </w:r>
      <w:r w:rsidR="4ACD2F80" w:rsidRPr="53D0A8F2">
        <w:t>Europe will be of increasing importa</w:t>
      </w:r>
      <w:r w:rsidR="39C0E563" w:rsidRPr="53D0A8F2">
        <w:t>n</w:t>
      </w:r>
      <w:r w:rsidR="4ACD2F80" w:rsidRPr="53D0A8F2">
        <w:t>ce in understa</w:t>
      </w:r>
      <w:r w:rsidR="39C0E563" w:rsidRPr="53D0A8F2">
        <w:t>nding developments in impacts and vulnerabilities.</w:t>
      </w:r>
      <w:r w:rsidR="4ACD2F80" w:rsidRPr="1ED75BAD">
        <w:t xml:space="preserve"> </w:t>
      </w:r>
      <w:r w:rsidR="2C193AED" w:rsidRPr="1ED75BAD">
        <w:t xml:space="preserve"> </w:t>
      </w:r>
    </w:p>
    <w:p w14:paraId="196A189B" w14:textId="045BFA55" w:rsidR="00D24730" w:rsidRDefault="004327A7" w:rsidP="000A169A">
      <w:pPr>
        <w:jc w:val="both"/>
      </w:pPr>
      <w:r>
        <w:t xml:space="preserve">These </w:t>
      </w:r>
      <w:r w:rsidR="00D24730">
        <w:t xml:space="preserve">findings are </w:t>
      </w:r>
      <w:r w:rsidR="00614F01">
        <w:t xml:space="preserve">consistent with results of a </w:t>
      </w:r>
      <w:r w:rsidR="00D24730">
        <w:t>review of the evaluation of the EU adaptation strategy (</w:t>
      </w:r>
      <w:r w:rsidR="00D24730" w:rsidRPr="002E3298">
        <w:t>COM(2018)</w:t>
      </w:r>
      <w:r w:rsidR="00EA12FB">
        <w:t xml:space="preserve"> </w:t>
      </w:r>
      <w:r w:rsidR="00D24730" w:rsidRPr="002E3298">
        <w:t>738 final</w:t>
      </w:r>
      <w:r w:rsidR="00EA12FB">
        <w:t>)</w:t>
      </w:r>
      <w:r w:rsidR="00D24730">
        <w:t>, where information gaps have been clearly expressed</w:t>
      </w:r>
      <w:r w:rsidR="003C27A3">
        <w:t xml:space="preserve"> as well as </w:t>
      </w:r>
      <w:r w:rsidR="00FE43C2">
        <w:t xml:space="preserve">with </w:t>
      </w:r>
      <w:r w:rsidR="003C27A3">
        <w:t>an analysis o</w:t>
      </w:r>
      <w:r w:rsidR="00BE5398">
        <w:t xml:space="preserve">f national climate change </w:t>
      </w:r>
      <w:r w:rsidR="007945DF">
        <w:t xml:space="preserve">impact </w:t>
      </w:r>
      <w:r w:rsidR="00BE5398">
        <w:t xml:space="preserve">and adaptation reports. </w:t>
      </w:r>
      <w:r w:rsidR="00D24730">
        <w:t xml:space="preserve">The evaluation particularly stresses the need to </w:t>
      </w:r>
      <w:r w:rsidR="00D24730" w:rsidRPr="00061AB3">
        <w:t>link CCIV</w:t>
      </w:r>
      <w:r w:rsidR="00D24730">
        <w:t xml:space="preserve"> information with </w:t>
      </w:r>
      <w:r w:rsidR="00D24730" w:rsidRPr="00E26D2F">
        <w:rPr>
          <w:b/>
        </w:rPr>
        <w:t>adaptation information</w:t>
      </w:r>
      <w:r w:rsidR="00D24730">
        <w:t>. The report on the evaluation foresees that to advance adaptation further “</w:t>
      </w:r>
      <w:r w:rsidR="00D24730" w:rsidRPr="002E3298">
        <w:t>the Commission could envisage exchanges of information on successful adaptation measures between stakeholders and with the scientific community</w:t>
      </w:r>
      <w:r w:rsidR="00D24730">
        <w:t xml:space="preserve">”. Such exchanges would benefit from systematic analyses that the EEA could provide in its report(s) using, for example, material submitted to </w:t>
      </w:r>
      <w:r w:rsidR="003F1BF7">
        <w:t xml:space="preserve">the EEA and published on </w:t>
      </w:r>
      <w:r w:rsidR="00D24730">
        <w:t xml:space="preserve">Climate-ADAPT. Also, most of the national reports on climate change are including information on adaptation options in a consistent way from climate impacts to vulnerability and risks to related adaptation options. </w:t>
      </w:r>
    </w:p>
    <w:p w14:paraId="163EA6C3" w14:textId="56AA46E9" w:rsidR="00D24730" w:rsidRDefault="007E7BBA" w:rsidP="000A169A">
      <w:pPr>
        <w:jc w:val="both"/>
      </w:pPr>
      <w:r>
        <w:rPr>
          <w:b/>
        </w:rPr>
        <w:t>S</w:t>
      </w:r>
      <w:r w:rsidRPr="0094439A">
        <w:rPr>
          <w:b/>
        </w:rPr>
        <w:t>ector specific vulnera</w:t>
      </w:r>
      <w:r w:rsidRPr="00F47F21">
        <w:rPr>
          <w:b/>
        </w:rPr>
        <w:t>bility and risks</w:t>
      </w:r>
      <w:r>
        <w:t xml:space="preserve"> are </w:t>
      </w:r>
      <w:r w:rsidR="00D24730">
        <w:t>important to add</w:t>
      </w:r>
      <w:r w:rsidR="00EA12FB">
        <w:t>ress</w:t>
      </w:r>
      <w:r w:rsidR="00D24730">
        <w:t xml:space="preserve">. The concept of climate risks as a function of climate hazard, vulnerability and exposure plays a key role in </w:t>
      </w:r>
      <w:r w:rsidR="003F1BF7">
        <w:t xml:space="preserve">the </w:t>
      </w:r>
      <w:r w:rsidR="00D24730">
        <w:t xml:space="preserve">IPCC </w:t>
      </w:r>
      <w:r w:rsidR="003F1BF7">
        <w:t>Fifth Assessment Report (</w:t>
      </w:r>
      <w:r w:rsidR="00D24730">
        <w:t>AR5</w:t>
      </w:r>
      <w:r w:rsidR="003F1BF7">
        <w:t>)</w:t>
      </w:r>
      <w:r w:rsidR="00D24730">
        <w:t xml:space="preserve"> and will be even more prominent in </w:t>
      </w:r>
      <w:r w:rsidR="003F1BF7">
        <w:t>the Sixth Assessment Report (</w:t>
      </w:r>
      <w:r w:rsidR="00D24730">
        <w:t>AR6</w:t>
      </w:r>
      <w:r w:rsidR="003F1BF7">
        <w:t>)</w:t>
      </w:r>
      <w:r w:rsidR="00D24730">
        <w:t xml:space="preserve">. The underlying </w:t>
      </w:r>
      <w:r w:rsidR="4B8B0273">
        <w:t xml:space="preserve">assumption </w:t>
      </w:r>
      <w:r w:rsidR="00D24730">
        <w:t>is that adaptation measure</w:t>
      </w:r>
      <w:r w:rsidR="21761FA2">
        <w:t>s</w:t>
      </w:r>
      <w:r w:rsidR="00D24730" w:rsidRPr="3252BD83">
        <w:t xml:space="preserve"> </w:t>
      </w:r>
      <w:r w:rsidR="004E1001">
        <w:t>cannot</w:t>
      </w:r>
      <w:r w:rsidR="00D24730">
        <w:t xml:space="preserve"> reduce the climate hazard itself but </w:t>
      </w:r>
      <w:r w:rsidR="21761FA2">
        <w:t>ca</w:t>
      </w:r>
      <w:r w:rsidR="22551473">
        <w:t xml:space="preserve">n </w:t>
      </w:r>
      <w:r w:rsidR="00FE43C2">
        <w:t xml:space="preserve">reduce </w:t>
      </w:r>
      <w:r w:rsidR="00D24730">
        <w:t>vulnerability and exposure. In many cases, vulnerability factors (e.g. inefficient irrigation systems</w:t>
      </w:r>
      <w:r w:rsidR="003F1BF7">
        <w:t xml:space="preserve">, </w:t>
      </w:r>
      <w:r w:rsidR="00950585">
        <w:t>lack of crop insurance</w:t>
      </w:r>
      <w:r w:rsidR="00D24730">
        <w:t>) contribute as much or even more to potential climate risks than the climate hazard (</w:t>
      </w:r>
      <w:r w:rsidR="003F1BF7">
        <w:t xml:space="preserve">e.g. </w:t>
      </w:r>
      <w:r w:rsidR="00D24730">
        <w:t xml:space="preserve">a drought) itself. </w:t>
      </w:r>
      <w:r w:rsidR="00950585">
        <w:t>A</w:t>
      </w:r>
      <w:r w:rsidR="00D24730">
        <w:t>ddress</w:t>
      </w:r>
      <w:r w:rsidR="00950585">
        <w:t>ing</w:t>
      </w:r>
      <w:r w:rsidR="00D24730">
        <w:t xml:space="preserve"> the vulnerability and exposure factors </w:t>
      </w:r>
      <w:r w:rsidR="00950585">
        <w:t xml:space="preserve">that </w:t>
      </w:r>
      <w:r w:rsidR="00D24730">
        <w:t>contribute to a specific climate risk</w:t>
      </w:r>
      <w:r w:rsidR="005A7D64">
        <w:t xml:space="preserve"> </w:t>
      </w:r>
      <w:r w:rsidR="00D24730">
        <w:t xml:space="preserve">is therefore </w:t>
      </w:r>
      <w:r>
        <w:t xml:space="preserve">important </w:t>
      </w:r>
      <w:r w:rsidR="00D24730">
        <w:t xml:space="preserve">to </w:t>
      </w:r>
      <w:r>
        <w:t xml:space="preserve">identify </w:t>
      </w:r>
      <w:r w:rsidR="00D24730">
        <w:t>and improve appropriate adaptation measures</w:t>
      </w:r>
      <w:r w:rsidR="002518E7">
        <w:t>. This</w:t>
      </w:r>
      <w:r w:rsidR="002309E2">
        <w:t xml:space="preserve"> would be </w:t>
      </w:r>
      <w:r w:rsidR="002D100E">
        <w:t>in line</w:t>
      </w:r>
      <w:r w:rsidR="002309E2">
        <w:t xml:space="preserve"> with what the </w:t>
      </w:r>
      <w:r w:rsidR="002518E7">
        <w:t>Climate-ADAPT</w:t>
      </w:r>
      <w:r w:rsidR="002309E2">
        <w:t xml:space="preserve"> tool </w:t>
      </w:r>
      <w:r w:rsidR="00C47E87">
        <w:t xml:space="preserve">requires </w:t>
      </w:r>
      <w:r w:rsidR="00F87AD0">
        <w:t xml:space="preserve">for step 2 </w:t>
      </w:r>
      <w:r w:rsidR="00950585">
        <w:t>(</w:t>
      </w:r>
      <w:r w:rsidR="00F87AD0">
        <w:t>assessing risks and vulnerabilities</w:t>
      </w:r>
      <w:r w:rsidR="00950585">
        <w:t>)</w:t>
      </w:r>
      <w:r w:rsidR="00F87AD0">
        <w:t>.</w:t>
      </w:r>
    </w:p>
    <w:p w14:paraId="7C904002" w14:textId="173CCE81" w:rsidR="00D24730" w:rsidRDefault="00D24730" w:rsidP="000A169A">
      <w:pPr>
        <w:jc w:val="both"/>
      </w:pPr>
      <w:r>
        <w:t xml:space="preserve">Further important topics </w:t>
      </w:r>
      <w:r w:rsidR="00950585">
        <w:t>that</w:t>
      </w:r>
      <w:r>
        <w:t xml:space="preserve"> should </w:t>
      </w:r>
      <w:r w:rsidR="00950585">
        <w:t xml:space="preserve">receive increased attention </w:t>
      </w:r>
      <w:r w:rsidR="00EA12FB">
        <w:t xml:space="preserve">according to </w:t>
      </w:r>
      <w:r w:rsidRPr="002E3298">
        <w:t>COM(2018)</w:t>
      </w:r>
      <w:r w:rsidR="00EA12FB">
        <w:t> </w:t>
      </w:r>
      <w:r w:rsidRPr="002E3298">
        <w:t xml:space="preserve">738 </w:t>
      </w:r>
      <w:r w:rsidR="00EA12FB">
        <w:t>are ecosystem-</w:t>
      </w:r>
      <w:r w:rsidR="00950585">
        <w:t>based adaptation and the</w:t>
      </w:r>
      <w:r>
        <w:t xml:space="preserve"> links </w:t>
      </w:r>
      <w:r w:rsidR="00950585">
        <w:t>between adaptation, disaster risk r</w:t>
      </w:r>
      <w:r>
        <w:t xml:space="preserve">eduction (DRR) and </w:t>
      </w:r>
      <w:r w:rsidR="00950585">
        <w:t xml:space="preserve">the </w:t>
      </w:r>
      <w:r>
        <w:t xml:space="preserve">Sustainable Development Goals (SDG). </w:t>
      </w:r>
    </w:p>
    <w:p w14:paraId="36AD3B25" w14:textId="071362B2" w:rsidR="00845DB9" w:rsidRDefault="00A0562B" w:rsidP="00845DB9">
      <w:pPr>
        <w:jc w:val="both"/>
        <w:rPr>
          <w:lang w:val="en-GB"/>
        </w:rPr>
      </w:pPr>
      <w:r>
        <w:t>Th</w:t>
      </w:r>
      <w:r w:rsidR="002626BB">
        <w:t xml:space="preserve">e inclusion of </w:t>
      </w:r>
      <w:r w:rsidR="00BF41C1">
        <w:t xml:space="preserve">these </w:t>
      </w:r>
      <w:r w:rsidR="002626BB">
        <w:t xml:space="preserve">new topics would require additional </w:t>
      </w:r>
      <w:r w:rsidR="00D570A4">
        <w:t>resources</w:t>
      </w:r>
      <w:r>
        <w:t xml:space="preserve">, which could be partly compensated by a proper coordination between </w:t>
      </w:r>
      <w:r w:rsidR="00950585">
        <w:t>ongoing</w:t>
      </w:r>
      <w:r>
        <w:t xml:space="preserve"> activities </w:t>
      </w:r>
      <w:r w:rsidR="00950585">
        <w:t xml:space="preserve">of </w:t>
      </w:r>
      <w:r>
        <w:t xml:space="preserve">EEA </w:t>
      </w:r>
      <w:r w:rsidR="00950585">
        <w:t xml:space="preserve">(including </w:t>
      </w:r>
      <w:r>
        <w:t>ETC/CCA</w:t>
      </w:r>
      <w:r w:rsidR="00950585">
        <w:t>) and external partners</w:t>
      </w:r>
      <w:r w:rsidR="00436DD5">
        <w:t xml:space="preserve">. </w:t>
      </w:r>
      <w:r w:rsidR="00461127">
        <w:rPr>
          <w:lang w:val="en-GB"/>
        </w:rPr>
        <w:fldChar w:fldCharType="begin"/>
      </w:r>
      <w:r w:rsidR="00461127">
        <w:rPr>
          <w:lang w:val="en-GB"/>
        </w:rPr>
        <w:instrText xml:space="preserve"> REF _Ref19711673 \h </w:instrText>
      </w:r>
      <w:r w:rsidR="00461127">
        <w:rPr>
          <w:lang w:val="en-GB"/>
        </w:rPr>
      </w:r>
      <w:r w:rsidR="00461127">
        <w:rPr>
          <w:lang w:val="en-GB"/>
        </w:rPr>
        <w:fldChar w:fldCharType="separate"/>
      </w:r>
      <w:r w:rsidR="008269FE" w:rsidRPr="009C4D0E">
        <w:t>Figure S</w:t>
      </w:r>
      <w:r w:rsidR="008269FE">
        <w:rPr>
          <w:noProof/>
        </w:rPr>
        <w:t>1</w:t>
      </w:r>
      <w:r w:rsidR="00461127">
        <w:rPr>
          <w:lang w:val="en-GB"/>
        </w:rPr>
        <w:fldChar w:fldCharType="end"/>
      </w:r>
      <w:r w:rsidR="00FA44DC" w:rsidRPr="00A75EAA">
        <w:rPr>
          <w:lang w:val="en-GB"/>
        </w:rPr>
        <w:t xml:space="preserve"> illustrates how </w:t>
      </w:r>
      <w:r w:rsidR="00EA12FB">
        <w:rPr>
          <w:lang w:val="en-GB"/>
        </w:rPr>
        <w:t xml:space="preserve">these </w:t>
      </w:r>
      <w:r w:rsidR="00EA12FB" w:rsidRPr="00A75EAA">
        <w:rPr>
          <w:lang w:val="en-GB"/>
        </w:rPr>
        <w:t xml:space="preserve">potential additional content options </w:t>
      </w:r>
      <w:r w:rsidR="00FA44DC" w:rsidRPr="00A75EAA">
        <w:rPr>
          <w:lang w:val="en-GB"/>
        </w:rPr>
        <w:t>could be related to the structure and content of the last CCIV report from 201</w:t>
      </w:r>
      <w:r w:rsidR="007945DF">
        <w:rPr>
          <w:lang w:val="en-GB"/>
        </w:rPr>
        <w:t>6</w:t>
      </w:r>
      <w:r w:rsidR="00FA44DC" w:rsidRPr="00A75EAA">
        <w:rPr>
          <w:lang w:val="en-GB"/>
        </w:rPr>
        <w:t xml:space="preserve">. </w:t>
      </w:r>
    </w:p>
    <w:p w14:paraId="710B062D" w14:textId="02215908" w:rsidR="009C4D0E" w:rsidRPr="009C4D0E" w:rsidRDefault="009C4D0E" w:rsidP="009C4D0E">
      <w:pPr>
        <w:pStyle w:val="Caption"/>
        <w:rPr>
          <w:noProof/>
          <w:sz w:val="22"/>
          <w:lang w:eastAsia="fi-FI"/>
        </w:rPr>
      </w:pPr>
      <w:bookmarkStart w:id="3" w:name="_Ref19711673"/>
      <w:r w:rsidRPr="009C4D0E">
        <w:rPr>
          <w:noProof/>
          <w:sz w:val="22"/>
          <w:lang w:val="en-GB" w:eastAsia="en-GB"/>
        </w:rPr>
        <w:drawing>
          <wp:anchor distT="0" distB="0" distL="114300" distR="114300" simplePos="0" relativeHeight="251658243" behindDoc="0" locked="0" layoutInCell="1" allowOverlap="1" wp14:anchorId="55252635" wp14:editId="77322BCF">
            <wp:simplePos x="0" y="0"/>
            <wp:positionH relativeFrom="column">
              <wp:posOffset>13335</wp:posOffset>
            </wp:positionH>
            <wp:positionV relativeFrom="paragraph">
              <wp:posOffset>636270</wp:posOffset>
            </wp:positionV>
            <wp:extent cx="5411470" cy="3042920"/>
            <wp:effectExtent l="0" t="0" r="0"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11470" cy="3042920"/>
                    </a:xfrm>
                    <a:prstGeom prst="rect">
                      <a:avLst/>
                    </a:prstGeom>
                  </pic:spPr>
                </pic:pic>
              </a:graphicData>
            </a:graphic>
            <wp14:sizeRelH relativeFrom="margin">
              <wp14:pctWidth>0</wp14:pctWidth>
            </wp14:sizeRelH>
            <wp14:sizeRelV relativeFrom="margin">
              <wp14:pctHeight>0</wp14:pctHeight>
            </wp14:sizeRelV>
          </wp:anchor>
        </w:drawing>
      </w:r>
      <w:r w:rsidRPr="009C4D0E">
        <w:rPr>
          <w:sz w:val="22"/>
        </w:rPr>
        <w:t>Figure S</w:t>
      </w:r>
      <w:r w:rsidRPr="009C4D0E">
        <w:rPr>
          <w:sz w:val="22"/>
        </w:rPr>
        <w:fldChar w:fldCharType="begin"/>
      </w:r>
      <w:r w:rsidRPr="009C4D0E">
        <w:rPr>
          <w:sz w:val="22"/>
        </w:rPr>
        <w:instrText xml:space="preserve"> SEQ Figure_S \* ARABIC </w:instrText>
      </w:r>
      <w:r w:rsidRPr="009C4D0E">
        <w:rPr>
          <w:sz w:val="22"/>
        </w:rPr>
        <w:fldChar w:fldCharType="separate"/>
      </w:r>
      <w:r w:rsidR="008269FE">
        <w:rPr>
          <w:noProof/>
          <w:sz w:val="22"/>
        </w:rPr>
        <w:t>1</w:t>
      </w:r>
      <w:r w:rsidRPr="009C4D0E">
        <w:rPr>
          <w:noProof/>
          <w:sz w:val="22"/>
        </w:rPr>
        <w:fldChar w:fldCharType="end"/>
      </w:r>
      <w:bookmarkEnd w:id="3"/>
      <w:r w:rsidRPr="009C4D0E">
        <w:rPr>
          <w:sz w:val="22"/>
        </w:rPr>
        <w:t xml:space="preserve">: General building blocks (potential new elements in yellow) and potential data source (blue). Content in bold and underlined was rated as particular policy relevant during the </w:t>
      </w:r>
      <w:r w:rsidR="009B622A">
        <w:rPr>
          <w:sz w:val="22"/>
        </w:rPr>
        <w:t>2019 Eionet meeting on adaptation</w:t>
      </w:r>
    </w:p>
    <w:p w14:paraId="23228E47" w14:textId="00145C65" w:rsidR="009C4D0E" w:rsidRPr="009C4D0E" w:rsidRDefault="009C4D0E" w:rsidP="00845DB9">
      <w:pPr>
        <w:jc w:val="both"/>
        <w:rPr>
          <w:sz w:val="18"/>
        </w:rPr>
      </w:pPr>
      <w:r w:rsidRPr="009C4D0E">
        <w:rPr>
          <w:sz w:val="18"/>
        </w:rPr>
        <w:t>Note: White font: elements included in 2016 EEA CCIV report; yellow font: potential new elements in yellow); blue boxes: potential data source. Bold and underlined font: These items were rated as particularly relevant during the 2019 Eionet workshop on adaptation.</w:t>
      </w:r>
    </w:p>
    <w:p w14:paraId="7E99E0F2" w14:textId="75D3D049" w:rsidR="009B09C0" w:rsidRPr="008932EE" w:rsidRDefault="00E70F35" w:rsidP="00EF22FB">
      <w:pPr>
        <w:pStyle w:val="Heading2"/>
        <w:jc w:val="both"/>
        <w:rPr>
          <w:rFonts w:cstheme="majorHAnsi"/>
          <w:sz w:val="24"/>
        </w:rPr>
      </w:pPr>
      <w:bookmarkStart w:id="4" w:name="_Ref20141306"/>
      <w:bookmarkStart w:id="5" w:name="_Toc20393392"/>
      <w:r w:rsidRPr="008932EE">
        <w:rPr>
          <w:rFonts w:cstheme="majorHAnsi"/>
          <w:sz w:val="24"/>
        </w:rPr>
        <w:t xml:space="preserve">Potential </w:t>
      </w:r>
      <w:r w:rsidR="00345131" w:rsidRPr="008932EE">
        <w:rPr>
          <w:rFonts w:cstheme="majorHAnsi"/>
          <w:sz w:val="24"/>
        </w:rPr>
        <w:t>for</w:t>
      </w:r>
      <w:r w:rsidRPr="008932EE">
        <w:rPr>
          <w:rFonts w:cstheme="majorHAnsi"/>
          <w:sz w:val="24"/>
        </w:rPr>
        <w:t xml:space="preserve"> </w:t>
      </w:r>
      <w:r w:rsidR="00345131" w:rsidRPr="008932EE">
        <w:rPr>
          <w:rFonts w:cstheme="majorHAnsi"/>
          <w:sz w:val="24"/>
        </w:rPr>
        <w:t>i</w:t>
      </w:r>
      <w:r w:rsidR="009B09C0" w:rsidRPr="008932EE">
        <w:rPr>
          <w:rFonts w:cstheme="majorHAnsi"/>
          <w:sz w:val="24"/>
        </w:rPr>
        <w:t xml:space="preserve">ntegration </w:t>
      </w:r>
      <w:r w:rsidR="00EE6550" w:rsidRPr="008932EE">
        <w:rPr>
          <w:rFonts w:cstheme="majorHAnsi"/>
          <w:sz w:val="24"/>
        </w:rPr>
        <w:t xml:space="preserve">of </w:t>
      </w:r>
      <w:r w:rsidR="009B09C0" w:rsidRPr="008932EE">
        <w:rPr>
          <w:rFonts w:cstheme="majorHAnsi"/>
          <w:sz w:val="24"/>
        </w:rPr>
        <w:t>C3S</w:t>
      </w:r>
      <w:r w:rsidR="00EE6550" w:rsidRPr="008932EE">
        <w:rPr>
          <w:rFonts w:cstheme="majorHAnsi"/>
          <w:sz w:val="24"/>
        </w:rPr>
        <w:t xml:space="preserve">, </w:t>
      </w:r>
      <w:r w:rsidR="000557AB" w:rsidRPr="008932EE">
        <w:rPr>
          <w:rFonts w:cstheme="majorHAnsi"/>
          <w:sz w:val="24"/>
        </w:rPr>
        <w:t xml:space="preserve">JRC PESETA </w:t>
      </w:r>
      <w:r w:rsidR="00D87AF6" w:rsidRPr="008932EE">
        <w:rPr>
          <w:rFonts w:cstheme="majorHAnsi"/>
          <w:sz w:val="24"/>
        </w:rPr>
        <w:t xml:space="preserve">and </w:t>
      </w:r>
      <w:r w:rsidR="008337FB" w:rsidRPr="008932EE">
        <w:rPr>
          <w:rFonts w:cstheme="majorHAnsi"/>
          <w:sz w:val="24"/>
        </w:rPr>
        <w:t xml:space="preserve">EEA internal </w:t>
      </w:r>
      <w:r w:rsidR="00200DCA" w:rsidRPr="008932EE">
        <w:rPr>
          <w:rFonts w:cstheme="majorHAnsi"/>
          <w:sz w:val="24"/>
        </w:rPr>
        <w:t>activities</w:t>
      </w:r>
      <w:bookmarkEnd w:id="4"/>
      <w:bookmarkEnd w:id="5"/>
    </w:p>
    <w:p w14:paraId="315C2C56" w14:textId="708A632B" w:rsidR="00FA44DC" w:rsidRDefault="00FA44DC" w:rsidP="005D5D80">
      <w:pPr>
        <w:jc w:val="both"/>
      </w:pPr>
      <w:r>
        <w:t xml:space="preserve">The 2022 CCIV report could profit from a </w:t>
      </w:r>
      <w:r w:rsidR="00DD35AB">
        <w:t>prudent</w:t>
      </w:r>
      <w:r>
        <w:t xml:space="preserve"> </w:t>
      </w:r>
      <w:r w:rsidRPr="009F4688">
        <w:rPr>
          <w:b/>
        </w:rPr>
        <w:t>integration and harmonization of external information sources (C3S for climate information, JRC PESETA for economic impact and risk information)</w:t>
      </w:r>
      <w:r>
        <w:t xml:space="preserve"> as well as </w:t>
      </w:r>
      <w:r w:rsidRPr="009F4688">
        <w:rPr>
          <w:b/>
        </w:rPr>
        <w:t>EEA information source</w:t>
      </w:r>
      <w:r w:rsidR="0022032A">
        <w:rPr>
          <w:b/>
        </w:rPr>
        <w:t>s</w:t>
      </w:r>
      <w:r w:rsidRPr="009F4688">
        <w:rPr>
          <w:b/>
        </w:rPr>
        <w:t xml:space="preserve"> (</w:t>
      </w:r>
      <w:r w:rsidR="002518E7">
        <w:rPr>
          <w:b/>
        </w:rPr>
        <w:t>Climate-ADAPT</w:t>
      </w:r>
      <w:r w:rsidR="00DD43CB">
        <w:rPr>
          <w:b/>
        </w:rPr>
        <w:t xml:space="preserve"> </w:t>
      </w:r>
      <w:r w:rsidRPr="009F4688">
        <w:rPr>
          <w:b/>
        </w:rPr>
        <w:t xml:space="preserve"> for adaptation options per sector, other sectoral EEA reports</w:t>
      </w:r>
      <w:r>
        <w:t>, see</w:t>
      </w:r>
      <w:r w:rsidR="00461127">
        <w:t xml:space="preserve"> </w:t>
      </w:r>
      <w:r w:rsidR="00DD35AB">
        <w:t>Section </w:t>
      </w:r>
      <w:r w:rsidR="00DD35AB">
        <w:fldChar w:fldCharType="begin"/>
      </w:r>
      <w:r w:rsidR="00DD35AB">
        <w:instrText xml:space="preserve"> REF _Ref20140634 \r \h </w:instrText>
      </w:r>
      <w:r w:rsidR="00DD35AB">
        <w:fldChar w:fldCharType="separate"/>
      </w:r>
      <w:r w:rsidR="00DD35AB">
        <w:t>0.3</w:t>
      </w:r>
      <w:r w:rsidR="00DD35AB">
        <w:fldChar w:fldCharType="end"/>
      </w:r>
      <w:r>
        <w:t xml:space="preserve">). This integration would reduce the effort for information generation by EEA but increase the </w:t>
      </w:r>
      <w:r w:rsidR="0022032A">
        <w:t>need</w:t>
      </w:r>
      <w:r>
        <w:t xml:space="preserve"> fo</w:t>
      </w:r>
      <w:r w:rsidR="0022032A">
        <w:t>r coordination between C3S, JRC</w:t>
      </w:r>
      <w:r>
        <w:t xml:space="preserve"> </w:t>
      </w:r>
      <w:r w:rsidR="0022032A">
        <w:t xml:space="preserve">and </w:t>
      </w:r>
      <w:r>
        <w:t>EEA. More specifically:</w:t>
      </w:r>
    </w:p>
    <w:p w14:paraId="5E7E3390" w14:textId="35C2E4D3" w:rsidR="005D5D80" w:rsidRDefault="00FA44DC" w:rsidP="008269FE">
      <w:pPr>
        <w:pStyle w:val="ListParagraph"/>
        <w:numPr>
          <w:ilvl w:val="0"/>
          <w:numId w:val="31"/>
        </w:numPr>
        <w:spacing w:before="120"/>
        <w:ind w:left="357" w:hanging="357"/>
        <w:contextualSpacing w:val="0"/>
        <w:jc w:val="both"/>
      </w:pPr>
      <w:r w:rsidRPr="006844E7">
        <w:rPr>
          <w:b/>
        </w:rPr>
        <w:t>C3S</w:t>
      </w:r>
      <w:r w:rsidR="0022032A">
        <w:t xml:space="preserve"> could provide all climate data-</w:t>
      </w:r>
      <w:r>
        <w:t>related information</w:t>
      </w:r>
      <w:r w:rsidR="0022032A">
        <w:t>,</w:t>
      </w:r>
      <w:r>
        <w:t xml:space="preserve"> including graphs, figures and </w:t>
      </w:r>
      <w:r w:rsidR="0022032A">
        <w:t xml:space="preserve">potentially assessment </w:t>
      </w:r>
      <w:r>
        <w:t xml:space="preserve">text as a service following specific requests by EEA. </w:t>
      </w:r>
      <w:r w:rsidR="00A76F4C">
        <w:t xml:space="preserve">Options could even include innovative online tools for the spatially explicit visualization of key </w:t>
      </w:r>
      <w:r w:rsidR="00150501">
        <w:t>indicators</w:t>
      </w:r>
      <w:r w:rsidR="00084F96">
        <w:t>.</w:t>
      </w:r>
      <w:r w:rsidR="00A76F4C">
        <w:t xml:space="preserve"> </w:t>
      </w:r>
      <w:r>
        <w:t xml:space="preserve">This would save a lot of resources in the production of the CCIV report but requires early and clear negotiation on information demand between EEA and C3S. First discussions with C3S key persons were very positive. </w:t>
      </w:r>
    </w:p>
    <w:p w14:paraId="013A7614" w14:textId="624C06D7" w:rsidR="005D5D80" w:rsidRDefault="00FA44DC" w:rsidP="008269FE">
      <w:pPr>
        <w:pStyle w:val="ListParagraph"/>
        <w:numPr>
          <w:ilvl w:val="0"/>
          <w:numId w:val="31"/>
        </w:numPr>
        <w:spacing w:before="120"/>
        <w:ind w:left="357" w:hanging="357"/>
        <w:contextualSpacing w:val="0"/>
        <w:jc w:val="both"/>
      </w:pPr>
      <w:r w:rsidRPr="006844E7">
        <w:rPr>
          <w:b/>
        </w:rPr>
        <w:t>JRC</w:t>
      </w:r>
      <w:r>
        <w:t xml:space="preserve"> could provide information on climate impacts</w:t>
      </w:r>
      <w:r w:rsidR="00533A67">
        <w:t>,</w:t>
      </w:r>
      <w:r>
        <w:t xml:space="preserve"> including economic impacts and risks</w:t>
      </w:r>
      <w:r w:rsidR="00786122">
        <w:t>,</w:t>
      </w:r>
      <w:r>
        <w:t xml:space="preserve"> </w:t>
      </w:r>
      <w:r w:rsidR="00786122">
        <w:t xml:space="preserve">for those </w:t>
      </w:r>
      <w:r>
        <w:t xml:space="preserve">sectors </w:t>
      </w:r>
      <w:r w:rsidR="00786122">
        <w:t xml:space="preserve">and policy areas that </w:t>
      </w:r>
      <w:r w:rsidR="00BA6279">
        <w:t>are</w:t>
      </w:r>
      <w:r>
        <w:t xml:space="preserve"> covered by the PES</w:t>
      </w:r>
      <w:r w:rsidR="00786122">
        <w:t>E</w:t>
      </w:r>
      <w:r>
        <w:t>TA project</w:t>
      </w:r>
      <w:r w:rsidR="00BA6279">
        <w:t>s</w:t>
      </w:r>
      <w:r w:rsidR="00786122">
        <w:t xml:space="preserve">. </w:t>
      </w:r>
      <w:r w:rsidR="0022032A">
        <w:t>Relevant information collected or produced by the JRC</w:t>
      </w:r>
      <w:r w:rsidR="00786122">
        <w:t xml:space="preserve"> through the PESETA project or otherwise (e.g. MARS database, bias adjustment of regional climate change projections)</w:t>
      </w:r>
      <w:r w:rsidR="0022032A">
        <w:t xml:space="preserve"> c</w:t>
      </w:r>
      <w:r w:rsidR="00786122">
        <w:t>ould ideally be made available through C3S.</w:t>
      </w:r>
    </w:p>
    <w:p w14:paraId="60B579F4" w14:textId="76792B12" w:rsidR="00F54323" w:rsidRDefault="00786122" w:rsidP="008269FE">
      <w:pPr>
        <w:pStyle w:val="ListParagraph"/>
        <w:numPr>
          <w:ilvl w:val="0"/>
          <w:numId w:val="31"/>
        </w:numPr>
        <w:spacing w:before="120"/>
        <w:ind w:left="357" w:hanging="357"/>
        <w:contextualSpacing w:val="0"/>
        <w:jc w:val="both"/>
      </w:pPr>
      <w:r>
        <w:t>Sector-</w:t>
      </w:r>
      <w:r w:rsidR="00FA44DC">
        <w:t xml:space="preserve">specific </w:t>
      </w:r>
      <w:r>
        <w:t xml:space="preserve">information </w:t>
      </w:r>
      <w:r w:rsidR="00FA44DC">
        <w:t xml:space="preserve">on adaptation options </w:t>
      </w:r>
      <w:r>
        <w:t xml:space="preserve">could be extracted </w:t>
      </w:r>
      <w:r w:rsidR="00FA44DC">
        <w:t xml:space="preserve">from </w:t>
      </w:r>
      <w:r w:rsidR="007E7BBA">
        <w:t xml:space="preserve">the </w:t>
      </w:r>
      <w:r w:rsidR="00FA44DC">
        <w:t>database of case studies, reports and toolsets</w:t>
      </w:r>
      <w:r>
        <w:t xml:space="preserve"> on </w:t>
      </w:r>
      <w:r w:rsidRPr="006844E7">
        <w:rPr>
          <w:b/>
        </w:rPr>
        <w:t>Climate-ADAPT</w:t>
      </w:r>
      <w:r w:rsidR="00FA44DC">
        <w:t xml:space="preserve">. </w:t>
      </w:r>
      <w:r w:rsidR="007E7BBA">
        <w:t>This would require a</w:t>
      </w:r>
      <w:r w:rsidR="517567DF">
        <w:t xml:space="preserve"> </w:t>
      </w:r>
      <w:r>
        <w:t>close</w:t>
      </w:r>
      <w:r w:rsidR="00FE43C2">
        <w:t>r</w:t>
      </w:r>
      <w:r>
        <w:t xml:space="preserve"> </w:t>
      </w:r>
      <w:r w:rsidR="00FA44DC">
        <w:t xml:space="preserve">coordination between the CCIV report and </w:t>
      </w:r>
      <w:r w:rsidR="002518E7">
        <w:t>Climate-</w:t>
      </w:r>
      <w:r w:rsidR="006844E7">
        <w:t>ADAPT and</w:t>
      </w:r>
      <w:r w:rsidR="00FA44DC">
        <w:t xml:space="preserve"> could be part of future ETC/CCA activities.</w:t>
      </w:r>
      <w:r w:rsidR="007E7BBA">
        <w:t xml:space="preserve"> The resource implications will need to be explored.</w:t>
      </w:r>
      <w:r w:rsidR="008F02CA">
        <w:t xml:space="preserve"> Its feasibility will also depend on the evolution of the official reporting on adaptation under the R</w:t>
      </w:r>
      <w:r w:rsidR="008F02CA" w:rsidRPr="008F02CA">
        <w:t>egulation (</w:t>
      </w:r>
      <w:r w:rsidR="008F02CA">
        <w:t>EU</w:t>
      </w:r>
      <w:r w:rsidR="008F02CA" w:rsidRPr="008F02CA">
        <w:t>) 2018/1999 on the Governance of the Energy Union and Climate Action</w:t>
      </w:r>
      <w:r w:rsidR="008F02CA">
        <w:t>.</w:t>
      </w:r>
      <w:r w:rsidR="00692160">
        <w:t xml:space="preserve"> </w:t>
      </w:r>
    </w:p>
    <w:p w14:paraId="6DB2FCF4" w14:textId="2D2861ED" w:rsidR="00FA44DC" w:rsidRDefault="00FA44DC" w:rsidP="008269FE">
      <w:pPr>
        <w:pStyle w:val="ListParagraph"/>
        <w:numPr>
          <w:ilvl w:val="0"/>
          <w:numId w:val="31"/>
        </w:numPr>
        <w:spacing w:before="120"/>
        <w:ind w:left="357" w:hanging="357"/>
        <w:contextualSpacing w:val="0"/>
        <w:jc w:val="both"/>
      </w:pPr>
      <w:r>
        <w:t xml:space="preserve">For </w:t>
      </w:r>
      <w:r w:rsidRPr="006844E7">
        <w:rPr>
          <w:b/>
        </w:rPr>
        <w:t>sectors</w:t>
      </w:r>
      <w:r>
        <w:t xml:space="preserve"> </w:t>
      </w:r>
      <w:r w:rsidR="003A664D">
        <w:t>that</w:t>
      </w:r>
      <w:r>
        <w:t xml:space="preserve"> are covered by specific </w:t>
      </w:r>
      <w:r w:rsidRPr="006844E7">
        <w:rPr>
          <w:b/>
        </w:rPr>
        <w:t>EEA reports</w:t>
      </w:r>
      <w:r>
        <w:t xml:space="preserve"> on climate change (e.g. energy, </w:t>
      </w:r>
      <w:r w:rsidR="00786122">
        <w:t>agriculture and</w:t>
      </w:r>
      <w:r w:rsidR="007945DF">
        <w:t xml:space="preserve"> </w:t>
      </w:r>
      <w:r>
        <w:t xml:space="preserve">transport), </w:t>
      </w:r>
      <w:r w:rsidR="20473718">
        <w:t>ke</w:t>
      </w:r>
      <w:r w:rsidR="2EDA8FBD">
        <w:t xml:space="preserve">y </w:t>
      </w:r>
      <w:r>
        <w:t>information on impacts, vulnerabilities, risks as well as adaptation demand and options could be extracted from these reports</w:t>
      </w:r>
      <w:r w:rsidR="00786122">
        <w:t>,</w:t>
      </w:r>
      <w:r w:rsidR="13C884FC">
        <w:t xml:space="preserve"> reducing the need for d</w:t>
      </w:r>
      <w:r w:rsidR="54487FFE">
        <w:t>escriptive information and de</w:t>
      </w:r>
      <w:r w:rsidR="052A5167">
        <w:t>tailed examination of primar</w:t>
      </w:r>
      <w:r w:rsidR="38711D20">
        <w:t>y sources</w:t>
      </w:r>
      <w:r>
        <w:t xml:space="preserve">. The structure of the latest EEA report on climate change </w:t>
      </w:r>
      <w:r w:rsidR="00786122">
        <w:t xml:space="preserve">adaptation in the </w:t>
      </w:r>
      <w:r>
        <w:t xml:space="preserve">energy </w:t>
      </w:r>
      <w:r w:rsidR="00786122">
        <w:t>system</w:t>
      </w:r>
      <w:r w:rsidR="003A664D">
        <w:rPr>
          <w:rStyle w:val="FootnoteReference"/>
        </w:rPr>
        <w:footnoteReference w:id="3"/>
      </w:r>
      <w:r w:rsidR="00786122">
        <w:t xml:space="preserve"> is </w:t>
      </w:r>
      <w:r>
        <w:t xml:space="preserve">a good example for a report </w:t>
      </w:r>
      <w:r w:rsidR="003A664D">
        <w:t>that</w:t>
      </w:r>
      <w:r>
        <w:t xml:space="preserve"> allows to extract information for </w:t>
      </w:r>
      <w:r w:rsidR="002F34A0">
        <w:t>an</w:t>
      </w:r>
      <w:r>
        <w:t xml:space="preserve"> EEA CCIV report. </w:t>
      </w:r>
    </w:p>
    <w:p w14:paraId="0DB83767" w14:textId="1E0FF34A" w:rsidR="009C4D0E" w:rsidRPr="009C4D0E" w:rsidRDefault="009C4D0E" w:rsidP="009C4D0E">
      <w:pPr>
        <w:pStyle w:val="Caption"/>
        <w:keepNext/>
        <w:keepLines/>
        <w:rPr>
          <w:sz w:val="22"/>
        </w:rPr>
      </w:pPr>
      <w:r w:rsidRPr="009C4D0E">
        <w:rPr>
          <w:sz w:val="22"/>
        </w:rPr>
        <w:t>Figure S</w:t>
      </w:r>
      <w:r w:rsidRPr="009C4D0E">
        <w:rPr>
          <w:sz w:val="22"/>
        </w:rPr>
        <w:fldChar w:fldCharType="begin"/>
      </w:r>
      <w:r w:rsidRPr="009C4D0E">
        <w:rPr>
          <w:sz w:val="22"/>
        </w:rPr>
        <w:instrText xml:space="preserve"> SEQ Figure_S \* ARABIC </w:instrText>
      </w:r>
      <w:r w:rsidRPr="009C4D0E">
        <w:rPr>
          <w:sz w:val="22"/>
        </w:rPr>
        <w:fldChar w:fldCharType="separate"/>
      </w:r>
      <w:r w:rsidR="008269FE">
        <w:rPr>
          <w:noProof/>
          <w:sz w:val="22"/>
        </w:rPr>
        <w:t>2</w:t>
      </w:r>
      <w:r w:rsidRPr="009C4D0E">
        <w:rPr>
          <w:noProof/>
          <w:sz w:val="22"/>
        </w:rPr>
        <w:fldChar w:fldCharType="end"/>
      </w:r>
      <w:r w:rsidRPr="009C4D0E">
        <w:rPr>
          <w:noProof/>
          <w:sz w:val="22"/>
        </w:rPr>
        <w:t>.</w:t>
      </w:r>
      <w:r w:rsidRPr="009C4D0E">
        <w:rPr>
          <w:sz w:val="22"/>
        </w:rPr>
        <w:t xml:space="preserve"> </w:t>
      </w:r>
      <w:r>
        <w:rPr>
          <w:sz w:val="22"/>
        </w:rPr>
        <w:t>Options for integrating</w:t>
      </w:r>
      <w:r w:rsidRPr="009C4D0E">
        <w:rPr>
          <w:sz w:val="22"/>
        </w:rPr>
        <w:t xml:space="preserve"> </w:t>
      </w:r>
      <w:r>
        <w:rPr>
          <w:sz w:val="22"/>
        </w:rPr>
        <w:t>CCIVA</w:t>
      </w:r>
      <w:r w:rsidRPr="009C4D0E">
        <w:rPr>
          <w:sz w:val="22"/>
        </w:rPr>
        <w:t xml:space="preserve"> information </w:t>
      </w:r>
      <w:r>
        <w:rPr>
          <w:sz w:val="22"/>
        </w:rPr>
        <w:t>from different sources</w:t>
      </w:r>
    </w:p>
    <w:p w14:paraId="3878205A" w14:textId="77777777" w:rsidR="00461127" w:rsidRDefault="00FA44DC" w:rsidP="00461127">
      <w:pPr>
        <w:keepNext/>
        <w:spacing w:after="0" w:line="240" w:lineRule="auto"/>
      </w:pPr>
      <w:r w:rsidRPr="002E086A">
        <w:rPr>
          <w:noProof/>
          <w:lang w:val="en-GB" w:eastAsia="en-GB"/>
        </w:rPr>
        <w:drawing>
          <wp:inline distT="0" distB="0" distL="0" distR="0" wp14:anchorId="287A8515" wp14:editId="7F504586">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1E147F65" w14:textId="5C46570B" w:rsidR="00FA44DC" w:rsidRDefault="009C4D0E" w:rsidP="00461127">
      <w:pPr>
        <w:pStyle w:val="Caption"/>
      </w:pPr>
      <w:bookmarkStart w:id="6" w:name="_Ref19711861"/>
      <w:r>
        <w:t>Note:</w:t>
      </w:r>
      <w:r w:rsidR="00461127" w:rsidRPr="0012745F">
        <w:t xml:space="preserve"> Information from C3S, JRC and several EEA activities (Climate-ADAPT, sectoral reports) </w:t>
      </w:r>
      <w:r>
        <w:t xml:space="preserve">can be regarded </w:t>
      </w:r>
      <w:r w:rsidR="00461127" w:rsidRPr="0012745F">
        <w:t xml:space="preserve">as </w:t>
      </w:r>
      <w:r>
        <w:t xml:space="preserve">a single </w:t>
      </w:r>
      <w:r w:rsidR="00461127" w:rsidRPr="0012745F">
        <w:t xml:space="preserve">pool of information </w:t>
      </w:r>
      <w:r>
        <w:t xml:space="preserve">from </w:t>
      </w:r>
      <w:r w:rsidR="00461127" w:rsidRPr="0012745F">
        <w:t>which different products could be extr</w:t>
      </w:r>
      <w:r w:rsidR="00461127">
        <w:t>acted</w:t>
      </w:r>
      <w:bookmarkEnd w:id="6"/>
    </w:p>
    <w:p w14:paraId="6DA1B552" w14:textId="619F3157" w:rsidR="00EE1CCD" w:rsidRPr="008932EE" w:rsidRDefault="006C739B" w:rsidP="00EF22FB">
      <w:pPr>
        <w:pStyle w:val="Heading2"/>
        <w:jc w:val="both"/>
      </w:pPr>
      <w:bookmarkStart w:id="7" w:name="_Ref20140634"/>
      <w:bookmarkStart w:id="8" w:name="_Toc20393393"/>
      <w:r w:rsidRPr="008932EE">
        <w:rPr>
          <w:rFonts w:cstheme="majorHAnsi"/>
          <w:sz w:val="24"/>
        </w:rPr>
        <w:t>Different o</w:t>
      </w:r>
      <w:r w:rsidR="00EE1CCD" w:rsidRPr="008932EE">
        <w:rPr>
          <w:rFonts w:cstheme="majorHAnsi"/>
          <w:sz w:val="24"/>
        </w:rPr>
        <w:t xml:space="preserve">ptions for </w:t>
      </w:r>
      <w:r w:rsidR="008932EE">
        <w:rPr>
          <w:rFonts w:cstheme="majorHAnsi"/>
          <w:sz w:val="24"/>
        </w:rPr>
        <w:t xml:space="preserve">EEA products </w:t>
      </w:r>
      <w:r w:rsidR="00EE1CCD" w:rsidRPr="008932EE">
        <w:rPr>
          <w:rFonts w:cstheme="majorHAnsi"/>
          <w:sz w:val="24"/>
        </w:rPr>
        <w:t>present</w:t>
      </w:r>
      <w:bookmarkEnd w:id="7"/>
      <w:r w:rsidRPr="008932EE">
        <w:rPr>
          <w:rFonts w:cstheme="majorHAnsi"/>
          <w:sz w:val="24"/>
        </w:rPr>
        <w:t>ing CCIVA information</w:t>
      </w:r>
      <w:bookmarkEnd w:id="8"/>
    </w:p>
    <w:p w14:paraId="4C3D3EE1" w14:textId="629A33AB" w:rsidR="00FA44DC" w:rsidRDefault="006C739B" w:rsidP="007F2390">
      <w:pPr>
        <w:jc w:val="both"/>
        <w:rPr>
          <w:lang w:val="en-GB"/>
        </w:rPr>
      </w:pPr>
      <w:r>
        <w:rPr>
          <w:lang w:val="en-GB"/>
        </w:rPr>
        <w:t xml:space="preserve">This scoping paper explores various </w:t>
      </w:r>
      <w:r w:rsidR="2F326D04">
        <w:rPr>
          <w:lang w:val="en-GB"/>
        </w:rPr>
        <w:t>f</w:t>
      </w:r>
      <w:r w:rsidR="33089815">
        <w:rPr>
          <w:lang w:val="en-GB"/>
        </w:rPr>
        <w:t>ormat</w:t>
      </w:r>
      <w:r>
        <w:rPr>
          <w:lang w:val="en-GB"/>
        </w:rPr>
        <w:t>s</w:t>
      </w:r>
      <w:r w:rsidR="33089815">
        <w:rPr>
          <w:lang w:val="en-GB"/>
        </w:rPr>
        <w:t xml:space="preserve"> for </w:t>
      </w:r>
      <w:r>
        <w:rPr>
          <w:lang w:val="en-GB"/>
        </w:rPr>
        <w:t>an EEA CCIV(A) report</w:t>
      </w:r>
      <w:r w:rsidR="33089815">
        <w:rPr>
          <w:lang w:val="en-GB"/>
        </w:rPr>
        <w:t xml:space="preserve"> </w:t>
      </w:r>
      <w:r>
        <w:rPr>
          <w:lang w:val="en-GB"/>
        </w:rPr>
        <w:t xml:space="preserve">(possibly linked </w:t>
      </w:r>
      <w:r w:rsidR="007F2390">
        <w:rPr>
          <w:lang w:val="en-GB"/>
        </w:rPr>
        <w:t xml:space="preserve">to other </w:t>
      </w:r>
      <w:r>
        <w:rPr>
          <w:lang w:val="en-GB"/>
        </w:rPr>
        <w:t>product</w:t>
      </w:r>
      <w:r w:rsidR="007F2390">
        <w:rPr>
          <w:lang w:val="en-GB"/>
        </w:rPr>
        <w:t xml:space="preserve"> type</w:t>
      </w:r>
      <w:r>
        <w:rPr>
          <w:lang w:val="en-GB"/>
        </w:rPr>
        <w:t>s)</w:t>
      </w:r>
      <w:r w:rsidR="007F2390">
        <w:rPr>
          <w:lang w:val="en-GB"/>
        </w:rPr>
        <w:t xml:space="preserve"> that </w:t>
      </w:r>
      <w:r w:rsidR="00FE43C2">
        <w:rPr>
          <w:lang w:val="en-GB"/>
        </w:rPr>
        <w:t xml:space="preserve">would </w:t>
      </w:r>
      <w:r>
        <w:rPr>
          <w:lang w:val="en-GB"/>
        </w:rPr>
        <w:t xml:space="preserve">enable a </w:t>
      </w:r>
      <w:r w:rsidR="00FE43C2">
        <w:rPr>
          <w:lang w:val="en-GB"/>
        </w:rPr>
        <w:t xml:space="preserve">better integration </w:t>
      </w:r>
      <w:r w:rsidR="007F2390">
        <w:rPr>
          <w:lang w:val="en-GB"/>
        </w:rPr>
        <w:t xml:space="preserve">and presentation </w:t>
      </w:r>
      <w:r w:rsidR="00FE43C2">
        <w:rPr>
          <w:lang w:val="en-GB"/>
        </w:rPr>
        <w:t xml:space="preserve">of </w:t>
      </w:r>
      <w:r>
        <w:rPr>
          <w:lang w:val="en-GB"/>
        </w:rPr>
        <w:t xml:space="preserve">various </w:t>
      </w:r>
      <w:r w:rsidR="00FE43C2">
        <w:rPr>
          <w:lang w:val="en-GB"/>
        </w:rPr>
        <w:t>information sources</w:t>
      </w:r>
      <w:r>
        <w:rPr>
          <w:lang w:val="en-GB"/>
        </w:rPr>
        <w:t>. Specifically</w:t>
      </w:r>
      <w:r w:rsidR="00993326">
        <w:rPr>
          <w:lang w:val="en-GB"/>
        </w:rPr>
        <w:t>,</w:t>
      </w:r>
      <w:r>
        <w:rPr>
          <w:lang w:val="en-GB"/>
        </w:rPr>
        <w:t xml:space="preserve"> it</w:t>
      </w:r>
      <w:r w:rsidR="00FE43C2">
        <w:rPr>
          <w:lang w:val="en-GB"/>
        </w:rPr>
        <w:t xml:space="preserve"> </w:t>
      </w:r>
      <w:r w:rsidR="4E99961E">
        <w:rPr>
          <w:lang w:val="en-GB"/>
        </w:rPr>
        <w:t>assess</w:t>
      </w:r>
      <w:r w:rsidR="0931492F">
        <w:rPr>
          <w:lang w:val="en-GB"/>
        </w:rPr>
        <w:t>e</w:t>
      </w:r>
      <w:r>
        <w:rPr>
          <w:lang w:val="en-GB"/>
        </w:rPr>
        <w:t>s</w:t>
      </w:r>
      <w:r w:rsidR="0931492F">
        <w:rPr>
          <w:lang w:val="en-GB"/>
        </w:rPr>
        <w:t xml:space="preserve"> </w:t>
      </w:r>
      <w:r>
        <w:rPr>
          <w:lang w:val="en-GB"/>
        </w:rPr>
        <w:t xml:space="preserve">six </w:t>
      </w:r>
      <w:r w:rsidR="00FA44DC">
        <w:rPr>
          <w:lang w:val="en-GB"/>
        </w:rPr>
        <w:t xml:space="preserve">options </w:t>
      </w:r>
      <w:r w:rsidR="00EB7843">
        <w:rPr>
          <w:lang w:val="en-GB"/>
        </w:rPr>
        <w:t>according to eight criteria</w:t>
      </w:r>
      <w:r>
        <w:rPr>
          <w:lang w:val="en-GB"/>
        </w:rPr>
        <w:t>, which</w:t>
      </w:r>
      <w:r w:rsidR="00EB7843">
        <w:rPr>
          <w:lang w:val="en-GB"/>
        </w:rPr>
        <w:t xml:space="preserve"> </w:t>
      </w:r>
      <w:r w:rsidR="008A73BF">
        <w:rPr>
          <w:lang w:val="en-GB"/>
        </w:rPr>
        <w:t xml:space="preserve">examine the </w:t>
      </w:r>
      <w:r>
        <w:rPr>
          <w:lang w:val="en-GB"/>
        </w:rPr>
        <w:t xml:space="preserve">suitability for </w:t>
      </w:r>
      <w:r w:rsidR="008A73BF">
        <w:rPr>
          <w:lang w:val="en-GB"/>
        </w:rPr>
        <w:t xml:space="preserve">delivering CCIV information </w:t>
      </w:r>
      <w:r>
        <w:rPr>
          <w:lang w:val="en-GB"/>
        </w:rPr>
        <w:t>to different audiences and the</w:t>
      </w:r>
      <w:r w:rsidR="008A73BF">
        <w:rPr>
          <w:lang w:val="en-GB"/>
        </w:rPr>
        <w:t xml:space="preserve"> demands on resources and </w:t>
      </w:r>
      <w:r>
        <w:rPr>
          <w:lang w:val="en-GB"/>
        </w:rPr>
        <w:t xml:space="preserve">innovation, in comparison </w:t>
      </w:r>
      <w:r w:rsidR="008A73BF">
        <w:rPr>
          <w:lang w:val="en-GB"/>
        </w:rPr>
        <w:t xml:space="preserve">to the format </w:t>
      </w:r>
      <w:r>
        <w:rPr>
          <w:lang w:val="en-GB"/>
        </w:rPr>
        <w:t>of the successful 2016 EEA CCIV report</w:t>
      </w:r>
      <w:r w:rsidR="007F2390">
        <w:rPr>
          <w:lang w:val="en-GB"/>
        </w:rPr>
        <w:t>. These options and the ETC/CCA assessment of their respective merits is presented below</w:t>
      </w:r>
      <w:r w:rsidR="00D34A00">
        <w:rPr>
          <w:lang w:val="en-GB"/>
        </w:rPr>
        <w:t>:</w:t>
      </w:r>
      <w:r w:rsidR="00FA44DC">
        <w:rPr>
          <w:lang w:val="en-GB"/>
        </w:rPr>
        <w:t xml:space="preserve"> </w:t>
      </w:r>
    </w:p>
    <w:p w14:paraId="1F5A34DF" w14:textId="48B94327" w:rsidR="003176B9" w:rsidRPr="00652A35" w:rsidRDefault="005D5D80" w:rsidP="00652A35">
      <w:pPr>
        <w:spacing w:before="120" w:after="120"/>
        <w:jc w:val="both"/>
        <w:rPr>
          <w:lang w:val="en-GB"/>
        </w:rPr>
      </w:pPr>
      <w:r w:rsidRPr="00652A35">
        <w:rPr>
          <w:b/>
          <w:lang w:val="en-GB"/>
        </w:rPr>
        <w:t>Format</w:t>
      </w:r>
      <w:r w:rsidR="007F2390" w:rsidRPr="00652A35">
        <w:rPr>
          <w:b/>
          <w:lang w:val="en-GB"/>
        </w:rPr>
        <w:t xml:space="preserve"> </w:t>
      </w:r>
      <w:r w:rsidR="00FE43C2" w:rsidRPr="00652A35">
        <w:rPr>
          <w:b/>
          <w:lang w:val="en-GB"/>
        </w:rPr>
        <w:t>A</w:t>
      </w:r>
      <w:r w:rsidR="00776DE9" w:rsidRPr="00652A35">
        <w:rPr>
          <w:b/>
          <w:lang w:val="en-GB"/>
        </w:rPr>
        <w:t xml:space="preserve"> (reference)</w:t>
      </w:r>
      <w:r w:rsidR="00FA44DC" w:rsidRPr="00652A35">
        <w:rPr>
          <w:b/>
          <w:lang w:val="en-GB"/>
        </w:rPr>
        <w:t>:</w:t>
      </w:r>
      <w:r w:rsidR="00FA44DC" w:rsidRPr="00652A35">
        <w:rPr>
          <w:lang w:val="en-GB"/>
        </w:rPr>
        <w:t xml:space="preserve"> </w:t>
      </w:r>
      <w:r w:rsidR="00776DE9" w:rsidRPr="00652A35">
        <w:rPr>
          <w:lang w:val="en-GB"/>
        </w:rPr>
        <w:t>The compendium</w:t>
      </w:r>
      <w:r w:rsidR="00FA44DC" w:rsidRPr="00652A35">
        <w:rPr>
          <w:lang w:val="en-GB"/>
        </w:rPr>
        <w:t xml:space="preserve"> character of the </w:t>
      </w:r>
      <w:r w:rsidR="00776DE9" w:rsidRPr="00652A35">
        <w:rPr>
          <w:lang w:val="en-GB"/>
        </w:rPr>
        <w:t xml:space="preserve">most recent EEA CCIV report </w:t>
      </w:r>
      <w:r w:rsidR="00FA44DC" w:rsidRPr="00652A35">
        <w:rPr>
          <w:lang w:val="en-GB"/>
        </w:rPr>
        <w:t>is perceived as very positive by users</w:t>
      </w:r>
      <w:r w:rsidR="007A6088" w:rsidRPr="00652A35">
        <w:rPr>
          <w:lang w:val="en-GB"/>
        </w:rPr>
        <w:t xml:space="preserve"> and is </w:t>
      </w:r>
      <w:r w:rsidR="008B1B8E" w:rsidRPr="00652A35">
        <w:rPr>
          <w:lang w:val="en-GB"/>
        </w:rPr>
        <w:t>considered as the</w:t>
      </w:r>
      <w:r w:rsidR="007A6088" w:rsidRPr="00652A35">
        <w:rPr>
          <w:lang w:val="en-GB"/>
        </w:rPr>
        <w:t xml:space="preserve"> </w:t>
      </w:r>
      <w:r w:rsidR="008B1B8E" w:rsidRPr="00652A35">
        <w:rPr>
          <w:lang w:val="en-GB"/>
        </w:rPr>
        <w:t>r</w:t>
      </w:r>
      <w:r w:rsidR="007A6088" w:rsidRPr="00652A35">
        <w:rPr>
          <w:lang w:val="en-GB"/>
        </w:rPr>
        <w:t>eference</w:t>
      </w:r>
      <w:r w:rsidR="008B1B8E" w:rsidRPr="00652A35">
        <w:rPr>
          <w:lang w:val="en-GB"/>
        </w:rPr>
        <w:t xml:space="preserve"> against which other formats are compared</w:t>
      </w:r>
      <w:r w:rsidR="00FA44DC" w:rsidRPr="00652A35">
        <w:rPr>
          <w:lang w:val="en-GB"/>
        </w:rPr>
        <w:t xml:space="preserve">. </w:t>
      </w:r>
      <w:r w:rsidR="38ECDAAF" w:rsidRPr="00652A35">
        <w:rPr>
          <w:lang w:val="en-GB"/>
        </w:rPr>
        <w:t xml:space="preserve"> </w:t>
      </w:r>
      <w:r w:rsidR="00776DE9" w:rsidRPr="00652A35">
        <w:rPr>
          <w:lang w:val="en-GB"/>
        </w:rPr>
        <w:t xml:space="preserve">It </w:t>
      </w:r>
      <w:r w:rsidR="6D3EB6A4" w:rsidRPr="00652A35">
        <w:rPr>
          <w:lang w:val="en-GB"/>
        </w:rPr>
        <w:t xml:space="preserve">includes the </w:t>
      </w:r>
      <w:r w:rsidR="2029A78A" w:rsidRPr="00652A35">
        <w:rPr>
          <w:lang w:val="en-GB"/>
        </w:rPr>
        <w:t xml:space="preserve">indicators available </w:t>
      </w:r>
      <w:r w:rsidR="31251A9D" w:rsidRPr="00652A35">
        <w:rPr>
          <w:lang w:val="en-GB"/>
        </w:rPr>
        <w:t>on-line</w:t>
      </w:r>
      <w:r w:rsidR="00776DE9" w:rsidRPr="00652A35">
        <w:rPr>
          <w:lang w:val="en-GB"/>
        </w:rPr>
        <w:t xml:space="preserve"> that present e</w:t>
      </w:r>
      <w:r w:rsidR="579F6547" w:rsidRPr="00652A35">
        <w:rPr>
          <w:lang w:val="en-GB"/>
        </w:rPr>
        <w:t xml:space="preserve">ssentially the same information </w:t>
      </w:r>
      <w:r w:rsidR="00776DE9" w:rsidRPr="00652A35">
        <w:rPr>
          <w:lang w:val="en-GB"/>
        </w:rPr>
        <w:t xml:space="preserve">as </w:t>
      </w:r>
      <w:r w:rsidR="579F6547" w:rsidRPr="00652A35">
        <w:rPr>
          <w:lang w:val="en-GB"/>
        </w:rPr>
        <w:t>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w:t>
      </w:r>
      <w:r w:rsidR="006C739B" w:rsidRPr="00652A35">
        <w:rPr>
          <w:lang w:val="en-GB"/>
        </w:rPr>
        <w:t>,</w:t>
      </w:r>
      <w:r w:rsidR="579F6547" w:rsidRPr="00652A35">
        <w:rPr>
          <w:lang w:val="en-GB"/>
        </w:rPr>
        <w:t xml:space="preserve"> and that they can be searched independently on the EEA website. Furthermore, most indicators allow users to download maps and figures, which is not currently the case for illustrations from EEA reports.</w:t>
      </w:r>
    </w:p>
    <w:p w14:paraId="39275AD6" w14:textId="3CC0B98B" w:rsidR="00D34A00" w:rsidRPr="00D74794" w:rsidRDefault="009F6B99" w:rsidP="00652A35">
      <w:pPr>
        <w:spacing w:before="120" w:after="120"/>
        <w:jc w:val="both"/>
        <w:rPr>
          <w:i/>
          <w:noProof/>
        </w:rPr>
      </w:pPr>
      <w:r w:rsidRPr="00652A35">
        <w:rPr>
          <w:b/>
          <w:lang w:val="en-GB"/>
        </w:rPr>
        <w:t>Format</w:t>
      </w:r>
      <w:r w:rsidR="007F2390" w:rsidRPr="00652A35">
        <w:rPr>
          <w:b/>
          <w:lang w:val="en-GB"/>
        </w:rPr>
        <w:t xml:space="preserve"> </w:t>
      </w:r>
      <w:r w:rsidR="00FE43C2" w:rsidRPr="00652A35">
        <w:rPr>
          <w:b/>
          <w:lang w:val="en-GB"/>
        </w:rPr>
        <w:t>B</w:t>
      </w:r>
      <w:r w:rsidR="00356761" w:rsidRPr="00652A35">
        <w:rPr>
          <w:lang w:val="en-GB"/>
        </w:rPr>
        <w:t xml:space="preserve"> would </w:t>
      </w:r>
      <w:r w:rsidR="00FA44DC" w:rsidRPr="00652A35">
        <w:rPr>
          <w:lang w:val="en-GB"/>
        </w:rPr>
        <w:t xml:space="preserve">keep the structured </w:t>
      </w:r>
      <w:r w:rsidR="00FE3A9E" w:rsidRPr="00652A35">
        <w:rPr>
          <w:lang w:val="en-GB"/>
        </w:rPr>
        <w:t xml:space="preserve">printable </w:t>
      </w:r>
      <w:r w:rsidR="00FA44DC" w:rsidRPr="00652A35">
        <w:rPr>
          <w:lang w:val="en-GB"/>
        </w:rPr>
        <w:t xml:space="preserve">report as a core concept but </w:t>
      </w:r>
      <w:r w:rsidR="21013C9A" w:rsidRPr="00652A35">
        <w:rPr>
          <w:lang w:val="en-GB"/>
        </w:rPr>
        <w:t>rework</w:t>
      </w:r>
      <w:r w:rsidR="00FA44DC" w:rsidRPr="00652A35">
        <w:rPr>
          <w:lang w:val="en-GB"/>
        </w:rPr>
        <w:t xml:space="preserve"> the structure to </w:t>
      </w:r>
      <w:r w:rsidR="00FE3A9E" w:rsidRPr="00652A35">
        <w:rPr>
          <w:lang w:val="en-GB"/>
        </w:rPr>
        <w:t xml:space="preserve">include the recommended </w:t>
      </w:r>
      <w:r w:rsidR="00FA44DC" w:rsidRPr="00652A35">
        <w:rPr>
          <w:lang w:val="en-GB"/>
        </w:rPr>
        <w:t>additional content such as adaptation options (see</w:t>
      </w:r>
      <w:r w:rsidR="00461127" w:rsidRPr="00652A35">
        <w:rPr>
          <w:lang w:val="en-GB"/>
        </w:rPr>
        <w:t xml:space="preserve"> </w:t>
      </w:r>
      <w:r w:rsidR="00461127" w:rsidRPr="00652A35">
        <w:rPr>
          <w:lang w:val="en-GB"/>
        </w:rPr>
        <w:fldChar w:fldCharType="begin"/>
      </w:r>
      <w:r w:rsidR="00461127" w:rsidRPr="00652A35">
        <w:rPr>
          <w:lang w:val="en-GB"/>
        </w:rPr>
        <w:instrText xml:space="preserve"> REF _Ref19711673 \h </w:instrText>
      </w:r>
      <w:r w:rsidR="00461127" w:rsidRPr="00652A35">
        <w:rPr>
          <w:lang w:val="en-GB"/>
        </w:rPr>
      </w:r>
      <w:r w:rsidR="00461127" w:rsidRPr="00652A35">
        <w:rPr>
          <w:lang w:val="en-GB"/>
        </w:rPr>
        <w:fldChar w:fldCharType="separate"/>
      </w:r>
      <w:r w:rsidR="007F2390" w:rsidRPr="009C4D0E">
        <w:t>Figure S</w:t>
      </w:r>
      <w:r w:rsidR="007F2390">
        <w:rPr>
          <w:noProof/>
        </w:rPr>
        <w:t>1</w:t>
      </w:r>
      <w:r w:rsidR="00461127" w:rsidRPr="00652A35">
        <w:rPr>
          <w:lang w:val="en-GB"/>
        </w:rPr>
        <w:fldChar w:fldCharType="end"/>
      </w:r>
      <w:r w:rsidR="00FA44DC">
        <w:rPr>
          <w:noProof/>
        </w:rPr>
        <w:t>)</w:t>
      </w:r>
      <w:r w:rsidR="00FE3A9E">
        <w:rPr>
          <w:noProof/>
        </w:rPr>
        <w:t xml:space="preserve"> from C3S, JRC and </w:t>
      </w:r>
      <w:r w:rsidR="006C739B">
        <w:rPr>
          <w:noProof/>
        </w:rPr>
        <w:t>Climate-ADAPT</w:t>
      </w:r>
      <w:r w:rsidR="00FA44DC">
        <w:rPr>
          <w:noProof/>
        </w:rPr>
        <w:t xml:space="preserve">. The text </w:t>
      </w:r>
      <w:r w:rsidR="00FE43C2">
        <w:rPr>
          <w:noProof/>
        </w:rPr>
        <w:t>would</w:t>
      </w:r>
      <w:r w:rsidR="00FA44DC">
        <w:rPr>
          <w:noProof/>
        </w:rPr>
        <w:t xml:space="preserve"> </w:t>
      </w:r>
      <w:r w:rsidR="00FE3A9E">
        <w:rPr>
          <w:noProof/>
        </w:rPr>
        <w:t xml:space="preserve">need to </w:t>
      </w:r>
      <w:r w:rsidR="00FA44DC">
        <w:rPr>
          <w:noProof/>
        </w:rPr>
        <w:t>be significantly shortened by using concise and targeted text in the core part (climate impacts and adaptation options per sector)</w:t>
      </w:r>
      <w:r w:rsidR="00FE3A9E">
        <w:rPr>
          <w:noProof/>
        </w:rPr>
        <w:t xml:space="preserve">. Furthermore, </w:t>
      </w:r>
      <w:r w:rsidR="00AA39CF">
        <w:rPr>
          <w:noProof/>
        </w:rPr>
        <w:t xml:space="preserve">the </w:t>
      </w:r>
      <w:r w:rsidR="00FE3A9E">
        <w:rPr>
          <w:noProof/>
        </w:rPr>
        <w:t>chapter</w:t>
      </w:r>
      <w:r w:rsidR="00F96AA7">
        <w:rPr>
          <w:noProof/>
        </w:rPr>
        <w:t>s</w:t>
      </w:r>
      <w:r w:rsidR="00FE3A9E">
        <w:rPr>
          <w:noProof/>
        </w:rPr>
        <w:t xml:space="preserve"> which </w:t>
      </w:r>
      <w:r w:rsidR="008B1B8E">
        <w:rPr>
          <w:noProof/>
        </w:rPr>
        <w:t>provide primarily</w:t>
      </w:r>
      <w:r w:rsidR="00FA44DC">
        <w:rPr>
          <w:noProof/>
        </w:rPr>
        <w:t xml:space="preserve"> background and context information (e.g. policy context, strengthening the knowledge base)</w:t>
      </w:r>
      <w:r w:rsidR="00FE3A9E">
        <w:rPr>
          <w:noProof/>
        </w:rPr>
        <w:t xml:space="preserve"> would need to be shortened and p</w:t>
      </w:r>
      <w:r w:rsidR="00AA39CF">
        <w:rPr>
          <w:noProof/>
        </w:rPr>
        <w:t>r</w:t>
      </w:r>
      <w:r w:rsidR="00FE3A9E">
        <w:rPr>
          <w:noProof/>
        </w:rPr>
        <w:t>uned</w:t>
      </w:r>
      <w:r w:rsidR="00FA44DC">
        <w:rPr>
          <w:noProof/>
        </w:rPr>
        <w:t xml:space="preserve">. We believe that the overall report should not exceed </w:t>
      </w:r>
      <w:r w:rsidR="000D0589">
        <w:rPr>
          <w:noProof/>
        </w:rPr>
        <w:t>200</w:t>
      </w:r>
      <w:r w:rsidR="00FA44DC">
        <w:rPr>
          <w:noProof/>
        </w:rPr>
        <w:t xml:space="preserve"> text pages</w:t>
      </w:r>
      <w:r w:rsidR="00FA44DC" w:rsidRPr="00652A35">
        <w:rPr>
          <w:lang w:val="en-GB"/>
        </w:rPr>
        <w:t>.</w:t>
      </w:r>
      <w:r w:rsidR="00FA44DC">
        <w:rPr>
          <w:noProof/>
        </w:rPr>
        <w:t xml:space="preserve"> Such a shortened report would be complemented by web-based background information (e.g. </w:t>
      </w:r>
      <w:r w:rsidR="008B1B8E">
        <w:rPr>
          <w:noProof/>
        </w:rPr>
        <w:t xml:space="preserve">with </w:t>
      </w:r>
      <w:r w:rsidR="00FA44DC">
        <w:rPr>
          <w:noProof/>
        </w:rPr>
        <w:t>indicators</w:t>
      </w:r>
      <w:r w:rsidR="61878810">
        <w:rPr>
          <w:noProof/>
        </w:rPr>
        <w:t xml:space="preserve"> as in t</w:t>
      </w:r>
      <w:r w:rsidR="72682FF1">
        <w:rPr>
          <w:noProof/>
        </w:rPr>
        <w:t xml:space="preserve">he current </w:t>
      </w:r>
      <w:r w:rsidR="007B0708">
        <w:rPr>
          <w:noProof/>
        </w:rPr>
        <w:t>format</w:t>
      </w:r>
      <w:r w:rsidR="72682FF1">
        <w:rPr>
          <w:noProof/>
        </w:rPr>
        <w:t xml:space="preserve"> </w:t>
      </w:r>
      <w:r w:rsidR="4D8EADEC">
        <w:rPr>
          <w:noProof/>
        </w:rPr>
        <w:t>“</w:t>
      </w:r>
      <w:r w:rsidR="00FE3A9E">
        <w:rPr>
          <w:noProof/>
        </w:rPr>
        <w:t>A</w:t>
      </w:r>
      <w:r w:rsidR="4D8EADEC">
        <w:rPr>
          <w:noProof/>
        </w:rPr>
        <w:t>”</w:t>
      </w:r>
      <w:r w:rsidR="00FA44DC">
        <w:rPr>
          <w:noProof/>
        </w:rPr>
        <w:t xml:space="preserve">). </w:t>
      </w:r>
      <w:r w:rsidR="00A8289A">
        <w:rPr>
          <w:noProof/>
        </w:rPr>
        <w:t xml:space="preserve">See </w:t>
      </w:r>
      <w:r w:rsidR="00D51242">
        <w:rPr>
          <w:noProof/>
        </w:rPr>
        <w:t>a</w:t>
      </w:r>
      <w:r w:rsidR="00A8289A">
        <w:rPr>
          <w:noProof/>
        </w:rPr>
        <w:t xml:space="preserve"> </w:t>
      </w:r>
      <w:r w:rsidR="003D6587">
        <w:rPr>
          <w:noProof/>
        </w:rPr>
        <w:t xml:space="preserve">proposal </w:t>
      </w:r>
      <w:r w:rsidR="00D51242">
        <w:rPr>
          <w:noProof/>
        </w:rPr>
        <w:t xml:space="preserve">for </w:t>
      </w:r>
      <w:r w:rsidR="00603B5F">
        <w:rPr>
          <w:noProof/>
        </w:rPr>
        <w:t xml:space="preserve">the structure </w:t>
      </w:r>
      <w:r w:rsidR="003D6587">
        <w:rPr>
          <w:noProof/>
        </w:rPr>
        <w:t>in</w:t>
      </w:r>
      <w:r w:rsidR="00F96AA7">
        <w:rPr>
          <w:noProof/>
        </w:rPr>
        <w:t xml:space="preserve"> </w:t>
      </w:r>
      <w:r w:rsidR="00905C87" w:rsidRPr="00D74794">
        <w:rPr>
          <w:i/>
          <w:noProof/>
        </w:rPr>
        <w:fldChar w:fldCharType="begin"/>
      </w:r>
      <w:r w:rsidR="00905C87" w:rsidRPr="00D74794">
        <w:rPr>
          <w:i/>
          <w:noProof/>
        </w:rPr>
        <w:instrText xml:space="preserve"> REF _Ref14940091 \h  \* MERGEFORMAT </w:instrText>
      </w:r>
      <w:r w:rsidR="00905C87" w:rsidRPr="00D74794">
        <w:rPr>
          <w:i/>
          <w:noProof/>
        </w:rPr>
      </w:r>
      <w:r w:rsidR="00905C87" w:rsidRPr="00D74794">
        <w:rPr>
          <w:i/>
          <w:noProof/>
        </w:rPr>
        <w:fldChar w:fldCharType="separate"/>
      </w:r>
      <w:r w:rsidR="007F2390" w:rsidRPr="00D74794">
        <w:rPr>
          <w:i/>
        </w:rPr>
        <w:t>Annex I: Potential report structure according to “Format B”</w:t>
      </w:r>
      <w:r w:rsidR="00905C87" w:rsidRPr="00D74794">
        <w:rPr>
          <w:i/>
          <w:noProof/>
        </w:rPr>
        <w:fldChar w:fldCharType="end"/>
      </w:r>
      <w:r w:rsidR="00D51242" w:rsidRPr="00D74794">
        <w:rPr>
          <w:i/>
          <w:noProof/>
        </w:rPr>
        <w:t>.</w:t>
      </w:r>
    </w:p>
    <w:p w14:paraId="7D3ABB22" w14:textId="6EBE67E4" w:rsidR="003176B9" w:rsidRPr="00C1202C" w:rsidRDefault="003176B9" w:rsidP="00652A35">
      <w:pPr>
        <w:pStyle w:val="ListParagraph"/>
        <w:numPr>
          <w:ilvl w:val="0"/>
          <w:numId w:val="40"/>
        </w:numPr>
        <w:spacing w:before="120" w:after="120"/>
        <w:ind w:left="714" w:hanging="357"/>
        <w:contextualSpacing w:val="0"/>
        <w:jc w:val="both"/>
        <w:rPr>
          <w:lang w:val="en-GB"/>
        </w:rPr>
      </w:pPr>
      <w:r w:rsidRPr="001B7319">
        <w:rPr>
          <w:b/>
          <w:i/>
          <w:lang w:val="en-GB"/>
        </w:rPr>
        <w:t>Relevance and accessibility for senior EU policy-makers</w:t>
      </w:r>
      <w:r w:rsidR="00C1202C" w:rsidRPr="001B7319">
        <w:rPr>
          <w:b/>
          <w:lang w:val="en-GB"/>
        </w:rPr>
        <w:t>:</w:t>
      </w:r>
      <w:r w:rsidR="00C1202C">
        <w:rPr>
          <w:lang w:val="en-GB"/>
        </w:rPr>
        <w:t xml:space="preserve"> </w:t>
      </w:r>
      <w:r w:rsidR="007F2390">
        <w:rPr>
          <w:lang w:val="en-GB"/>
        </w:rPr>
        <w:t>Strong i</w:t>
      </w:r>
      <w:r w:rsidR="00C1202C" w:rsidRPr="00C1202C">
        <w:rPr>
          <w:lang w:val="en-GB"/>
        </w:rPr>
        <w:t xml:space="preserve">ncrease in </w:t>
      </w:r>
      <w:r w:rsidR="00CA25BD" w:rsidRPr="00C1202C">
        <w:rPr>
          <w:lang w:val="en-GB"/>
        </w:rPr>
        <w:t xml:space="preserve">relevance </w:t>
      </w:r>
      <w:r w:rsidR="00C1202C" w:rsidRPr="00C1202C">
        <w:rPr>
          <w:lang w:val="en-GB"/>
        </w:rPr>
        <w:t>due to more info</w:t>
      </w:r>
      <w:r w:rsidR="0017202F">
        <w:rPr>
          <w:lang w:val="en-GB"/>
        </w:rPr>
        <w:t>rmation</w:t>
      </w:r>
      <w:r w:rsidR="007F2390">
        <w:rPr>
          <w:lang w:val="en-GB"/>
        </w:rPr>
        <w:t xml:space="preserve"> on adaptation;</w:t>
      </w:r>
      <w:r w:rsidR="00C1202C" w:rsidRPr="00C1202C">
        <w:rPr>
          <w:lang w:val="en-GB"/>
        </w:rPr>
        <w:t xml:space="preserve"> accessibility as for </w:t>
      </w:r>
      <w:r w:rsidR="007F2390">
        <w:rPr>
          <w:lang w:val="en-GB"/>
        </w:rPr>
        <w:t>Format </w:t>
      </w:r>
      <w:r w:rsidR="00C1202C" w:rsidRPr="00C1202C">
        <w:rPr>
          <w:lang w:val="en-GB"/>
        </w:rPr>
        <w:t>A</w:t>
      </w:r>
      <w:r w:rsidR="0017202F">
        <w:rPr>
          <w:lang w:val="en-GB"/>
        </w:rPr>
        <w:t>.</w:t>
      </w:r>
    </w:p>
    <w:p w14:paraId="19B48E87" w14:textId="6006E03F" w:rsidR="00C1202C" w:rsidRPr="0017202F" w:rsidRDefault="003176B9" w:rsidP="00652A35">
      <w:pPr>
        <w:pStyle w:val="ListParagraph"/>
        <w:numPr>
          <w:ilvl w:val="0"/>
          <w:numId w:val="40"/>
        </w:numPr>
        <w:spacing w:before="120" w:after="120"/>
        <w:ind w:left="714" w:hanging="357"/>
        <w:contextualSpacing w:val="0"/>
        <w:jc w:val="both"/>
        <w:rPr>
          <w:lang w:val="en-GB"/>
        </w:rPr>
      </w:pPr>
      <w:r w:rsidRPr="008D35B3">
        <w:rPr>
          <w:b/>
          <w:i/>
          <w:lang w:val="en-GB"/>
        </w:rPr>
        <w:t>Relevance and accessibility for EU policy advisors/experts</w:t>
      </w:r>
      <w:r w:rsidR="00C1202C" w:rsidRPr="008D35B3">
        <w:rPr>
          <w:b/>
          <w:i/>
          <w:lang w:val="en-GB"/>
        </w:rPr>
        <w:t>:</w:t>
      </w:r>
      <w:r w:rsidR="00C1202C">
        <w:rPr>
          <w:lang w:val="en-GB"/>
        </w:rPr>
        <w:t xml:space="preserve"> </w:t>
      </w:r>
      <w:r w:rsidR="00C1202C" w:rsidRPr="00C1202C">
        <w:rPr>
          <w:lang w:val="en-GB"/>
        </w:rPr>
        <w:t xml:space="preserve">Strong </w:t>
      </w:r>
      <w:r w:rsidR="00E86D29">
        <w:rPr>
          <w:lang w:val="en-GB"/>
        </w:rPr>
        <w:t>i</w:t>
      </w:r>
      <w:r w:rsidR="00C1202C" w:rsidRPr="00C1202C">
        <w:rPr>
          <w:lang w:val="en-GB"/>
        </w:rPr>
        <w:t xml:space="preserve">ncrease in </w:t>
      </w:r>
      <w:r w:rsidR="00CA25BD" w:rsidRPr="00C1202C">
        <w:rPr>
          <w:lang w:val="en-GB"/>
        </w:rPr>
        <w:t xml:space="preserve">relevance </w:t>
      </w:r>
      <w:r w:rsidR="00C1202C" w:rsidRPr="00C1202C">
        <w:rPr>
          <w:lang w:val="en-GB"/>
        </w:rPr>
        <w:t xml:space="preserve">due to more </w:t>
      </w:r>
      <w:r w:rsidR="003E2C7C">
        <w:rPr>
          <w:lang w:val="en-GB"/>
        </w:rPr>
        <w:t>information</w:t>
      </w:r>
      <w:r w:rsidR="00CA25BD" w:rsidRPr="00C1202C">
        <w:rPr>
          <w:lang w:val="en-GB"/>
        </w:rPr>
        <w:t xml:space="preserve"> on</w:t>
      </w:r>
      <w:r w:rsidR="007F2390">
        <w:rPr>
          <w:lang w:val="en-GB"/>
        </w:rPr>
        <w:t xml:space="preserve"> adaptation</w:t>
      </w:r>
      <w:r w:rsidR="00D263DF">
        <w:rPr>
          <w:lang w:val="en-GB"/>
        </w:rPr>
        <w:t>.</w:t>
      </w:r>
      <w:r w:rsidR="00652A35">
        <w:rPr>
          <w:lang w:val="en-GB"/>
        </w:rPr>
        <w:t xml:space="preserve"> </w:t>
      </w:r>
      <w:r w:rsidR="00652A35" w:rsidRPr="005A271D">
        <w:rPr>
          <w:lang w:val="nl-NL"/>
        </w:rPr>
        <w:t>The  shortening may reduce accessibility  to relevant information</w:t>
      </w:r>
      <w:r w:rsidR="00652A35">
        <w:rPr>
          <w:lang w:val="nl-NL"/>
        </w:rPr>
        <w:t>.</w:t>
      </w:r>
      <w:r w:rsidR="00652A35">
        <w:rPr>
          <w:lang w:val="en-GB"/>
        </w:rPr>
        <w:t xml:space="preserve"> </w:t>
      </w:r>
    </w:p>
    <w:p w14:paraId="5176E6AE" w14:textId="7BC2990C" w:rsidR="003176B9" w:rsidRPr="00CA25BD" w:rsidRDefault="003176B9" w:rsidP="00652A35">
      <w:pPr>
        <w:pStyle w:val="ListParagraph"/>
        <w:numPr>
          <w:ilvl w:val="0"/>
          <w:numId w:val="40"/>
        </w:numPr>
        <w:spacing w:before="120" w:after="120"/>
        <w:ind w:left="714" w:hanging="357"/>
        <w:contextualSpacing w:val="0"/>
        <w:jc w:val="both"/>
        <w:rPr>
          <w:lang w:val="en-GB"/>
        </w:rPr>
      </w:pPr>
      <w:r w:rsidRPr="008D35B3">
        <w:rPr>
          <w:b/>
          <w:i/>
          <w:lang w:val="en-GB"/>
        </w:rPr>
        <w:t>Relevance and accessibility for national policy-makers</w:t>
      </w:r>
      <w:r w:rsidR="00AD4255" w:rsidRPr="008D35B3">
        <w:rPr>
          <w:b/>
          <w:i/>
          <w:lang w:val="en-GB"/>
        </w:rPr>
        <w:t>:</w:t>
      </w:r>
      <w:r w:rsidR="00AD4255" w:rsidRPr="008D35B3">
        <w:rPr>
          <w:b/>
          <w:lang w:val="en-GB"/>
        </w:rPr>
        <w:t xml:space="preserve"> </w:t>
      </w:r>
      <w:r w:rsidR="00AD4255" w:rsidRPr="00AD4255">
        <w:rPr>
          <w:lang w:val="nl-NL"/>
        </w:rPr>
        <w:t xml:space="preserve">Increase in relevance due to more </w:t>
      </w:r>
      <w:r w:rsidR="003E2C7C">
        <w:rPr>
          <w:lang w:val="nl-NL"/>
        </w:rPr>
        <w:t>information</w:t>
      </w:r>
      <w:r w:rsidR="00AD4255" w:rsidRPr="00AD4255">
        <w:rPr>
          <w:lang w:val="nl-NL"/>
        </w:rPr>
        <w:t xml:space="preserve"> on </w:t>
      </w:r>
      <w:r w:rsidR="00CA25BD" w:rsidRPr="00AD4255">
        <w:rPr>
          <w:lang w:val="nl-NL"/>
        </w:rPr>
        <w:t>adaptation</w:t>
      </w:r>
      <w:r w:rsidR="00652A35">
        <w:rPr>
          <w:lang w:val="nl-NL"/>
        </w:rPr>
        <w:t xml:space="preserve">. </w:t>
      </w:r>
      <w:r w:rsidR="00652A35" w:rsidRPr="005A271D">
        <w:rPr>
          <w:lang w:val="nl-NL"/>
        </w:rPr>
        <w:t>The  shortening is likely to reduce accessibility  to relevant information at the country level</w:t>
      </w:r>
      <w:r w:rsidR="00652A35">
        <w:rPr>
          <w:lang w:val="nl-NL"/>
        </w:rPr>
        <w:t>.</w:t>
      </w:r>
    </w:p>
    <w:p w14:paraId="597C7415" w14:textId="754E0A72" w:rsidR="003176B9" w:rsidRPr="00CA25BD" w:rsidRDefault="003176B9" w:rsidP="00652A35">
      <w:pPr>
        <w:pStyle w:val="ListParagraph"/>
        <w:numPr>
          <w:ilvl w:val="0"/>
          <w:numId w:val="40"/>
        </w:numPr>
        <w:spacing w:before="120" w:after="120"/>
        <w:ind w:left="714" w:hanging="357"/>
        <w:contextualSpacing w:val="0"/>
        <w:jc w:val="both"/>
        <w:rPr>
          <w:lang w:val="en-GB"/>
        </w:rPr>
      </w:pPr>
      <w:r w:rsidRPr="008D35B3">
        <w:rPr>
          <w:b/>
          <w:i/>
          <w:lang w:val="en-GB"/>
        </w:rPr>
        <w:t>Relevance and accessibility for the general public</w:t>
      </w:r>
      <w:r w:rsidR="00AD4255" w:rsidRPr="008D35B3">
        <w:rPr>
          <w:b/>
          <w:i/>
          <w:lang w:val="en-GB"/>
        </w:rPr>
        <w:t>:</w:t>
      </w:r>
      <w:r w:rsidR="00AD4255">
        <w:rPr>
          <w:lang w:val="en-GB"/>
        </w:rPr>
        <w:t xml:space="preserve"> </w:t>
      </w:r>
      <w:r w:rsidR="00AD4255" w:rsidRPr="00AD4255">
        <w:rPr>
          <w:lang w:val="en-GB"/>
        </w:rPr>
        <w:t xml:space="preserve">Broader contents with reflections on ‘fuller’ spectrum of issues likely to increase relevance and accessibility to salient </w:t>
      </w:r>
      <w:r w:rsidR="003E2C7C">
        <w:rPr>
          <w:lang w:val="en-GB"/>
        </w:rPr>
        <w:t>information</w:t>
      </w:r>
      <w:r w:rsidR="00D263DF">
        <w:rPr>
          <w:lang w:val="en-GB"/>
        </w:rPr>
        <w:t>.</w:t>
      </w:r>
    </w:p>
    <w:p w14:paraId="167E1F6D" w14:textId="57451AB6" w:rsidR="003176B9" w:rsidRPr="00CA25BD" w:rsidRDefault="003176B9" w:rsidP="00652A35">
      <w:pPr>
        <w:pStyle w:val="ListParagraph"/>
        <w:numPr>
          <w:ilvl w:val="0"/>
          <w:numId w:val="40"/>
        </w:numPr>
        <w:spacing w:before="120" w:after="120"/>
        <w:ind w:left="714" w:hanging="357"/>
        <w:contextualSpacing w:val="0"/>
        <w:jc w:val="both"/>
        <w:rPr>
          <w:lang w:val="en-GB"/>
        </w:rPr>
      </w:pPr>
      <w:r w:rsidRPr="008D35B3">
        <w:rPr>
          <w:b/>
          <w:i/>
          <w:lang w:val="en-GB"/>
        </w:rPr>
        <w:t>Reliability/scientific transparency</w:t>
      </w:r>
      <w:r w:rsidR="00AD4255" w:rsidRPr="008D35B3">
        <w:rPr>
          <w:b/>
          <w:i/>
          <w:lang w:val="en-GB"/>
        </w:rPr>
        <w:t>:</w:t>
      </w:r>
      <w:r w:rsidR="00AD4255">
        <w:rPr>
          <w:lang w:val="en-GB"/>
        </w:rPr>
        <w:t xml:space="preserve"> </w:t>
      </w:r>
      <w:r w:rsidR="00AD4255" w:rsidRPr="00AD4255">
        <w:rPr>
          <w:lang w:val="en-GB"/>
        </w:rPr>
        <w:t xml:space="preserve">Reliability and transparency </w:t>
      </w:r>
      <w:r w:rsidR="00CF1B4A" w:rsidRPr="00AD4255">
        <w:rPr>
          <w:lang w:val="en-GB"/>
        </w:rPr>
        <w:t>can probably</w:t>
      </w:r>
      <w:r w:rsidR="00AD4255" w:rsidRPr="00AD4255">
        <w:rPr>
          <w:lang w:val="en-GB"/>
        </w:rPr>
        <w:t xml:space="preserve"> be kept at the level of </w:t>
      </w:r>
      <w:r w:rsidR="007F2390">
        <w:rPr>
          <w:lang w:val="en-GB"/>
        </w:rPr>
        <w:t>Format </w:t>
      </w:r>
      <w:r w:rsidR="00AD4255" w:rsidRPr="00AD4255">
        <w:rPr>
          <w:lang w:val="en-GB"/>
        </w:rPr>
        <w:t>A despite shortening</w:t>
      </w:r>
      <w:r w:rsidR="00D263DF">
        <w:rPr>
          <w:lang w:val="en-GB"/>
        </w:rPr>
        <w:t>.</w:t>
      </w:r>
      <w:r w:rsidR="00AD4255" w:rsidRPr="00AD4255">
        <w:rPr>
          <w:lang w:val="en-GB"/>
        </w:rPr>
        <w:t xml:space="preserve"> </w:t>
      </w:r>
    </w:p>
    <w:p w14:paraId="7F884B3F" w14:textId="402486C4" w:rsidR="003176B9" w:rsidRPr="00CA25BD" w:rsidRDefault="003176B9" w:rsidP="00652A35">
      <w:pPr>
        <w:pStyle w:val="ListParagraph"/>
        <w:numPr>
          <w:ilvl w:val="0"/>
          <w:numId w:val="40"/>
        </w:numPr>
        <w:spacing w:before="120" w:after="120"/>
        <w:ind w:left="714" w:hanging="357"/>
        <w:contextualSpacing w:val="0"/>
        <w:jc w:val="both"/>
        <w:rPr>
          <w:lang w:val="en-GB"/>
        </w:rPr>
      </w:pPr>
      <w:r w:rsidRPr="008D35B3">
        <w:rPr>
          <w:b/>
          <w:i/>
          <w:lang w:val="en-GB"/>
        </w:rPr>
        <w:t>Timeliness and flexibility</w:t>
      </w:r>
      <w:r w:rsidR="00CA25BD" w:rsidRPr="008D35B3">
        <w:rPr>
          <w:b/>
          <w:i/>
          <w:lang w:val="en-GB"/>
        </w:rPr>
        <w:t>:</w:t>
      </w:r>
      <w:r w:rsidR="00CA25BD">
        <w:rPr>
          <w:lang w:val="en-GB"/>
        </w:rPr>
        <w:t xml:space="preserve"> </w:t>
      </w:r>
      <w:r w:rsidR="00CA25BD" w:rsidRPr="00CA25BD">
        <w:rPr>
          <w:lang w:val="en-GB"/>
        </w:rPr>
        <w:t xml:space="preserve">Comparable to </w:t>
      </w:r>
      <w:r w:rsidR="007F2390">
        <w:rPr>
          <w:lang w:val="en-GB"/>
        </w:rPr>
        <w:t>Format </w:t>
      </w:r>
      <w:r w:rsidR="00CA25BD" w:rsidRPr="00CA25BD">
        <w:rPr>
          <w:lang w:val="en-GB"/>
        </w:rPr>
        <w:t>A, driven by the reporting cycle and the possibilities to update web-based information</w:t>
      </w:r>
      <w:r w:rsidR="00D263DF">
        <w:rPr>
          <w:lang w:val="en-GB"/>
        </w:rPr>
        <w:t>.</w:t>
      </w:r>
      <w:r w:rsidR="00CA25BD" w:rsidRPr="00CA25BD">
        <w:rPr>
          <w:lang w:val="en-GB"/>
        </w:rPr>
        <w:t xml:space="preserve"> </w:t>
      </w:r>
    </w:p>
    <w:p w14:paraId="2CCC431D" w14:textId="14AEA36E" w:rsidR="00B60395" w:rsidRDefault="003176B9" w:rsidP="00652A35">
      <w:pPr>
        <w:pStyle w:val="ListParagraph"/>
        <w:numPr>
          <w:ilvl w:val="0"/>
          <w:numId w:val="40"/>
        </w:numPr>
        <w:spacing w:before="120" w:after="120"/>
        <w:ind w:left="714" w:hanging="357"/>
        <w:contextualSpacing w:val="0"/>
        <w:jc w:val="both"/>
        <w:rPr>
          <w:lang w:val="en-GB"/>
        </w:rPr>
      </w:pPr>
      <w:r w:rsidRPr="008D35B3">
        <w:rPr>
          <w:b/>
          <w:i/>
          <w:lang w:val="en-GB"/>
        </w:rPr>
        <w:t>Resource needs</w:t>
      </w:r>
      <w:r w:rsidR="00CA25BD" w:rsidRPr="008D35B3">
        <w:rPr>
          <w:b/>
          <w:i/>
          <w:lang w:val="en-GB"/>
        </w:rPr>
        <w:t>:</w:t>
      </w:r>
      <w:r w:rsidR="00CA25BD">
        <w:rPr>
          <w:lang w:val="en-GB"/>
        </w:rPr>
        <w:t xml:space="preserve"> </w:t>
      </w:r>
      <w:r w:rsidR="004C485B">
        <w:rPr>
          <w:lang w:val="en-GB"/>
        </w:rPr>
        <w:t xml:space="preserve">Increase in resource needs compared to Format A due to the need for providing </w:t>
      </w:r>
      <w:r w:rsidR="004C485B">
        <w:rPr>
          <w:noProof/>
        </w:rPr>
        <w:t xml:space="preserve">complementary background information online. </w:t>
      </w:r>
      <w:r w:rsidR="004C485B">
        <w:rPr>
          <w:lang w:val="en-GB"/>
        </w:rPr>
        <w:t>M</w:t>
      </w:r>
      <w:r w:rsidR="00CA25BD" w:rsidRPr="00CA25BD">
        <w:rPr>
          <w:lang w:val="en-GB"/>
        </w:rPr>
        <w:t>ore effort</w:t>
      </w:r>
      <w:r w:rsidR="004C485B">
        <w:rPr>
          <w:lang w:val="en-GB"/>
        </w:rPr>
        <w:t>s</w:t>
      </w:r>
      <w:r w:rsidR="00CA25BD" w:rsidRPr="00CA25BD">
        <w:rPr>
          <w:lang w:val="en-GB"/>
        </w:rPr>
        <w:t xml:space="preserve"> on coordination with other information providers outside (C3S, JRC) and inside EEA (Climate-ADAPT).</w:t>
      </w:r>
    </w:p>
    <w:p w14:paraId="7059AAB0" w14:textId="1E43BB76" w:rsidR="00B60395" w:rsidRDefault="003176B9" w:rsidP="00652A35">
      <w:pPr>
        <w:pStyle w:val="ListParagraph"/>
        <w:numPr>
          <w:ilvl w:val="0"/>
          <w:numId w:val="40"/>
        </w:numPr>
        <w:spacing w:before="120" w:after="120"/>
        <w:ind w:left="714" w:hanging="357"/>
        <w:contextualSpacing w:val="0"/>
        <w:jc w:val="both"/>
        <w:rPr>
          <w:lang w:val="en-GB"/>
        </w:rPr>
      </w:pPr>
      <w:r w:rsidRPr="005310F1">
        <w:rPr>
          <w:b/>
          <w:i/>
          <w:lang w:val="en-GB"/>
        </w:rPr>
        <w:t>Required changes and innovation</w:t>
      </w:r>
      <w:r w:rsidR="00CA25BD" w:rsidRPr="005310F1">
        <w:rPr>
          <w:b/>
          <w:i/>
          <w:lang w:val="en-GB"/>
        </w:rPr>
        <w:t>:</w:t>
      </w:r>
      <w:r w:rsidR="00CA25BD" w:rsidRPr="00B60395">
        <w:rPr>
          <w:lang w:val="en-GB"/>
        </w:rPr>
        <w:t xml:space="preserve"> </w:t>
      </w:r>
      <w:r w:rsidR="007F2390">
        <w:rPr>
          <w:lang w:val="en-GB"/>
        </w:rPr>
        <w:t>Increased need for coordination with external information providers and for allocating</w:t>
      </w:r>
      <w:r w:rsidR="00CA25BD" w:rsidRPr="00B60395">
        <w:rPr>
          <w:lang w:val="en-GB"/>
        </w:rPr>
        <w:t xml:space="preserve"> available </w:t>
      </w:r>
      <w:r w:rsidR="007F2390">
        <w:rPr>
          <w:lang w:val="en-GB"/>
        </w:rPr>
        <w:t xml:space="preserve">page </w:t>
      </w:r>
      <w:r w:rsidR="00CA25BD" w:rsidRPr="00B60395">
        <w:rPr>
          <w:lang w:val="en-GB"/>
        </w:rPr>
        <w:t>space and resources</w:t>
      </w:r>
      <w:r w:rsidR="00D263DF">
        <w:rPr>
          <w:lang w:val="en-GB"/>
        </w:rPr>
        <w:t>.</w:t>
      </w:r>
      <w:r w:rsidR="00CA25BD" w:rsidRPr="00B60395">
        <w:rPr>
          <w:lang w:val="en-GB"/>
        </w:rPr>
        <w:t xml:space="preserve"> </w:t>
      </w:r>
      <w:r w:rsidR="004C485B">
        <w:rPr>
          <w:lang w:val="en-GB"/>
        </w:rPr>
        <w:t>Identifying suitable formats for publishing background information online.</w:t>
      </w:r>
    </w:p>
    <w:p w14:paraId="3D513832" w14:textId="23043613" w:rsidR="00FA44DC" w:rsidRPr="00652A35" w:rsidRDefault="009F6B99" w:rsidP="00652A35">
      <w:pPr>
        <w:spacing w:before="120" w:after="120"/>
        <w:jc w:val="both"/>
        <w:rPr>
          <w:lang w:val="en-GB"/>
        </w:rPr>
      </w:pPr>
      <w:r w:rsidRPr="00652A35">
        <w:rPr>
          <w:b/>
          <w:lang w:val="en-GB"/>
        </w:rPr>
        <w:t>Format</w:t>
      </w:r>
      <w:r w:rsidR="006F2F22" w:rsidRPr="00652A35">
        <w:rPr>
          <w:b/>
          <w:noProof/>
        </w:rPr>
        <w:t xml:space="preserve"> </w:t>
      </w:r>
      <w:r w:rsidR="00FE3A9E" w:rsidRPr="00652A35">
        <w:rPr>
          <w:b/>
          <w:noProof/>
        </w:rPr>
        <w:t>C</w:t>
      </w:r>
      <w:r w:rsidR="00FA44DC">
        <w:rPr>
          <w:noProof/>
        </w:rPr>
        <w:t xml:space="preserve"> would </w:t>
      </w:r>
      <w:r w:rsidR="00FE3A9E">
        <w:rPr>
          <w:noProof/>
        </w:rPr>
        <w:t>incl</w:t>
      </w:r>
      <w:r w:rsidR="00CC7D7F">
        <w:rPr>
          <w:noProof/>
        </w:rPr>
        <w:t>ude all the elements of Format B,</w:t>
      </w:r>
      <w:r w:rsidR="00FE3A9E">
        <w:rPr>
          <w:noProof/>
        </w:rPr>
        <w:t xml:space="preserve"> but </w:t>
      </w:r>
      <w:r w:rsidR="00CC7D7F">
        <w:rPr>
          <w:noProof/>
        </w:rPr>
        <w:t xml:space="preserve">it would </w:t>
      </w:r>
      <w:r w:rsidR="00FE3A9E">
        <w:rPr>
          <w:noProof/>
        </w:rPr>
        <w:t xml:space="preserve">add a </w:t>
      </w:r>
      <w:r w:rsidR="00776DE9">
        <w:rPr>
          <w:noProof/>
        </w:rPr>
        <w:t>policy-</w:t>
      </w:r>
      <w:r w:rsidR="00355C83">
        <w:rPr>
          <w:noProof/>
        </w:rPr>
        <w:t xml:space="preserve">oriented </w:t>
      </w:r>
      <w:r w:rsidR="00464A7B">
        <w:rPr>
          <w:noProof/>
        </w:rPr>
        <w:t>synthesis</w:t>
      </w:r>
      <w:r w:rsidR="00FA44DC">
        <w:rPr>
          <w:noProof/>
        </w:rPr>
        <w:t xml:space="preserve"> </w:t>
      </w:r>
      <w:r w:rsidR="25D6D033">
        <w:rPr>
          <w:noProof/>
        </w:rPr>
        <w:t xml:space="preserve">(both hard copy and </w:t>
      </w:r>
      <w:r w:rsidR="00776DE9">
        <w:rPr>
          <w:noProof/>
        </w:rPr>
        <w:t>web-based</w:t>
      </w:r>
      <w:r w:rsidR="3769C3D4">
        <w:rPr>
          <w:noProof/>
        </w:rPr>
        <w:t>)</w:t>
      </w:r>
      <w:r w:rsidR="00FE3A9E">
        <w:rPr>
          <w:noProof/>
        </w:rPr>
        <w:t xml:space="preserve">. </w:t>
      </w:r>
      <w:r w:rsidR="00CC7D7F">
        <w:rPr>
          <w:noProof/>
        </w:rPr>
        <w:t>The 2016 EEA CCIV report includes an E</w:t>
      </w:r>
      <w:r w:rsidR="008B1B8E" w:rsidRPr="008B1B8E">
        <w:rPr>
          <w:noProof/>
        </w:rPr>
        <w:t>xecutive summary</w:t>
      </w:r>
      <w:r w:rsidR="00CC7D7F">
        <w:rPr>
          <w:noProof/>
        </w:rPr>
        <w:t>,</w:t>
      </w:r>
      <w:r w:rsidR="00FE3A9E">
        <w:rPr>
          <w:noProof/>
        </w:rPr>
        <w:t xml:space="preserve"> which</w:t>
      </w:r>
      <w:r w:rsidR="008B1B8E" w:rsidRPr="008B1B8E">
        <w:rPr>
          <w:noProof/>
        </w:rPr>
        <w:t xml:space="preserve"> </w:t>
      </w:r>
      <w:r w:rsidR="008B1B8E">
        <w:rPr>
          <w:noProof/>
        </w:rPr>
        <w:t>aimed at briefly</w:t>
      </w:r>
      <w:r w:rsidR="008B1B8E" w:rsidRPr="008B1B8E">
        <w:rPr>
          <w:noProof/>
        </w:rPr>
        <w:t xml:space="preserve"> cover</w:t>
      </w:r>
      <w:r w:rsidR="008B1B8E">
        <w:rPr>
          <w:noProof/>
        </w:rPr>
        <w:t>ing</w:t>
      </w:r>
      <w:r w:rsidR="008B1B8E" w:rsidRPr="008B1B8E">
        <w:rPr>
          <w:noProof/>
        </w:rPr>
        <w:t xml:space="preserve"> ‘all’ pieces of information </w:t>
      </w:r>
      <w:r w:rsidR="008B1B8E">
        <w:rPr>
          <w:noProof/>
        </w:rPr>
        <w:t xml:space="preserve">that </w:t>
      </w:r>
      <w:r w:rsidR="008B1B8E" w:rsidRPr="008B1B8E">
        <w:rPr>
          <w:noProof/>
        </w:rPr>
        <w:t>the report</w:t>
      </w:r>
      <w:r w:rsidR="008B1B8E">
        <w:rPr>
          <w:noProof/>
        </w:rPr>
        <w:t xml:space="preserve"> covered</w:t>
      </w:r>
      <w:r w:rsidR="008B1B8E" w:rsidRPr="008B1B8E">
        <w:rPr>
          <w:noProof/>
        </w:rPr>
        <w:t xml:space="preserve">. The </w:t>
      </w:r>
      <w:r w:rsidR="00B45AA7">
        <w:rPr>
          <w:noProof/>
        </w:rPr>
        <w:t>policy-oriented synthesis</w:t>
      </w:r>
      <w:r w:rsidR="008B1B8E" w:rsidRPr="008B1B8E">
        <w:rPr>
          <w:noProof/>
        </w:rPr>
        <w:t xml:space="preserve"> </w:t>
      </w:r>
      <w:r w:rsidR="00CC7D7F">
        <w:rPr>
          <w:noProof/>
        </w:rPr>
        <w:t>of Format </w:t>
      </w:r>
      <w:r w:rsidR="00FE3A9E">
        <w:rPr>
          <w:noProof/>
        </w:rPr>
        <w:t>C</w:t>
      </w:r>
      <w:r w:rsidR="008B1B8E">
        <w:rPr>
          <w:noProof/>
        </w:rPr>
        <w:t xml:space="preserve"> </w:t>
      </w:r>
      <w:r w:rsidR="008B1B8E" w:rsidRPr="008B1B8E">
        <w:rPr>
          <w:noProof/>
        </w:rPr>
        <w:t xml:space="preserve">would take its starting point in ongoing </w:t>
      </w:r>
      <w:r w:rsidR="001F0ABC">
        <w:rPr>
          <w:noProof/>
        </w:rPr>
        <w:t xml:space="preserve">(European) </w:t>
      </w:r>
      <w:r w:rsidR="008B1B8E" w:rsidRPr="008B1B8E">
        <w:rPr>
          <w:noProof/>
        </w:rPr>
        <w:t>policy development</w:t>
      </w:r>
      <w:r w:rsidR="008B1B8E">
        <w:rPr>
          <w:noProof/>
        </w:rPr>
        <w:t>s</w:t>
      </w:r>
      <w:r w:rsidR="008B1B8E" w:rsidRPr="008B1B8E">
        <w:rPr>
          <w:noProof/>
        </w:rPr>
        <w:t xml:space="preserve"> and focus on specific message</w:t>
      </w:r>
      <w:r w:rsidR="008B1B8E">
        <w:rPr>
          <w:noProof/>
        </w:rPr>
        <w:t xml:space="preserve">s for ongoing </w:t>
      </w:r>
      <w:r w:rsidR="00776DE9">
        <w:rPr>
          <w:noProof/>
        </w:rPr>
        <w:t>policy-</w:t>
      </w:r>
      <w:r w:rsidR="008B1B8E">
        <w:rPr>
          <w:noProof/>
        </w:rPr>
        <w:t xml:space="preserve">making processes. It </w:t>
      </w:r>
      <w:r w:rsidR="00CC7D7F">
        <w:rPr>
          <w:noProof/>
        </w:rPr>
        <w:t xml:space="preserve">would also include </w:t>
      </w:r>
      <w:r w:rsidR="008B1B8E" w:rsidRPr="008B1B8E">
        <w:rPr>
          <w:noProof/>
        </w:rPr>
        <w:t xml:space="preserve">more </w:t>
      </w:r>
      <w:r w:rsidR="008B1B8E">
        <w:rPr>
          <w:noProof/>
        </w:rPr>
        <w:t>easily acces</w:t>
      </w:r>
      <w:r w:rsidR="00CC7D7F">
        <w:rPr>
          <w:noProof/>
        </w:rPr>
        <w:t>s</w:t>
      </w:r>
      <w:r w:rsidR="008B1B8E">
        <w:rPr>
          <w:noProof/>
        </w:rPr>
        <w:t xml:space="preserve">ible </w:t>
      </w:r>
      <w:r w:rsidR="008B1B8E" w:rsidRPr="008B1B8E">
        <w:rPr>
          <w:noProof/>
        </w:rPr>
        <w:t>graphical</w:t>
      </w:r>
      <w:r w:rsidR="008B1B8E">
        <w:rPr>
          <w:noProof/>
        </w:rPr>
        <w:t xml:space="preserve"> information</w:t>
      </w:r>
      <w:r w:rsidR="008B1B8E" w:rsidRPr="008B1B8E">
        <w:rPr>
          <w:noProof/>
        </w:rPr>
        <w:t>.</w:t>
      </w:r>
      <w:r w:rsidR="008B1B8E">
        <w:rPr>
          <w:noProof/>
        </w:rPr>
        <w:t xml:space="preserve"> </w:t>
      </w:r>
      <w:r w:rsidR="106A5E6D">
        <w:rPr>
          <w:noProof/>
        </w:rPr>
        <w:t xml:space="preserve">The </w:t>
      </w:r>
      <w:r w:rsidR="56A9E442">
        <w:rPr>
          <w:noProof/>
        </w:rPr>
        <w:t>policy relevance and accessibility</w:t>
      </w:r>
      <w:r w:rsidR="33B4D52F">
        <w:rPr>
          <w:noProof/>
        </w:rPr>
        <w:t xml:space="preserve"> </w:t>
      </w:r>
      <w:r w:rsidR="5B322D9F">
        <w:rPr>
          <w:noProof/>
        </w:rPr>
        <w:t xml:space="preserve">to both </w:t>
      </w:r>
      <w:r w:rsidR="00CC7D7F">
        <w:rPr>
          <w:noProof/>
        </w:rPr>
        <w:t xml:space="preserve">(senior) </w:t>
      </w:r>
      <w:r w:rsidR="5B322D9F">
        <w:rPr>
          <w:noProof/>
        </w:rPr>
        <w:t xml:space="preserve">policy makers and general public </w:t>
      </w:r>
      <w:r w:rsidR="33B4D52F">
        <w:rPr>
          <w:noProof/>
        </w:rPr>
        <w:t xml:space="preserve">are expected to increase </w:t>
      </w:r>
      <w:r w:rsidR="00657C59">
        <w:rPr>
          <w:noProof/>
        </w:rPr>
        <w:t>relative to Format</w:t>
      </w:r>
      <w:r w:rsidR="00CC7D7F">
        <w:rPr>
          <w:noProof/>
        </w:rPr>
        <w:t>s</w:t>
      </w:r>
      <w:r w:rsidR="00657C59">
        <w:rPr>
          <w:noProof/>
        </w:rPr>
        <w:t xml:space="preserve"> </w:t>
      </w:r>
      <w:r w:rsidR="00FE3A9E">
        <w:rPr>
          <w:noProof/>
        </w:rPr>
        <w:t>A</w:t>
      </w:r>
      <w:r w:rsidR="00657C59">
        <w:rPr>
          <w:noProof/>
        </w:rPr>
        <w:t xml:space="preserve"> and </w:t>
      </w:r>
      <w:r w:rsidR="00FE3A9E">
        <w:rPr>
          <w:noProof/>
        </w:rPr>
        <w:t>B</w:t>
      </w:r>
      <w:r w:rsidR="00657C59">
        <w:rPr>
          <w:noProof/>
        </w:rPr>
        <w:t>.</w:t>
      </w:r>
    </w:p>
    <w:p w14:paraId="334F5122" w14:textId="6671C5E6" w:rsidR="003176B9" w:rsidRPr="003176B9" w:rsidRDefault="003176B9" w:rsidP="00652A35">
      <w:pPr>
        <w:pStyle w:val="ListParagraph"/>
        <w:numPr>
          <w:ilvl w:val="0"/>
          <w:numId w:val="41"/>
        </w:numPr>
        <w:spacing w:before="120" w:after="120"/>
        <w:ind w:left="714" w:hanging="357"/>
        <w:contextualSpacing w:val="0"/>
        <w:jc w:val="both"/>
        <w:rPr>
          <w:lang w:val="en-GB"/>
        </w:rPr>
      </w:pPr>
      <w:r w:rsidRPr="005310F1">
        <w:rPr>
          <w:b/>
          <w:i/>
          <w:lang w:val="en-GB"/>
        </w:rPr>
        <w:t>Relevance and accessibility for senior EU policy-makers</w:t>
      </w:r>
      <w:r w:rsidR="000C0DF4" w:rsidRPr="005310F1">
        <w:rPr>
          <w:b/>
          <w:i/>
          <w:lang w:val="en-GB"/>
        </w:rPr>
        <w:t>:</w:t>
      </w:r>
      <w:r w:rsidR="000C0DF4">
        <w:rPr>
          <w:lang w:val="en-GB"/>
        </w:rPr>
        <w:t xml:space="preserve"> </w:t>
      </w:r>
      <w:r w:rsidR="0084410C">
        <w:t>The p</w:t>
      </w:r>
      <w:r w:rsidR="00464A7B">
        <w:t>olicy-oriented</w:t>
      </w:r>
      <w:r w:rsidR="000C0DF4" w:rsidRPr="000C0DF4">
        <w:t xml:space="preserve"> </w:t>
      </w:r>
      <w:r w:rsidR="00464A7B">
        <w:t>synthesis</w:t>
      </w:r>
      <w:r w:rsidR="000C0DF4" w:rsidRPr="000C0DF4">
        <w:t xml:space="preserve"> increases relevance clearly relative to A</w:t>
      </w:r>
      <w:r w:rsidR="00652A35">
        <w:t xml:space="preserve"> (and B)</w:t>
      </w:r>
      <w:r w:rsidR="000C0DF4" w:rsidRPr="000C0DF4">
        <w:t>. The accessibility of the report proper may slightly increase with its shortening.</w:t>
      </w:r>
    </w:p>
    <w:p w14:paraId="4E878DE9" w14:textId="16335837" w:rsidR="005A271D" w:rsidRPr="005A271D" w:rsidRDefault="003176B9" w:rsidP="00652A35">
      <w:pPr>
        <w:pStyle w:val="ListParagraph"/>
        <w:numPr>
          <w:ilvl w:val="0"/>
          <w:numId w:val="41"/>
        </w:numPr>
        <w:spacing w:before="120" w:after="120"/>
        <w:ind w:left="714" w:hanging="357"/>
        <w:contextualSpacing w:val="0"/>
        <w:jc w:val="both"/>
        <w:rPr>
          <w:lang w:val="en-GB"/>
        </w:rPr>
      </w:pPr>
      <w:r w:rsidRPr="005310F1">
        <w:rPr>
          <w:b/>
          <w:i/>
          <w:lang w:val="en-GB"/>
        </w:rPr>
        <w:t>Relevance and accessibility for EU policy advisors/experts</w:t>
      </w:r>
      <w:r w:rsidR="005A271D" w:rsidRPr="005310F1">
        <w:rPr>
          <w:b/>
          <w:i/>
          <w:lang w:val="en-GB"/>
        </w:rPr>
        <w:t>:</w:t>
      </w:r>
      <w:r w:rsidR="005A271D">
        <w:rPr>
          <w:lang w:val="en-GB"/>
        </w:rPr>
        <w:t xml:space="preserve"> </w:t>
      </w:r>
      <w:r w:rsidR="0084410C">
        <w:rPr>
          <w:lang w:val="nl-NL"/>
        </w:rPr>
        <w:t>The p</w:t>
      </w:r>
      <w:r w:rsidR="00464A7B">
        <w:rPr>
          <w:lang w:val="nl-NL"/>
        </w:rPr>
        <w:t>olicy-oriented</w:t>
      </w:r>
      <w:r w:rsidR="005A271D" w:rsidRPr="005A271D">
        <w:rPr>
          <w:lang w:val="nl-NL"/>
        </w:rPr>
        <w:t xml:space="preserve"> </w:t>
      </w:r>
      <w:r w:rsidR="00464A7B">
        <w:rPr>
          <w:lang w:val="nl-NL"/>
        </w:rPr>
        <w:t>synthesis</w:t>
      </w:r>
      <w:r w:rsidR="005A271D" w:rsidRPr="005A271D">
        <w:rPr>
          <w:lang w:val="nl-NL"/>
        </w:rPr>
        <w:t xml:space="preserve"> increases relevance relative to A</w:t>
      </w:r>
      <w:r w:rsidR="00652A35">
        <w:rPr>
          <w:lang w:val="nl-NL"/>
        </w:rPr>
        <w:t xml:space="preserve"> (and B)</w:t>
      </w:r>
      <w:r w:rsidR="005A271D" w:rsidRPr="005A271D">
        <w:rPr>
          <w:lang w:val="nl-NL"/>
        </w:rPr>
        <w:t>. The  shortening may reduce accessibility  to relevant information</w:t>
      </w:r>
      <w:r w:rsidR="00FA76FF">
        <w:rPr>
          <w:lang w:val="nl-NL"/>
        </w:rPr>
        <w:t>.</w:t>
      </w:r>
    </w:p>
    <w:p w14:paraId="6845AC58" w14:textId="5A8E2361" w:rsidR="005A271D" w:rsidRPr="005A271D" w:rsidRDefault="003176B9" w:rsidP="00652A35">
      <w:pPr>
        <w:pStyle w:val="ListParagraph"/>
        <w:numPr>
          <w:ilvl w:val="0"/>
          <w:numId w:val="41"/>
        </w:numPr>
        <w:spacing w:before="120" w:after="120"/>
        <w:ind w:left="714" w:hanging="357"/>
        <w:contextualSpacing w:val="0"/>
        <w:jc w:val="both"/>
        <w:rPr>
          <w:lang w:val="en-GB"/>
        </w:rPr>
      </w:pPr>
      <w:r w:rsidRPr="005310F1">
        <w:rPr>
          <w:b/>
          <w:i/>
          <w:lang w:val="en-GB"/>
        </w:rPr>
        <w:t>Relevance and accessibility for national policy-makers</w:t>
      </w:r>
      <w:r w:rsidR="005A271D" w:rsidRPr="005310F1">
        <w:rPr>
          <w:b/>
          <w:i/>
          <w:lang w:val="en-GB"/>
        </w:rPr>
        <w:t>:</w:t>
      </w:r>
      <w:r w:rsidR="005A271D">
        <w:rPr>
          <w:lang w:val="en-GB"/>
        </w:rPr>
        <w:t xml:space="preserve"> </w:t>
      </w:r>
      <w:r w:rsidR="0056576B">
        <w:rPr>
          <w:lang w:val="en-GB"/>
        </w:rPr>
        <w:t>The p</w:t>
      </w:r>
      <w:r w:rsidR="00464A7B">
        <w:rPr>
          <w:lang w:val="nl-NL"/>
        </w:rPr>
        <w:t>olicy-oriented</w:t>
      </w:r>
      <w:r w:rsidR="005A271D" w:rsidRPr="005A271D">
        <w:rPr>
          <w:lang w:val="nl-NL"/>
        </w:rPr>
        <w:t xml:space="preserve"> </w:t>
      </w:r>
      <w:r w:rsidR="00464A7B">
        <w:rPr>
          <w:lang w:val="nl-NL"/>
        </w:rPr>
        <w:t>synthesis</w:t>
      </w:r>
      <w:r w:rsidR="005A271D" w:rsidRPr="005A271D">
        <w:rPr>
          <w:lang w:val="nl-NL"/>
        </w:rPr>
        <w:t xml:space="preserve"> </w:t>
      </w:r>
      <w:r w:rsidR="00652A35">
        <w:rPr>
          <w:lang w:val="nl-NL"/>
        </w:rPr>
        <w:t>may increase</w:t>
      </w:r>
      <w:r w:rsidR="005A271D" w:rsidRPr="005A271D">
        <w:rPr>
          <w:lang w:val="nl-NL"/>
        </w:rPr>
        <w:t xml:space="preserve"> relevance relative to A</w:t>
      </w:r>
      <w:r w:rsidR="00652A35">
        <w:rPr>
          <w:lang w:val="nl-NL"/>
        </w:rPr>
        <w:t xml:space="preserve"> (and B)</w:t>
      </w:r>
      <w:r w:rsidR="005A271D" w:rsidRPr="005A271D">
        <w:rPr>
          <w:lang w:val="nl-NL"/>
        </w:rPr>
        <w:t>. The  shortening is likely to reduce accessibility  to relevant information at the country level</w:t>
      </w:r>
      <w:r w:rsidR="00FA76FF">
        <w:rPr>
          <w:lang w:val="nl-NL"/>
        </w:rPr>
        <w:t>.</w:t>
      </w:r>
      <w:r w:rsidR="005A271D" w:rsidRPr="005A271D">
        <w:rPr>
          <w:lang w:val="nl-NL"/>
        </w:rPr>
        <w:t xml:space="preserve">  </w:t>
      </w:r>
    </w:p>
    <w:p w14:paraId="46B7CC92" w14:textId="27BAD239" w:rsidR="005A271D" w:rsidRPr="005A271D" w:rsidRDefault="003176B9" w:rsidP="00652A35">
      <w:pPr>
        <w:pStyle w:val="ListParagraph"/>
        <w:numPr>
          <w:ilvl w:val="0"/>
          <w:numId w:val="41"/>
        </w:numPr>
        <w:spacing w:before="120" w:after="120"/>
        <w:ind w:left="714" w:hanging="357"/>
        <w:contextualSpacing w:val="0"/>
        <w:jc w:val="both"/>
        <w:rPr>
          <w:lang w:val="en-GB"/>
        </w:rPr>
      </w:pPr>
      <w:r w:rsidRPr="005310F1">
        <w:rPr>
          <w:b/>
          <w:i/>
          <w:lang w:val="en-GB"/>
        </w:rPr>
        <w:t>Relevance and accessibility for the general public</w:t>
      </w:r>
      <w:r w:rsidR="005A271D" w:rsidRPr="005310F1">
        <w:rPr>
          <w:b/>
          <w:i/>
          <w:lang w:val="en-GB"/>
        </w:rPr>
        <w:t>:</w:t>
      </w:r>
      <w:r w:rsidR="005A271D">
        <w:rPr>
          <w:lang w:val="en-GB"/>
        </w:rPr>
        <w:t xml:space="preserve"> </w:t>
      </w:r>
      <w:r w:rsidR="0084410C">
        <w:rPr>
          <w:lang w:val="nl-NL"/>
        </w:rPr>
        <w:t>The p</w:t>
      </w:r>
      <w:r w:rsidR="00464A7B">
        <w:rPr>
          <w:lang w:val="nl-NL"/>
        </w:rPr>
        <w:t>olicy-oriented</w:t>
      </w:r>
      <w:r w:rsidR="005A271D" w:rsidRPr="005A271D">
        <w:rPr>
          <w:lang w:val="nl-NL"/>
        </w:rPr>
        <w:t xml:space="preserve"> </w:t>
      </w:r>
      <w:r w:rsidR="00464A7B">
        <w:rPr>
          <w:lang w:val="nl-NL"/>
        </w:rPr>
        <w:t>synthesis</w:t>
      </w:r>
      <w:r w:rsidR="005A271D" w:rsidRPr="005A271D">
        <w:rPr>
          <w:lang w:val="nl-NL"/>
        </w:rPr>
        <w:t xml:space="preserve"> may increase relevance relative to A</w:t>
      </w:r>
      <w:r w:rsidR="00652A35">
        <w:rPr>
          <w:lang w:val="nl-NL"/>
        </w:rPr>
        <w:t xml:space="preserve"> (and B)</w:t>
      </w:r>
      <w:r w:rsidR="005A271D" w:rsidRPr="005A271D">
        <w:rPr>
          <w:lang w:val="nl-NL"/>
        </w:rPr>
        <w:t>. The  shortening is likely to increase accessibility  as perceived by the public</w:t>
      </w:r>
      <w:r w:rsidR="00FA76FF">
        <w:rPr>
          <w:lang w:val="nl-NL"/>
        </w:rPr>
        <w:t>.</w:t>
      </w:r>
      <w:r w:rsidR="005A271D" w:rsidRPr="005A271D">
        <w:rPr>
          <w:lang w:val="nl-NL"/>
        </w:rPr>
        <w:t xml:space="preserve"> </w:t>
      </w:r>
    </w:p>
    <w:p w14:paraId="707E21E3" w14:textId="78E61D9F" w:rsidR="0079245F" w:rsidRPr="0079245F" w:rsidRDefault="003176B9" w:rsidP="00652A35">
      <w:pPr>
        <w:pStyle w:val="ListParagraph"/>
        <w:numPr>
          <w:ilvl w:val="0"/>
          <w:numId w:val="41"/>
        </w:numPr>
        <w:spacing w:before="120" w:after="120"/>
        <w:ind w:left="714" w:hanging="357"/>
        <w:contextualSpacing w:val="0"/>
        <w:jc w:val="both"/>
        <w:rPr>
          <w:lang w:val="en-GB"/>
        </w:rPr>
      </w:pPr>
      <w:r w:rsidRPr="005310F1">
        <w:rPr>
          <w:b/>
          <w:i/>
          <w:lang w:val="en-GB"/>
        </w:rPr>
        <w:t>Reliability/scientific transparency</w:t>
      </w:r>
      <w:r w:rsidR="0079245F" w:rsidRPr="005310F1">
        <w:rPr>
          <w:b/>
          <w:i/>
          <w:lang w:val="en-GB"/>
        </w:rPr>
        <w:t>:</w:t>
      </w:r>
      <w:r w:rsidR="0079245F">
        <w:rPr>
          <w:lang w:val="en-GB"/>
        </w:rPr>
        <w:t xml:space="preserve"> </w:t>
      </w:r>
      <w:r w:rsidR="0084410C">
        <w:rPr>
          <w:lang w:val="en-GB"/>
        </w:rPr>
        <w:t>The p</w:t>
      </w:r>
      <w:r w:rsidR="00B45AA7">
        <w:rPr>
          <w:lang w:val="nl-NL"/>
        </w:rPr>
        <w:t>olicy-oriented synthesis</w:t>
      </w:r>
      <w:r w:rsidR="0079245F" w:rsidRPr="0079245F">
        <w:rPr>
          <w:lang w:val="nl-NL"/>
        </w:rPr>
        <w:t xml:space="preserve"> may more clearly bring out the evidence base</w:t>
      </w:r>
      <w:r w:rsidR="00824AA4">
        <w:rPr>
          <w:lang w:val="nl-NL"/>
        </w:rPr>
        <w:t xml:space="preserve">, </w:t>
      </w:r>
      <w:r w:rsidR="004F0EBD">
        <w:rPr>
          <w:lang w:val="nl-NL"/>
        </w:rPr>
        <w:t xml:space="preserve">but </w:t>
      </w:r>
      <w:r w:rsidR="00824AA4">
        <w:rPr>
          <w:lang w:val="nl-NL"/>
        </w:rPr>
        <w:t xml:space="preserve">shortening </w:t>
      </w:r>
      <w:r w:rsidR="004F0EBD">
        <w:rPr>
          <w:lang w:val="nl-NL"/>
        </w:rPr>
        <w:t xml:space="preserve">would </w:t>
      </w:r>
      <w:r w:rsidR="00824AA4">
        <w:rPr>
          <w:lang w:val="nl-NL"/>
        </w:rPr>
        <w:t xml:space="preserve">limit the amount of scientific </w:t>
      </w:r>
      <w:r w:rsidR="004F0EBD">
        <w:rPr>
          <w:lang w:val="nl-NL"/>
        </w:rPr>
        <w:t>information</w:t>
      </w:r>
      <w:r w:rsidR="00824AA4">
        <w:rPr>
          <w:lang w:val="nl-NL"/>
        </w:rPr>
        <w:t xml:space="preserve"> that can be included in the full report. Overall transparency is regarded as similar to A (and B)</w:t>
      </w:r>
      <w:r w:rsidR="00FA76FF">
        <w:rPr>
          <w:lang w:val="nl-NL"/>
        </w:rPr>
        <w:t>.</w:t>
      </w:r>
    </w:p>
    <w:p w14:paraId="3D52E0A6" w14:textId="7FFC7E37" w:rsidR="0079245F" w:rsidRPr="0079245F" w:rsidRDefault="003176B9" w:rsidP="00652A35">
      <w:pPr>
        <w:pStyle w:val="ListParagraph"/>
        <w:numPr>
          <w:ilvl w:val="0"/>
          <w:numId w:val="41"/>
        </w:numPr>
        <w:spacing w:before="120" w:after="120"/>
        <w:ind w:left="714" w:hanging="357"/>
        <w:contextualSpacing w:val="0"/>
        <w:jc w:val="both"/>
        <w:rPr>
          <w:lang w:val="en-GB"/>
        </w:rPr>
      </w:pPr>
      <w:r w:rsidRPr="005310F1">
        <w:rPr>
          <w:b/>
          <w:i/>
          <w:lang w:val="en-GB"/>
        </w:rPr>
        <w:t>Timeliness and flexibility</w:t>
      </w:r>
      <w:r w:rsidR="0079245F" w:rsidRPr="005310F1">
        <w:rPr>
          <w:b/>
          <w:i/>
          <w:lang w:val="en-GB"/>
        </w:rPr>
        <w:t>:</w:t>
      </w:r>
      <w:r w:rsidR="0079245F">
        <w:rPr>
          <w:lang w:val="en-GB"/>
        </w:rPr>
        <w:t xml:space="preserve"> </w:t>
      </w:r>
      <w:r w:rsidR="0079245F" w:rsidRPr="0079245F">
        <w:rPr>
          <w:lang w:val="nl-NL"/>
        </w:rPr>
        <w:t>Comparable to A</w:t>
      </w:r>
      <w:r w:rsidR="00554B7D">
        <w:rPr>
          <w:lang w:val="nl-NL"/>
        </w:rPr>
        <w:t xml:space="preserve"> (and B)</w:t>
      </w:r>
      <w:r w:rsidR="0079245F" w:rsidRPr="0079245F">
        <w:rPr>
          <w:lang w:val="nl-NL"/>
        </w:rPr>
        <w:t xml:space="preserve">, driven by the reporting cycle and the possibilities to adjust/update </w:t>
      </w:r>
      <w:r w:rsidR="007D45DC" w:rsidRPr="0079245F">
        <w:rPr>
          <w:lang w:val="nl-NL"/>
        </w:rPr>
        <w:t>web-based</w:t>
      </w:r>
      <w:r w:rsidR="0079245F" w:rsidRPr="0079245F">
        <w:rPr>
          <w:lang w:val="nl-NL"/>
        </w:rPr>
        <w:t xml:space="preserve"> information</w:t>
      </w:r>
      <w:r w:rsidR="00FA76FF">
        <w:rPr>
          <w:lang w:val="nl-NL"/>
        </w:rPr>
        <w:t>.</w:t>
      </w:r>
      <w:r w:rsidR="0079245F" w:rsidRPr="0079245F">
        <w:rPr>
          <w:lang w:val="nl-NL"/>
        </w:rPr>
        <w:t xml:space="preserve"> </w:t>
      </w:r>
    </w:p>
    <w:p w14:paraId="168DF0A9" w14:textId="2906763B" w:rsidR="0079245F" w:rsidRPr="0079245F" w:rsidRDefault="003176B9" w:rsidP="00652A35">
      <w:pPr>
        <w:pStyle w:val="ListParagraph"/>
        <w:numPr>
          <w:ilvl w:val="0"/>
          <w:numId w:val="41"/>
        </w:numPr>
        <w:spacing w:before="120" w:after="120"/>
        <w:ind w:left="714" w:hanging="357"/>
        <w:contextualSpacing w:val="0"/>
        <w:jc w:val="both"/>
        <w:rPr>
          <w:lang w:val="en-GB"/>
        </w:rPr>
      </w:pPr>
      <w:r w:rsidRPr="005310F1">
        <w:rPr>
          <w:b/>
          <w:i/>
          <w:lang w:val="en-GB"/>
        </w:rPr>
        <w:t>Resource needs</w:t>
      </w:r>
      <w:r w:rsidR="0079245F" w:rsidRPr="005310F1">
        <w:rPr>
          <w:b/>
          <w:i/>
          <w:lang w:val="en-GB"/>
        </w:rPr>
        <w:t xml:space="preserve">: </w:t>
      </w:r>
      <w:r w:rsidR="0084410C">
        <w:rPr>
          <w:lang w:val="en-GB"/>
        </w:rPr>
        <w:t>The p</w:t>
      </w:r>
      <w:r w:rsidR="00B45AA7">
        <w:rPr>
          <w:lang w:val="en-GB"/>
        </w:rPr>
        <w:t>olicy-oriented synthesis</w:t>
      </w:r>
      <w:r w:rsidR="0079245F" w:rsidRPr="0079245F">
        <w:rPr>
          <w:lang w:val="en-GB"/>
        </w:rPr>
        <w:t xml:space="preserve"> requires marginal additional resource</w:t>
      </w:r>
      <w:r w:rsidR="00652A35">
        <w:rPr>
          <w:lang w:val="en-GB"/>
        </w:rPr>
        <w:t>s, compared to B</w:t>
      </w:r>
      <w:r w:rsidR="00FA76FF">
        <w:rPr>
          <w:lang w:val="en-GB"/>
        </w:rPr>
        <w:t>.</w:t>
      </w:r>
    </w:p>
    <w:p w14:paraId="6286DFFE" w14:textId="478F2B87" w:rsidR="00CF217F" w:rsidRPr="00CF217F" w:rsidRDefault="003176B9" w:rsidP="00652A35">
      <w:pPr>
        <w:pStyle w:val="ListParagraph"/>
        <w:numPr>
          <w:ilvl w:val="0"/>
          <w:numId w:val="41"/>
        </w:numPr>
        <w:spacing w:before="120" w:after="120"/>
        <w:ind w:left="714" w:hanging="357"/>
        <w:contextualSpacing w:val="0"/>
        <w:jc w:val="both"/>
        <w:rPr>
          <w:lang w:val="en-GB"/>
        </w:rPr>
      </w:pPr>
      <w:r w:rsidRPr="005310F1">
        <w:rPr>
          <w:b/>
          <w:i/>
          <w:lang w:val="en-GB"/>
        </w:rPr>
        <w:t>Required changes and innovation</w:t>
      </w:r>
      <w:r w:rsidR="00CF217F" w:rsidRPr="005310F1">
        <w:rPr>
          <w:b/>
          <w:i/>
          <w:lang w:val="en-GB"/>
        </w:rPr>
        <w:t xml:space="preserve">: </w:t>
      </w:r>
      <w:r w:rsidR="00554B7D">
        <w:rPr>
          <w:lang w:val="en-GB"/>
        </w:rPr>
        <w:t>Same as in Format B.</w:t>
      </w:r>
    </w:p>
    <w:p w14:paraId="0BB5E062" w14:textId="7945E5F0" w:rsidR="008D113A" w:rsidRPr="00554B7D" w:rsidRDefault="00D34A00" w:rsidP="00554B7D">
      <w:pPr>
        <w:spacing w:before="120" w:after="120"/>
        <w:jc w:val="both"/>
        <w:rPr>
          <w:color w:val="000000" w:themeColor="text1"/>
          <w:lang w:val="en-GB"/>
        </w:rPr>
      </w:pPr>
      <w:r w:rsidRPr="00554B7D">
        <w:rPr>
          <w:b/>
          <w:noProof/>
        </w:rPr>
        <w:t>Format</w:t>
      </w:r>
      <w:r w:rsidR="00FE3A9E" w:rsidRPr="00554B7D">
        <w:rPr>
          <w:b/>
          <w:noProof/>
        </w:rPr>
        <w:t xml:space="preserve"> D</w:t>
      </w:r>
      <w:r w:rsidR="008D113A" w:rsidRPr="00554B7D">
        <w:rPr>
          <w:b/>
          <w:noProof/>
        </w:rPr>
        <w:t xml:space="preserve"> </w:t>
      </w:r>
      <w:r w:rsidR="008D113A" w:rsidRPr="00B60395">
        <w:rPr>
          <w:noProof/>
        </w:rPr>
        <w:t>has</w:t>
      </w:r>
      <w:r w:rsidR="008D113A" w:rsidRPr="00554B7D">
        <w:rPr>
          <w:b/>
          <w:noProof/>
        </w:rPr>
        <w:t xml:space="preserve"> </w:t>
      </w:r>
      <w:r w:rsidR="008D113A">
        <w:rPr>
          <w:noProof/>
        </w:rPr>
        <w:t>a</w:t>
      </w:r>
      <w:r w:rsidR="008D113A">
        <w:t xml:space="preserve">n extended </w:t>
      </w:r>
      <w:r w:rsidR="008D113A" w:rsidRPr="00554B7D">
        <w:rPr>
          <w:rFonts w:ascii="Calibri" w:eastAsia="Calibri" w:hAnsi="Calibri" w:cs="Calibri"/>
          <w:color w:val="000000" w:themeColor="text1"/>
          <w:lang w:val="en-GB"/>
        </w:rPr>
        <w:t xml:space="preserve">policy-oriented </w:t>
      </w:r>
      <w:r w:rsidR="00464A7B" w:rsidRPr="00554B7D">
        <w:rPr>
          <w:rFonts w:ascii="Calibri" w:eastAsia="Calibri" w:hAnsi="Calibri" w:cs="Calibri"/>
          <w:color w:val="000000" w:themeColor="text1"/>
          <w:lang w:val="en-GB"/>
        </w:rPr>
        <w:t>synthesis</w:t>
      </w:r>
      <w:r w:rsidR="008D113A" w:rsidRPr="00554B7D">
        <w:rPr>
          <w:rFonts w:ascii="Calibri" w:eastAsia="Calibri" w:hAnsi="Calibri" w:cs="Calibri"/>
          <w:color w:val="000000" w:themeColor="text1"/>
          <w:lang w:val="en-GB"/>
        </w:rPr>
        <w:t xml:space="preserve"> </w:t>
      </w:r>
      <w:r w:rsidR="008D113A" w:rsidRPr="00554B7D">
        <w:rPr>
          <w:rFonts w:ascii="Calibri" w:eastAsia="Calibri" w:hAnsi="Calibri" w:cs="Calibri"/>
          <w:noProof/>
          <w:color w:val="000000" w:themeColor="text1"/>
          <w:lang w:val="en-GB"/>
        </w:rPr>
        <w:t xml:space="preserve">as a main product, </w:t>
      </w:r>
      <w:r w:rsidR="008D113A" w:rsidRPr="00554B7D">
        <w:rPr>
          <w:rFonts w:ascii="Calibri" w:eastAsia="Calibri" w:hAnsi="Calibri" w:cs="Calibri"/>
          <w:color w:val="000000" w:themeColor="text1"/>
          <w:lang w:val="en-GB"/>
        </w:rPr>
        <w:t xml:space="preserve">without a longer EEA report in the background. In addition, EEA would create </w:t>
      </w:r>
      <w:r w:rsidR="00D27690">
        <w:rPr>
          <w:rFonts w:ascii="Calibri" w:eastAsia="Calibri" w:hAnsi="Calibri" w:cs="Calibri"/>
          <w:color w:val="000000" w:themeColor="text1"/>
          <w:lang w:val="en-GB"/>
        </w:rPr>
        <w:t xml:space="preserve">technical </w:t>
      </w:r>
      <w:r w:rsidR="008D113A" w:rsidRPr="00554B7D">
        <w:rPr>
          <w:rFonts w:ascii="Calibri" w:eastAsia="Calibri" w:hAnsi="Calibri" w:cs="Calibri"/>
          <w:color w:val="000000" w:themeColor="text1"/>
          <w:lang w:val="en-GB"/>
        </w:rPr>
        <w:t>background papers, each supporting a specific chapter. This would potentially require the establishment of a n</w:t>
      </w:r>
      <w:r w:rsidR="00D27690">
        <w:rPr>
          <w:rFonts w:ascii="Calibri" w:eastAsia="Calibri" w:hAnsi="Calibri" w:cs="Calibri"/>
          <w:color w:val="000000" w:themeColor="text1"/>
          <w:lang w:val="en-GB"/>
        </w:rPr>
        <w:t>ew product category (“technical/</w:t>
      </w:r>
      <w:r w:rsidR="008D113A" w:rsidRPr="00554B7D">
        <w:rPr>
          <w:rFonts w:ascii="Calibri" w:eastAsia="Calibri" w:hAnsi="Calibri" w:cs="Calibri"/>
          <w:color w:val="000000" w:themeColor="text1"/>
          <w:lang w:val="en-GB"/>
        </w:rPr>
        <w:t xml:space="preserve">background </w:t>
      </w:r>
      <w:r w:rsidR="00D27690">
        <w:rPr>
          <w:rFonts w:ascii="Calibri" w:eastAsia="Calibri" w:hAnsi="Calibri" w:cs="Calibri"/>
          <w:color w:val="000000" w:themeColor="text1"/>
          <w:lang w:val="en-GB"/>
        </w:rPr>
        <w:t>paper/report</w:t>
      </w:r>
      <w:r w:rsidR="008D113A" w:rsidRPr="00554B7D">
        <w:rPr>
          <w:rFonts w:ascii="Calibri" w:eastAsia="Calibri" w:hAnsi="Calibri" w:cs="Calibri"/>
          <w:color w:val="000000" w:themeColor="text1"/>
          <w:lang w:val="en-GB"/>
        </w:rPr>
        <w:t>”) at the EEA</w:t>
      </w:r>
      <w:r w:rsidR="00554B7D">
        <w:rPr>
          <w:rFonts w:ascii="Calibri" w:eastAsia="Calibri" w:hAnsi="Calibri" w:cs="Calibri"/>
          <w:color w:val="000000" w:themeColor="text1"/>
          <w:lang w:val="en-GB"/>
        </w:rPr>
        <w:t>. The quality of these</w:t>
      </w:r>
      <w:r w:rsidR="008D113A" w:rsidRPr="00554B7D">
        <w:rPr>
          <w:rFonts w:ascii="Calibri" w:eastAsia="Calibri" w:hAnsi="Calibri" w:cs="Calibri"/>
          <w:color w:val="000000" w:themeColor="text1"/>
          <w:lang w:val="en-GB"/>
        </w:rPr>
        <w:t xml:space="preserve"> background </w:t>
      </w:r>
      <w:r w:rsidR="00D27690">
        <w:rPr>
          <w:rFonts w:ascii="Calibri" w:eastAsia="Calibri" w:hAnsi="Calibri" w:cs="Calibri"/>
          <w:color w:val="000000" w:themeColor="text1"/>
          <w:lang w:val="en-GB"/>
        </w:rPr>
        <w:t>papers</w:t>
      </w:r>
      <w:r w:rsidR="008D113A" w:rsidRPr="00554B7D">
        <w:rPr>
          <w:rFonts w:ascii="Calibri" w:eastAsia="Calibri" w:hAnsi="Calibri" w:cs="Calibri"/>
          <w:color w:val="000000" w:themeColor="text1"/>
          <w:lang w:val="en-GB"/>
        </w:rPr>
        <w:t xml:space="preserve"> would be essential to keep the high scientific reputation and tran</w:t>
      </w:r>
      <w:r w:rsidR="00554B7D">
        <w:rPr>
          <w:rFonts w:ascii="Calibri" w:eastAsia="Calibri" w:hAnsi="Calibri" w:cs="Calibri"/>
          <w:color w:val="000000" w:themeColor="text1"/>
          <w:lang w:val="en-GB"/>
        </w:rPr>
        <w:t>sparency of the current EEA CCIV report.</w:t>
      </w:r>
    </w:p>
    <w:p w14:paraId="2090E4EE" w14:textId="6369FE9E" w:rsidR="00D27690" w:rsidRPr="00D27690" w:rsidRDefault="003176B9" w:rsidP="00D27690">
      <w:pPr>
        <w:pStyle w:val="ListParagraph"/>
        <w:numPr>
          <w:ilvl w:val="1"/>
          <w:numId w:val="42"/>
        </w:numPr>
        <w:spacing w:before="120" w:after="120"/>
        <w:ind w:left="714" w:hanging="357"/>
        <w:contextualSpacing w:val="0"/>
        <w:jc w:val="both"/>
        <w:rPr>
          <w:lang w:val="en-GB"/>
        </w:rPr>
      </w:pPr>
      <w:r w:rsidRPr="00751EAF">
        <w:rPr>
          <w:b/>
          <w:i/>
          <w:lang w:val="en-GB"/>
        </w:rPr>
        <w:t>Relevance and accessibility for senior EU policy-makers</w:t>
      </w:r>
      <w:r w:rsidR="007254BB" w:rsidRPr="00751EAF">
        <w:rPr>
          <w:b/>
          <w:i/>
          <w:lang w:val="en-GB"/>
        </w:rPr>
        <w:t>:</w:t>
      </w:r>
      <w:r w:rsidR="007254BB">
        <w:rPr>
          <w:lang w:val="en-GB"/>
        </w:rPr>
        <w:t xml:space="preserve"> </w:t>
      </w:r>
      <w:r w:rsidR="00420F50">
        <w:rPr>
          <w:lang w:val="en-GB"/>
        </w:rPr>
        <w:t xml:space="preserve">The </w:t>
      </w:r>
      <w:r w:rsidR="004B3836" w:rsidRPr="007254BB">
        <w:t>policy</w:t>
      </w:r>
      <w:r w:rsidR="00420F50" w:rsidRPr="007254BB">
        <w:t>-oriented</w:t>
      </w:r>
      <w:r w:rsidR="007254BB" w:rsidRPr="007254BB">
        <w:t xml:space="preserve"> </w:t>
      </w:r>
      <w:r w:rsidR="00464A7B">
        <w:t>synthesis</w:t>
      </w:r>
      <w:r w:rsidR="007254BB" w:rsidRPr="007254BB">
        <w:t xml:space="preserve"> increases relevance clearly relative to A</w:t>
      </w:r>
      <w:r w:rsidR="00D27690">
        <w:t xml:space="preserve"> (and B)</w:t>
      </w:r>
      <w:r w:rsidR="0056576B">
        <w:t xml:space="preserve">. Overall relevance is assessed </w:t>
      </w:r>
      <w:r w:rsidR="00D27690">
        <w:t>similar to C.</w:t>
      </w:r>
    </w:p>
    <w:p w14:paraId="0E5923E6" w14:textId="061A2EFF" w:rsidR="003176B9" w:rsidRPr="0056576B" w:rsidRDefault="003176B9" w:rsidP="00B45567">
      <w:pPr>
        <w:pStyle w:val="ListParagraph"/>
        <w:numPr>
          <w:ilvl w:val="1"/>
          <w:numId w:val="42"/>
        </w:numPr>
        <w:spacing w:before="120" w:after="120"/>
        <w:ind w:left="714" w:hanging="357"/>
        <w:contextualSpacing w:val="0"/>
        <w:jc w:val="both"/>
        <w:rPr>
          <w:lang w:val="en-GB"/>
        </w:rPr>
      </w:pPr>
      <w:r w:rsidRPr="0056576B">
        <w:rPr>
          <w:b/>
          <w:i/>
          <w:lang w:val="en-GB"/>
        </w:rPr>
        <w:t>Relevance and accessibility for EU policy advisors/experts</w:t>
      </w:r>
      <w:r w:rsidR="007254BB" w:rsidRPr="0056576B">
        <w:rPr>
          <w:b/>
          <w:i/>
          <w:lang w:val="en-GB"/>
        </w:rPr>
        <w:t>:</w:t>
      </w:r>
      <w:r w:rsidR="007254BB" w:rsidRPr="0056576B">
        <w:rPr>
          <w:lang w:val="en-GB"/>
        </w:rPr>
        <w:t xml:space="preserve"> </w:t>
      </w:r>
      <w:r w:rsidR="003A436B" w:rsidRPr="0056576B">
        <w:rPr>
          <w:lang w:val="en-GB"/>
        </w:rPr>
        <w:t xml:space="preserve">The </w:t>
      </w:r>
      <w:r w:rsidR="00420F50" w:rsidRPr="0056576B">
        <w:rPr>
          <w:lang w:val="en-GB"/>
        </w:rPr>
        <w:t>p</w:t>
      </w:r>
      <w:r w:rsidR="00420F50" w:rsidRPr="0056576B">
        <w:rPr>
          <w:lang w:val="nl-NL"/>
        </w:rPr>
        <w:t>olicy-oriented</w:t>
      </w:r>
      <w:r w:rsidR="007254BB" w:rsidRPr="0056576B">
        <w:rPr>
          <w:lang w:val="nl-NL"/>
        </w:rPr>
        <w:t xml:space="preserve"> </w:t>
      </w:r>
      <w:r w:rsidR="00464A7B" w:rsidRPr="0056576B">
        <w:rPr>
          <w:lang w:val="nl-NL"/>
        </w:rPr>
        <w:t>synthesis</w:t>
      </w:r>
      <w:r w:rsidR="007254BB" w:rsidRPr="0056576B">
        <w:rPr>
          <w:lang w:val="nl-NL"/>
        </w:rPr>
        <w:t xml:space="preserve"> increases relevance clearly relative to A</w:t>
      </w:r>
      <w:r w:rsidR="0056576B" w:rsidRPr="0056576B">
        <w:rPr>
          <w:lang w:val="nl-NL"/>
        </w:rPr>
        <w:t xml:space="preserve"> (and B)</w:t>
      </w:r>
      <w:r w:rsidR="007254BB" w:rsidRPr="0056576B">
        <w:rPr>
          <w:lang w:val="nl-NL"/>
        </w:rPr>
        <w:t xml:space="preserve">. The </w:t>
      </w:r>
      <w:r w:rsidR="0056576B">
        <w:rPr>
          <w:lang w:val="nl-NL"/>
        </w:rPr>
        <w:t xml:space="preserve">separate background papers can, in principle, be </w:t>
      </w:r>
      <w:r w:rsidR="0056576B" w:rsidRPr="0056576B">
        <w:rPr>
          <w:lang w:val="nl-NL"/>
        </w:rPr>
        <w:t>use</w:t>
      </w:r>
      <w:r w:rsidR="0056576B">
        <w:rPr>
          <w:lang w:val="nl-NL"/>
        </w:rPr>
        <w:t>s</w:t>
      </w:r>
      <w:r w:rsidR="0056576B" w:rsidRPr="0056576B">
        <w:rPr>
          <w:lang w:val="nl-NL"/>
        </w:rPr>
        <w:t xml:space="preserve"> in different contexts by different DGs.</w:t>
      </w:r>
      <w:r w:rsidR="0056576B">
        <w:rPr>
          <w:lang w:val="nl-NL"/>
        </w:rPr>
        <w:t xml:space="preserve"> However, their benefits </w:t>
      </w:r>
      <w:r w:rsidR="0056576B">
        <w:t xml:space="preserve">compared to </w:t>
      </w:r>
      <w:r w:rsidR="0056576B" w:rsidRPr="0056576B">
        <w:rPr>
          <w:lang w:val="nl-NL"/>
        </w:rPr>
        <w:t>a full report (as in A, B and C)</w:t>
      </w:r>
      <w:r w:rsidR="0056576B">
        <w:rPr>
          <w:lang w:val="nl-NL"/>
        </w:rPr>
        <w:t xml:space="preserve"> largely </w:t>
      </w:r>
      <w:r w:rsidR="0056576B">
        <w:t>depend on whether the background papers contain more information compared to a full report</w:t>
      </w:r>
      <w:r w:rsidR="0056576B">
        <w:rPr>
          <w:lang w:val="nl-NL"/>
        </w:rPr>
        <w:t>,</w:t>
      </w:r>
      <w:r w:rsidR="0056576B">
        <w:t xml:space="preserve"> how well they are integrated with the policy-oriented synthesis, and whether they are seen as equally important as a “real” EEA Report by stakeholders</w:t>
      </w:r>
      <w:r w:rsidR="007254BB" w:rsidRPr="0056576B">
        <w:rPr>
          <w:lang w:val="nl-NL"/>
        </w:rPr>
        <w:t>.</w:t>
      </w:r>
      <w:r w:rsidR="0056576B">
        <w:rPr>
          <w:lang w:val="nl-NL"/>
        </w:rPr>
        <w:t xml:space="preserve"> Overall relevance is assessed as higher than C.</w:t>
      </w:r>
      <w:r w:rsidR="007254BB" w:rsidRPr="0056576B">
        <w:rPr>
          <w:lang w:val="nl-NL"/>
        </w:rPr>
        <w:t xml:space="preserve"> </w:t>
      </w:r>
    </w:p>
    <w:p w14:paraId="0CC2F225" w14:textId="3BE938E7" w:rsidR="003176B9" w:rsidRPr="003176B9" w:rsidRDefault="003176B9" w:rsidP="0084410C">
      <w:pPr>
        <w:pStyle w:val="ListParagraph"/>
        <w:numPr>
          <w:ilvl w:val="1"/>
          <w:numId w:val="42"/>
        </w:numPr>
        <w:spacing w:before="120" w:after="120"/>
        <w:ind w:left="714" w:hanging="357"/>
        <w:contextualSpacing w:val="0"/>
        <w:jc w:val="both"/>
        <w:rPr>
          <w:lang w:val="en-GB"/>
        </w:rPr>
      </w:pPr>
      <w:r w:rsidRPr="00751EAF">
        <w:rPr>
          <w:b/>
          <w:i/>
          <w:lang w:val="en-GB"/>
        </w:rPr>
        <w:t>Relevance and accessibility for national policy-makers</w:t>
      </w:r>
      <w:r w:rsidR="000A656C" w:rsidRPr="00751EAF">
        <w:rPr>
          <w:b/>
          <w:i/>
          <w:lang w:val="en-GB"/>
        </w:rPr>
        <w:t xml:space="preserve">: </w:t>
      </w:r>
      <w:r w:rsidR="0056576B">
        <w:rPr>
          <w:lang w:val="en-GB"/>
        </w:rPr>
        <w:t>The p</w:t>
      </w:r>
      <w:r w:rsidR="0056576B">
        <w:rPr>
          <w:lang w:val="nl-NL"/>
        </w:rPr>
        <w:t>olicy-oriented</w:t>
      </w:r>
      <w:r w:rsidR="0056576B" w:rsidRPr="005A271D">
        <w:rPr>
          <w:lang w:val="nl-NL"/>
        </w:rPr>
        <w:t xml:space="preserve"> </w:t>
      </w:r>
      <w:r w:rsidR="0056576B">
        <w:rPr>
          <w:lang w:val="nl-NL"/>
        </w:rPr>
        <w:t>synthesis</w:t>
      </w:r>
      <w:r w:rsidR="0056576B" w:rsidRPr="005A271D">
        <w:rPr>
          <w:lang w:val="nl-NL"/>
        </w:rPr>
        <w:t xml:space="preserve"> </w:t>
      </w:r>
      <w:r w:rsidR="0056576B">
        <w:rPr>
          <w:lang w:val="nl-NL"/>
        </w:rPr>
        <w:t>may increase</w:t>
      </w:r>
      <w:r w:rsidR="0056576B" w:rsidRPr="005A271D">
        <w:rPr>
          <w:lang w:val="nl-NL"/>
        </w:rPr>
        <w:t xml:space="preserve"> relevance relative to A</w:t>
      </w:r>
      <w:r w:rsidR="0056576B">
        <w:rPr>
          <w:lang w:val="nl-NL"/>
        </w:rPr>
        <w:t xml:space="preserve"> (and B)</w:t>
      </w:r>
      <w:r w:rsidR="0056576B" w:rsidRPr="005A271D">
        <w:rPr>
          <w:lang w:val="nl-NL"/>
        </w:rPr>
        <w:t>.</w:t>
      </w:r>
      <w:r w:rsidR="000A656C" w:rsidRPr="000A656C">
        <w:t xml:space="preserve"> </w:t>
      </w:r>
      <w:r w:rsidR="0084410C">
        <w:t xml:space="preserve">It is difficult to assess whether the </w:t>
      </w:r>
      <w:r w:rsidR="000A656C" w:rsidRPr="000A656C">
        <w:t xml:space="preserve">additional </w:t>
      </w:r>
      <w:r w:rsidR="0084410C">
        <w:t xml:space="preserve">background </w:t>
      </w:r>
      <w:r w:rsidR="00E56EFD" w:rsidRPr="000A656C">
        <w:t>material can</w:t>
      </w:r>
      <w:r w:rsidR="000A656C" w:rsidRPr="000A656C">
        <w:t xml:space="preserve"> strengthen relevance and accessibility </w:t>
      </w:r>
      <w:r w:rsidR="0084410C">
        <w:t xml:space="preserve">at the </w:t>
      </w:r>
      <w:r w:rsidR="000A656C" w:rsidRPr="000A656C">
        <w:t>country level</w:t>
      </w:r>
      <w:r w:rsidR="0084410C">
        <w:t xml:space="preserve"> compared to a full report (as in A, B and C)</w:t>
      </w:r>
      <w:r w:rsidR="000A656C" w:rsidRPr="000A656C">
        <w:t>.</w:t>
      </w:r>
      <w:r w:rsidR="0084410C">
        <w:t xml:space="preserve"> Overall relevance is assessed similar to C.</w:t>
      </w:r>
    </w:p>
    <w:p w14:paraId="56A8359F" w14:textId="73A92884" w:rsidR="00824AA4" w:rsidRPr="00824AA4" w:rsidRDefault="003176B9" w:rsidP="00554B7D">
      <w:pPr>
        <w:pStyle w:val="ListParagraph"/>
        <w:numPr>
          <w:ilvl w:val="1"/>
          <w:numId w:val="42"/>
        </w:numPr>
        <w:spacing w:before="120" w:after="120"/>
        <w:ind w:left="714" w:hanging="357"/>
        <w:contextualSpacing w:val="0"/>
        <w:jc w:val="both"/>
        <w:rPr>
          <w:lang w:val="en-GB"/>
        </w:rPr>
      </w:pPr>
      <w:r w:rsidRPr="00751EAF">
        <w:rPr>
          <w:b/>
          <w:i/>
          <w:lang w:val="en-GB"/>
        </w:rPr>
        <w:t>Relevance and accessibility for the general public</w:t>
      </w:r>
      <w:r w:rsidR="00392313" w:rsidRPr="00751EAF">
        <w:rPr>
          <w:b/>
          <w:i/>
          <w:lang w:val="en-GB"/>
        </w:rPr>
        <w:t>:</w:t>
      </w:r>
      <w:r w:rsidR="00392313">
        <w:rPr>
          <w:lang w:val="en-GB"/>
        </w:rPr>
        <w:t xml:space="preserve"> </w:t>
      </w:r>
      <w:r w:rsidR="004B3836">
        <w:rPr>
          <w:lang w:val="en-GB"/>
        </w:rPr>
        <w:t>The p</w:t>
      </w:r>
      <w:r w:rsidR="003F42F7" w:rsidRPr="003F42F7">
        <w:rPr>
          <w:lang w:val="nl-NL"/>
        </w:rPr>
        <w:t>olicy</w:t>
      </w:r>
      <w:r w:rsidR="004B3836">
        <w:rPr>
          <w:lang w:val="nl-NL"/>
        </w:rPr>
        <w:t>-</w:t>
      </w:r>
      <w:r w:rsidR="003F42F7" w:rsidRPr="003F42F7">
        <w:rPr>
          <w:lang w:val="nl-NL"/>
        </w:rPr>
        <w:t xml:space="preserve">oriented </w:t>
      </w:r>
      <w:r w:rsidR="00464A7B">
        <w:rPr>
          <w:lang w:val="nl-NL"/>
        </w:rPr>
        <w:t>synthesis</w:t>
      </w:r>
      <w:r w:rsidR="003F42F7" w:rsidRPr="003F42F7">
        <w:rPr>
          <w:lang w:val="nl-NL"/>
        </w:rPr>
        <w:t xml:space="preserve"> may increase relevance relative to A</w:t>
      </w:r>
      <w:r w:rsidR="00824AA4">
        <w:rPr>
          <w:lang w:val="nl-NL"/>
        </w:rPr>
        <w:t xml:space="preserve"> (and B)</w:t>
      </w:r>
      <w:r w:rsidR="003F42F7" w:rsidRPr="003F42F7">
        <w:rPr>
          <w:lang w:val="nl-NL"/>
        </w:rPr>
        <w:t xml:space="preserve">. </w:t>
      </w:r>
      <w:r w:rsidR="00824AA4">
        <w:t xml:space="preserve">It is difficult to assess whether the </w:t>
      </w:r>
      <w:r w:rsidR="00824AA4" w:rsidRPr="000A656C">
        <w:t xml:space="preserve">additional </w:t>
      </w:r>
      <w:r w:rsidR="00824AA4">
        <w:t xml:space="preserve">background </w:t>
      </w:r>
      <w:r w:rsidR="00824AA4" w:rsidRPr="000A656C">
        <w:t xml:space="preserve">material can strengthen relevance and accessibility </w:t>
      </w:r>
      <w:r w:rsidR="00824AA4">
        <w:t>for the general public compared to a full report (as in A, B and C)</w:t>
      </w:r>
      <w:r w:rsidR="00824AA4" w:rsidRPr="000A656C">
        <w:t>.</w:t>
      </w:r>
      <w:r w:rsidR="00824AA4">
        <w:t xml:space="preserve"> Overall relevance is assessed similar to C.</w:t>
      </w:r>
    </w:p>
    <w:p w14:paraId="61509B61" w14:textId="3C28A07E" w:rsidR="003F42F7" w:rsidRPr="003F42F7" w:rsidRDefault="003176B9" w:rsidP="00554B7D">
      <w:pPr>
        <w:pStyle w:val="ListParagraph"/>
        <w:numPr>
          <w:ilvl w:val="1"/>
          <w:numId w:val="42"/>
        </w:numPr>
        <w:spacing w:before="120" w:after="120"/>
        <w:ind w:left="714" w:hanging="357"/>
        <w:contextualSpacing w:val="0"/>
        <w:jc w:val="both"/>
        <w:rPr>
          <w:lang w:val="en-GB"/>
        </w:rPr>
      </w:pPr>
      <w:r w:rsidRPr="00751EAF">
        <w:rPr>
          <w:b/>
          <w:i/>
          <w:lang w:val="en-GB"/>
        </w:rPr>
        <w:t>Reliability/scientific transparency</w:t>
      </w:r>
      <w:r w:rsidR="003F42F7" w:rsidRPr="00751EAF">
        <w:rPr>
          <w:b/>
          <w:i/>
          <w:lang w:val="en-GB"/>
        </w:rPr>
        <w:t>:</w:t>
      </w:r>
      <w:r w:rsidR="003F42F7">
        <w:rPr>
          <w:lang w:val="en-GB"/>
        </w:rPr>
        <w:t xml:space="preserve"> </w:t>
      </w:r>
      <w:r w:rsidR="003F42F7" w:rsidRPr="003F42F7">
        <w:rPr>
          <w:lang w:val="nl-NL"/>
        </w:rPr>
        <w:t xml:space="preserve">The lack of a full report </w:t>
      </w:r>
      <w:r w:rsidR="00824AA4">
        <w:rPr>
          <w:lang w:val="nl-NL"/>
        </w:rPr>
        <w:t>(</w:t>
      </w:r>
      <w:r w:rsidR="003F42F7" w:rsidRPr="003F42F7">
        <w:rPr>
          <w:lang w:val="nl-NL"/>
        </w:rPr>
        <w:t>as in A, B and C</w:t>
      </w:r>
      <w:r w:rsidR="00824AA4">
        <w:rPr>
          <w:lang w:val="nl-NL"/>
        </w:rPr>
        <w:t>)</w:t>
      </w:r>
      <w:r w:rsidR="003F42F7" w:rsidRPr="003F42F7">
        <w:rPr>
          <w:lang w:val="nl-NL"/>
        </w:rPr>
        <w:t xml:space="preserve"> would decrease the character of a scientific compendium. </w:t>
      </w:r>
    </w:p>
    <w:p w14:paraId="5D8A195F" w14:textId="1B17F974" w:rsidR="0056196B" w:rsidRPr="0056196B" w:rsidRDefault="003176B9" w:rsidP="00554B7D">
      <w:pPr>
        <w:pStyle w:val="ListParagraph"/>
        <w:numPr>
          <w:ilvl w:val="1"/>
          <w:numId w:val="42"/>
        </w:numPr>
        <w:spacing w:before="120" w:after="120"/>
        <w:ind w:left="714" w:hanging="357"/>
        <w:contextualSpacing w:val="0"/>
        <w:jc w:val="both"/>
        <w:rPr>
          <w:lang w:val="en-GB"/>
        </w:rPr>
      </w:pPr>
      <w:r w:rsidRPr="00751EAF">
        <w:rPr>
          <w:b/>
          <w:i/>
          <w:lang w:val="en-GB"/>
        </w:rPr>
        <w:t>Timeliness and flexibility</w:t>
      </w:r>
      <w:r w:rsidR="0056196B" w:rsidRPr="00751EAF">
        <w:rPr>
          <w:b/>
          <w:i/>
          <w:lang w:val="en-GB"/>
        </w:rPr>
        <w:t>:</w:t>
      </w:r>
      <w:r w:rsidR="0056196B">
        <w:rPr>
          <w:lang w:val="en-GB"/>
        </w:rPr>
        <w:t xml:space="preserve"> </w:t>
      </w:r>
      <w:r w:rsidR="00DC6D4F">
        <w:rPr>
          <w:lang w:val="en-GB"/>
        </w:rPr>
        <w:t xml:space="preserve">The split-up into </w:t>
      </w:r>
      <w:r w:rsidR="00D74794">
        <w:rPr>
          <w:lang w:val="en-GB"/>
        </w:rPr>
        <w:t xml:space="preserve">a synthesis and </w:t>
      </w:r>
      <w:r w:rsidR="00DC6D4F">
        <w:rPr>
          <w:lang w:val="en-GB"/>
        </w:rPr>
        <w:t>background pa</w:t>
      </w:r>
      <w:r w:rsidR="00D74794">
        <w:rPr>
          <w:lang w:val="en-GB"/>
        </w:rPr>
        <w:t>pers</w:t>
      </w:r>
      <w:r w:rsidR="00DC6D4F">
        <w:rPr>
          <w:lang w:val="en-GB"/>
        </w:rPr>
        <w:t xml:space="preserve"> m</w:t>
      </w:r>
      <w:r w:rsidR="0056196B" w:rsidRPr="0056196B">
        <w:rPr>
          <w:lang w:val="en-GB"/>
        </w:rPr>
        <w:t xml:space="preserve">akes it possible to update </w:t>
      </w:r>
      <w:r w:rsidR="00DC6D4F">
        <w:rPr>
          <w:lang w:val="en-GB"/>
        </w:rPr>
        <w:t xml:space="preserve">parts of the information </w:t>
      </w:r>
      <w:r w:rsidR="0056196B" w:rsidRPr="0056196B">
        <w:rPr>
          <w:lang w:val="en-GB"/>
        </w:rPr>
        <w:t>as needed</w:t>
      </w:r>
      <w:r w:rsidR="00DF31BE">
        <w:rPr>
          <w:lang w:val="en-GB"/>
        </w:rPr>
        <w:t>.</w:t>
      </w:r>
      <w:r w:rsidR="0056196B" w:rsidRPr="0056196B">
        <w:rPr>
          <w:lang w:val="en-GB"/>
        </w:rPr>
        <w:t xml:space="preserve"> </w:t>
      </w:r>
      <w:r w:rsidR="00DC6D4F">
        <w:rPr>
          <w:lang w:val="en-GB"/>
        </w:rPr>
        <w:t>However, these updated background papers may not have the same policy impact as a new EEA report.</w:t>
      </w:r>
    </w:p>
    <w:p w14:paraId="73047856" w14:textId="5074F1CE" w:rsidR="0056196B" w:rsidRPr="0056196B" w:rsidRDefault="003176B9" w:rsidP="00554B7D">
      <w:pPr>
        <w:pStyle w:val="ListParagraph"/>
        <w:numPr>
          <w:ilvl w:val="1"/>
          <w:numId w:val="42"/>
        </w:numPr>
        <w:spacing w:before="120" w:after="120"/>
        <w:ind w:left="714" w:hanging="357"/>
        <w:contextualSpacing w:val="0"/>
        <w:jc w:val="both"/>
        <w:rPr>
          <w:lang w:val="en-GB"/>
        </w:rPr>
      </w:pPr>
      <w:r w:rsidRPr="00DF31BE">
        <w:rPr>
          <w:b/>
          <w:i/>
          <w:lang w:val="en-GB"/>
        </w:rPr>
        <w:t>Resource needs</w:t>
      </w:r>
      <w:r w:rsidR="0056196B" w:rsidRPr="00DF31BE">
        <w:rPr>
          <w:b/>
          <w:i/>
          <w:lang w:val="en-GB"/>
        </w:rPr>
        <w:t>:</w:t>
      </w:r>
      <w:r w:rsidR="0056196B">
        <w:rPr>
          <w:lang w:val="en-GB"/>
        </w:rPr>
        <w:t xml:space="preserve"> </w:t>
      </w:r>
      <w:r w:rsidR="0056196B" w:rsidRPr="0056196B">
        <w:rPr>
          <w:lang w:val="en-GB"/>
        </w:rPr>
        <w:t xml:space="preserve">The production of separate </w:t>
      </w:r>
      <w:r w:rsidR="00D74794">
        <w:rPr>
          <w:lang w:val="en-GB"/>
        </w:rPr>
        <w:t xml:space="preserve">background papers may increase resource needs compared to a single full report (as in C). However, this increase </w:t>
      </w:r>
      <w:r w:rsidR="0056196B" w:rsidRPr="0056196B">
        <w:rPr>
          <w:lang w:val="en-GB"/>
        </w:rPr>
        <w:t xml:space="preserve">can be </w:t>
      </w:r>
      <w:r w:rsidR="00D74794">
        <w:rPr>
          <w:lang w:val="en-GB"/>
        </w:rPr>
        <w:t xml:space="preserve">compensated if the background papers are produced to somewhat lower standards in terms of language editing, figure/map production and lay-out. </w:t>
      </w:r>
      <w:r w:rsidR="00A64337">
        <w:rPr>
          <w:lang w:val="en-GB"/>
        </w:rPr>
        <w:t>As a result, overall resource needs are assesses similar to C.</w:t>
      </w:r>
      <w:r w:rsidR="0056196B" w:rsidRPr="0056196B">
        <w:rPr>
          <w:lang w:val="en-GB"/>
        </w:rPr>
        <w:t xml:space="preserve">  </w:t>
      </w:r>
    </w:p>
    <w:p w14:paraId="64565FBE" w14:textId="14867AB3" w:rsidR="0056196B" w:rsidRPr="0056196B" w:rsidRDefault="003176B9" w:rsidP="00554B7D">
      <w:pPr>
        <w:pStyle w:val="ListParagraph"/>
        <w:numPr>
          <w:ilvl w:val="1"/>
          <w:numId w:val="42"/>
        </w:numPr>
        <w:spacing w:before="120" w:after="120"/>
        <w:ind w:left="714" w:hanging="357"/>
        <w:contextualSpacing w:val="0"/>
        <w:jc w:val="both"/>
        <w:rPr>
          <w:lang w:val="en-GB"/>
        </w:rPr>
      </w:pPr>
      <w:r w:rsidRPr="00E24D23">
        <w:rPr>
          <w:b/>
          <w:i/>
          <w:lang w:val="en-GB"/>
        </w:rPr>
        <w:t>Required changes and innovation</w:t>
      </w:r>
      <w:r w:rsidR="0056196B" w:rsidRPr="00E24D23">
        <w:rPr>
          <w:b/>
          <w:i/>
          <w:lang w:val="en-GB"/>
        </w:rPr>
        <w:t>:</w:t>
      </w:r>
      <w:r w:rsidR="0056196B">
        <w:rPr>
          <w:lang w:val="en-GB"/>
        </w:rPr>
        <w:t xml:space="preserve"> </w:t>
      </w:r>
      <w:r w:rsidR="0014566F">
        <w:rPr>
          <w:lang w:val="en-GB"/>
        </w:rPr>
        <w:t>This format requires a</w:t>
      </w:r>
      <w:r w:rsidR="0056196B" w:rsidRPr="0056196B">
        <w:rPr>
          <w:lang w:val="en-GB"/>
        </w:rPr>
        <w:t xml:space="preserve"> </w:t>
      </w:r>
      <w:r w:rsidR="00BA2A44">
        <w:rPr>
          <w:lang w:val="en-GB"/>
        </w:rPr>
        <w:t>major</w:t>
      </w:r>
      <w:r w:rsidR="0056196B" w:rsidRPr="0056196B">
        <w:rPr>
          <w:lang w:val="en-GB"/>
        </w:rPr>
        <w:t xml:space="preserve"> restructuring of the way </w:t>
      </w:r>
      <w:r w:rsidR="00BA2A44">
        <w:rPr>
          <w:lang w:val="en-GB"/>
        </w:rPr>
        <w:t>EEA presents CCIV information, including the potential introduction of a new “lean” product type (“background paper/report”).</w:t>
      </w:r>
    </w:p>
    <w:p w14:paraId="08143007" w14:textId="7EB7FE6F" w:rsidR="008D113A" w:rsidRPr="00D74794" w:rsidRDefault="008D113A" w:rsidP="00FA183B">
      <w:pPr>
        <w:spacing w:before="120" w:after="120"/>
        <w:jc w:val="both"/>
        <w:rPr>
          <w:color w:val="000000" w:themeColor="text1"/>
          <w:lang w:val="en-GB"/>
        </w:rPr>
      </w:pPr>
      <w:r w:rsidRPr="00D74794">
        <w:rPr>
          <w:b/>
          <w:color w:val="000000" w:themeColor="text1"/>
          <w:lang w:val="en-GB"/>
        </w:rPr>
        <w:t>Format E</w:t>
      </w:r>
      <w:r w:rsidRPr="00D74794">
        <w:rPr>
          <w:color w:val="000000" w:themeColor="text1"/>
          <w:lang w:val="en-GB"/>
        </w:rPr>
        <w:t xml:space="preserve"> </w:t>
      </w:r>
      <w:r w:rsidR="00FA183B">
        <w:rPr>
          <w:color w:val="000000" w:themeColor="text1"/>
          <w:lang w:val="en-GB"/>
        </w:rPr>
        <w:t xml:space="preserve">comprises a policy-oriented synthesis of CCIV(A) information that </w:t>
      </w:r>
      <w:r w:rsidR="00FA183B" w:rsidRPr="00D74794">
        <w:rPr>
          <w:rFonts w:eastAsiaTheme="minorEastAsia"/>
        </w:rPr>
        <w:t>is readily available from other sources</w:t>
      </w:r>
      <w:r w:rsidR="00FA183B">
        <w:rPr>
          <w:rFonts w:eastAsiaTheme="minorEastAsia"/>
        </w:rPr>
        <w:t xml:space="preserve"> (e.g. IPCC, JRC, and others). </w:t>
      </w:r>
      <w:r w:rsidRPr="00D74794">
        <w:rPr>
          <w:rFonts w:eastAsiaTheme="minorEastAsia"/>
        </w:rPr>
        <w:t xml:space="preserve">EEA would </w:t>
      </w:r>
      <w:r w:rsidR="00FA183B">
        <w:rPr>
          <w:rFonts w:eastAsiaTheme="minorEastAsia"/>
        </w:rPr>
        <w:t xml:space="preserve">drastically </w:t>
      </w:r>
      <w:r w:rsidRPr="00D74794">
        <w:rPr>
          <w:rFonts w:eastAsiaTheme="minorEastAsia"/>
        </w:rPr>
        <w:t xml:space="preserve">reduce its own role in developing </w:t>
      </w:r>
      <w:r w:rsidR="00FA183B">
        <w:rPr>
          <w:rFonts w:eastAsiaTheme="minorEastAsia"/>
        </w:rPr>
        <w:t xml:space="preserve">CCIV </w:t>
      </w:r>
      <w:r w:rsidRPr="00D74794">
        <w:rPr>
          <w:rFonts w:eastAsiaTheme="minorEastAsia"/>
        </w:rPr>
        <w:t>information</w:t>
      </w:r>
      <w:r w:rsidR="00FA183B">
        <w:rPr>
          <w:rFonts w:eastAsiaTheme="minorEastAsia"/>
        </w:rPr>
        <w:t xml:space="preserve"> compared to the current EEA CCIV report. </w:t>
      </w:r>
      <w:r w:rsidRPr="00D74794">
        <w:rPr>
          <w:rFonts w:eastAsiaTheme="minorEastAsia"/>
        </w:rPr>
        <w:t xml:space="preserve">This </w:t>
      </w:r>
      <w:r w:rsidR="00FA183B">
        <w:rPr>
          <w:rFonts w:eastAsiaTheme="minorEastAsia"/>
        </w:rPr>
        <w:t xml:space="preserve">approach </w:t>
      </w:r>
      <w:r w:rsidRPr="00D74794">
        <w:rPr>
          <w:rFonts w:eastAsiaTheme="minorEastAsia"/>
        </w:rPr>
        <w:t xml:space="preserve">would </w:t>
      </w:r>
      <w:r w:rsidR="00FA183B" w:rsidRPr="00D74794">
        <w:rPr>
          <w:rFonts w:eastAsiaTheme="minorEastAsia"/>
        </w:rPr>
        <w:t xml:space="preserve">significantly </w:t>
      </w:r>
      <w:r w:rsidRPr="00D74794">
        <w:rPr>
          <w:rFonts w:eastAsiaTheme="minorEastAsia"/>
        </w:rPr>
        <w:t>reduce EEA’s resource needs</w:t>
      </w:r>
      <w:r w:rsidR="00FA183B">
        <w:rPr>
          <w:rFonts w:eastAsiaTheme="minorEastAsia"/>
        </w:rPr>
        <w:t>. However,</w:t>
      </w:r>
      <w:r w:rsidRPr="00D74794">
        <w:rPr>
          <w:rFonts w:eastAsiaTheme="minorEastAsia"/>
        </w:rPr>
        <w:t xml:space="preserve"> </w:t>
      </w:r>
      <w:r w:rsidR="00FA183B">
        <w:rPr>
          <w:rFonts w:eastAsiaTheme="minorEastAsia"/>
        </w:rPr>
        <w:t xml:space="preserve">it would </w:t>
      </w:r>
      <w:r w:rsidRPr="00D74794">
        <w:rPr>
          <w:rFonts w:eastAsiaTheme="minorEastAsia"/>
        </w:rPr>
        <w:t xml:space="preserve">also reduce the possibility of </w:t>
      </w:r>
      <w:r w:rsidR="00FA183B">
        <w:rPr>
          <w:rFonts w:eastAsiaTheme="minorEastAsia"/>
        </w:rPr>
        <w:t xml:space="preserve">producing relevant </w:t>
      </w:r>
      <w:r w:rsidRPr="00D74794">
        <w:rPr>
          <w:rFonts w:eastAsiaTheme="minorEastAsia"/>
        </w:rPr>
        <w:t xml:space="preserve">CCIV information </w:t>
      </w:r>
      <w:r w:rsidR="00FA183B">
        <w:rPr>
          <w:rFonts w:eastAsiaTheme="minorEastAsia"/>
        </w:rPr>
        <w:t xml:space="preserve">that could be readily incorporated </w:t>
      </w:r>
      <w:r w:rsidRPr="00D74794">
        <w:rPr>
          <w:rFonts w:eastAsiaTheme="minorEastAsia"/>
        </w:rPr>
        <w:t>in</w:t>
      </w:r>
      <w:r w:rsidR="00FA183B">
        <w:rPr>
          <w:rFonts w:eastAsiaTheme="minorEastAsia"/>
        </w:rPr>
        <w:t>to</w:t>
      </w:r>
      <w:r w:rsidRPr="00D74794">
        <w:rPr>
          <w:rFonts w:eastAsiaTheme="minorEastAsia"/>
        </w:rPr>
        <w:t xml:space="preserve"> other EEA products. Furthermore, it would mean that EEA </w:t>
      </w:r>
      <w:r w:rsidR="002D32D8">
        <w:rPr>
          <w:rFonts w:eastAsiaTheme="minorEastAsia"/>
        </w:rPr>
        <w:t xml:space="preserve">relies </w:t>
      </w:r>
      <w:r w:rsidRPr="00D74794">
        <w:rPr>
          <w:rFonts w:eastAsiaTheme="minorEastAsia"/>
        </w:rPr>
        <w:t xml:space="preserve">to a </w:t>
      </w:r>
      <w:r w:rsidR="002D32D8">
        <w:rPr>
          <w:rFonts w:eastAsiaTheme="minorEastAsia"/>
        </w:rPr>
        <w:t xml:space="preserve">larger </w:t>
      </w:r>
      <w:r w:rsidRPr="00D74794">
        <w:rPr>
          <w:rFonts w:eastAsiaTheme="minorEastAsia"/>
        </w:rPr>
        <w:t>degree on external quality control and interpretation of data</w:t>
      </w:r>
      <w:r w:rsidRPr="00D74794">
        <w:rPr>
          <w:rFonts w:ascii="Calibri" w:eastAsia="Calibri" w:hAnsi="Calibri" w:cs="Calibri"/>
          <w:color w:val="000000" w:themeColor="text1"/>
          <w:lang w:val="en-GB"/>
        </w:rPr>
        <w:t xml:space="preserve">.  </w:t>
      </w:r>
    </w:p>
    <w:p w14:paraId="48D03B3E" w14:textId="2FF52C7E" w:rsidR="003176B9" w:rsidRPr="003176B9" w:rsidRDefault="003176B9" w:rsidP="00BA2A44">
      <w:pPr>
        <w:pStyle w:val="ListParagraph"/>
        <w:numPr>
          <w:ilvl w:val="1"/>
          <w:numId w:val="43"/>
        </w:numPr>
        <w:spacing w:before="120" w:after="120"/>
        <w:ind w:left="714" w:hanging="357"/>
        <w:contextualSpacing w:val="0"/>
        <w:jc w:val="both"/>
        <w:rPr>
          <w:lang w:val="en-GB"/>
        </w:rPr>
      </w:pPr>
      <w:r w:rsidRPr="00716FA0">
        <w:rPr>
          <w:b/>
          <w:i/>
          <w:lang w:val="en-GB"/>
        </w:rPr>
        <w:t>Relevance and accessibility for senior EU policy-makers</w:t>
      </w:r>
      <w:r w:rsidR="004E5099">
        <w:rPr>
          <w:lang w:val="en-GB"/>
        </w:rPr>
        <w:t xml:space="preserve">: </w:t>
      </w:r>
      <w:r w:rsidR="003833EA">
        <w:rPr>
          <w:lang w:val="en-GB"/>
        </w:rPr>
        <w:t>T</w:t>
      </w:r>
      <w:r w:rsidR="00C13CC2">
        <w:rPr>
          <w:lang w:val="en-GB"/>
        </w:rPr>
        <w:t xml:space="preserve">he </w:t>
      </w:r>
      <w:r w:rsidR="00C13CC2" w:rsidRPr="004E5099">
        <w:t>policy</w:t>
      </w:r>
      <w:r w:rsidR="00C13CC2">
        <w:t>-o</w:t>
      </w:r>
      <w:r w:rsidR="004E5099" w:rsidRPr="004E5099">
        <w:t xml:space="preserve">riented </w:t>
      </w:r>
      <w:r w:rsidR="00464A7B">
        <w:t>synthesis</w:t>
      </w:r>
      <w:r w:rsidR="004E5099" w:rsidRPr="004E5099">
        <w:t xml:space="preserve"> </w:t>
      </w:r>
      <w:r w:rsidR="00CE21D9">
        <w:t>could increase</w:t>
      </w:r>
      <w:r w:rsidR="004E5099" w:rsidRPr="004E5099">
        <w:t xml:space="preserve"> </w:t>
      </w:r>
      <w:r w:rsidR="00CE21D9">
        <w:t xml:space="preserve">policy </w:t>
      </w:r>
      <w:r w:rsidR="004E5099" w:rsidRPr="004E5099">
        <w:t>relevance relative to A</w:t>
      </w:r>
      <w:r w:rsidR="007A6CAD">
        <w:t>. However,</w:t>
      </w:r>
      <w:r w:rsidR="00CE21D9">
        <w:t xml:space="preserve"> t</w:t>
      </w:r>
      <w:r w:rsidR="004E5099" w:rsidRPr="004E5099">
        <w:t xml:space="preserve">he lack of </w:t>
      </w:r>
      <w:r w:rsidR="00D010E2" w:rsidRPr="004E5099">
        <w:t>harmonized background</w:t>
      </w:r>
      <w:r w:rsidR="00CE21D9">
        <w:t>/underlying</w:t>
      </w:r>
      <w:r w:rsidR="004E5099" w:rsidRPr="004E5099">
        <w:t xml:space="preserve"> </w:t>
      </w:r>
      <w:r w:rsidR="00C324D9" w:rsidRPr="004E5099">
        <w:t xml:space="preserve">information </w:t>
      </w:r>
      <w:r w:rsidR="00CE21D9">
        <w:t>is expected to cancel this increase</w:t>
      </w:r>
      <w:r w:rsidR="00D76CB9">
        <w:t>.</w:t>
      </w:r>
      <w:r w:rsidR="004E5099" w:rsidRPr="004E5099">
        <w:t xml:space="preserve"> </w:t>
      </w:r>
      <w:r w:rsidR="00CE21D9">
        <w:t>Furthermore, the lack of “EEA-owned” underlying information could raise questions regarding the legitimacy of such an EEA report. As a result, policy releva</w:t>
      </w:r>
      <w:r w:rsidR="00007C8F">
        <w:t xml:space="preserve">nce is assessed </w:t>
      </w:r>
      <w:r w:rsidR="00CE21D9">
        <w:t>lower than in A.</w:t>
      </w:r>
    </w:p>
    <w:p w14:paraId="6A3C6397" w14:textId="4B596FD1" w:rsidR="007A6CAD" w:rsidRPr="007A6CAD" w:rsidRDefault="003176B9" w:rsidP="00BA2A44">
      <w:pPr>
        <w:pStyle w:val="ListParagraph"/>
        <w:numPr>
          <w:ilvl w:val="1"/>
          <w:numId w:val="43"/>
        </w:numPr>
        <w:spacing w:before="120" w:after="120"/>
        <w:ind w:left="714" w:hanging="357"/>
        <w:contextualSpacing w:val="0"/>
        <w:jc w:val="both"/>
        <w:rPr>
          <w:lang w:val="en-GB"/>
        </w:rPr>
      </w:pPr>
      <w:r w:rsidRPr="00716FA0">
        <w:rPr>
          <w:b/>
          <w:i/>
          <w:lang w:val="en-GB"/>
        </w:rPr>
        <w:t>Relevance and accessibility for EU policy advisors/experts</w:t>
      </w:r>
      <w:r w:rsidR="004E5099" w:rsidRPr="00716FA0">
        <w:rPr>
          <w:b/>
          <w:i/>
          <w:lang w:val="en-GB"/>
        </w:rPr>
        <w:t>:</w:t>
      </w:r>
      <w:r w:rsidR="004E5099">
        <w:rPr>
          <w:lang w:val="en-GB"/>
        </w:rPr>
        <w:t xml:space="preserve"> </w:t>
      </w:r>
      <w:r w:rsidR="007A6CAD">
        <w:rPr>
          <w:lang w:val="en-GB"/>
        </w:rPr>
        <w:t xml:space="preserve">The </w:t>
      </w:r>
      <w:r w:rsidR="007A6CAD" w:rsidRPr="004E5099">
        <w:t>policy</w:t>
      </w:r>
      <w:r w:rsidR="007A6CAD">
        <w:t>-o</w:t>
      </w:r>
      <w:r w:rsidR="007A6CAD" w:rsidRPr="004E5099">
        <w:t xml:space="preserve">riented </w:t>
      </w:r>
      <w:r w:rsidR="007A6CAD">
        <w:t>synthesis</w:t>
      </w:r>
      <w:r w:rsidR="007A6CAD" w:rsidRPr="004E5099">
        <w:t xml:space="preserve"> </w:t>
      </w:r>
      <w:r w:rsidR="007A6CAD">
        <w:t>could increase</w:t>
      </w:r>
      <w:r w:rsidR="007A6CAD" w:rsidRPr="004E5099">
        <w:t xml:space="preserve"> </w:t>
      </w:r>
      <w:r w:rsidR="007A6CAD">
        <w:t xml:space="preserve">policy </w:t>
      </w:r>
      <w:r w:rsidR="007A6CAD" w:rsidRPr="004E5099">
        <w:t>relevance relative to A</w:t>
      </w:r>
      <w:r w:rsidR="007A6CAD">
        <w:t xml:space="preserve">, </w:t>
      </w:r>
      <w:r w:rsidR="004F0EBD">
        <w:t xml:space="preserve">but </w:t>
      </w:r>
      <w:r w:rsidR="007A6CAD">
        <w:t>t</w:t>
      </w:r>
      <w:r w:rsidR="007A6CAD" w:rsidRPr="004E5099">
        <w:t>he lack of harmonized background</w:t>
      </w:r>
      <w:r w:rsidR="007A6CAD">
        <w:t>/underlying</w:t>
      </w:r>
      <w:r w:rsidR="007A6CAD" w:rsidRPr="004E5099">
        <w:t xml:space="preserve"> information </w:t>
      </w:r>
      <w:r w:rsidR="007A6CAD">
        <w:t>substantially decrease</w:t>
      </w:r>
      <w:r w:rsidR="004F0EBD">
        <w:t>s</w:t>
      </w:r>
      <w:r w:rsidR="007A6CAD">
        <w:t xml:space="preserve"> </w:t>
      </w:r>
      <w:r w:rsidR="00007C8F">
        <w:t xml:space="preserve">policy </w:t>
      </w:r>
      <w:r w:rsidR="007A6CAD">
        <w:t>relevance</w:t>
      </w:r>
      <w:r w:rsidR="00007C8F">
        <w:t xml:space="preserve"> and accessibility</w:t>
      </w:r>
      <w:r w:rsidR="007A6CAD">
        <w:t>.</w:t>
      </w:r>
    </w:p>
    <w:p w14:paraId="3BF3E8A9" w14:textId="145A114F" w:rsidR="00C06681" w:rsidRPr="00C06681" w:rsidRDefault="003176B9" w:rsidP="00BA2A44">
      <w:pPr>
        <w:pStyle w:val="ListParagraph"/>
        <w:numPr>
          <w:ilvl w:val="1"/>
          <w:numId w:val="43"/>
        </w:numPr>
        <w:spacing w:before="120" w:after="120"/>
        <w:ind w:left="714" w:hanging="357"/>
        <w:contextualSpacing w:val="0"/>
        <w:jc w:val="both"/>
        <w:rPr>
          <w:lang w:val="en-GB"/>
        </w:rPr>
      </w:pPr>
      <w:r w:rsidRPr="00716FA0">
        <w:rPr>
          <w:b/>
          <w:i/>
          <w:lang w:val="en-GB"/>
        </w:rPr>
        <w:t>Relevance and accessibility for national policy-makers</w:t>
      </w:r>
      <w:r w:rsidR="00C06681" w:rsidRPr="00716FA0">
        <w:rPr>
          <w:b/>
          <w:i/>
          <w:lang w:val="en-GB"/>
        </w:rPr>
        <w:t>:</w:t>
      </w:r>
      <w:r w:rsidR="00C06681">
        <w:rPr>
          <w:lang w:val="en-GB"/>
        </w:rPr>
        <w:t xml:space="preserve"> </w:t>
      </w:r>
      <w:r w:rsidR="003833EA">
        <w:rPr>
          <w:lang w:val="en-GB"/>
        </w:rPr>
        <w:t>T</w:t>
      </w:r>
      <w:r w:rsidR="00C13CC2">
        <w:rPr>
          <w:lang w:val="en-GB"/>
        </w:rPr>
        <w:t xml:space="preserve">he </w:t>
      </w:r>
      <w:r w:rsidR="00C13CC2" w:rsidRPr="004E5099">
        <w:t>policy</w:t>
      </w:r>
      <w:r w:rsidR="00C13CC2">
        <w:t>-o</w:t>
      </w:r>
      <w:r w:rsidR="00C13CC2" w:rsidRPr="004E5099">
        <w:t xml:space="preserve">riented </w:t>
      </w:r>
      <w:r w:rsidR="00464A7B">
        <w:rPr>
          <w:lang w:val="nl-NL"/>
        </w:rPr>
        <w:t>synthesis</w:t>
      </w:r>
      <w:r w:rsidR="00C06681" w:rsidRPr="00C06681">
        <w:rPr>
          <w:lang w:val="nl-NL"/>
        </w:rPr>
        <w:t xml:space="preserve"> may increase relevance </w:t>
      </w:r>
      <w:r w:rsidR="008A25DF" w:rsidRPr="00C06681">
        <w:rPr>
          <w:lang w:val="nl-NL"/>
        </w:rPr>
        <w:t xml:space="preserve">marginally </w:t>
      </w:r>
      <w:r w:rsidR="00D76CB9">
        <w:rPr>
          <w:lang w:val="nl-NL"/>
        </w:rPr>
        <w:t>compared to</w:t>
      </w:r>
      <w:r w:rsidR="00C06681" w:rsidRPr="00C06681">
        <w:rPr>
          <w:lang w:val="nl-NL"/>
        </w:rPr>
        <w:t xml:space="preserve"> </w:t>
      </w:r>
      <w:r w:rsidR="00C324D9" w:rsidRPr="00C06681">
        <w:rPr>
          <w:lang w:val="nl-NL"/>
        </w:rPr>
        <w:t>A, but</w:t>
      </w:r>
      <w:r w:rsidR="00C06681" w:rsidRPr="00C06681">
        <w:rPr>
          <w:lang w:val="nl-NL"/>
        </w:rPr>
        <w:t xml:space="preserve"> the lack of </w:t>
      </w:r>
      <w:r w:rsidR="00D76CB9" w:rsidRPr="00C06681">
        <w:rPr>
          <w:lang w:val="nl-NL"/>
        </w:rPr>
        <w:t>harmonised background</w:t>
      </w:r>
      <w:r w:rsidR="00C06681" w:rsidRPr="00C06681">
        <w:rPr>
          <w:lang w:val="nl-NL"/>
        </w:rPr>
        <w:t xml:space="preserve"> </w:t>
      </w:r>
      <w:r w:rsidR="00D76CB9" w:rsidRPr="00C06681">
        <w:rPr>
          <w:lang w:val="nl-NL"/>
        </w:rPr>
        <w:t xml:space="preserve">information </w:t>
      </w:r>
      <w:r w:rsidR="004F0EBD">
        <w:rPr>
          <w:lang w:val="nl-NL"/>
        </w:rPr>
        <w:t>substantially</w:t>
      </w:r>
      <w:r w:rsidR="00A51201">
        <w:rPr>
          <w:lang w:val="nl-NL"/>
        </w:rPr>
        <w:t xml:space="preserve"> </w:t>
      </w:r>
      <w:r w:rsidR="00C06681" w:rsidRPr="00C06681">
        <w:rPr>
          <w:lang w:val="nl-NL"/>
        </w:rPr>
        <w:t>decreases</w:t>
      </w:r>
      <w:r w:rsidR="00A51201">
        <w:rPr>
          <w:lang w:val="nl-NL"/>
        </w:rPr>
        <w:t xml:space="preserve"> </w:t>
      </w:r>
      <w:r w:rsidR="004F0EBD">
        <w:rPr>
          <w:lang w:val="nl-NL"/>
        </w:rPr>
        <w:t>policy relevance and a</w:t>
      </w:r>
      <w:r w:rsidR="00C06681" w:rsidRPr="00C06681">
        <w:rPr>
          <w:lang w:val="nl-NL"/>
        </w:rPr>
        <w:t xml:space="preserve">ccessibility. </w:t>
      </w:r>
    </w:p>
    <w:p w14:paraId="0D629E71" w14:textId="2A06381F" w:rsidR="00C06681" w:rsidRPr="00C06681" w:rsidRDefault="003176B9" w:rsidP="00BA2A44">
      <w:pPr>
        <w:pStyle w:val="ListParagraph"/>
        <w:numPr>
          <w:ilvl w:val="1"/>
          <w:numId w:val="43"/>
        </w:numPr>
        <w:spacing w:before="120" w:after="120"/>
        <w:ind w:left="714" w:hanging="357"/>
        <w:contextualSpacing w:val="0"/>
        <w:jc w:val="both"/>
        <w:rPr>
          <w:lang w:val="en-GB"/>
        </w:rPr>
      </w:pPr>
      <w:r w:rsidRPr="00716FA0">
        <w:rPr>
          <w:b/>
          <w:i/>
          <w:lang w:val="en-GB"/>
        </w:rPr>
        <w:t xml:space="preserve">Relevance and accessibility for the </w:t>
      </w:r>
      <w:r w:rsidR="00D74794">
        <w:rPr>
          <w:b/>
          <w:i/>
          <w:lang w:val="en-GB"/>
        </w:rPr>
        <w:t>interested public</w:t>
      </w:r>
      <w:r w:rsidR="000A3993">
        <w:rPr>
          <w:b/>
          <w:i/>
          <w:lang w:val="en-GB"/>
        </w:rPr>
        <w:t>:</w:t>
      </w:r>
      <w:r w:rsidR="00C13CC2" w:rsidRPr="00C13CC2">
        <w:rPr>
          <w:lang w:val="en-GB"/>
        </w:rPr>
        <w:t xml:space="preserve"> </w:t>
      </w:r>
      <w:r w:rsidR="003833EA">
        <w:rPr>
          <w:lang w:val="en-GB"/>
        </w:rPr>
        <w:t>T</w:t>
      </w:r>
      <w:r w:rsidR="00C13CC2">
        <w:rPr>
          <w:lang w:val="en-GB"/>
        </w:rPr>
        <w:t xml:space="preserve">he </w:t>
      </w:r>
      <w:r w:rsidR="00C13CC2" w:rsidRPr="004E5099">
        <w:t>policy</w:t>
      </w:r>
      <w:r w:rsidR="00C13CC2">
        <w:t>-o</w:t>
      </w:r>
      <w:r w:rsidR="00C13CC2" w:rsidRPr="004E5099">
        <w:t xml:space="preserve">riented </w:t>
      </w:r>
      <w:r w:rsidR="00C06681" w:rsidRPr="00C06681">
        <w:rPr>
          <w:lang w:val="nl-NL"/>
        </w:rPr>
        <w:t xml:space="preserve">report may increase relevance </w:t>
      </w:r>
      <w:r w:rsidR="00C324D9" w:rsidRPr="00C06681">
        <w:rPr>
          <w:lang w:val="nl-NL"/>
        </w:rPr>
        <w:t>relative to</w:t>
      </w:r>
      <w:r w:rsidR="00C06681" w:rsidRPr="00C06681">
        <w:rPr>
          <w:lang w:val="nl-NL"/>
        </w:rPr>
        <w:t xml:space="preserve"> A. The </w:t>
      </w:r>
      <w:r w:rsidR="004F0EBD" w:rsidRPr="00C06681">
        <w:rPr>
          <w:lang w:val="nl-NL"/>
        </w:rPr>
        <w:t xml:space="preserve">lack of harmonised background information </w:t>
      </w:r>
      <w:r w:rsidR="004F0EBD">
        <w:rPr>
          <w:lang w:val="nl-NL"/>
        </w:rPr>
        <w:t>would decrease accessibility, but not as strongly as for policy-makers and experts.</w:t>
      </w:r>
    </w:p>
    <w:p w14:paraId="3D40F061" w14:textId="0DF833C4" w:rsidR="00C06681" w:rsidRPr="00C06681" w:rsidRDefault="003176B9" w:rsidP="00BA2A44">
      <w:pPr>
        <w:pStyle w:val="ListParagraph"/>
        <w:numPr>
          <w:ilvl w:val="1"/>
          <w:numId w:val="43"/>
        </w:numPr>
        <w:spacing w:before="120" w:after="120"/>
        <w:ind w:left="714" w:hanging="357"/>
        <w:contextualSpacing w:val="0"/>
        <w:jc w:val="both"/>
        <w:rPr>
          <w:lang w:val="en-GB"/>
        </w:rPr>
      </w:pPr>
      <w:r w:rsidRPr="00716FA0">
        <w:rPr>
          <w:b/>
          <w:i/>
          <w:lang w:val="en-GB"/>
        </w:rPr>
        <w:t>Reliability/scientific transparency</w:t>
      </w:r>
      <w:r w:rsidR="00C06681" w:rsidRPr="00716FA0">
        <w:rPr>
          <w:b/>
          <w:i/>
          <w:lang w:val="en-GB"/>
        </w:rPr>
        <w:t xml:space="preserve">: </w:t>
      </w:r>
      <w:r w:rsidR="004F0EBD">
        <w:rPr>
          <w:lang w:val="en-GB"/>
        </w:rPr>
        <w:t>The p</w:t>
      </w:r>
      <w:r w:rsidR="004F0EBD">
        <w:rPr>
          <w:lang w:val="nl-NL"/>
        </w:rPr>
        <w:t>olicy-oriented synthesis</w:t>
      </w:r>
      <w:r w:rsidR="004F0EBD" w:rsidRPr="0079245F">
        <w:rPr>
          <w:lang w:val="nl-NL"/>
        </w:rPr>
        <w:t xml:space="preserve"> may more clearly bring out the evidence base</w:t>
      </w:r>
      <w:r w:rsidR="004F0EBD">
        <w:rPr>
          <w:lang w:val="nl-NL"/>
        </w:rPr>
        <w:t>, but r</w:t>
      </w:r>
      <w:r w:rsidR="00C06681" w:rsidRPr="00C06681">
        <w:rPr>
          <w:lang w:val="nl-NL"/>
        </w:rPr>
        <w:t xml:space="preserve">eliability and transparency </w:t>
      </w:r>
      <w:r w:rsidR="004F0EBD">
        <w:rPr>
          <w:lang w:val="nl-NL"/>
        </w:rPr>
        <w:t xml:space="preserve">would </w:t>
      </w:r>
      <w:r w:rsidR="00C06681" w:rsidRPr="00C06681">
        <w:rPr>
          <w:lang w:val="nl-NL"/>
        </w:rPr>
        <w:t xml:space="preserve">suffer </w:t>
      </w:r>
      <w:r w:rsidR="004F0EBD">
        <w:rPr>
          <w:lang w:val="nl-NL"/>
        </w:rPr>
        <w:t xml:space="preserve">from the </w:t>
      </w:r>
      <w:r w:rsidR="00C06681" w:rsidRPr="00C06681">
        <w:rPr>
          <w:lang w:val="nl-NL"/>
        </w:rPr>
        <w:t>lack of harmonisati</w:t>
      </w:r>
      <w:r w:rsidR="004F0EBD">
        <w:rPr>
          <w:lang w:val="nl-NL"/>
        </w:rPr>
        <w:t>on and consistent metadata.</w:t>
      </w:r>
    </w:p>
    <w:p w14:paraId="4939A530" w14:textId="2F0AC58B" w:rsidR="000E6146" w:rsidRPr="000E6146" w:rsidRDefault="003176B9" w:rsidP="00BA2A44">
      <w:pPr>
        <w:pStyle w:val="ListParagraph"/>
        <w:numPr>
          <w:ilvl w:val="1"/>
          <w:numId w:val="43"/>
        </w:numPr>
        <w:spacing w:before="120" w:after="120"/>
        <w:ind w:left="714" w:hanging="357"/>
        <w:contextualSpacing w:val="0"/>
        <w:jc w:val="both"/>
        <w:rPr>
          <w:lang w:val="en-GB"/>
        </w:rPr>
      </w:pPr>
      <w:r w:rsidRPr="00716FA0">
        <w:rPr>
          <w:b/>
          <w:i/>
          <w:lang w:val="en-GB"/>
        </w:rPr>
        <w:t>Timeliness and flexibility</w:t>
      </w:r>
      <w:r w:rsidR="000E6146" w:rsidRPr="00716FA0">
        <w:rPr>
          <w:b/>
          <w:i/>
          <w:lang w:val="en-GB"/>
        </w:rPr>
        <w:t>:</w:t>
      </w:r>
      <w:r w:rsidR="000E6146">
        <w:rPr>
          <w:lang w:val="en-GB"/>
        </w:rPr>
        <w:t xml:space="preserve"> </w:t>
      </w:r>
      <w:r w:rsidR="004F0EBD">
        <w:rPr>
          <w:lang w:val="en-GB"/>
        </w:rPr>
        <w:t xml:space="preserve">Strong reliance on existing material provides flexibility during the production of the report. However, timely updates in the case of </w:t>
      </w:r>
      <w:r w:rsidR="000E6146" w:rsidRPr="000E6146">
        <w:rPr>
          <w:lang w:val="en-GB"/>
        </w:rPr>
        <w:t xml:space="preserve">new information </w:t>
      </w:r>
      <w:r w:rsidR="004F0EBD">
        <w:rPr>
          <w:lang w:val="en-GB"/>
        </w:rPr>
        <w:t xml:space="preserve">are difficult, </w:t>
      </w:r>
      <w:r w:rsidR="000E6146" w:rsidRPr="000E6146">
        <w:rPr>
          <w:lang w:val="en-GB"/>
        </w:rPr>
        <w:t xml:space="preserve">since the </w:t>
      </w:r>
      <w:r w:rsidR="004F0EBD">
        <w:rPr>
          <w:lang w:val="en-GB"/>
        </w:rPr>
        <w:t xml:space="preserve">underlying </w:t>
      </w:r>
      <w:r w:rsidR="000E6146" w:rsidRPr="000E6146">
        <w:rPr>
          <w:lang w:val="en-GB"/>
        </w:rPr>
        <w:t xml:space="preserve">material is to a large </w:t>
      </w:r>
      <w:r w:rsidR="00BC2F83">
        <w:rPr>
          <w:lang w:val="en-GB"/>
        </w:rPr>
        <w:t xml:space="preserve">extent </w:t>
      </w:r>
      <w:r w:rsidR="000E6146" w:rsidRPr="000E6146">
        <w:rPr>
          <w:lang w:val="en-GB"/>
        </w:rPr>
        <w:t>external</w:t>
      </w:r>
      <w:r w:rsidR="006D3C1F">
        <w:rPr>
          <w:lang w:val="en-GB"/>
        </w:rPr>
        <w:t>.</w:t>
      </w:r>
    </w:p>
    <w:p w14:paraId="480B2628" w14:textId="4EEE5659" w:rsidR="000E6146" w:rsidRPr="000E6146" w:rsidRDefault="003176B9" w:rsidP="00BA2A44">
      <w:pPr>
        <w:pStyle w:val="ListParagraph"/>
        <w:numPr>
          <w:ilvl w:val="1"/>
          <w:numId w:val="43"/>
        </w:numPr>
        <w:spacing w:before="120" w:after="120"/>
        <w:ind w:left="714" w:hanging="357"/>
        <w:contextualSpacing w:val="0"/>
        <w:jc w:val="both"/>
        <w:rPr>
          <w:lang w:val="en-GB"/>
        </w:rPr>
      </w:pPr>
      <w:r w:rsidRPr="00716FA0">
        <w:rPr>
          <w:b/>
          <w:i/>
          <w:lang w:val="en-GB"/>
        </w:rPr>
        <w:t>Resource needs</w:t>
      </w:r>
      <w:r w:rsidR="000E6146" w:rsidRPr="00716FA0">
        <w:rPr>
          <w:b/>
          <w:i/>
          <w:lang w:val="en-GB"/>
        </w:rPr>
        <w:t>:</w:t>
      </w:r>
      <w:r w:rsidR="000E6146">
        <w:rPr>
          <w:lang w:val="en-GB"/>
        </w:rPr>
        <w:t xml:space="preserve"> </w:t>
      </w:r>
      <w:r w:rsidR="000E6146" w:rsidRPr="000E6146">
        <w:rPr>
          <w:lang w:val="en-GB"/>
        </w:rPr>
        <w:t>Production costs can be reduced significantly</w:t>
      </w:r>
      <w:r w:rsidR="004F0EBD">
        <w:rPr>
          <w:lang w:val="en-GB"/>
        </w:rPr>
        <w:t>, compared to A,</w:t>
      </w:r>
      <w:r w:rsidR="000E6146" w:rsidRPr="000E6146">
        <w:rPr>
          <w:lang w:val="en-GB"/>
        </w:rPr>
        <w:t xml:space="preserve"> as key information is extracted from external sources of information</w:t>
      </w:r>
      <w:r w:rsidR="001D361F">
        <w:rPr>
          <w:lang w:val="en-GB"/>
        </w:rPr>
        <w:t>,</w:t>
      </w:r>
      <w:r w:rsidR="000E6146" w:rsidRPr="000E6146">
        <w:rPr>
          <w:lang w:val="en-GB"/>
        </w:rPr>
        <w:t xml:space="preserve"> and no effort is required for maintaining </w:t>
      </w:r>
      <w:r w:rsidR="00E550E6">
        <w:rPr>
          <w:lang w:val="en-GB"/>
        </w:rPr>
        <w:t xml:space="preserve">and updating </w:t>
      </w:r>
      <w:r w:rsidR="000E6146" w:rsidRPr="000E6146">
        <w:rPr>
          <w:lang w:val="en-GB"/>
        </w:rPr>
        <w:t xml:space="preserve">the </w:t>
      </w:r>
      <w:r w:rsidR="00E550E6">
        <w:rPr>
          <w:lang w:val="en-GB"/>
        </w:rPr>
        <w:t xml:space="preserve">underlying </w:t>
      </w:r>
      <w:r w:rsidR="000E6146" w:rsidRPr="000E6146">
        <w:rPr>
          <w:lang w:val="en-GB"/>
        </w:rPr>
        <w:t>information</w:t>
      </w:r>
      <w:r w:rsidR="006D3C1F">
        <w:rPr>
          <w:lang w:val="en-GB"/>
        </w:rPr>
        <w:t>.</w:t>
      </w:r>
    </w:p>
    <w:p w14:paraId="0B07E45B" w14:textId="5549A5B2" w:rsidR="003176B9" w:rsidRPr="00B60395" w:rsidRDefault="003176B9" w:rsidP="00BA2A44">
      <w:pPr>
        <w:pStyle w:val="ListParagraph"/>
        <w:numPr>
          <w:ilvl w:val="1"/>
          <w:numId w:val="43"/>
        </w:numPr>
        <w:spacing w:before="120" w:after="120"/>
        <w:ind w:left="714" w:hanging="357"/>
        <w:contextualSpacing w:val="0"/>
        <w:jc w:val="both"/>
        <w:rPr>
          <w:lang w:val="en-GB"/>
        </w:rPr>
      </w:pPr>
      <w:r w:rsidRPr="00716FA0">
        <w:rPr>
          <w:b/>
          <w:i/>
          <w:lang w:val="en-GB"/>
        </w:rPr>
        <w:t>Required changes and innovation</w:t>
      </w:r>
      <w:r w:rsidR="000E6146">
        <w:rPr>
          <w:lang w:val="en-GB"/>
        </w:rPr>
        <w:t xml:space="preserve">: </w:t>
      </w:r>
      <w:r w:rsidR="000A3993">
        <w:rPr>
          <w:lang w:val="en-GB"/>
        </w:rPr>
        <w:t>A</w:t>
      </w:r>
      <w:r w:rsidR="000E6146" w:rsidRPr="000E6146">
        <w:rPr>
          <w:lang w:val="en-GB"/>
        </w:rPr>
        <w:t xml:space="preserve"> rethinking of the role of the EEA </w:t>
      </w:r>
      <w:r w:rsidR="002A74CF">
        <w:rPr>
          <w:lang w:val="en-GB"/>
        </w:rPr>
        <w:t xml:space="preserve">in providing access to CCIV information </w:t>
      </w:r>
      <w:r w:rsidR="000E6146">
        <w:rPr>
          <w:lang w:val="en-GB"/>
        </w:rPr>
        <w:t>would be necessary</w:t>
      </w:r>
      <w:r w:rsidR="006D3C1F">
        <w:rPr>
          <w:lang w:val="en-GB"/>
        </w:rPr>
        <w:t>.</w:t>
      </w:r>
    </w:p>
    <w:p w14:paraId="2866818C" w14:textId="77777777" w:rsidR="00ED61C9" w:rsidRDefault="009F6B99" w:rsidP="00BA2A44">
      <w:pPr>
        <w:spacing w:before="120" w:after="120"/>
        <w:jc w:val="both"/>
        <w:rPr>
          <w:i/>
          <w:lang w:val="en-GB"/>
        </w:rPr>
      </w:pPr>
      <w:r w:rsidRPr="00BA2A44">
        <w:rPr>
          <w:b/>
          <w:noProof/>
        </w:rPr>
        <w:t>Format</w:t>
      </w:r>
      <w:r w:rsidR="009759D8">
        <w:rPr>
          <w:b/>
          <w:noProof/>
        </w:rPr>
        <w:t xml:space="preserve"> </w:t>
      </w:r>
      <w:r w:rsidR="008D113A" w:rsidRPr="00BA2A44">
        <w:rPr>
          <w:b/>
          <w:noProof/>
        </w:rPr>
        <w:t>F</w:t>
      </w:r>
      <w:r w:rsidR="006D6DEF" w:rsidRPr="00BA2A44">
        <w:rPr>
          <w:b/>
          <w:noProof/>
        </w:rPr>
        <w:t xml:space="preserve"> </w:t>
      </w:r>
      <w:r w:rsidR="2A845060">
        <w:rPr>
          <w:noProof/>
        </w:rPr>
        <w:t xml:space="preserve">also has a </w:t>
      </w:r>
      <w:r w:rsidR="00464A7B">
        <w:rPr>
          <w:noProof/>
        </w:rPr>
        <w:t>policy-oriented</w:t>
      </w:r>
      <w:r w:rsidR="00355C83">
        <w:rPr>
          <w:noProof/>
        </w:rPr>
        <w:t xml:space="preserve"> </w:t>
      </w:r>
      <w:r w:rsidR="00464A7B">
        <w:rPr>
          <w:noProof/>
        </w:rPr>
        <w:t>synthesis</w:t>
      </w:r>
      <w:r w:rsidR="2A845060" w:rsidRPr="00BA2A44">
        <w:rPr>
          <w:rFonts w:ascii="Calibri" w:eastAsia="Calibri" w:hAnsi="Calibri" w:cs="Calibri"/>
          <w:noProof/>
          <w:color w:val="000000" w:themeColor="text1"/>
          <w:lang w:val="en-GB"/>
        </w:rPr>
        <w:t xml:space="preserve"> </w:t>
      </w:r>
      <w:r w:rsidR="13DB6DB2" w:rsidRPr="00BA2A44">
        <w:rPr>
          <w:rFonts w:ascii="Calibri" w:eastAsia="Calibri" w:hAnsi="Calibri" w:cs="Calibri"/>
          <w:noProof/>
          <w:color w:val="000000" w:themeColor="text1"/>
          <w:lang w:val="en-GB"/>
        </w:rPr>
        <w:t>as main pr</w:t>
      </w:r>
      <w:r w:rsidR="55E78E68" w:rsidRPr="00BA2A44">
        <w:rPr>
          <w:rFonts w:ascii="Calibri" w:eastAsia="Calibri" w:hAnsi="Calibri" w:cs="Calibri"/>
          <w:noProof/>
          <w:color w:val="000000" w:themeColor="text1"/>
          <w:lang w:val="en-GB"/>
        </w:rPr>
        <w:t>oduct</w:t>
      </w:r>
      <w:r w:rsidR="00BC6019">
        <w:rPr>
          <w:rFonts w:ascii="Calibri" w:eastAsia="Calibri" w:hAnsi="Calibri" w:cs="Calibri"/>
          <w:noProof/>
          <w:color w:val="000000" w:themeColor="text1"/>
          <w:lang w:val="en-GB"/>
        </w:rPr>
        <w:t>,</w:t>
      </w:r>
      <w:r w:rsidR="55E78E68" w:rsidRPr="00BA2A44">
        <w:rPr>
          <w:rFonts w:ascii="Calibri" w:eastAsia="Calibri" w:hAnsi="Calibri" w:cs="Calibri"/>
          <w:noProof/>
          <w:color w:val="000000" w:themeColor="text1"/>
          <w:lang w:val="en-GB"/>
        </w:rPr>
        <w:t xml:space="preserve"> but </w:t>
      </w:r>
      <w:r w:rsidR="2A845060" w:rsidRPr="00BA2A44">
        <w:rPr>
          <w:rFonts w:ascii="Calibri" w:eastAsia="Calibri" w:hAnsi="Calibri" w:cs="Calibri"/>
          <w:noProof/>
          <w:color w:val="000000" w:themeColor="text1"/>
          <w:lang w:val="en-GB"/>
        </w:rPr>
        <w:t>with</w:t>
      </w:r>
      <w:r w:rsidR="2A845060" w:rsidRPr="00BA2A44">
        <w:rPr>
          <w:rFonts w:ascii="Calibri" w:eastAsia="Calibri" w:hAnsi="Calibri" w:cs="Calibri"/>
          <w:color w:val="000000" w:themeColor="text1"/>
          <w:lang w:val="en-GB"/>
        </w:rPr>
        <w:t xml:space="preserve"> fully reorganised reporting and information structure</w:t>
      </w:r>
      <w:r w:rsidR="00BC6019">
        <w:rPr>
          <w:rFonts w:ascii="Calibri" w:eastAsia="Calibri" w:hAnsi="Calibri" w:cs="Calibri"/>
          <w:color w:val="000000" w:themeColor="text1"/>
          <w:lang w:val="en-GB"/>
        </w:rPr>
        <w:t xml:space="preserve">. It uses </w:t>
      </w:r>
      <w:r w:rsidR="008D113A" w:rsidRPr="00BA2A44">
        <w:rPr>
          <w:rFonts w:ascii="Calibri" w:eastAsia="Calibri" w:hAnsi="Calibri" w:cs="Calibri"/>
          <w:noProof/>
          <w:color w:val="000000" w:themeColor="text1"/>
          <w:lang w:val="en-GB"/>
        </w:rPr>
        <w:t xml:space="preserve">directly </w:t>
      </w:r>
      <w:r w:rsidR="00FC49C4" w:rsidRPr="00BA2A44">
        <w:rPr>
          <w:rFonts w:ascii="Calibri" w:eastAsia="Calibri" w:hAnsi="Calibri" w:cs="Calibri"/>
          <w:noProof/>
          <w:color w:val="000000" w:themeColor="text1"/>
          <w:lang w:val="en-GB"/>
        </w:rPr>
        <w:t xml:space="preserve">relevant </w:t>
      </w:r>
      <w:r w:rsidR="2A845060" w:rsidRPr="00BA2A44">
        <w:rPr>
          <w:rFonts w:ascii="Calibri" w:eastAsia="Calibri" w:hAnsi="Calibri" w:cs="Calibri"/>
          <w:noProof/>
          <w:color w:val="000000" w:themeColor="text1"/>
          <w:lang w:val="en-GB"/>
        </w:rPr>
        <w:t xml:space="preserve">content produced by C3S and JRC (and </w:t>
      </w:r>
      <w:r w:rsidR="00657C59" w:rsidRPr="00BA2A44">
        <w:rPr>
          <w:rFonts w:ascii="Calibri" w:eastAsia="Calibri" w:hAnsi="Calibri" w:cs="Calibri"/>
          <w:noProof/>
          <w:color w:val="000000" w:themeColor="text1"/>
          <w:lang w:val="en-GB"/>
        </w:rPr>
        <w:t xml:space="preserve">possibly </w:t>
      </w:r>
      <w:r w:rsidR="00FC49C4" w:rsidRPr="00BA2A44">
        <w:rPr>
          <w:rFonts w:ascii="Calibri" w:eastAsia="Calibri" w:hAnsi="Calibri" w:cs="Calibri"/>
          <w:noProof/>
          <w:color w:val="000000" w:themeColor="text1"/>
          <w:lang w:val="en-GB"/>
        </w:rPr>
        <w:t xml:space="preserve">other organisations) and </w:t>
      </w:r>
      <w:r w:rsidR="2A845060" w:rsidRPr="00BA2A44">
        <w:rPr>
          <w:rFonts w:ascii="Calibri" w:eastAsia="Calibri" w:hAnsi="Calibri" w:cs="Calibri"/>
          <w:noProof/>
          <w:color w:val="000000" w:themeColor="text1"/>
          <w:lang w:val="en-GB"/>
        </w:rPr>
        <w:t xml:space="preserve">from </w:t>
      </w:r>
      <w:r w:rsidR="002518E7" w:rsidRPr="00BA2A44">
        <w:rPr>
          <w:rFonts w:ascii="Calibri" w:eastAsia="Calibri" w:hAnsi="Calibri" w:cs="Calibri"/>
          <w:noProof/>
          <w:color w:val="000000" w:themeColor="text1"/>
          <w:lang w:val="en-GB"/>
        </w:rPr>
        <w:t>Climate-ADAPT</w:t>
      </w:r>
      <w:r w:rsidR="00FC49C4" w:rsidRPr="00BA2A44">
        <w:rPr>
          <w:rFonts w:ascii="Calibri" w:eastAsia="Calibri" w:hAnsi="Calibri" w:cs="Calibri"/>
          <w:noProof/>
          <w:color w:val="000000" w:themeColor="text1"/>
          <w:lang w:val="en-GB"/>
        </w:rPr>
        <w:t xml:space="preserve">. The </w:t>
      </w:r>
      <w:r w:rsidR="00464A7B" w:rsidRPr="00BA2A44">
        <w:rPr>
          <w:rFonts w:ascii="Calibri" w:eastAsia="Calibri" w:hAnsi="Calibri" w:cs="Calibri"/>
          <w:noProof/>
          <w:color w:val="000000" w:themeColor="text1"/>
          <w:lang w:val="en-GB"/>
        </w:rPr>
        <w:t>synthesis</w:t>
      </w:r>
      <w:r w:rsidR="00FC49C4" w:rsidRPr="00BA2A44">
        <w:rPr>
          <w:rFonts w:ascii="Calibri" w:eastAsia="Calibri" w:hAnsi="Calibri" w:cs="Calibri"/>
          <w:noProof/>
          <w:color w:val="000000" w:themeColor="text1"/>
          <w:lang w:val="en-GB"/>
        </w:rPr>
        <w:t xml:space="preserve"> would be complemented by </w:t>
      </w:r>
      <w:r w:rsidR="2A845060" w:rsidRPr="00BA2A44">
        <w:rPr>
          <w:rFonts w:ascii="Calibri" w:eastAsia="Calibri" w:hAnsi="Calibri" w:cs="Calibri"/>
          <w:noProof/>
          <w:color w:val="000000" w:themeColor="text1"/>
          <w:lang w:val="en-GB"/>
        </w:rPr>
        <w:t xml:space="preserve">a new </w:t>
      </w:r>
      <w:r w:rsidR="00FC49C4" w:rsidRPr="00BA2A44">
        <w:rPr>
          <w:rFonts w:ascii="Calibri" w:eastAsia="Calibri" w:hAnsi="Calibri" w:cs="Calibri"/>
          <w:noProof/>
          <w:color w:val="000000" w:themeColor="text1"/>
          <w:lang w:val="en-GB"/>
        </w:rPr>
        <w:t>‘Climate change and adaptation a</w:t>
      </w:r>
      <w:r w:rsidR="2A845060" w:rsidRPr="00BA2A44">
        <w:rPr>
          <w:rFonts w:ascii="Calibri" w:eastAsia="Calibri" w:hAnsi="Calibri" w:cs="Calibri"/>
          <w:noProof/>
          <w:color w:val="000000" w:themeColor="text1"/>
          <w:lang w:val="en-GB"/>
        </w:rPr>
        <w:t>tlas of Europe’ (</w:t>
      </w:r>
      <w:r w:rsidR="00FC49C4" w:rsidRPr="00BA2A44">
        <w:rPr>
          <w:rFonts w:ascii="Calibri" w:eastAsia="Calibri" w:hAnsi="Calibri" w:cs="Calibri"/>
          <w:noProof/>
          <w:color w:val="000000" w:themeColor="text1"/>
          <w:lang w:val="en-GB"/>
        </w:rPr>
        <w:t>maps</w:t>
      </w:r>
      <w:r w:rsidR="2A845060" w:rsidRPr="00BA2A44">
        <w:rPr>
          <w:rFonts w:ascii="Calibri" w:eastAsia="Calibri" w:hAnsi="Calibri" w:cs="Calibri"/>
          <w:noProof/>
          <w:color w:val="000000" w:themeColor="text1"/>
          <w:lang w:val="en-GB"/>
        </w:rPr>
        <w:t xml:space="preserve">). This option requires an effective collaboration </w:t>
      </w:r>
      <w:r w:rsidR="00FC49C4" w:rsidRPr="00BA2A44">
        <w:rPr>
          <w:rFonts w:ascii="Calibri" w:eastAsia="Calibri" w:hAnsi="Calibri" w:cs="Calibri"/>
          <w:noProof/>
          <w:color w:val="000000" w:themeColor="text1"/>
          <w:lang w:val="en-GB"/>
        </w:rPr>
        <w:t xml:space="preserve">between </w:t>
      </w:r>
      <w:r w:rsidR="2A845060" w:rsidRPr="00BA2A44">
        <w:rPr>
          <w:rFonts w:ascii="Calibri" w:eastAsia="Calibri" w:hAnsi="Calibri" w:cs="Calibri"/>
          <w:noProof/>
          <w:color w:val="000000" w:themeColor="text1"/>
          <w:lang w:val="en-GB"/>
        </w:rPr>
        <w:t>EEA</w:t>
      </w:r>
      <w:r w:rsidR="00FC49C4" w:rsidRPr="00BA2A44">
        <w:rPr>
          <w:rFonts w:ascii="Calibri" w:eastAsia="Calibri" w:hAnsi="Calibri" w:cs="Calibri"/>
          <w:noProof/>
          <w:color w:val="000000" w:themeColor="text1"/>
          <w:lang w:val="en-GB"/>
        </w:rPr>
        <w:t>,</w:t>
      </w:r>
      <w:r w:rsidR="2A845060" w:rsidRPr="00BA2A44">
        <w:rPr>
          <w:rFonts w:ascii="Calibri" w:eastAsia="Calibri" w:hAnsi="Calibri" w:cs="Calibri"/>
          <w:noProof/>
          <w:color w:val="000000" w:themeColor="text1"/>
          <w:lang w:val="en-GB"/>
        </w:rPr>
        <w:t xml:space="preserve"> C3S and JRC</w:t>
      </w:r>
      <w:r w:rsidR="00FC49C4" w:rsidRPr="00BA2A44">
        <w:rPr>
          <w:rFonts w:ascii="Calibri" w:eastAsia="Calibri" w:hAnsi="Calibri" w:cs="Calibri"/>
          <w:noProof/>
          <w:color w:val="000000" w:themeColor="text1"/>
          <w:lang w:val="en-GB"/>
        </w:rPr>
        <w:t xml:space="preserve"> (see</w:t>
      </w:r>
      <w:r w:rsidR="00461127" w:rsidRPr="00BA2A44">
        <w:rPr>
          <w:rFonts w:ascii="Calibri" w:eastAsia="Calibri" w:hAnsi="Calibri" w:cs="Calibri"/>
          <w:noProof/>
          <w:color w:val="000000" w:themeColor="text1"/>
          <w:lang w:val="en-GB"/>
        </w:rPr>
        <w:t xml:space="preserve"> </w:t>
      </w:r>
      <w:r w:rsidR="009759D8">
        <w:rPr>
          <w:rFonts w:ascii="Calibri" w:eastAsia="Calibri" w:hAnsi="Calibri" w:cs="Calibri"/>
          <w:noProof/>
          <w:color w:val="000000" w:themeColor="text1"/>
          <w:lang w:val="en-GB"/>
        </w:rPr>
        <w:t>Section </w:t>
      </w:r>
      <w:r w:rsidR="009759D8">
        <w:rPr>
          <w:rFonts w:ascii="Calibri" w:eastAsia="Calibri" w:hAnsi="Calibri" w:cs="Calibri"/>
          <w:noProof/>
          <w:color w:val="000000" w:themeColor="text1"/>
          <w:lang w:val="en-GB"/>
        </w:rPr>
        <w:fldChar w:fldCharType="begin"/>
      </w:r>
      <w:r w:rsidR="009759D8">
        <w:rPr>
          <w:rFonts w:ascii="Calibri" w:eastAsia="Calibri" w:hAnsi="Calibri" w:cs="Calibri"/>
          <w:noProof/>
          <w:color w:val="000000" w:themeColor="text1"/>
          <w:lang w:val="en-GB"/>
        </w:rPr>
        <w:instrText xml:space="preserve"> REF _Ref20141306 \r \h </w:instrText>
      </w:r>
      <w:r w:rsidR="009759D8">
        <w:rPr>
          <w:rFonts w:ascii="Calibri" w:eastAsia="Calibri" w:hAnsi="Calibri" w:cs="Calibri"/>
          <w:noProof/>
          <w:color w:val="000000" w:themeColor="text1"/>
          <w:lang w:val="en-GB"/>
        </w:rPr>
      </w:r>
      <w:r w:rsidR="009759D8">
        <w:rPr>
          <w:rFonts w:ascii="Calibri" w:eastAsia="Calibri" w:hAnsi="Calibri" w:cs="Calibri"/>
          <w:noProof/>
          <w:color w:val="000000" w:themeColor="text1"/>
          <w:lang w:val="en-GB"/>
        </w:rPr>
        <w:fldChar w:fldCharType="separate"/>
      </w:r>
      <w:r w:rsidR="009759D8">
        <w:rPr>
          <w:rFonts w:ascii="Calibri" w:eastAsia="Calibri" w:hAnsi="Calibri" w:cs="Calibri"/>
          <w:noProof/>
          <w:color w:val="000000" w:themeColor="text1"/>
          <w:lang w:val="en-GB"/>
        </w:rPr>
        <w:t>0.2</w:t>
      </w:r>
      <w:r w:rsidR="009759D8">
        <w:rPr>
          <w:rFonts w:ascii="Calibri" w:eastAsia="Calibri" w:hAnsi="Calibri" w:cs="Calibri"/>
          <w:noProof/>
          <w:color w:val="000000" w:themeColor="text1"/>
          <w:lang w:val="en-GB"/>
        </w:rPr>
        <w:fldChar w:fldCharType="end"/>
      </w:r>
      <w:r w:rsidR="00461127" w:rsidRPr="00BA2A44">
        <w:rPr>
          <w:rFonts w:ascii="Calibri" w:eastAsia="Calibri" w:hAnsi="Calibri" w:cs="Calibri"/>
          <w:noProof/>
          <w:color w:val="000000" w:themeColor="text1"/>
          <w:lang w:val="en-GB"/>
        </w:rPr>
        <w:t xml:space="preserve"> </w:t>
      </w:r>
      <w:r w:rsidR="00461127" w:rsidRPr="00BA2A44">
        <w:rPr>
          <w:rFonts w:ascii="Calibri" w:eastAsia="Calibri" w:hAnsi="Calibri" w:cs="Calibri"/>
          <w:noProof/>
          <w:color w:val="000000" w:themeColor="text1"/>
          <w:lang w:val="en-GB"/>
        </w:rPr>
        <w:fldChar w:fldCharType="begin"/>
      </w:r>
      <w:r w:rsidR="00461127" w:rsidRPr="00BA2A44">
        <w:rPr>
          <w:rFonts w:ascii="Calibri" w:eastAsia="Calibri" w:hAnsi="Calibri" w:cs="Calibri"/>
          <w:noProof/>
          <w:color w:val="000000" w:themeColor="text1"/>
          <w:lang w:val="en-GB"/>
        </w:rPr>
        <w:instrText xml:space="preserve"> REF _Ref19711861 \p \h </w:instrText>
      </w:r>
      <w:r w:rsidR="00461127" w:rsidRPr="00BA2A44">
        <w:rPr>
          <w:rFonts w:ascii="Calibri" w:eastAsia="Calibri" w:hAnsi="Calibri" w:cs="Calibri"/>
          <w:noProof/>
          <w:color w:val="000000" w:themeColor="text1"/>
          <w:lang w:val="en-GB"/>
        </w:rPr>
      </w:r>
      <w:r w:rsidR="00461127" w:rsidRPr="00BA2A44">
        <w:rPr>
          <w:rFonts w:ascii="Calibri" w:eastAsia="Calibri" w:hAnsi="Calibri" w:cs="Calibri"/>
          <w:noProof/>
          <w:color w:val="000000" w:themeColor="text1"/>
          <w:lang w:val="en-GB"/>
        </w:rPr>
        <w:fldChar w:fldCharType="separate"/>
      </w:r>
      <w:r w:rsidR="008269FE" w:rsidRPr="00BA2A44">
        <w:rPr>
          <w:rFonts w:ascii="Calibri" w:eastAsia="Calibri" w:hAnsi="Calibri" w:cs="Calibri"/>
          <w:noProof/>
          <w:color w:val="000000" w:themeColor="text1"/>
          <w:lang w:val="en-GB"/>
        </w:rPr>
        <w:t>above</w:t>
      </w:r>
      <w:r w:rsidR="00461127" w:rsidRPr="00BA2A44">
        <w:rPr>
          <w:rFonts w:ascii="Calibri" w:eastAsia="Calibri" w:hAnsi="Calibri" w:cs="Calibri"/>
          <w:noProof/>
          <w:color w:val="000000" w:themeColor="text1"/>
          <w:lang w:val="en-GB"/>
        </w:rPr>
        <w:fldChar w:fldCharType="end"/>
      </w:r>
      <w:r w:rsidR="009759D8">
        <w:rPr>
          <w:rFonts w:ascii="Calibri" w:eastAsia="Calibri" w:hAnsi="Calibri" w:cs="Calibri"/>
          <w:noProof/>
          <w:color w:val="000000" w:themeColor="text1"/>
          <w:lang w:val="en-GB"/>
        </w:rPr>
        <w:t>)</w:t>
      </w:r>
      <w:r w:rsidR="00FC49C4" w:rsidRPr="00BA2A44">
        <w:rPr>
          <w:rFonts w:ascii="Calibri" w:eastAsia="Calibri" w:hAnsi="Calibri" w:cs="Calibri"/>
          <w:noProof/>
          <w:color w:val="000000" w:themeColor="text1"/>
          <w:lang w:val="en-GB"/>
        </w:rPr>
        <w:t xml:space="preserve"> to bring</w:t>
      </w:r>
      <w:r w:rsidR="2A845060" w:rsidRPr="00BA2A44">
        <w:rPr>
          <w:rFonts w:ascii="Calibri" w:eastAsia="Calibri" w:hAnsi="Calibri" w:cs="Calibri"/>
          <w:noProof/>
          <w:color w:val="000000" w:themeColor="text1"/>
          <w:lang w:val="en-GB"/>
        </w:rPr>
        <w:t xml:space="preserve"> together the produced maps.</w:t>
      </w:r>
      <w:r w:rsidR="3935AE4D" w:rsidRPr="00BA2A44">
        <w:rPr>
          <w:rFonts w:ascii="Calibri" w:eastAsia="Calibri" w:hAnsi="Calibri" w:cs="Calibri"/>
          <w:noProof/>
          <w:color w:val="000000" w:themeColor="text1"/>
          <w:lang w:val="en-GB"/>
        </w:rPr>
        <w:t xml:space="preserve"> </w:t>
      </w:r>
      <w:r w:rsidR="3935AE4D" w:rsidRPr="00BA2A44">
        <w:rPr>
          <w:lang w:val="en-GB"/>
        </w:rPr>
        <w:t>Th</w:t>
      </w:r>
      <w:r w:rsidR="7B313BAB" w:rsidRPr="00BA2A44">
        <w:rPr>
          <w:lang w:val="en-GB"/>
        </w:rPr>
        <w:t>is</w:t>
      </w:r>
      <w:r w:rsidR="3935AE4D" w:rsidRPr="00BA2A44">
        <w:rPr>
          <w:lang w:val="en-GB"/>
        </w:rPr>
        <w:t xml:space="preserve"> approach </w:t>
      </w:r>
      <w:r w:rsidR="7B313BAB" w:rsidRPr="00BA2A44">
        <w:rPr>
          <w:lang w:val="en-GB"/>
        </w:rPr>
        <w:t>resembles</w:t>
      </w:r>
      <w:r w:rsidR="4693553A" w:rsidRPr="00BA2A44">
        <w:rPr>
          <w:lang w:val="en-GB"/>
        </w:rPr>
        <w:t xml:space="preserve"> the one </w:t>
      </w:r>
      <w:r w:rsidR="3935AE4D" w:rsidRPr="00BA2A44">
        <w:rPr>
          <w:lang w:val="en-GB"/>
        </w:rPr>
        <w:t xml:space="preserve">applied in the </w:t>
      </w:r>
      <w:r w:rsidR="00BC6019">
        <w:rPr>
          <w:lang w:val="en-GB"/>
        </w:rPr>
        <w:t xml:space="preserve">climate change chapter of the </w:t>
      </w:r>
      <w:r w:rsidR="3935AE4D" w:rsidRPr="00BA2A44">
        <w:rPr>
          <w:lang w:val="en-GB"/>
        </w:rPr>
        <w:t>SOER2020</w:t>
      </w:r>
      <w:r w:rsidR="00BC6019">
        <w:rPr>
          <w:lang w:val="en-GB"/>
        </w:rPr>
        <w:t>,</w:t>
      </w:r>
      <w:r w:rsidR="3935AE4D" w:rsidRPr="00BA2A44">
        <w:rPr>
          <w:lang w:val="en-GB"/>
        </w:rPr>
        <w:t xml:space="preserve"> </w:t>
      </w:r>
      <w:r w:rsidR="4693553A" w:rsidRPr="00BA2A44">
        <w:rPr>
          <w:lang w:val="en-GB"/>
        </w:rPr>
        <w:t>whi</w:t>
      </w:r>
      <w:r w:rsidR="51773C76" w:rsidRPr="00BA2A44">
        <w:rPr>
          <w:lang w:val="en-GB"/>
        </w:rPr>
        <w:t xml:space="preserve">ch </w:t>
      </w:r>
      <w:r w:rsidR="4693553A" w:rsidRPr="00BA2A44">
        <w:rPr>
          <w:lang w:val="en-GB"/>
        </w:rPr>
        <w:t>present</w:t>
      </w:r>
      <w:r w:rsidR="51773C76" w:rsidRPr="00BA2A44">
        <w:rPr>
          <w:lang w:val="en-GB"/>
        </w:rPr>
        <w:t>s</w:t>
      </w:r>
      <w:r w:rsidR="3935AE4D" w:rsidRPr="00BA2A44">
        <w:rPr>
          <w:lang w:val="en-GB"/>
        </w:rPr>
        <w:t xml:space="preserve"> short summaries of indicator-based information in the </w:t>
      </w:r>
      <w:r w:rsidR="00FD25CA" w:rsidRPr="00BA2A44">
        <w:rPr>
          <w:lang w:val="en-GB"/>
        </w:rPr>
        <w:t>SOER and</w:t>
      </w:r>
      <w:r w:rsidR="3935AE4D" w:rsidRPr="00BA2A44">
        <w:rPr>
          <w:lang w:val="en-GB"/>
        </w:rPr>
        <w:t xml:space="preserve"> include</w:t>
      </w:r>
      <w:r w:rsidR="5E2FC22E" w:rsidRPr="00BA2A44">
        <w:rPr>
          <w:lang w:val="en-GB"/>
        </w:rPr>
        <w:t>s</w:t>
      </w:r>
      <w:r w:rsidR="3935AE4D" w:rsidRPr="00BA2A44">
        <w:rPr>
          <w:lang w:val="en-GB"/>
        </w:rPr>
        <w:t xml:space="preserve"> links to many indicators with more detailed information online</w:t>
      </w:r>
      <w:r w:rsidR="3935AE4D" w:rsidRPr="00270D94">
        <w:rPr>
          <w:i/>
          <w:lang w:val="en-GB"/>
        </w:rPr>
        <w:t>.</w:t>
      </w:r>
      <w:r w:rsidR="00270D94" w:rsidRPr="00270D94">
        <w:rPr>
          <w:i/>
          <w:lang w:val="en-GB"/>
        </w:rPr>
        <w:t xml:space="preserve"> </w:t>
      </w:r>
    </w:p>
    <w:p w14:paraId="7C78ED1B" w14:textId="7720A46F" w:rsidR="007945DF" w:rsidRPr="00270D94" w:rsidRDefault="00270D94" w:rsidP="00BA2A44">
      <w:pPr>
        <w:spacing w:before="120" w:after="120"/>
        <w:jc w:val="both"/>
        <w:rPr>
          <w:i/>
          <w:noProof/>
        </w:rPr>
      </w:pPr>
      <w:r w:rsidRPr="00270D94">
        <w:rPr>
          <w:i/>
          <w:highlight w:val="yellow"/>
          <w:lang w:val="en-GB"/>
        </w:rPr>
        <w:t>[This format, and the individual elements</w:t>
      </w:r>
      <w:r w:rsidR="00ED61C9">
        <w:rPr>
          <w:i/>
          <w:highlight w:val="yellow"/>
          <w:lang w:val="en-GB"/>
        </w:rPr>
        <w:t>/products</w:t>
      </w:r>
      <w:r w:rsidRPr="00270D94">
        <w:rPr>
          <w:i/>
          <w:highlight w:val="yellow"/>
          <w:lang w:val="en-GB"/>
        </w:rPr>
        <w:t xml:space="preserve"> included in it, requires further explanation.</w:t>
      </w:r>
      <w:r w:rsidR="00ED61C9">
        <w:rPr>
          <w:i/>
          <w:highlight w:val="yellow"/>
          <w:lang w:val="en-GB"/>
        </w:rPr>
        <w:t xml:space="preserve"> The evaluation below should be reviewed in order to be consistent with those of Format A to E.</w:t>
      </w:r>
      <w:r w:rsidRPr="00270D94">
        <w:rPr>
          <w:i/>
          <w:highlight w:val="yellow"/>
          <w:lang w:val="en-GB"/>
        </w:rPr>
        <w:t>]</w:t>
      </w:r>
    </w:p>
    <w:p w14:paraId="1CD564DA" w14:textId="6FB5EA81" w:rsidR="003176B9" w:rsidRPr="003176B9" w:rsidRDefault="003176B9" w:rsidP="009759D8">
      <w:pPr>
        <w:pStyle w:val="ListParagraph"/>
        <w:numPr>
          <w:ilvl w:val="1"/>
          <w:numId w:val="44"/>
        </w:numPr>
        <w:spacing w:before="120" w:after="120"/>
        <w:ind w:left="714" w:hanging="357"/>
        <w:contextualSpacing w:val="0"/>
        <w:jc w:val="both"/>
        <w:rPr>
          <w:lang w:val="en-GB"/>
        </w:rPr>
      </w:pPr>
      <w:r w:rsidRPr="00FD25CA">
        <w:rPr>
          <w:b/>
          <w:i/>
          <w:lang w:val="en-GB"/>
        </w:rPr>
        <w:t>Relevance and accessibility for senior EU policy-makers</w:t>
      </w:r>
      <w:r w:rsidR="00F14AD1">
        <w:rPr>
          <w:lang w:val="en-GB"/>
        </w:rPr>
        <w:t xml:space="preserve">: </w:t>
      </w:r>
      <w:r w:rsidR="003833EA" w:rsidRPr="003833EA">
        <w:t>The policy-oriented</w:t>
      </w:r>
      <w:r w:rsidR="00F14AD1" w:rsidRPr="00F14AD1">
        <w:t xml:space="preserve"> </w:t>
      </w:r>
      <w:r w:rsidR="00464A7B">
        <w:t>synthesis</w:t>
      </w:r>
      <w:r w:rsidR="009759D8">
        <w:t xml:space="preserve"> </w:t>
      </w:r>
      <w:r w:rsidR="00F14AD1" w:rsidRPr="00F14AD1">
        <w:t xml:space="preserve">increases relevance clearly relative to A. </w:t>
      </w:r>
      <w:r w:rsidR="00C324D9" w:rsidRPr="00F14AD1">
        <w:t>Harmonized</w:t>
      </w:r>
      <w:r w:rsidR="00F14AD1" w:rsidRPr="00F14AD1">
        <w:t xml:space="preserve"> background </w:t>
      </w:r>
      <w:r w:rsidR="000A3993" w:rsidRPr="00F14AD1">
        <w:t>material strengthens</w:t>
      </w:r>
      <w:r w:rsidR="00F14AD1" w:rsidRPr="00F14AD1">
        <w:t xml:space="preserve"> relevance and accessibility as for D.</w:t>
      </w:r>
      <w:r w:rsidR="00F14AD1">
        <w:t xml:space="preserve"> </w:t>
      </w:r>
    </w:p>
    <w:p w14:paraId="418AC2D1" w14:textId="2E8C1B6E" w:rsidR="003176B9" w:rsidRPr="00330CA4" w:rsidRDefault="003176B9" w:rsidP="009759D8">
      <w:pPr>
        <w:pStyle w:val="ListParagraph"/>
        <w:numPr>
          <w:ilvl w:val="1"/>
          <w:numId w:val="44"/>
        </w:numPr>
        <w:spacing w:before="120" w:after="120"/>
        <w:ind w:left="714" w:hanging="357"/>
        <w:contextualSpacing w:val="0"/>
        <w:jc w:val="both"/>
        <w:rPr>
          <w:lang w:val="en-GB"/>
        </w:rPr>
      </w:pPr>
      <w:r w:rsidRPr="00FD25CA">
        <w:rPr>
          <w:b/>
          <w:i/>
          <w:lang w:val="en-GB"/>
        </w:rPr>
        <w:t>Relevance and accessibility for EU policy advisors/experts</w:t>
      </w:r>
      <w:r w:rsidR="00C123FA" w:rsidRPr="00FD25CA">
        <w:rPr>
          <w:b/>
          <w:i/>
          <w:lang w:val="en-GB"/>
        </w:rPr>
        <w:t>:</w:t>
      </w:r>
      <w:r w:rsidR="00C123FA">
        <w:rPr>
          <w:lang w:val="en-GB"/>
        </w:rPr>
        <w:t xml:space="preserve"> </w:t>
      </w:r>
      <w:r w:rsidR="003833EA">
        <w:rPr>
          <w:lang w:val="en-GB"/>
        </w:rPr>
        <w:t xml:space="preserve">The </w:t>
      </w:r>
      <w:r w:rsidR="003833EA" w:rsidRPr="004E5099">
        <w:t>policy</w:t>
      </w:r>
      <w:r w:rsidR="003833EA">
        <w:t>-o</w:t>
      </w:r>
      <w:r w:rsidR="003833EA" w:rsidRPr="004E5099">
        <w:t xml:space="preserve">riented </w:t>
      </w:r>
      <w:r w:rsidR="00464A7B">
        <w:rPr>
          <w:lang w:val="nl-NL"/>
        </w:rPr>
        <w:t>synthesis</w:t>
      </w:r>
      <w:r w:rsidR="00330CA4" w:rsidRPr="00330CA4">
        <w:rPr>
          <w:lang w:val="nl-NL"/>
        </w:rPr>
        <w:t xml:space="preserve"> increases relevance relative to A. Harmonised background </w:t>
      </w:r>
      <w:r w:rsidR="000A3993" w:rsidRPr="00330CA4">
        <w:rPr>
          <w:lang w:val="nl-NL"/>
        </w:rPr>
        <w:t>material strengthens</w:t>
      </w:r>
      <w:r w:rsidR="00330CA4" w:rsidRPr="00330CA4">
        <w:rPr>
          <w:lang w:val="nl-NL"/>
        </w:rPr>
        <w:t xml:space="preserve"> relevance and accessibility as for D</w:t>
      </w:r>
      <w:r w:rsidR="00AF0912">
        <w:rPr>
          <w:lang w:val="nl-NL"/>
        </w:rPr>
        <w:t>.</w:t>
      </w:r>
      <w:r w:rsidR="00330CA4" w:rsidRPr="00330CA4">
        <w:rPr>
          <w:lang w:val="nl-NL"/>
        </w:rPr>
        <w:t xml:space="preserve"> Joint work across </w:t>
      </w:r>
      <w:r w:rsidR="00AF0912" w:rsidRPr="00330CA4">
        <w:rPr>
          <w:lang w:val="nl-NL"/>
        </w:rPr>
        <w:t>organisations increase</w:t>
      </w:r>
      <w:r w:rsidR="00AF0912">
        <w:rPr>
          <w:lang w:val="nl-NL"/>
        </w:rPr>
        <w:t>s</w:t>
      </w:r>
      <w:r w:rsidR="00330CA4" w:rsidRPr="00330CA4">
        <w:rPr>
          <w:lang w:val="nl-NL"/>
        </w:rPr>
        <w:t xml:space="preserve"> accessibility and relevance</w:t>
      </w:r>
      <w:r w:rsidR="00AF0912">
        <w:rPr>
          <w:lang w:val="nl-NL"/>
        </w:rPr>
        <w:t>.</w:t>
      </w:r>
      <w:r w:rsidR="00330CA4" w:rsidRPr="00330CA4">
        <w:rPr>
          <w:lang w:val="nl-NL"/>
        </w:rPr>
        <w:t xml:space="preserve"> </w:t>
      </w:r>
    </w:p>
    <w:p w14:paraId="0360B64A" w14:textId="7B177476" w:rsidR="003176B9" w:rsidRPr="003176B9" w:rsidRDefault="003176B9" w:rsidP="009759D8">
      <w:pPr>
        <w:pStyle w:val="ListParagraph"/>
        <w:numPr>
          <w:ilvl w:val="1"/>
          <w:numId w:val="44"/>
        </w:numPr>
        <w:spacing w:before="120" w:after="120"/>
        <w:ind w:left="714" w:hanging="357"/>
        <w:contextualSpacing w:val="0"/>
        <w:jc w:val="both"/>
        <w:rPr>
          <w:lang w:val="en-GB"/>
        </w:rPr>
      </w:pPr>
      <w:r w:rsidRPr="00FD25CA">
        <w:rPr>
          <w:b/>
          <w:i/>
          <w:lang w:val="en-GB"/>
        </w:rPr>
        <w:t>Relevance and accessibility for national policy-makers</w:t>
      </w:r>
      <w:r w:rsidR="00330CA4" w:rsidRPr="00FD25CA">
        <w:rPr>
          <w:b/>
          <w:i/>
          <w:lang w:val="en-GB"/>
        </w:rPr>
        <w:t>:</w:t>
      </w:r>
      <w:r w:rsidR="00330CA4">
        <w:rPr>
          <w:lang w:val="en-GB"/>
        </w:rPr>
        <w:t xml:space="preserve"> </w:t>
      </w:r>
      <w:r w:rsidR="00AF0912">
        <w:rPr>
          <w:lang w:val="en-GB"/>
        </w:rPr>
        <w:t xml:space="preserve">The </w:t>
      </w:r>
      <w:r w:rsidR="00AF0912" w:rsidRPr="004E5099">
        <w:t>policy</w:t>
      </w:r>
      <w:r w:rsidR="00AF0912">
        <w:t>-o</w:t>
      </w:r>
      <w:r w:rsidR="00AF0912" w:rsidRPr="004E5099">
        <w:t xml:space="preserve">riented </w:t>
      </w:r>
      <w:r w:rsidR="00464A7B">
        <w:t>synthesis</w:t>
      </w:r>
      <w:r w:rsidR="00330CA4" w:rsidRPr="00330CA4">
        <w:t xml:space="preserve"> increases relevance relative to A. </w:t>
      </w:r>
      <w:r w:rsidR="00C324D9" w:rsidRPr="00330CA4">
        <w:t>Harmonized</w:t>
      </w:r>
      <w:r w:rsidR="00330CA4" w:rsidRPr="00330CA4">
        <w:t xml:space="preserve"> background </w:t>
      </w:r>
      <w:r w:rsidR="000A3993" w:rsidRPr="00330CA4">
        <w:t>material strengthens</w:t>
      </w:r>
      <w:r w:rsidR="00330CA4" w:rsidRPr="00330CA4">
        <w:t xml:space="preserve"> relevance and accessibility as for D</w:t>
      </w:r>
      <w:r w:rsidR="00AF0912">
        <w:t>.</w:t>
      </w:r>
      <w:r w:rsidR="00330CA4" w:rsidRPr="00330CA4">
        <w:t xml:space="preserve"> Joint work across </w:t>
      </w:r>
      <w:r w:rsidR="00C324D9" w:rsidRPr="00330CA4">
        <w:t>organizations</w:t>
      </w:r>
      <w:r w:rsidR="00330CA4" w:rsidRPr="00330CA4">
        <w:t xml:space="preserve"> increase</w:t>
      </w:r>
      <w:r w:rsidR="00AF0912">
        <w:t>s</w:t>
      </w:r>
      <w:r w:rsidR="00330CA4" w:rsidRPr="00330CA4">
        <w:t xml:space="preserve"> accessibility and relevance</w:t>
      </w:r>
      <w:r w:rsidR="00AF0912">
        <w:t xml:space="preserve"> </w:t>
      </w:r>
      <w:r w:rsidR="00330CA4" w:rsidRPr="00330CA4">
        <w:t>also at country level if salient material is provided</w:t>
      </w:r>
      <w:r w:rsidR="00F16A4B">
        <w:t>.</w:t>
      </w:r>
    </w:p>
    <w:p w14:paraId="303DF553" w14:textId="1D7B4FEB" w:rsidR="003176B9" w:rsidRPr="00330CA4" w:rsidRDefault="003176B9" w:rsidP="009759D8">
      <w:pPr>
        <w:pStyle w:val="ListParagraph"/>
        <w:numPr>
          <w:ilvl w:val="1"/>
          <w:numId w:val="44"/>
        </w:numPr>
        <w:spacing w:before="120" w:after="120"/>
        <w:ind w:left="714" w:hanging="357"/>
        <w:contextualSpacing w:val="0"/>
        <w:jc w:val="both"/>
        <w:rPr>
          <w:lang w:val="en-GB"/>
        </w:rPr>
      </w:pPr>
      <w:r w:rsidRPr="00FD25CA">
        <w:rPr>
          <w:b/>
          <w:i/>
          <w:lang w:val="en-GB"/>
        </w:rPr>
        <w:t xml:space="preserve">Relevance and accessibility for the </w:t>
      </w:r>
      <w:r w:rsidR="00D74794">
        <w:rPr>
          <w:b/>
          <w:i/>
          <w:lang w:val="en-GB"/>
        </w:rPr>
        <w:t>interested public</w:t>
      </w:r>
      <w:r w:rsidR="00330CA4" w:rsidRPr="00FD25CA">
        <w:rPr>
          <w:b/>
          <w:i/>
          <w:lang w:val="en-GB"/>
        </w:rPr>
        <w:t>:</w:t>
      </w:r>
      <w:r w:rsidR="00330CA4">
        <w:rPr>
          <w:lang w:val="en-GB"/>
        </w:rPr>
        <w:t xml:space="preserve"> </w:t>
      </w:r>
      <w:r w:rsidR="00AF0912">
        <w:rPr>
          <w:lang w:val="en-GB"/>
        </w:rPr>
        <w:t xml:space="preserve">The </w:t>
      </w:r>
      <w:r w:rsidR="00AF0912" w:rsidRPr="004E5099">
        <w:t>policy</w:t>
      </w:r>
      <w:r w:rsidR="00AF0912">
        <w:t>-o</w:t>
      </w:r>
      <w:r w:rsidR="00AF0912" w:rsidRPr="004E5099">
        <w:t xml:space="preserve">riented </w:t>
      </w:r>
      <w:r w:rsidR="00464A7B">
        <w:rPr>
          <w:lang w:val="nl-NL"/>
        </w:rPr>
        <w:t>synthesis</w:t>
      </w:r>
      <w:r w:rsidR="00330CA4" w:rsidRPr="00330CA4">
        <w:rPr>
          <w:lang w:val="nl-NL"/>
        </w:rPr>
        <w:t xml:space="preserve"> may increase relevance relative to A. Harmonised background </w:t>
      </w:r>
      <w:r w:rsidR="000A3993" w:rsidRPr="00330CA4">
        <w:rPr>
          <w:lang w:val="nl-NL"/>
        </w:rPr>
        <w:t>material strengthens</w:t>
      </w:r>
      <w:r w:rsidR="00330CA4" w:rsidRPr="00330CA4">
        <w:rPr>
          <w:lang w:val="nl-NL"/>
        </w:rPr>
        <w:t xml:space="preserve"> relevance and accessibility as for D</w:t>
      </w:r>
      <w:r w:rsidR="00AF0912">
        <w:rPr>
          <w:lang w:val="nl-NL"/>
        </w:rPr>
        <w:t>.</w:t>
      </w:r>
      <w:r w:rsidR="00330CA4" w:rsidRPr="00330CA4">
        <w:rPr>
          <w:lang w:val="nl-NL"/>
        </w:rPr>
        <w:t xml:space="preserve"> Joint work across </w:t>
      </w:r>
      <w:r w:rsidR="00AF0912" w:rsidRPr="00330CA4">
        <w:rPr>
          <w:lang w:val="nl-NL"/>
        </w:rPr>
        <w:t>organisations increase</w:t>
      </w:r>
      <w:r w:rsidR="00AF0912">
        <w:rPr>
          <w:lang w:val="nl-NL"/>
        </w:rPr>
        <w:t>s</w:t>
      </w:r>
      <w:r w:rsidR="00330CA4" w:rsidRPr="00330CA4">
        <w:rPr>
          <w:lang w:val="nl-NL"/>
        </w:rPr>
        <w:t xml:space="preserve"> accessibility and relevance for the public</w:t>
      </w:r>
      <w:r w:rsidR="00F16A4B">
        <w:rPr>
          <w:lang w:val="nl-NL"/>
        </w:rPr>
        <w:t>.</w:t>
      </w:r>
      <w:r w:rsidR="00330CA4" w:rsidRPr="00330CA4">
        <w:rPr>
          <w:lang w:val="nl-NL"/>
        </w:rPr>
        <w:t xml:space="preserve"> </w:t>
      </w:r>
    </w:p>
    <w:p w14:paraId="53F92CB8" w14:textId="12E78D1B" w:rsidR="003176B9" w:rsidRPr="003176B9" w:rsidRDefault="003176B9" w:rsidP="009759D8">
      <w:pPr>
        <w:pStyle w:val="ListParagraph"/>
        <w:numPr>
          <w:ilvl w:val="1"/>
          <w:numId w:val="44"/>
        </w:numPr>
        <w:spacing w:before="120" w:after="120"/>
        <w:ind w:left="714" w:hanging="357"/>
        <w:contextualSpacing w:val="0"/>
        <w:jc w:val="both"/>
        <w:rPr>
          <w:lang w:val="en-GB"/>
        </w:rPr>
      </w:pPr>
      <w:r w:rsidRPr="00FD25CA">
        <w:rPr>
          <w:b/>
          <w:i/>
          <w:lang w:val="en-GB"/>
        </w:rPr>
        <w:t>Reliability/scientific transparency</w:t>
      </w:r>
      <w:r w:rsidR="002368F4" w:rsidRPr="00FD25CA">
        <w:rPr>
          <w:b/>
          <w:i/>
          <w:lang w:val="en-GB"/>
        </w:rPr>
        <w:t xml:space="preserve">: </w:t>
      </w:r>
      <w:r w:rsidR="000B41CA">
        <w:rPr>
          <w:lang w:val="en-GB"/>
        </w:rPr>
        <w:t xml:space="preserve">The </w:t>
      </w:r>
      <w:r w:rsidR="00B45AA7">
        <w:t>policy-oriented synthesis</w:t>
      </w:r>
      <w:r w:rsidR="002368F4" w:rsidRPr="002368F4">
        <w:t xml:space="preserve"> may more clearly bring out the evidence base. Reliability and transparency can be increased if standardized presentations and metadata are </w:t>
      </w:r>
      <w:r w:rsidR="00C324D9" w:rsidRPr="002368F4">
        <w:t>achieved across</w:t>
      </w:r>
      <w:r w:rsidR="002368F4" w:rsidRPr="002368F4">
        <w:t xml:space="preserve"> organizations</w:t>
      </w:r>
      <w:r w:rsidR="00F16A4B">
        <w:t>.</w:t>
      </w:r>
    </w:p>
    <w:p w14:paraId="19357832" w14:textId="2D09B10C" w:rsidR="003176B9" w:rsidRPr="003176B9" w:rsidRDefault="003176B9" w:rsidP="009759D8">
      <w:pPr>
        <w:pStyle w:val="ListParagraph"/>
        <w:numPr>
          <w:ilvl w:val="1"/>
          <w:numId w:val="44"/>
        </w:numPr>
        <w:spacing w:before="120" w:after="120"/>
        <w:ind w:left="714" w:hanging="357"/>
        <w:contextualSpacing w:val="0"/>
        <w:jc w:val="both"/>
        <w:rPr>
          <w:lang w:val="en-GB"/>
        </w:rPr>
      </w:pPr>
      <w:r w:rsidRPr="00FD25CA">
        <w:rPr>
          <w:b/>
          <w:i/>
          <w:lang w:val="en-GB"/>
        </w:rPr>
        <w:t>Timeliness and flexibility</w:t>
      </w:r>
      <w:r w:rsidR="002368F4" w:rsidRPr="00FD25CA">
        <w:rPr>
          <w:b/>
          <w:i/>
          <w:lang w:val="en-GB"/>
        </w:rPr>
        <w:t>:</w:t>
      </w:r>
      <w:r w:rsidR="002368F4">
        <w:rPr>
          <w:lang w:val="en-GB"/>
        </w:rPr>
        <w:t xml:space="preserve"> </w:t>
      </w:r>
      <w:r w:rsidR="002368F4" w:rsidRPr="002368F4">
        <w:t xml:space="preserve">Makes it possible to update and introduce new specific partial reports as needed, concerted action by several </w:t>
      </w:r>
      <w:r w:rsidR="00C324D9" w:rsidRPr="002368F4">
        <w:t>organizations</w:t>
      </w:r>
      <w:r w:rsidR="002368F4" w:rsidRPr="002368F4">
        <w:t xml:space="preserve"> strengthens possibilities for timely analyses</w:t>
      </w:r>
      <w:r w:rsidR="000B41CA">
        <w:t>.</w:t>
      </w:r>
      <w:r w:rsidR="002368F4" w:rsidRPr="002368F4">
        <w:t xml:space="preserve">  </w:t>
      </w:r>
    </w:p>
    <w:p w14:paraId="3350D87A" w14:textId="4F37F144" w:rsidR="003176B9" w:rsidRPr="003176B9" w:rsidRDefault="003176B9" w:rsidP="009759D8">
      <w:pPr>
        <w:pStyle w:val="ListParagraph"/>
        <w:numPr>
          <w:ilvl w:val="1"/>
          <w:numId w:val="44"/>
        </w:numPr>
        <w:spacing w:before="120" w:after="120"/>
        <w:ind w:left="714" w:hanging="357"/>
        <w:contextualSpacing w:val="0"/>
        <w:jc w:val="both"/>
        <w:rPr>
          <w:lang w:val="en-GB"/>
        </w:rPr>
      </w:pPr>
      <w:r w:rsidRPr="00FD25CA">
        <w:rPr>
          <w:b/>
          <w:i/>
          <w:lang w:val="en-GB"/>
        </w:rPr>
        <w:t>Resource needs</w:t>
      </w:r>
      <w:r w:rsidR="002368F4" w:rsidRPr="00FD25CA">
        <w:rPr>
          <w:b/>
          <w:i/>
          <w:lang w:val="en-GB"/>
        </w:rPr>
        <w:t>:</w:t>
      </w:r>
      <w:r w:rsidR="002368F4">
        <w:rPr>
          <w:lang w:val="en-GB"/>
        </w:rPr>
        <w:t xml:space="preserve"> </w:t>
      </w:r>
      <w:r w:rsidR="002368F4" w:rsidRPr="002368F4">
        <w:t xml:space="preserve">The cooperative effort and </w:t>
      </w:r>
      <w:r w:rsidR="00C324D9" w:rsidRPr="002368F4">
        <w:t>harmonization</w:t>
      </w:r>
      <w:r w:rsidR="002368F4" w:rsidRPr="002368F4">
        <w:t xml:space="preserve"> across </w:t>
      </w:r>
      <w:r w:rsidR="00C324D9" w:rsidRPr="002368F4">
        <w:t>organizations</w:t>
      </w:r>
      <w:r w:rsidR="002368F4" w:rsidRPr="002368F4">
        <w:t xml:space="preserve"> is likely to require resources even if the ‘in house’ production is reduced. Ultimately the level depends on the distribution of tasks across participating </w:t>
      </w:r>
      <w:r w:rsidR="00C324D9" w:rsidRPr="002368F4">
        <w:t>organizations</w:t>
      </w:r>
    </w:p>
    <w:p w14:paraId="24B3B28C" w14:textId="1401610E" w:rsidR="003176B9" w:rsidRPr="00B60395" w:rsidRDefault="003176B9" w:rsidP="009759D8">
      <w:pPr>
        <w:pStyle w:val="ListParagraph"/>
        <w:numPr>
          <w:ilvl w:val="1"/>
          <w:numId w:val="44"/>
        </w:numPr>
        <w:spacing w:before="120" w:after="120"/>
        <w:ind w:left="714" w:hanging="357"/>
        <w:contextualSpacing w:val="0"/>
        <w:jc w:val="both"/>
        <w:rPr>
          <w:lang w:val="en-GB"/>
        </w:rPr>
      </w:pPr>
      <w:r w:rsidRPr="00FD25CA">
        <w:rPr>
          <w:b/>
          <w:i/>
          <w:lang w:val="en-GB"/>
        </w:rPr>
        <w:t>Required changes and innovation</w:t>
      </w:r>
      <w:r w:rsidR="00E56EFD" w:rsidRPr="00FD25CA">
        <w:rPr>
          <w:b/>
          <w:i/>
          <w:lang w:val="en-GB"/>
        </w:rPr>
        <w:t>:</w:t>
      </w:r>
      <w:r w:rsidR="00E56EFD">
        <w:rPr>
          <w:lang w:val="en-GB"/>
        </w:rPr>
        <w:t xml:space="preserve"> </w:t>
      </w:r>
      <w:r w:rsidR="00E56EFD" w:rsidRPr="00E56EFD">
        <w:t>Developing the role of EEA to lead widely the delivery of CCIV(A) information in Europe also at a networking level</w:t>
      </w:r>
    </w:p>
    <w:p w14:paraId="280FB18E" w14:textId="2E00645F" w:rsidR="00E56EFD" w:rsidRPr="00FA2155" w:rsidRDefault="00E56EFD" w:rsidP="005240FF">
      <w:pPr>
        <w:keepNext/>
        <w:jc w:val="both"/>
        <w:rPr>
          <w:rFonts w:ascii="Calibri" w:eastAsia="Calibri" w:hAnsi="Calibri" w:cs="Calibri"/>
          <w:color w:val="000000" w:themeColor="text1"/>
          <w:lang w:val="en-GB"/>
        </w:rPr>
      </w:pPr>
      <w:r w:rsidRPr="005240FF">
        <w:rPr>
          <w:rFonts w:ascii="Calibri" w:eastAsia="Calibri" w:hAnsi="Calibri" w:cs="Calibri"/>
          <w:color w:val="000000" w:themeColor="text1"/>
          <w:lang w:val="en-GB"/>
        </w:rPr>
        <w:t>Format B with a shortened and improved content</w:t>
      </w:r>
      <w:r w:rsidR="00ED61C9">
        <w:rPr>
          <w:rFonts w:ascii="Calibri" w:eastAsia="Calibri" w:hAnsi="Calibri" w:cs="Calibri"/>
          <w:color w:val="000000" w:themeColor="text1"/>
          <w:lang w:val="en-GB"/>
        </w:rPr>
        <w:t>,</w:t>
      </w:r>
      <w:r w:rsidRPr="005240FF">
        <w:rPr>
          <w:rFonts w:ascii="Calibri" w:eastAsia="Calibri" w:hAnsi="Calibri" w:cs="Calibri"/>
          <w:color w:val="000000" w:themeColor="text1"/>
          <w:lang w:val="en-GB"/>
        </w:rPr>
        <w:t xml:space="preserve"> but quite traditional in structure, would in practice be close to the 2016 EEA report (Format A = Reference). The partial reorientation may increase slightly the policy relevance (+).  The shortening may mean that fewer primary scientific sources can be used. Due attention to the choice of sources is required to prevent a (perceived) loss of scientific transparency. The addition of a separate policy-oriented </w:t>
      </w:r>
      <w:r w:rsidR="00464A7B">
        <w:rPr>
          <w:rFonts w:ascii="Calibri" w:eastAsia="Calibri" w:hAnsi="Calibri" w:cs="Calibri"/>
          <w:color w:val="000000" w:themeColor="text1"/>
          <w:lang w:val="en-GB"/>
        </w:rPr>
        <w:t>synthesis</w:t>
      </w:r>
      <w:r w:rsidRPr="005240FF">
        <w:rPr>
          <w:rFonts w:ascii="Calibri" w:eastAsia="Calibri" w:hAnsi="Calibri" w:cs="Calibri"/>
          <w:color w:val="000000" w:themeColor="text1"/>
          <w:lang w:val="en-GB"/>
        </w:rPr>
        <w:t xml:space="preserve"> in Formats, </w:t>
      </w:r>
      <w:r w:rsidR="007A3AE6">
        <w:rPr>
          <w:rFonts w:ascii="Calibri" w:eastAsia="Calibri" w:hAnsi="Calibri" w:cs="Calibri"/>
          <w:color w:val="000000" w:themeColor="text1"/>
          <w:lang w:val="en-GB"/>
        </w:rPr>
        <w:t>C</w:t>
      </w:r>
      <w:r w:rsidRPr="00FA2155">
        <w:rPr>
          <w:rFonts w:ascii="Calibri" w:eastAsia="Calibri" w:hAnsi="Calibri" w:cs="Calibri"/>
          <w:color w:val="000000" w:themeColor="text1"/>
          <w:lang w:val="en-GB"/>
        </w:rPr>
        <w:t xml:space="preserve">, </w:t>
      </w:r>
      <w:r w:rsidR="007A3AE6">
        <w:rPr>
          <w:rFonts w:ascii="Calibri" w:eastAsia="Calibri" w:hAnsi="Calibri" w:cs="Calibri"/>
          <w:color w:val="000000" w:themeColor="text1"/>
          <w:lang w:val="en-GB"/>
        </w:rPr>
        <w:t>D</w:t>
      </w:r>
      <w:r w:rsidRPr="00FA2155">
        <w:rPr>
          <w:rFonts w:ascii="Calibri" w:eastAsia="Calibri" w:hAnsi="Calibri" w:cs="Calibri"/>
          <w:color w:val="000000" w:themeColor="text1"/>
          <w:lang w:val="en-GB"/>
        </w:rPr>
        <w:t xml:space="preserve">, </w:t>
      </w:r>
      <w:r w:rsidR="007A3AE6">
        <w:rPr>
          <w:rFonts w:ascii="Calibri" w:eastAsia="Calibri" w:hAnsi="Calibri" w:cs="Calibri"/>
          <w:color w:val="000000" w:themeColor="text1"/>
          <w:lang w:val="en-GB"/>
        </w:rPr>
        <w:t>E</w:t>
      </w:r>
      <w:r w:rsidRPr="00FA2155">
        <w:rPr>
          <w:rFonts w:ascii="Calibri" w:eastAsia="Calibri" w:hAnsi="Calibri" w:cs="Calibri"/>
          <w:color w:val="000000" w:themeColor="text1"/>
          <w:lang w:val="en-GB"/>
        </w:rPr>
        <w:t xml:space="preserve"> and </w:t>
      </w:r>
      <w:r w:rsidR="007A3AE6">
        <w:rPr>
          <w:rFonts w:ascii="Calibri" w:eastAsia="Calibri" w:hAnsi="Calibri" w:cs="Calibri"/>
          <w:color w:val="000000" w:themeColor="text1"/>
          <w:lang w:val="en-GB"/>
        </w:rPr>
        <w:t xml:space="preserve">F </w:t>
      </w:r>
      <w:r w:rsidRPr="00FA2155">
        <w:rPr>
          <w:rFonts w:ascii="Calibri" w:eastAsia="Calibri" w:hAnsi="Calibri" w:cs="Calibri"/>
          <w:color w:val="000000" w:themeColor="text1"/>
          <w:lang w:val="en-GB"/>
        </w:rPr>
        <w:t xml:space="preserve">results in higher scores for policy relevance as well as accessibility for policy makers and the </w:t>
      </w:r>
      <w:r w:rsidR="00D74794">
        <w:rPr>
          <w:rFonts w:ascii="Calibri" w:eastAsia="Calibri" w:hAnsi="Calibri" w:cs="Calibri"/>
          <w:color w:val="000000" w:themeColor="text1"/>
          <w:lang w:val="en-GB"/>
        </w:rPr>
        <w:t>interested public</w:t>
      </w:r>
      <w:r w:rsidR="009342D6">
        <w:rPr>
          <w:rFonts w:ascii="Calibri" w:eastAsia="Calibri" w:hAnsi="Calibri" w:cs="Calibri"/>
          <w:color w:val="000000" w:themeColor="text1"/>
          <w:lang w:val="en-GB"/>
        </w:rPr>
        <w:t xml:space="preserve">, but also </w:t>
      </w:r>
      <w:r w:rsidR="009342D6" w:rsidRPr="00FA2155">
        <w:rPr>
          <w:rFonts w:ascii="Calibri" w:eastAsia="Calibri" w:hAnsi="Calibri" w:cs="Calibri"/>
          <w:color w:val="000000" w:themeColor="text1"/>
          <w:lang w:val="en-GB"/>
        </w:rPr>
        <w:t xml:space="preserve">some additional resources relative to Format </w:t>
      </w:r>
      <w:r w:rsidR="009342D6">
        <w:rPr>
          <w:rFonts w:ascii="Calibri" w:eastAsia="Calibri" w:hAnsi="Calibri" w:cs="Calibri"/>
          <w:color w:val="000000" w:themeColor="text1"/>
          <w:lang w:val="en-GB"/>
        </w:rPr>
        <w:t>A</w:t>
      </w:r>
      <w:r w:rsidRPr="00FA2155">
        <w:rPr>
          <w:rFonts w:ascii="Calibri" w:eastAsia="Calibri" w:hAnsi="Calibri" w:cs="Calibri"/>
          <w:color w:val="000000" w:themeColor="text1"/>
          <w:lang w:val="en-GB"/>
        </w:rPr>
        <w:t xml:space="preserve">. Format </w:t>
      </w:r>
      <w:r w:rsidR="00C827F2">
        <w:rPr>
          <w:rFonts w:ascii="Calibri" w:eastAsia="Calibri" w:hAnsi="Calibri" w:cs="Calibri"/>
          <w:color w:val="000000" w:themeColor="text1"/>
          <w:lang w:val="en-GB"/>
        </w:rPr>
        <w:t>D</w:t>
      </w:r>
      <w:r w:rsidRPr="00FA2155">
        <w:rPr>
          <w:rFonts w:ascii="Calibri" w:eastAsia="Calibri" w:hAnsi="Calibri" w:cs="Calibri"/>
          <w:color w:val="000000" w:themeColor="text1"/>
          <w:lang w:val="en-GB"/>
        </w:rPr>
        <w:t xml:space="preserve"> and Format </w:t>
      </w:r>
      <w:r w:rsidR="00D010E2">
        <w:rPr>
          <w:rFonts w:ascii="Calibri" w:eastAsia="Calibri" w:hAnsi="Calibri" w:cs="Calibri"/>
          <w:color w:val="000000" w:themeColor="text1"/>
          <w:lang w:val="en-GB"/>
        </w:rPr>
        <w:t>F</w:t>
      </w:r>
      <w:r w:rsidRPr="00FA2155">
        <w:rPr>
          <w:rFonts w:ascii="Calibri" w:eastAsia="Calibri" w:hAnsi="Calibri" w:cs="Calibri"/>
          <w:color w:val="000000" w:themeColor="text1"/>
          <w:lang w:val="en-GB"/>
        </w:rPr>
        <w:t xml:space="preserve"> receive the highest </w:t>
      </w:r>
      <w:r w:rsidR="00A77796" w:rsidRPr="00FA2155">
        <w:rPr>
          <w:rFonts w:ascii="Calibri" w:eastAsia="Calibri" w:hAnsi="Calibri" w:cs="Calibri"/>
          <w:color w:val="000000" w:themeColor="text1"/>
          <w:lang w:val="en-GB"/>
        </w:rPr>
        <w:t>scores</w:t>
      </w:r>
      <w:r w:rsidR="00ED61C9">
        <w:rPr>
          <w:rFonts w:ascii="Calibri" w:eastAsia="Calibri" w:hAnsi="Calibri" w:cs="Calibri"/>
          <w:color w:val="000000" w:themeColor="text1"/>
          <w:lang w:val="en-GB"/>
        </w:rPr>
        <w:t>,</w:t>
      </w:r>
      <w:r w:rsidR="00A77796" w:rsidRPr="00FA2155">
        <w:rPr>
          <w:rFonts w:ascii="Calibri" w:eastAsia="Calibri" w:hAnsi="Calibri" w:cs="Calibri"/>
          <w:color w:val="000000" w:themeColor="text1"/>
          <w:lang w:val="en-GB"/>
        </w:rPr>
        <w:t xml:space="preserve"> but</w:t>
      </w:r>
      <w:r w:rsidRPr="00FA2155">
        <w:rPr>
          <w:rFonts w:ascii="Calibri" w:eastAsia="Calibri" w:hAnsi="Calibri" w:cs="Calibri"/>
          <w:color w:val="000000" w:themeColor="text1"/>
          <w:lang w:val="en-GB"/>
        </w:rPr>
        <w:t xml:space="preserve"> </w:t>
      </w:r>
      <w:r w:rsidR="00ED61C9">
        <w:rPr>
          <w:rFonts w:ascii="Calibri" w:eastAsia="Calibri" w:hAnsi="Calibri" w:cs="Calibri"/>
          <w:color w:val="000000" w:themeColor="text1"/>
          <w:lang w:val="en-GB"/>
        </w:rPr>
        <w:t xml:space="preserve">they </w:t>
      </w:r>
      <w:r w:rsidRPr="00FA2155">
        <w:rPr>
          <w:rFonts w:ascii="Calibri" w:eastAsia="Calibri" w:hAnsi="Calibri" w:cs="Calibri"/>
          <w:color w:val="000000" w:themeColor="text1"/>
          <w:lang w:val="en-GB"/>
        </w:rPr>
        <w:t xml:space="preserve">require new approaches </w:t>
      </w:r>
      <w:r w:rsidR="009342D6">
        <w:rPr>
          <w:rFonts w:ascii="Calibri" w:eastAsia="Calibri" w:hAnsi="Calibri" w:cs="Calibri"/>
          <w:color w:val="000000" w:themeColor="text1"/>
          <w:lang w:val="en-GB"/>
        </w:rPr>
        <w:t xml:space="preserve">for collecting and producing information as well as new </w:t>
      </w:r>
      <w:r w:rsidR="00ED61C9">
        <w:rPr>
          <w:rFonts w:ascii="Calibri" w:eastAsia="Calibri" w:hAnsi="Calibri" w:cs="Calibri"/>
          <w:color w:val="000000" w:themeColor="text1"/>
          <w:lang w:val="en-GB"/>
        </w:rPr>
        <w:t xml:space="preserve">product </w:t>
      </w:r>
      <w:r w:rsidR="009342D6">
        <w:rPr>
          <w:rFonts w:ascii="Calibri" w:eastAsia="Calibri" w:hAnsi="Calibri" w:cs="Calibri"/>
          <w:color w:val="000000" w:themeColor="text1"/>
          <w:lang w:val="en-GB"/>
        </w:rPr>
        <w:t xml:space="preserve">categories for </w:t>
      </w:r>
      <w:r w:rsidR="00ED61C9">
        <w:rPr>
          <w:rFonts w:ascii="Calibri" w:eastAsia="Calibri" w:hAnsi="Calibri" w:cs="Calibri"/>
          <w:color w:val="000000" w:themeColor="text1"/>
          <w:lang w:val="en-GB"/>
        </w:rPr>
        <w:t xml:space="preserve">presenting </w:t>
      </w:r>
      <w:r w:rsidR="009342D6">
        <w:rPr>
          <w:rFonts w:ascii="Calibri" w:eastAsia="Calibri" w:hAnsi="Calibri" w:cs="Calibri"/>
          <w:color w:val="000000" w:themeColor="text1"/>
          <w:lang w:val="en-GB"/>
        </w:rPr>
        <w:t>it</w:t>
      </w:r>
      <w:r w:rsidRPr="00FA2155">
        <w:rPr>
          <w:rFonts w:ascii="Calibri" w:eastAsia="Calibri" w:hAnsi="Calibri" w:cs="Calibri"/>
          <w:color w:val="000000" w:themeColor="text1"/>
          <w:lang w:val="en-GB"/>
        </w:rPr>
        <w:t xml:space="preserve">. </w:t>
      </w:r>
      <w:r w:rsidR="009342D6">
        <w:rPr>
          <w:rFonts w:ascii="Calibri" w:eastAsia="Calibri" w:hAnsi="Calibri" w:cs="Calibri"/>
          <w:color w:val="000000" w:themeColor="text1"/>
          <w:lang w:val="en-GB"/>
        </w:rPr>
        <w:t xml:space="preserve">In addition to the organisational changes, </w:t>
      </w:r>
      <w:r w:rsidRPr="00FA2155">
        <w:rPr>
          <w:rFonts w:ascii="Calibri" w:eastAsia="Calibri" w:hAnsi="Calibri" w:cs="Calibri"/>
          <w:color w:val="000000" w:themeColor="text1"/>
          <w:lang w:val="en-GB"/>
        </w:rPr>
        <w:t xml:space="preserve">Format </w:t>
      </w:r>
      <w:r w:rsidR="000663CD">
        <w:rPr>
          <w:rFonts w:ascii="Calibri" w:eastAsia="Calibri" w:hAnsi="Calibri" w:cs="Calibri"/>
          <w:color w:val="000000" w:themeColor="text1"/>
          <w:lang w:val="en-GB"/>
        </w:rPr>
        <w:t>D</w:t>
      </w:r>
      <w:r w:rsidRPr="00FA2155">
        <w:rPr>
          <w:rFonts w:ascii="Calibri" w:eastAsia="Calibri" w:hAnsi="Calibri" w:cs="Calibri"/>
          <w:color w:val="000000" w:themeColor="text1"/>
          <w:lang w:val="en-GB"/>
        </w:rPr>
        <w:t xml:space="preserve"> and Format </w:t>
      </w:r>
      <w:r w:rsidR="000663CD">
        <w:rPr>
          <w:rFonts w:ascii="Calibri" w:eastAsia="Calibri" w:hAnsi="Calibri" w:cs="Calibri"/>
          <w:color w:val="000000" w:themeColor="text1"/>
          <w:lang w:val="en-GB"/>
        </w:rPr>
        <w:t>F</w:t>
      </w:r>
      <w:r w:rsidRPr="00FA2155">
        <w:rPr>
          <w:rFonts w:ascii="Calibri" w:eastAsia="Calibri" w:hAnsi="Calibri" w:cs="Calibri"/>
          <w:color w:val="000000" w:themeColor="text1"/>
          <w:lang w:val="en-GB"/>
        </w:rPr>
        <w:t xml:space="preserve"> </w:t>
      </w:r>
      <w:r w:rsidR="009342D6">
        <w:rPr>
          <w:rFonts w:ascii="Calibri" w:eastAsia="Calibri" w:hAnsi="Calibri" w:cs="Calibri"/>
          <w:color w:val="000000" w:themeColor="text1"/>
          <w:lang w:val="en-GB"/>
        </w:rPr>
        <w:t xml:space="preserve">also </w:t>
      </w:r>
      <w:r w:rsidRPr="00FA2155">
        <w:rPr>
          <w:rFonts w:ascii="Calibri" w:eastAsia="Calibri" w:hAnsi="Calibri" w:cs="Calibri"/>
          <w:color w:val="000000" w:themeColor="text1"/>
          <w:lang w:val="en-GB"/>
        </w:rPr>
        <w:t xml:space="preserve">require </w:t>
      </w:r>
      <w:r w:rsidR="009342D6">
        <w:rPr>
          <w:rFonts w:ascii="Calibri" w:eastAsia="Calibri" w:hAnsi="Calibri" w:cs="Calibri"/>
          <w:color w:val="000000" w:themeColor="text1"/>
          <w:lang w:val="en-GB"/>
        </w:rPr>
        <w:t xml:space="preserve">substantially </w:t>
      </w:r>
      <w:r w:rsidRPr="00FA2155">
        <w:rPr>
          <w:rFonts w:ascii="Calibri" w:eastAsia="Calibri" w:hAnsi="Calibri" w:cs="Calibri"/>
          <w:color w:val="000000" w:themeColor="text1"/>
          <w:lang w:val="en-GB"/>
        </w:rPr>
        <w:t>more resources</w:t>
      </w:r>
      <w:r w:rsidR="009342D6">
        <w:rPr>
          <w:rFonts w:ascii="Calibri" w:eastAsia="Calibri" w:hAnsi="Calibri" w:cs="Calibri"/>
          <w:color w:val="000000" w:themeColor="text1"/>
          <w:lang w:val="en-GB"/>
        </w:rPr>
        <w:t xml:space="preserve"> than other options</w:t>
      </w:r>
      <w:r w:rsidR="003743F4">
        <w:rPr>
          <w:rFonts w:ascii="Calibri" w:eastAsia="Calibri" w:hAnsi="Calibri" w:cs="Calibri"/>
          <w:color w:val="000000" w:themeColor="text1"/>
          <w:lang w:val="en-GB"/>
        </w:rPr>
        <w:t>.</w:t>
      </w:r>
    </w:p>
    <w:p w14:paraId="7D1B4C8E" w14:textId="25A64BE1" w:rsidR="00E56EFD" w:rsidRPr="00E56EFD" w:rsidRDefault="00E56EFD" w:rsidP="005240FF">
      <w:pPr>
        <w:jc w:val="both"/>
        <w:rPr>
          <w:rFonts w:eastAsiaTheme="minorEastAsia"/>
        </w:rPr>
      </w:pPr>
      <w:r w:rsidRPr="00FA2155">
        <w:rPr>
          <w:rFonts w:ascii="Calibri" w:eastAsia="Calibri" w:hAnsi="Calibri" w:cs="Calibri"/>
          <w:color w:val="000000" w:themeColor="text1"/>
          <w:lang w:val="en-GB"/>
        </w:rPr>
        <w:t xml:space="preserve">Strategically, Format </w:t>
      </w:r>
      <w:r w:rsidR="000663CD">
        <w:rPr>
          <w:rFonts w:ascii="Calibri" w:eastAsia="Calibri" w:hAnsi="Calibri" w:cs="Calibri"/>
          <w:color w:val="000000" w:themeColor="text1"/>
          <w:lang w:val="en-GB"/>
        </w:rPr>
        <w:t>F</w:t>
      </w:r>
      <w:r w:rsidRPr="00FA2155">
        <w:rPr>
          <w:rFonts w:ascii="Calibri" w:eastAsia="Calibri" w:hAnsi="Calibri" w:cs="Calibri"/>
          <w:color w:val="000000" w:themeColor="text1"/>
          <w:lang w:val="en-GB"/>
        </w:rPr>
        <w:t xml:space="preserve"> is the most innovative format in which EEA deepens its collaboration with other relevant institutions and assumes a leading role in organizing and presenting CCIV information. This may substantially </w:t>
      </w:r>
      <w:r w:rsidRPr="00E56EFD">
        <w:rPr>
          <w:rFonts w:eastAsiaTheme="minorEastAsia"/>
        </w:rPr>
        <w:t xml:space="preserve">strengthen EEA’s position and profile as the deliverer of policy relevant CCIV knowledge for Europe, but likely requires new forms of co-operation in the form of joint projects and/or harmonized work programs across organizations. </w:t>
      </w:r>
    </w:p>
    <w:p w14:paraId="1B54D7BA" w14:textId="6E857322" w:rsidR="00E56EFD" w:rsidRPr="00FA2155" w:rsidRDefault="004327D1" w:rsidP="005240FF">
      <w:pPr>
        <w:jc w:val="both"/>
        <w:rPr>
          <w:rFonts w:ascii="Calibri" w:eastAsia="Calibri" w:hAnsi="Calibri" w:cs="Calibri"/>
          <w:color w:val="000000" w:themeColor="text1"/>
          <w:lang w:val="en-GB"/>
        </w:rPr>
      </w:pPr>
      <w:r>
        <w:rPr>
          <w:rFonts w:ascii="Calibri" w:eastAsia="Calibri" w:hAnsi="Calibri" w:cs="Calibri"/>
          <w:color w:val="000000" w:themeColor="text1"/>
          <w:lang w:val="en-GB"/>
        </w:rPr>
        <w:t xml:space="preserve">In contrast, </w:t>
      </w:r>
      <w:r w:rsidR="00E56EFD" w:rsidRPr="00FA2155">
        <w:rPr>
          <w:rFonts w:ascii="Calibri" w:eastAsia="Calibri" w:hAnsi="Calibri" w:cs="Calibri"/>
          <w:color w:val="000000" w:themeColor="text1"/>
          <w:lang w:val="en-GB"/>
        </w:rPr>
        <w:t xml:space="preserve">Format </w:t>
      </w:r>
      <w:r w:rsidR="00B04345">
        <w:rPr>
          <w:rFonts w:ascii="Calibri" w:eastAsia="Calibri" w:hAnsi="Calibri" w:cs="Calibri"/>
          <w:color w:val="000000" w:themeColor="text1"/>
          <w:lang w:val="en-GB"/>
        </w:rPr>
        <w:t>E</w:t>
      </w:r>
      <w:r w:rsidR="00E56EFD" w:rsidRPr="00FA2155">
        <w:rPr>
          <w:rFonts w:ascii="Calibri" w:eastAsia="Calibri" w:hAnsi="Calibri" w:cs="Calibri"/>
          <w:color w:val="000000" w:themeColor="text1"/>
          <w:lang w:val="en-GB"/>
        </w:rPr>
        <w:t xml:space="preserve"> is the option with the lowest resource needs</w:t>
      </w:r>
      <w:r>
        <w:rPr>
          <w:rFonts w:ascii="Calibri" w:eastAsia="Calibri" w:hAnsi="Calibri" w:cs="Calibri"/>
          <w:color w:val="000000" w:themeColor="text1"/>
          <w:lang w:val="en-GB"/>
        </w:rPr>
        <w:t>. However</w:t>
      </w:r>
      <w:r w:rsidR="00E56EFD" w:rsidRPr="00FA2155">
        <w:rPr>
          <w:rFonts w:ascii="Calibri" w:eastAsia="Calibri" w:hAnsi="Calibri" w:cs="Calibri"/>
          <w:color w:val="000000" w:themeColor="text1"/>
          <w:lang w:val="en-GB"/>
        </w:rPr>
        <w:t xml:space="preserve">, reliability/scientific transparency is under greater pressure as this format depends almost completely on the availability of secondary sources. </w:t>
      </w:r>
      <w:r>
        <w:rPr>
          <w:rFonts w:ascii="Calibri" w:eastAsia="Calibri" w:hAnsi="Calibri" w:cs="Calibri"/>
          <w:color w:val="000000" w:themeColor="text1"/>
          <w:lang w:val="en-GB"/>
        </w:rPr>
        <w:t xml:space="preserve">Furthermore, EEA would give up its strategic role in compiling and presenting ‘own’ information on CCIVA and to respond to new policy needs. </w:t>
      </w:r>
      <w:r w:rsidR="00E56EFD" w:rsidRPr="00FA2155">
        <w:rPr>
          <w:rFonts w:ascii="Calibri" w:eastAsia="Calibri" w:hAnsi="Calibri" w:cs="Calibri"/>
          <w:color w:val="000000" w:themeColor="text1"/>
          <w:lang w:val="en-GB"/>
        </w:rPr>
        <w:t>In all the other options, reliability/scientific transparency scores can be maintained or even increased relative to the reference.</w:t>
      </w:r>
    </w:p>
    <w:p w14:paraId="120CB15B" w14:textId="48F3388C" w:rsidR="00E56EFD" w:rsidRDefault="00E56EFD" w:rsidP="00E56EFD">
      <w:pPr>
        <w:jc w:val="both"/>
        <w:rPr>
          <w:rFonts w:eastAsiaTheme="minorEastAsia"/>
        </w:rPr>
      </w:pPr>
      <w:r w:rsidRPr="005E3763">
        <w:t xml:space="preserve">Assessing the </w:t>
      </w:r>
      <w:r w:rsidR="004327D1">
        <w:t>resource needs of the formats at</w:t>
      </w:r>
      <w:r w:rsidRPr="005E3763">
        <w:t xml:space="preserve"> this stage is highly tentative. Over time, further exploration of what is needed and what is required may </w:t>
      </w:r>
      <w:r w:rsidR="004327D1">
        <w:t>require some adjustment compared to the assessment</w:t>
      </w:r>
      <w:r w:rsidRPr="005E3763">
        <w:t xml:space="preserve"> in</w:t>
      </w:r>
      <w:r w:rsidR="00F35152">
        <w:t xml:space="preserve"> </w:t>
      </w:r>
      <w:r w:rsidR="00F35152">
        <w:fldChar w:fldCharType="begin"/>
      </w:r>
      <w:r w:rsidR="00F35152">
        <w:instrText xml:space="preserve"> REF _Ref19711979 \h </w:instrText>
      </w:r>
      <w:r w:rsidR="00F35152">
        <w:fldChar w:fldCharType="separate"/>
      </w:r>
      <w:r w:rsidR="008269FE" w:rsidRPr="009C4D0E">
        <w:t>Table S</w:t>
      </w:r>
      <w:r w:rsidR="008269FE">
        <w:rPr>
          <w:noProof/>
        </w:rPr>
        <w:t>1</w:t>
      </w:r>
      <w:r w:rsidR="00F35152">
        <w:fldChar w:fldCharType="end"/>
      </w:r>
      <w:r w:rsidR="00CD61C5">
        <w:t>.</w:t>
      </w:r>
      <w:r w:rsidRPr="005E3763">
        <w:t xml:space="preserve"> </w:t>
      </w:r>
      <w:r>
        <w:t xml:space="preserve">However, </w:t>
      </w:r>
      <w:r w:rsidRPr="005E3763">
        <w:t xml:space="preserve">Format </w:t>
      </w:r>
      <w:r w:rsidR="00BD2991">
        <w:t>E</w:t>
      </w:r>
      <w:r w:rsidRPr="005E3763">
        <w:t xml:space="preserve"> should only be regarded as the preferred pathway if reducing resources for EEA CCIV reporting is of high strategic importance.</w:t>
      </w:r>
    </w:p>
    <w:p w14:paraId="35B7F5DE" w14:textId="029648AD" w:rsidR="00A416A4" w:rsidRDefault="004327D1" w:rsidP="00A416A4">
      <w:pPr>
        <w:jc w:val="both"/>
        <w:rPr>
          <w:noProof/>
        </w:rPr>
      </w:pPr>
      <w:r>
        <w:rPr>
          <w:noProof/>
        </w:rPr>
        <w:t xml:space="preserve">The ability </w:t>
      </w:r>
      <w:r w:rsidR="003B34E1">
        <w:rPr>
          <w:noProof/>
        </w:rPr>
        <w:t>to access all figures, graphs and maps as high</w:t>
      </w:r>
      <w:r w:rsidR="00D02712">
        <w:rPr>
          <w:noProof/>
        </w:rPr>
        <w:t xml:space="preserve"> </w:t>
      </w:r>
      <w:r w:rsidR="00FA44DC">
        <w:rPr>
          <w:noProof/>
        </w:rPr>
        <w:t>resolution images for download</w:t>
      </w:r>
      <w:r>
        <w:rPr>
          <w:noProof/>
        </w:rPr>
        <w:t xml:space="preserve"> is a highly desirable feature for all formats</w:t>
      </w:r>
      <w:r w:rsidR="00FA44DC">
        <w:rPr>
          <w:noProof/>
        </w:rPr>
        <w:t xml:space="preserve">. </w:t>
      </w:r>
      <w:r w:rsidR="003B34E1">
        <w:rPr>
          <w:noProof/>
        </w:rPr>
        <w:t>A</w:t>
      </w:r>
      <w:r w:rsidR="00FA44DC">
        <w:rPr>
          <w:noProof/>
        </w:rPr>
        <w:t xml:space="preserve"> Web-GIS version of maps with the option to zoom into spec</w:t>
      </w:r>
      <w:r w:rsidR="00C5517D">
        <w:rPr>
          <w:noProof/>
        </w:rPr>
        <w:t>i</w:t>
      </w:r>
      <w:r w:rsidR="00FA44DC">
        <w:rPr>
          <w:noProof/>
        </w:rPr>
        <w:t>fic r</w:t>
      </w:r>
      <w:r w:rsidR="00167090">
        <w:rPr>
          <w:noProof/>
        </w:rPr>
        <w:t>egions would also be desirab</w:t>
      </w:r>
      <w:r>
        <w:rPr>
          <w:noProof/>
        </w:rPr>
        <w:t>le, in particular for national policymakers and experts.</w:t>
      </w:r>
    </w:p>
    <w:p w14:paraId="2690FEE3" w14:textId="0192393F" w:rsidR="00DD5F05" w:rsidRPr="00A416A4" w:rsidRDefault="002D5B75" w:rsidP="00A416A4">
      <w:pPr>
        <w:jc w:val="both"/>
        <w:rPr>
          <w:noProof/>
        </w:rPr>
        <w:sectPr w:rsidR="00DD5F05" w:rsidRPr="00A416A4" w:rsidSect="00E77409">
          <w:headerReference w:type="default" r:id="rId14"/>
          <w:footerReference w:type="default" r:id="rId15"/>
          <w:pgSz w:w="11906" w:h="16838" w:code="9"/>
          <w:pgMar w:top="1440" w:right="1440" w:bottom="1276" w:left="1440" w:header="720" w:footer="720" w:gutter="0"/>
          <w:cols w:space="720"/>
          <w:docGrid w:linePitch="360"/>
        </w:sectPr>
      </w:pPr>
      <w:r>
        <w:rPr>
          <w:noProof/>
        </w:rPr>
        <w:fldChar w:fldCharType="begin"/>
      </w:r>
      <w:r>
        <w:rPr>
          <w:noProof/>
        </w:rPr>
        <w:instrText xml:space="preserve"> REF _Ref19711979 \h </w:instrText>
      </w:r>
      <w:r>
        <w:rPr>
          <w:noProof/>
        </w:rPr>
      </w:r>
      <w:r>
        <w:rPr>
          <w:noProof/>
        </w:rPr>
        <w:fldChar w:fldCharType="separate"/>
      </w:r>
      <w:r w:rsidR="008269FE" w:rsidRPr="009C4D0E">
        <w:t>Table S</w:t>
      </w:r>
      <w:r w:rsidR="008269FE">
        <w:rPr>
          <w:noProof/>
        </w:rPr>
        <w:t>1</w:t>
      </w:r>
      <w:r>
        <w:rPr>
          <w:noProof/>
        </w:rPr>
        <w:fldChar w:fldCharType="end"/>
      </w:r>
      <w:r w:rsidR="00230905">
        <w:rPr>
          <w:noProof/>
        </w:rPr>
        <w:t xml:space="preserve"> </w:t>
      </w:r>
      <w:r>
        <w:t>summarizes</w:t>
      </w:r>
      <w:r w:rsidR="00AE63E9">
        <w:t xml:space="preserve"> the </w:t>
      </w:r>
      <w:r w:rsidR="004327D1">
        <w:t xml:space="preserve">assessment of the </w:t>
      </w:r>
      <w:r w:rsidR="00AE63E9">
        <w:t>different o</w:t>
      </w:r>
      <w:r w:rsidR="00AE63E9" w:rsidRPr="00AA730C">
        <w:t xml:space="preserve">ptions for a future CCIV report and </w:t>
      </w:r>
      <w:r w:rsidR="00314767">
        <w:t xml:space="preserve">allows a </w:t>
      </w:r>
      <w:r w:rsidR="00AE63E9" w:rsidRPr="00AA730C">
        <w:t xml:space="preserve">tentative comparison based on </w:t>
      </w:r>
      <w:r w:rsidR="00314767">
        <w:t xml:space="preserve">the </w:t>
      </w:r>
      <w:r w:rsidR="00AE63E9" w:rsidRPr="00AA730C">
        <w:t>eight criteria</w:t>
      </w:r>
      <w:r w:rsidR="004327D1">
        <w:t xml:space="preserve"> discussed above.</w:t>
      </w:r>
    </w:p>
    <w:tbl>
      <w:tblPr>
        <w:tblStyle w:val="TableGrid"/>
        <w:tblpPr w:leftFromText="181" w:rightFromText="181" w:topFromText="5670" w:vertAnchor="page" w:horzAnchor="margin" w:tblpY="946"/>
        <w:tblW w:w="15021" w:type="dxa"/>
        <w:tblLook w:val="04A0" w:firstRow="1" w:lastRow="0" w:firstColumn="1" w:lastColumn="0" w:noHBand="0" w:noVBand="1"/>
      </w:tblPr>
      <w:tblGrid>
        <w:gridCol w:w="2051"/>
        <w:gridCol w:w="2162"/>
        <w:gridCol w:w="2171"/>
        <w:gridCol w:w="2165"/>
        <w:gridCol w:w="2169"/>
        <w:gridCol w:w="2145"/>
        <w:gridCol w:w="2158"/>
      </w:tblGrid>
      <w:tr w:rsidR="00CE2FEE" w14:paraId="18F709E8" w14:textId="77777777" w:rsidTr="00DD5F05">
        <w:trPr>
          <w:trHeight w:val="340"/>
        </w:trPr>
        <w:tc>
          <w:tcPr>
            <w:tcW w:w="2051" w:type="dxa"/>
            <w:vMerge w:val="restart"/>
            <w:tcBorders>
              <w:top w:val="single" w:sz="4" w:space="0" w:color="000000"/>
              <w:left w:val="single" w:sz="4" w:space="0" w:color="000000"/>
              <w:bottom w:val="nil"/>
              <w:right w:val="single" w:sz="4" w:space="0" w:color="auto"/>
            </w:tcBorders>
            <w:shd w:val="clear" w:color="auto" w:fill="auto"/>
          </w:tcPr>
          <w:p w14:paraId="019B5110" w14:textId="77777777" w:rsidR="00B0183E" w:rsidRPr="00E45394" w:rsidRDefault="00B0183E" w:rsidP="00DD5F05">
            <w:pPr>
              <w:spacing w:before="120"/>
              <w:rPr>
                <w:b/>
                <w:noProof/>
                <w:sz w:val="28"/>
              </w:rPr>
            </w:pPr>
            <w:r w:rsidRPr="00E45394">
              <w:rPr>
                <w:b/>
                <w:noProof/>
                <w:sz w:val="28"/>
              </w:rPr>
              <w:t>Format</w:t>
            </w:r>
          </w:p>
        </w:tc>
        <w:tc>
          <w:tcPr>
            <w:tcW w:w="2162" w:type="dxa"/>
            <w:tcBorders>
              <w:top w:val="single" w:sz="4" w:space="0" w:color="auto"/>
              <w:left w:val="single" w:sz="4" w:space="0" w:color="auto"/>
              <w:bottom w:val="nil"/>
              <w:right w:val="single" w:sz="4" w:space="0" w:color="auto"/>
            </w:tcBorders>
            <w:shd w:val="clear" w:color="auto" w:fill="auto"/>
          </w:tcPr>
          <w:p w14:paraId="3E818C95" w14:textId="77777777" w:rsidR="00B0183E" w:rsidRPr="00E45394" w:rsidRDefault="00B0183E" w:rsidP="00DD5F05">
            <w:pPr>
              <w:jc w:val="center"/>
              <w:rPr>
                <w:b/>
                <w:noProof/>
                <w:sz w:val="28"/>
              </w:rPr>
            </w:pPr>
            <w:r w:rsidRPr="00E45394">
              <w:rPr>
                <w:b/>
                <w:noProof/>
                <w:sz w:val="28"/>
              </w:rPr>
              <w:t>A</w:t>
            </w:r>
          </w:p>
        </w:tc>
        <w:tc>
          <w:tcPr>
            <w:tcW w:w="2171" w:type="dxa"/>
            <w:tcBorders>
              <w:top w:val="single" w:sz="4" w:space="0" w:color="auto"/>
              <w:left w:val="single" w:sz="4" w:space="0" w:color="auto"/>
              <w:bottom w:val="nil"/>
              <w:right w:val="single" w:sz="4" w:space="0" w:color="auto"/>
            </w:tcBorders>
            <w:shd w:val="clear" w:color="auto" w:fill="auto"/>
          </w:tcPr>
          <w:p w14:paraId="0AFB0BB2" w14:textId="77777777" w:rsidR="00B0183E" w:rsidRPr="00E45394" w:rsidRDefault="00B0183E" w:rsidP="00DD5F05">
            <w:pPr>
              <w:jc w:val="center"/>
              <w:rPr>
                <w:b/>
                <w:noProof/>
                <w:sz w:val="28"/>
              </w:rPr>
            </w:pPr>
            <w:r w:rsidRPr="00E45394">
              <w:rPr>
                <w:b/>
                <w:noProof/>
                <w:sz w:val="28"/>
              </w:rPr>
              <w:t>B</w:t>
            </w:r>
          </w:p>
        </w:tc>
        <w:tc>
          <w:tcPr>
            <w:tcW w:w="2165" w:type="dxa"/>
            <w:tcBorders>
              <w:top w:val="single" w:sz="4" w:space="0" w:color="auto"/>
              <w:left w:val="single" w:sz="4" w:space="0" w:color="auto"/>
              <w:bottom w:val="nil"/>
              <w:right w:val="single" w:sz="4" w:space="0" w:color="auto"/>
            </w:tcBorders>
            <w:shd w:val="clear" w:color="auto" w:fill="auto"/>
          </w:tcPr>
          <w:p w14:paraId="5BFC6941" w14:textId="77777777" w:rsidR="00B0183E" w:rsidRPr="00E45394" w:rsidRDefault="00B0183E" w:rsidP="00DD5F05">
            <w:pPr>
              <w:jc w:val="center"/>
              <w:rPr>
                <w:b/>
                <w:noProof/>
                <w:sz w:val="28"/>
              </w:rPr>
            </w:pPr>
            <w:r w:rsidRPr="00E45394">
              <w:rPr>
                <w:b/>
                <w:noProof/>
                <w:sz w:val="28"/>
              </w:rPr>
              <w:t>C</w:t>
            </w:r>
          </w:p>
        </w:tc>
        <w:tc>
          <w:tcPr>
            <w:tcW w:w="2169" w:type="dxa"/>
            <w:tcBorders>
              <w:top w:val="single" w:sz="4" w:space="0" w:color="auto"/>
              <w:left w:val="single" w:sz="4" w:space="0" w:color="auto"/>
              <w:bottom w:val="nil"/>
              <w:right w:val="single" w:sz="4" w:space="0" w:color="auto"/>
            </w:tcBorders>
            <w:shd w:val="clear" w:color="auto" w:fill="auto"/>
          </w:tcPr>
          <w:p w14:paraId="7D5EC84A" w14:textId="77777777" w:rsidR="00B0183E" w:rsidRPr="00E45394" w:rsidRDefault="00B0183E" w:rsidP="00DD5F05">
            <w:pPr>
              <w:jc w:val="center"/>
              <w:rPr>
                <w:b/>
                <w:noProof/>
                <w:sz w:val="28"/>
              </w:rPr>
            </w:pPr>
            <w:r w:rsidRPr="00E45394">
              <w:rPr>
                <w:b/>
                <w:noProof/>
                <w:sz w:val="28"/>
              </w:rPr>
              <w:t>D</w:t>
            </w:r>
          </w:p>
        </w:tc>
        <w:tc>
          <w:tcPr>
            <w:tcW w:w="2145" w:type="dxa"/>
            <w:tcBorders>
              <w:top w:val="single" w:sz="4" w:space="0" w:color="auto"/>
              <w:left w:val="single" w:sz="4" w:space="0" w:color="auto"/>
              <w:bottom w:val="nil"/>
              <w:right w:val="single" w:sz="4" w:space="0" w:color="auto"/>
            </w:tcBorders>
            <w:shd w:val="clear" w:color="auto" w:fill="auto"/>
          </w:tcPr>
          <w:p w14:paraId="3836AB61" w14:textId="77777777" w:rsidR="00B0183E" w:rsidRPr="00E45394" w:rsidRDefault="00B0183E" w:rsidP="00DD5F05">
            <w:pPr>
              <w:jc w:val="center"/>
              <w:rPr>
                <w:b/>
                <w:noProof/>
                <w:sz w:val="28"/>
              </w:rPr>
            </w:pPr>
            <w:r w:rsidRPr="00E45394">
              <w:rPr>
                <w:b/>
                <w:noProof/>
                <w:sz w:val="28"/>
              </w:rPr>
              <w:t>E</w:t>
            </w:r>
          </w:p>
        </w:tc>
        <w:tc>
          <w:tcPr>
            <w:tcW w:w="2158" w:type="dxa"/>
            <w:tcBorders>
              <w:top w:val="single" w:sz="4" w:space="0" w:color="auto"/>
              <w:left w:val="single" w:sz="4" w:space="0" w:color="auto"/>
              <w:bottom w:val="nil"/>
              <w:right w:val="single" w:sz="4" w:space="0" w:color="auto"/>
            </w:tcBorders>
            <w:shd w:val="clear" w:color="auto" w:fill="auto"/>
          </w:tcPr>
          <w:p w14:paraId="245982AE" w14:textId="77777777" w:rsidR="00B0183E" w:rsidRPr="00E45394" w:rsidRDefault="00B0183E" w:rsidP="00DD5F05">
            <w:pPr>
              <w:jc w:val="center"/>
              <w:rPr>
                <w:b/>
                <w:noProof/>
                <w:sz w:val="28"/>
              </w:rPr>
            </w:pPr>
            <w:r w:rsidRPr="00E45394">
              <w:rPr>
                <w:b/>
                <w:noProof/>
                <w:sz w:val="28"/>
              </w:rPr>
              <w:t>F</w:t>
            </w:r>
          </w:p>
        </w:tc>
      </w:tr>
      <w:tr w:rsidR="00617523" w14:paraId="38C3B6A4" w14:textId="77777777" w:rsidTr="004327D1">
        <w:trPr>
          <w:trHeight w:val="1272"/>
        </w:trPr>
        <w:tc>
          <w:tcPr>
            <w:tcW w:w="2051" w:type="dxa"/>
            <w:vMerge/>
            <w:tcBorders>
              <w:top w:val="nil"/>
              <w:left w:val="single" w:sz="4" w:space="0" w:color="000000"/>
              <w:bottom w:val="nil"/>
              <w:right w:val="single" w:sz="4" w:space="0" w:color="auto"/>
            </w:tcBorders>
            <w:shd w:val="clear" w:color="auto" w:fill="auto"/>
          </w:tcPr>
          <w:p w14:paraId="5843C1B3" w14:textId="77777777" w:rsidR="00D71A20" w:rsidRDefault="00D71A20" w:rsidP="00DD5F05">
            <w:pPr>
              <w:jc w:val="both"/>
              <w:rPr>
                <w:noProof/>
              </w:rPr>
            </w:pPr>
          </w:p>
        </w:tc>
        <w:tc>
          <w:tcPr>
            <w:tcW w:w="2162" w:type="dxa"/>
            <w:tcBorders>
              <w:top w:val="nil"/>
              <w:left w:val="single" w:sz="4" w:space="0" w:color="auto"/>
              <w:bottom w:val="nil"/>
              <w:right w:val="single" w:sz="4" w:space="0" w:color="auto"/>
            </w:tcBorders>
            <w:shd w:val="clear" w:color="auto" w:fill="FFFF00"/>
          </w:tcPr>
          <w:p w14:paraId="3A6AE79D" w14:textId="64FC888F" w:rsidR="00D71A20" w:rsidRDefault="00D71A20" w:rsidP="00DD5F05">
            <w:pPr>
              <w:jc w:val="both"/>
              <w:rPr>
                <w:noProof/>
              </w:rPr>
            </w:pPr>
            <w:r>
              <w:rPr>
                <w:noProof/>
                <w:lang w:val="en-GB" w:eastAsia="en-GB"/>
              </w:rPr>
              <w:drawing>
                <wp:anchor distT="0" distB="0" distL="114300" distR="114300" simplePos="0" relativeHeight="251658244" behindDoc="0" locked="0" layoutInCell="1" allowOverlap="1" wp14:anchorId="4EE6CFE6" wp14:editId="13475EDF">
                  <wp:simplePos x="0" y="0"/>
                  <wp:positionH relativeFrom="column">
                    <wp:posOffset>292735</wp:posOffset>
                  </wp:positionH>
                  <wp:positionV relativeFrom="paragraph">
                    <wp:posOffset>85090</wp:posOffset>
                  </wp:positionV>
                  <wp:extent cx="768350" cy="48189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8350" cy="481897"/>
                          </a:xfrm>
                          <a:prstGeom prst="rect">
                            <a:avLst/>
                          </a:prstGeom>
                        </pic:spPr>
                      </pic:pic>
                    </a:graphicData>
                  </a:graphic>
                  <wp14:sizeRelH relativeFrom="margin">
                    <wp14:pctWidth>0</wp14:pctWidth>
                  </wp14:sizeRelH>
                  <wp14:sizeRelV relativeFrom="margin">
                    <wp14:pctHeight>0</wp14:pctHeight>
                  </wp14:sizeRelV>
                </wp:anchor>
              </w:drawing>
            </w:r>
          </w:p>
        </w:tc>
        <w:tc>
          <w:tcPr>
            <w:tcW w:w="2171" w:type="dxa"/>
            <w:tcBorders>
              <w:top w:val="nil"/>
              <w:left w:val="single" w:sz="4" w:space="0" w:color="auto"/>
              <w:bottom w:val="nil"/>
              <w:right w:val="single" w:sz="4" w:space="0" w:color="auto"/>
            </w:tcBorders>
            <w:shd w:val="clear" w:color="auto" w:fill="FFFF00"/>
          </w:tcPr>
          <w:p w14:paraId="1AC5CEBC" w14:textId="77777777" w:rsidR="00D71A20" w:rsidRDefault="00D71A20" w:rsidP="00DD5F05">
            <w:pPr>
              <w:jc w:val="both"/>
              <w:rPr>
                <w:noProof/>
              </w:rPr>
            </w:pPr>
            <w:r>
              <w:rPr>
                <w:noProof/>
                <w:lang w:val="en-GB" w:eastAsia="en-GB"/>
              </w:rPr>
              <w:drawing>
                <wp:anchor distT="0" distB="0" distL="114300" distR="114300" simplePos="0" relativeHeight="251658245" behindDoc="0" locked="0" layoutInCell="1" allowOverlap="1" wp14:anchorId="4E5D9158" wp14:editId="172CD679">
                  <wp:simplePos x="0" y="0"/>
                  <wp:positionH relativeFrom="column">
                    <wp:posOffset>247015</wp:posOffset>
                  </wp:positionH>
                  <wp:positionV relativeFrom="paragraph">
                    <wp:posOffset>99695</wp:posOffset>
                  </wp:positionV>
                  <wp:extent cx="821172" cy="4667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1172" cy="466725"/>
                          </a:xfrm>
                          <a:prstGeom prst="rect">
                            <a:avLst/>
                          </a:prstGeom>
                        </pic:spPr>
                      </pic:pic>
                    </a:graphicData>
                  </a:graphic>
                  <wp14:sizeRelH relativeFrom="margin">
                    <wp14:pctWidth>0</wp14:pctWidth>
                  </wp14:sizeRelH>
                  <wp14:sizeRelV relativeFrom="margin">
                    <wp14:pctHeight>0</wp14:pctHeight>
                  </wp14:sizeRelV>
                </wp:anchor>
              </w:drawing>
            </w:r>
          </w:p>
          <w:p w14:paraId="324447FB" w14:textId="27ED612A" w:rsidR="00D71A20" w:rsidRDefault="00D71A20" w:rsidP="00DD5F05">
            <w:pPr>
              <w:jc w:val="both"/>
              <w:rPr>
                <w:noProof/>
              </w:rPr>
            </w:pPr>
          </w:p>
        </w:tc>
        <w:tc>
          <w:tcPr>
            <w:tcW w:w="2165" w:type="dxa"/>
            <w:tcBorders>
              <w:top w:val="nil"/>
              <w:left w:val="single" w:sz="4" w:space="0" w:color="auto"/>
              <w:bottom w:val="nil"/>
              <w:right w:val="single" w:sz="4" w:space="0" w:color="auto"/>
            </w:tcBorders>
            <w:shd w:val="clear" w:color="auto" w:fill="FFFF00"/>
          </w:tcPr>
          <w:p w14:paraId="7873FCE6" w14:textId="77777777" w:rsidR="00D71A20" w:rsidRDefault="00D71A20" w:rsidP="00DD5F05">
            <w:pPr>
              <w:jc w:val="both"/>
              <w:rPr>
                <w:noProof/>
              </w:rPr>
            </w:pPr>
            <w:r>
              <w:rPr>
                <w:noProof/>
                <w:lang w:val="en-GB" w:eastAsia="en-GB"/>
              </w:rPr>
              <w:drawing>
                <wp:anchor distT="0" distB="0" distL="114300" distR="114300" simplePos="0" relativeHeight="251658246" behindDoc="0" locked="0" layoutInCell="1" allowOverlap="1" wp14:anchorId="1AB77DAB" wp14:editId="7AF2E66D">
                  <wp:simplePos x="0" y="0"/>
                  <wp:positionH relativeFrom="column">
                    <wp:posOffset>321945</wp:posOffset>
                  </wp:positionH>
                  <wp:positionV relativeFrom="paragraph">
                    <wp:posOffset>99695</wp:posOffset>
                  </wp:positionV>
                  <wp:extent cx="780762" cy="485775"/>
                  <wp:effectExtent l="0" t="0" r="63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0762" cy="485775"/>
                          </a:xfrm>
                          <a:prstGeom prst="rect">
                            <a:avLst/>
                          </a:prstGeom>
                        </pic:spPr>
                      </pic:pic>
                    </a:graphicData>
                  </a:graphic>
                  <wp14:sizeRelH relativeFrom="margin">
                    <wp14:pctWidth>0</wp14:pctWidth>
                  </wp14:sizeRelH>
                  <wp14:sizeRelV relativeFrom="margin">
                    <wp14:pctHeight>0</wp14:pctHeight>
                  </wp14:sizeRelV>
                </wp:anchor>
              </w:drawing>
            </w:r>
          </w:p>
          <w:p w14:paraId="008A28C7" w14:textId="45705C8D" w:rsidR="00D71A20" w:rsidRDefault="00D71A20" w:rsidP="00DD5F05">
            <w:pPr>
              <w:jc w:val="both"/>
              <w:rPr>
                <w:noProof/>
              </w:rPr>
            </w:pPr>
          </w:p>
        </w:tc>
        <w:tc>
          <w:tcPr>
            <w:tcW w:w="2169" w:type="dxa"/>
            <w:tcBorders>
              <w:top w:val="nil"/>
              <w:left w:val="single" w:sz="4" w:space="0" w:color="auto"/>
              <w:bottom w:val="nil"/>
              <w:right w:val="single" w:sz="4" w:space="0" w:color="auto"/>
            </w:tcBorders>
            <w:shd w:val="clear" w:color="auto" w:fill="FFFF00"/>
          </w:tcPr>
          <w:p w14:paraId="4F4AFD6F" w14:textId="77777777" w:rsidR="00D71A20" w:rsidRDefault="00D71A20" w:rsidP="00DD5F05">
            <w:pPr>
              <w:jc w:val="both"/>
              <w:rPr>
                <w:noProof/>
              </w:rPr>
            </w:pPr>
            <w:r>
              <w:rPr>
                <w:noProof/>
                <w:lang w:val="en-GB" w:eastAsia="en-GB"/>
              </w:rPr>
              <w:drawing>
                <wp:anchor distT="0" distB="0" distL="114300" distR="114300" simplePos="0" relativeHeight="251658247" behindDoc="0" locked="0" layoutInCell="1" allowOverlap="1" wp14:anchorId="5E70F798" wp14:editId="448249A2">
                  <wp:simplePos x="0" y="0"/>
                  <wp:positionH relativeFrom="column">
                    <wp:posOffset>347980</wp:posOffset>
                  </wp:positionH>
                  <wp:positionV relativeFrom="paragraph">
                    <wp:posOffset>1270</wp:posOffset>
                  </wp:positionV>
                  <wp:extent cx="666750" cy="74421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750" cy="744215"/>
                          </a:xfrm>
                          <a:prstGeom prst="rect">
                            <a:avLst/>
                          </a:prstGeom>
                        </pic:spPr>
                      </pic:pic>
                    </a:graphicData>
                  </a:graphic>
                </wp:anchor>
              </w:drawing>
            </w:r>
          </w:p>
        </w:tc>
        <w:tc>
          <w:tcPr>
            <w:tcW w:w="2145" w:type="dxa"/>
            <w:tcBorders>
              <w:top w:val="nil"/>
              <w:left w:val="single" w:sz="4" w:space="0" w:color="auto"/>
              <w:bottom w:val="nil"/>
              <w:right w:val="single" w:sz="4" w:space="0" w:color="auto"/>
            </w:tcBorders>
            <w:shd w:val="clear" w:color="auto" w:fill="FFFF00"/>
          </w:tcPr>
          <w:p w14:paraId="0AE96C70" w14:textId="77777777" w:rsidR="00D71A20" w:rsidRDefault="00D71A20" w:rsidP="00DD5F05">
            <w:pPr>
              <w:jc w:val="both"/>
              <w:rPr>
                <w:noProof/>
              </w:rPr>
            </w:pPr>
            <w:r>
              <w:rPr>
                <w:noProof/>
                <w:lang w:val="en-GB" w:eastAsia="en-GB"/>
              </w:rPr>
              <w:drawing>
                <wp:anchor distT="0" distB="0" distL="114300" distR="114300" simplePos="0" relativeHeight="251658248" behindDoc="0" locked="0" layoutInCell="1" allowOverlap="1" wp14:anchorId="1ABF1169" wp14:editId="1E1E3C45">
                  <wp:simplePos x="0" y="0"/>
                  <wp:positionH relativeFrom="column">
                    <wp:posOffset>285116</wp:posOffset>
                  </wp:positionH>
                  <wp:positionV relativeFrom="paragraph">
                    <wp:posOffset>-4446</wp:posOffset>
                  </wp:positionV>
                  <wp:extent cx="592406" cy="810661"/>
                  <wp:effectExtent l="0" t="0" r="0" b="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241" cy="835066"/>
                          </a:xfrm>
                          <a:prstGeom prst="rect">
                            <a:avLst/>
                          </a:prstGeom>
                        </pic:spPr>
                      </pic:pic>
                    </a:graphicData>
                  </a:graphic>
                  <wp14:sizeRelH relativeFrom="margin">
                    <wp14:pctWidth>0</wp14:pctWidth>
                  </wp14:sizeRelH>
                  <wp14:sizeRelV relativeFrom="margin">
                    <wp14:pctHeight>0</wp14:pctHeight>
                  </wp14:sizeRelV>
                </wp:anchor>
              </w:drawing>
            </w:r>
          </w:p>
        </w:tc>
        <w:tc>
          <w:tcPr>
            <w:tcW w:w="2158" w:type="dxa"/>
            <w:tcBorders>
              <w:top w:val="nil"/>
              <w:left w:val="single" w:sz="4" w:space="0" w:color="auto"/>
              <w:bottom w:val="nil"/>
              <w:right w:val="single" w:sz="4" w:space="0" w:color="auto"/>
            </w:tcBorders>
            <w:shd w:val="clear" w:color="auto" w:fill="FFFF00"/>
          </w:tcPr>
          <w:p w14:paraId="37F1ACDA" w14:textId="77777777" w:rsidR="00D71A20" w:rsidRDefault="00D71A20" w:rsidP="00DD5F05">
            <w:pPr>
              <w:jc w:val="both"/>
              <w:rPr>
                <w:noProof/>
              </w:rPr>
            </w:pPr>
            <w:r>
              <w:rPr>
                <w:noProof/>
                <w:lang w:val="en-GB" w:eastAsia="en-GB"/>
              </w:rPr>
              <w:drawing>
                <wp:anchor distT="0" distB="0" distL="114300" distR="114300" simplePos="0" relativeHeight="251658249" behindDoc="0" locked="0" layoutInCell="1" allowOverlap="1" wp14:anchorId="6F6CA46D" wp14:editId="61CB42DA">
                  <wp:simplePos x="0" y="0"/>
                  <wp:positionH relativeFrom="column">
                    <wp:posOffset>265430</wp:posOffset>
                  </wp:positionH>
                  <wp:positionV relativeFrom="paragraph">
                    <wp:posOffset>-5080</wp:posOffset>
                  </wp:positionV>
                  <wp:extent cx="681167" cy="743585"/>
                  <wp:effectExtent l="0" t="0" r="508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1167" cy="743585"/>
                          </a:xfrm>
                          <a:prstGeom prst="rect">
                            <a:avLst/>
                          </a:prstGeom>
                        </pic:spPr>
                      </pic:pic>
                    </a:graphicData>
                  </a:graphic>
                  <wp14:sizeRelH relativeFrom="margin">
                    <wp14:pctWidth>0</wp14:pctWidth>
                  </wp14:sizeRelH>
                  <wp14:sizeRelV relativeFrom="margin">
                    <wp14:pctHeight>0</wp14:pctHeight>
                  </wp14:sizeRelV>
                </wp:anchor>
              </w:drawing>
            </w:r>
          </w:p>
        </w:tc>
      </w:tr>
      <w:tr w:rsidR="00D71A20" w:rsidRPr="002D2C8C" w14:paraId="3580447A" w14:textId="77777777" w:rsidTr="00DD5F05">
        <w:tc>
          <w:tcPr>
            <w:tcW w:w="2051" w:type="dxa"/>
            <w:tcBorders>
              <w:top w:val="nil"/>
              <w:left w:val="single" w:sz="4" w:space="0" w:color="000000"/>
              <w:bottom w:val="single" w:sz="4" w:space="0" w:color="000000"/>
              <w:right w:val="single" w:sz="4" w:space="0" w:color="auto"/>
            </w:tcBorders>
            <w:shd w:val="clear" w:color="auto" w:fill="auto"/>
          </w:tcPr>
          <w:p w14:paraId="6562B25C" w14:textId="36B87216" w:rsidR="00D71A20" w:rsidRPr="001502E7" w:rsidRDefault="00D71A20" w:rsidP="00DD5F05">
            <w:pPr>
              <w:jc w:val="both"/>
              <w:rPr>
                <w:noProof/>
                <w:sz w:val="18"/>
                <w:szCs w:val="18"/>
              </w:rPr>
            </w:pPr>
          </w:p>
        </w:tc>
        <w:tc>
          <w:tcPr>
            <w:tcW w:w="2162" w:type="dxa"/>
            <w:tcBorders>
              <w:top w:val="nil"/>
              <w:left w:val="single" w:sz="4" w:space="0" w:color="auto"/>
              <w:bottom w:val="single" w:sz="4" w:space="0" w:color="auto"/>
              <w:right w:val="single" w:sz="4" w:space="0" w:color="auto"/>
            </w:tcBorders>
            <w:shd w:val="clear" w:color="auto" w:fill="E7E6E6" w:themeFill="background2"/>
          </w:tcPr>
          <w:p w14:paraId="166155CE" w14:textId="015BA076" w:rsidR="00D71A20" w:rsidRPr="001502E7" w:rsidRDefault="004327D1" w:rsidP="004327D1">
            <w:pPr>
              <w:jc w:val="both"/>
              <w:rPr>
                <w:noProof/>
                <w:sz w:val="18"/>
                <w:szCs w:val="18"/>
              </w:rPr>
            </w:pPr>
            <w:r>
              <w:rPr>
                <w:noProof/>
                <w:sz w:val="18"/>
                <w:szCs w:val="18"/>
              </w:rPr>
              <w:t>Current EEA Report (</w:t>
            </w:r>
            <w:r w:rsidR="00B45567">
              <w:rPr>
                <w:noProof/>
                <w:sz w:val="18"/>
                <w:szCs w:val="18"/>
              </w:rPr>
              <w:t>printed and</w:t>
            </w:r>
            <w:r w:rsidR="00B45567" w:rsidRPr="001502E7">
              <w:rPr>
                <w:noProof/>
                <w:sz w:val="18"/>
                <w:szCs w:val="18"/>
              </w:rPr>
              <w:t xml:space="preserve"> </w:t>
            </w:r>
            <w:r w:rsidR="00B45567">
              <w:rPr>
                <w:noProof/>
                <w:sz w:val="18"/>
                <w:szCs w:val="18"/>
              </w:rPr>
              <w:t>online</w:t>
            </w:r>
            <w:r w:rsidR="008853F8" w:rsidRPr="001502E7">
              <w:rPr>
                <w:noProof/>
                <w:sz w:val="18"/>
                <w:szCs w:val="18"/>
              </w:rPr>
              <w:t>) with current web-based indicators</w:t>
            </w:r>
          </w:p>
        </w:tc>
        <w:tc>
          <w:tcPr>
            <w:tcW w:w="2171" w:type="dxa"/>
            <w:tcBorders>
              <w:top w:val="nil"/>
              <w:left w:val="single" w:sz="4" w:space="0" w:color="auto"/>
              <w:bottom w:val="single" w:sz="4" w:space="0" w:color="auto"/>
              <w:right w:val="single" w:sz="4" w:space="0" w:color="auto"/>
            </w:tcBorders>
            <w:shd w:val="clear" w:color="auto" w:fill="E7E6E6" w:themeFill="background2"/>
          </w:tcPr>
          <w:p w14:paraId="115A3F77" w14:textId="7D95AD1C" w:rsidR="00D71A20" w:rsidRPr="001502E7" w:rsidRDefault="008853F8" w:rsidP="00B45567">
            <w:pPr>
              <w:jc w:val="both"/>
              <w:rPr>
                <w:noProof/>
                <w:sz w:val="18"/>
                <w:szCs w:val="18"/>
              </w:rPr>
            </w:pPr>
            <w:r w:rsidRPr="001502E7">
              <w:rPr>
                <w:noProof/>
                <w:sz w:val="18"/>
                <w:szCs w:val="18"/>
              </w:rPr>
              <w:t>Shortened EEA report  (S</w:t>
            </w:r>
            <w:r w:rsidR="004327D1">
              <w:rPr>
                <w:noProof/>
                <w:sz w:val="18"/>
                <w:szCs w:val="18"/>
              </w:rPr>
              <w:t>)  (</w:t>
            </w:r>
            <w:r w:rsidR="00B45567">
              <w:rPr>
                <w:noProof/>
                <w:sz w:val="18"/>
                <w:szCs w:val="18"/>
              </w:rPr>
              <w:t>printed</w:t>
            </w:r>
            <w:r w:rsidR="004327D1">
              <w:rPr>
                <w:noProof/>
                <w:sz w:val="18"/>
                <w:szCs w:val="18"/>
              </w:rPr>
              <w:t xml:space="preserve"> and</w:t>
            </w:r>
            <w:r w:rsidRPr="001502E7">
              <w:rPr>
                <w:noProof/>
                <w:sz w:val="18"/>
                <w:szCs w:val="18"/>
              </w:rPr>
              <w:t xml:space="preserve"> </w:t>
            </w:r>
            <w:r w:rsidR="00B45567">
              <w:rPr>
                <w:noProof/>
                <w:sz w:val="18"/>
                <w:szCs w:val="18"/>
              </w:rPr>
              <w:t>online</w:t>
            </w:r>
            <w:r w:rsidRPr="001502E7">
              <w:rPr>
                <w:noProof/>
                <w:sz w:val="18"/>
                <w:szCs w:val="18"/>
              </w:rPr>
              <w:t>) with</w:t>
            </w:r>
            <w:r w:rsidR="004327D1">
              <w:rPr>
                <w:noProof/>
                <w:sz w:val="18"/>
                <w:szCs w:val="18"/>
              </w:rPr>
              <w:t xml:space="preserve"> adjusted content (i</w:t>
            </w:r>
            <w:r w:rsidRPr="001502E7">
              <w:rPr>
                <w:noProof/>
                <w:sz w:val="18"/>
                <w:szCs w:val="18"/>
              </w:rPr>
              <w:t>ncluding</w:t>
            </w:r>
            <w:r>
              <w:rPr>
                <w:noProof/>
                <w:sz w:val="18"/>
                <w:szCs w:val="18"/>
              </w:rPr>
              <w:t xml:space="preserve"> </w:t>
            </w:r>
            <w:r w:rsidRPr="001502E7">
              <w:rPr>
                <w:noProof/>
                <w:sz w:val="18"/>
                <w:szCs w:val="18"/>
              </w:rPr>
              <w:t xml:space="preserve">adaptation </w:t>
            </w:r>
            <w:r>
              <w:rPr>
                <w:noProof/>
                <w:sz w:val="18"/>
                <w:szCs w:val="18"/>
              </w:rPr>
              <w:t>information</w:t>
            </w:r>
            <w:r w:rsidR="004327D1">
              <w:rPr>
                <w:noProof/>
                <w:sz w:val="18"/>
                <w:szCs w:val="18"/>
              </w:rPr>
              <w:t>)</w:t>
            </w:r>
            <w:r w:rsidRPr="001502E7">
              <w:rPr>
                <w:noProof/>
                <w:sz w:val="18"/>
                <w:szCs w:val="18"/>
              </w:rPr>
              <w:t xml:space="preserve"> and web-based indicators</w:t>
            </w:r>
          </w:p>
        </w:tc>
        <w:tc>
          <w:tcPr>
            <w:tcW w:w="2165" w:type="dxa"/>
            <w:tcBorders>
              <w:top w:val="nil"/>
              <w:left w:val="single" w:sz="4" w:space="0" w:color="auto"/>
              <w:bottom w:val="single" w:sz="4" w:space="0" w:color="auto"/>
              <w:right w:val="single" w:sz="4" w:space="0" w:color="auto"/>
            </w:tcBorders>
            <w:shd w:val="clear" w:color="auto" w:fill="E7E6E6" w:themeFill="background2"/>
          </w:tcPr>
          <w:p w14:paraId="0882E498" w14:textId="014F1A65" w:rsidR="00D71A20" w:rsidRPr="001502E7" w:rsidRDefault="008853F8" w:rsidP="004327D1">
            <w:pPr>
              <w:jc w:val="both"/>
              <w:rPr>
                <w:noProof/>
                <w:sz w:val="18"/>
                <w:szCs w:val="18"/>
              </w:rPr>
            </w:pPr>
            <w:r w:rsidRPr="002D2C8C">
              <w:rPr>
                <w:noProof/>
                <w:sz w:val="18"/>
                <w:szCs w:val="18"/>
              </w:rPr>
              <w:t>S</w:t>
            </w:r>
            <w:r w:rsidR="004327D1">
              <w:rPr>
                <w:noProof/>
                <w:sz w:val="18"/>
                <w:szCs w:val="18"/>
              </w:rPr>
              <w:t>hortened EEA report  (</w:t>
            </w:r>
            <w:r w:rsidR="00B45567">
              <w:rPr>
                <w:noProof/>
                <w:sz w:val="18"/>
                <w:szCs w:val="18"/>
              </w:rPr>
              <w:t>printed and</w:t>
            </w:r>
            <w:r w:rsidR="00B45567" w:rsidRPr="001502E7">
              <w:rPr>
                <w:noProof/>
                <w:sz w:val="18"/>
                <w:szCs w:val="18"/>
              </w:rPr>
              <w:t xml:space="preserve"> </w:t>
            </w:r>
            <w:r w:rsidR="00B45567">
              <w:rPr>
                <w:noProof/>
                <w:sz w:val="18"/>
                <w:szCs w:val="18"/>
              </w:rPr>
              <w:t>online</w:t>
            </w:r>
            <w:r w:rsidRPr="002D2C8C">
              <w:rPr>
                <w:noProof/>
                <w:sz w:val="18"/>
                <w:szCs w:val="18"/>
              </w:rPr>
              <w:t>) with</w:t>
            </w:r>
            <w:r>
              <w:rPr>
                <w:noProof/>
                <w:sz w:val="18"/>
                <w:szCs w:val="18"/>
              </w:rPr>
              <w:t xml:space="preserve"> </w:t>
            </w:r>
            <w:r w:rsidR="004327D1">
              <w:rPr>
                <w:noProof/>
                <w:sz w:val="18"/>
                <w:szCs w:val="18"/>
              </w:rPr>
              <w:t>adjusted content (</w:t>
            </w:r>
            <w:r w:rsidRPr="002D2C8C">
              <w:rPr>
                <w:noProof/>
                <w:sz w:val="18"/>
                <w:szCs w:val="18"/>
              </w:rPr>
              <w:t xml:space="preserve">including adaptation </w:t>
            </w:r>
            <w:r>
              <w:rPr>
                <w:noProof/>
                <w:sz w:val="18"/>
                <w:szCs w:val="18"/>
              </w:rPr>
              <w:t>information</w:t>
            </w:r>
            <w:r w:rsidR="004327D1">
              <w:rPr>
                <w:noProof/>
                <w:sz w:val="18"/>
                <w:szCs w:val="18"/>
              </w:rPr>
              <w:t>),</w:t>
            </w:r>
            <w:r w:rsidRPr="002D2C8C">
              <w:rPr>
                <w:noProof/>
                <w:sz w:val="18"/>
                <w:szCs w:val="18"/>
              </w:rPr>
              <w:t xml:space="preserve"> </w:t>
            </w:r>
            <w:r>
              <w:rPr>
                <w:noProof/>
                <w:sz w:val="18"/>
                <w:szCs w:val="18"/>
              </w:rPr>
              <w:t xml:space="preserve"> </w:t>
            </w:r>
            <w:r w:rsidR="004327D1">
              <w:rPr>
                <w:noProof/>
                <w:sz w:val="18"/>
                <w:szCs w:val="18"/>
              </w:rPr>
              <w:t xml:space="preserve">web-based indicators, </w:t>
            </w:r>
            <w:r>
              <w:rPr>
                <w:noProof/>
                <w:sz w:val="18"/>
                <w:szCs w:val="18"/>
              </w:rPr>
              <w:t xml:space="preserve"> </w:t>
            </w:r>
            <w:r w:rsidR="004327D1">
              <w:rPr>
                <w:noProof/>
                <w:sz w:val="18"/>
                <w:szCs w:val="18"/>
              </w:rPr>
              <w:t>and a p</w:t>
            </w:r>
            <w:r w:rsidR="00464A7B">
              <w:rPr>
                <w:noProof/>
                <w:sz w:val="18"/>
                <w:szCs w:val="18"/>
              </w:rPr>
              <w:t>olicy-oriented</w:t>
            </w:r>
            <w:r w:rsidRPr="002D2C8C">
              <w:rPr>
                <w:noProof/>
                <w:sz w:val="18"/>
                <w:szCs w:val="18"/>
              </w:rPr>
              <w:t xml:space="preserve"> </w:t>
            </w:r>
            <w:r w:rsidR="004327D1">
              <w:rPr>
                <w:noProof/>
                <w:sz w:val="18"/>
                <w:szCs w:val="18"/>
              </w:rPr>
              <w:t>s</w:t>
            </w:r>
            <w:r w:rsidR="00464A7B">
              <w:rPr>
                <w:noProof/>
                <w:sz w:val="18"/>
                <w:szCs w:val="18"/>
              </w:rPr>
              <w:t>ynthesis</w:t>
            </w:r>
            <w:r w:rsidRPr="002D2C8C">
              <w:rPr>
                <w:noProof/>
                <w:sz w:val="18"/>
                <w:szCs w:val="18"/>
              </w:rPr>
              <w:t xml:space="preserve"> (P</w:t>
            </w:r>
            <w:r w:rsidR="00B45567">
              <w:rPr>
                <w:noProof/>
                <w:sz w:val="18"/>
                <w:szCs w:val="18"/>
              </w:rPr>
              <w:t>; printed</w:t>
            </w:r>
            <w:r w:rsidRPr="002D2C8C">
              <w:rPr>
                <w:noProof/>
                <w:sz w:val="18"/>
                <w:szCs w:val="18"/>
              </w:rPr>
              <w:t>)</w:t>
            </w:r>
          </w:p>
        </w:tc>
        <w:tc>
          <w:tcPr>
            <w:tcW w:w="2169" w:type="dxa"/>
            <w:tcBorders>
              <w:top w:val="nil"/>
              <w:left w:val="single" w:sz="4" w:space="0" w:color="auto"/>
              <w:bottom w:val="single" w:sz="4" w:space="0" w:color="auto"/>
              <w:right w:val="single" w:sz="4" w:space="0" w:color="auto"/>
            </w:tcBorders>
            <w:shd w:val="clear" w:color="auto" w:fill="E7E6E6" w:themeFill="background2"/>
          </w:tcPr>
          <w:p w14:paraId="20884568" w14:textId="747C65C8" w:rsidR="00D71A20" w:rsidRPr="002D2C8C" w:rsidRDefault="00464A7B" w:rsidP="00DD5F05">
            <w:pPr>
              <w:jc w:val="both"/>
              <w:rPr>
                <w:noProof/>
                <w:sz w:val="18"/>
                <w:szCs w:val="18"/>
              </w:rPr>
            </w:pPr>
            <w:r>
              <w:rPr>
                <w:noProof/>
                <w:sz w:val="18"/>
                <w:szCs w:val="18"/>
              </w:rPr>
              <w:t>Policy-oriented</w:t>
            </w:r>
            <w:r w:rsidR="00D71A20" w:rsidRPr="002D2C8C">
              <w:rPr>
                <w:noProof/>
                <w:sz w:val="18"/>
                <w:szCs w:val="18"/>
              </w:rPr>
              <w:t xml:space="preserve"> </w:t>
            </w:r>
            <w:r w:rsidR="004327D1">
              <w:rPr>
                <w:noProof/>
                <w:sz w:val="18"/>
                <w:szCs w:val="18"/>
              </w:rPr>
              <w:t>s</w:t>
            </w:r>
            <w:r>
              <w:rPr>
                <w:noProof/>
                <w:sz w:val="18"/>
                <w:szCs w:val="18"/>
              </w:rPr>
              <w:t>ynthesis</w:t>
            </w:r>
            <w:r w:rsidR="00B45567">
              <w:rPr>
                <w:noProof/>
                <w:sz w:val="18"/>
                <w:szCs w:val="18"/>
              </w:rPr>
              <w:t xml:space="preserve"> (printed)</w:t>
            </w:r>
            <w:r w:rsidR="00D71A20">
              <w:rPr>
                <w:noProof/>
                <w:sz w:val="18"/>
                <w:szCs w:val="18"/>
              </w:rPr>
              <w:t xml:space="preserve"> </w:t>
            </w:r>
            <w:r w:rsidR="004327D1">
              <w:rPr>
                <w:noProof/>
                <w:sz w:val="18"/>
                <w:szCs w:val="18"/>
              </w:rPr>
              <w:t>and</w:t>
            </w:r>
            <w:r w:rsidR="00D71A20" w:rsidRPr="002D2C8C">
              <w:rPr>
                <w:noProof/>
                <w:sz w:val="18"/>
                <w:szCs w:val="18"/>
              </w:rPr>
              <w:t xml:space="preserve"> </w:t>
            </w:r>
            <w:r w:rsidR="004327D1">
              <w:rPr>
                <w:noProof/>
                <w:sz w:val="18"/>
                <w:szCs w:val="18"/>
              </w:rPr>
              <w:t>technical</w:t>
            </w:r>
            <w:r w:rsidR="00B45567">
              <w:rPr>
                <w:noProof/>
                <w:sz w:val="18"/>
                <w:szCs w:val="18"/>
              </w:rPr>
              <w:t xml:space="preserve"> </w:t>
            </w:r>
            <w:r w:rsidR="00D71A20">
              <w:rPr>
                <w:noProof/>
                <w:sz w:val="18"/>
                <w:szCs w:val="18"/>
              </w:rPr>
              <w:t xml:space="preserve">background </w:t>
            </w:r>
            <w:r w:rsidR="00D71A20" w:rsidRPr="002D2C8C">
              <w:rPr>
                <w:noProof/>
                <w:sz w:val="18"/>
                <w:szCs w:val="18"/>
              </w:rPr>
              <w:t xml:space="preserve">papers  </w:t>
            </w:r>
          </w:p>
          <w:p w14:paraId="26DB6460" w14:textId="308282F6" w:rsidR="00D71A20" w:rsidRPr="001502E7" w:rsidRDefault="00D71A20" w:rsidP="00DD5F05">
            <w:pPr>
              <w:jc w:val="both"/>
              <w:rPr>
                <w:noProof/>
                <w:sz w:val="18"/>
                <w:szCs w:val="18"/>
              </w:rPr>
            </w:pPr>
            <w:r w:rsidRPr="002D2C8C">
              <w:rPr>
                <w:noProof/>
                <w:sz w:val="18"/>
                <w:szCs w:val="18"/>
              </w:rPr>
              <w:t>(</w:t>
            </w:r>
            <w:r w:rsidR="004327D1" w:rsidRPr="002D2C8C">
              <w:rPr>
                <w:noProof/>
                <w:sz w:val="18"/>
                <w:szCs w:val="18"/>
              </w:rPr>
              <w:t>web</w:t>
            </w:r>
            <w:r w:rsidR="004327D1">
              <w:rPr>
                <w:noProof/>
                <w:sz w:val="18"/>
                <w:szCs w:val="18"/>
              </w:rPr>
              <w:t>-</w:t>
            </w:r>
            <w:r w:rsidR="004327D1" w:rsidRPr="002D2C8C">
              <w:rPr>
                <w:noProof/>
                <w:sz w:val="18"/>
                <w:szCs w:val="18"/>
              </w:rPr>
              <w:t>based</w:t>
            </w:r>
            <w:r w:rsidRPr="002D2C8C">
              <w:rPr>
                <w:noProof/>
                <w:sz w:val="18"/>
                <w:szCs w:val="18"/>
              </w:rPr>
              <w:t>)</w:t>
            </w:r>
          </w:p>
        </w:tc>
        <w:tc>
          <w:tcPr>
            <w:tcW w:w="2145" w:type="dxa"/>
            <w:tcBorders>
              <w:top w:val="nil"/>
              <w:left w:val="single" w:sz="4" w:space="0" w:color="auto"/>
              <w:bottom w:val="single" w:sz="4" w:space="0" w:color="auto"/>
              <w:right w:val="single" w:sz="4" w:space="0" w:color="auto"/>
            </w:tcBorders>
            <w:shd w:val="clear" w:color="auto" w:fill="E7E6E6" w:themeFill="background2"/>
          </w:tcPr>
          <w:p w14:paraId="1210FBF0" w14:textId="43C97CD7" w:rsidR="00D71A20" w:rsidRPr="001502E7" w:rsidRDefault="00464A7B" w:rsidP="00B45567">
            <w:pPr>
              <w:jc w:val="both"/>
              <w:rPr>
                <w:noProof/>
                <w:sz w:val="18"/>
                <w:szCs w:val="18"/>
              </w:rPr>
            </w:pPr>
            <w:r>
              <w:rPr>
                <w:noProof/>
                <w:sz w:val="18"/>
                <w:szCs w:val="18"/>
              </w:rPr>
              <w:t>Policy-oriented</w:t>
            </w:r>
            <w:r w:rsidR="00D71A20" w:rsidRPr="002D2C8C">
              <w:rPr>
                <w:noProof/>
                <w:sz w:val="18"/>
                <w:szCs w:val="18"/>
              </w:rPr>
              <w:t xml:space="preserve"> </w:t>
            </w:r>
            <w:r w:rsidR="00B45567">
              <w:rPr>
                <w:noProof/>
                <w:sz w:val="18"/>
                <w:szCs w:val="18"/>
              </w:rPr>
              <w:t>s</w:t>
            </w:r>
            <w:r>
              <w:rPr>
                <w:noProof/>
                <w:sz w:val="18"/>
                <w:szCs w:val="18"/>
              </w:rPr>
              <w:t>ynthesis</w:t>
            </w:r>
            <w:r w:rsidR="00D71A20" w:rsidRPr="002D2C8C">
              <w:rPr>
                <w:noProof/>
                <w:sz w:val="18"/>
                <w:szCs w:val="18"/>
              </w:rPr>
              <w:t xml:space="preserve"> (P</w:t>
            </w:r>
            <w:r w:rsidR="00B45567">
              <w:rPr>
                <w:noProof/>
                <w:sz w:val="18"/>
                <w:szCs w:val="18"/>
              </w:rPr>
              <w:t>; printed</w:t>
            </w:r>
            <w:r w:rsidR="00D71A20" w:rsidRPr="002D2C8C">
              <w:rPr>
                <w:noProof/>
                <w:sz w:val="18"/>
                <w:szCs w:val="18"/>
              </w:rPr>
              <w:t>)</w:t>
            </w:r>
            <w:r w:rsidR="00B45567">
              <w:rPr>
                <w:noProof/>
                <w:sz w:val="18"/>
                <w:szCs w:val="18"/>
              </w:rPr>
              <w:t xml:space="preserve"> with</w:t>
            </w:r>
            <w:r w:rsidR="00D71A20">
              <w:rPr>
                <w:noProof/>
                <w:sz w:val="18"/>
                <w:szCs w:val="18"/>
              </w:rPr>
              <w:t xml:space="preserve"> link</w:t>
            </w:r>
            <w:r w:rsidR="00B45567">
              <w:rPr>
                <w:noProof/>
                <w:sz w:val="18"/>
                <w:szCs w:val="18"/>
              </w:rPr>
              <w:t>s</w:t>
            </w:r>
            <w:r w:rsidR="00D71A20">
              <w:rPr>
                <w:noProof/>
                <w:sz w:val="18"/>
                <w:szCs w:val="18"/>
              </w:rPr>
              <w:t xml:space="preserve"> to </w:t>
            </w:r>
            <w:r w:rsidR="00B45567">
              <w:rPr>
                <w:noProof/>
                <w:sz w:val="18"/>
                <w:szCs w:val="18"/>
              </w:rPr>
              <w:t>web-</w:t>
            </w:r>
            <w:r w:rsidR="00D71A20" w:rsidRPr="002D2C8C">
              <w:rPr>
                <w:noProof/>
                <w:sz w:val="18"/>
                <w:szCs w:val="18"/>
              </w:rPr>
              <w:t xml:space="preserve">based indicators </w:t>
            </w:r>
            <w:r w:rsidR="00D71A20">
              <w:rPr>
                <w:noProof/>
                <w:sz w:val="18"/>
                <w:szCs w:val="18"/>
              </w:rPr>
              <w:t xml:space="preserve">and information </w:t>
            </w:r>
            <w:r w:rsidR="00D71A20" w:rsidRPr="002D2C8C">
              <w:rPr>
                <w:noProof/>
                <w:sz w:val="18"/>
                <w:szCs w:val="18"/>
              </w:rPr>
              <w:t>maintained by other bodies</w:t>
            </w:r>
          </w:p>
        </w:tc>
        <w:tc>
          <w:tcPr>
            <w:tcW w:w="2158" w:type="dxa"/>
            <w:tcBorders>
              <w:top w:val="nil"/>
              <w:left w:val="single" w:sz="4" w:space="0" w:color="auto"/>
              <w:bottom w:val="single" w:sz="4" w:space="0" w:color="auto"/>
              <w:right w:val="single" w:sz="4" w:space="0" w:color="auto"/>
            </w:tcBorders>
            <w:shd w:val="clear" w:color="auto" w:fill="E7E6E6" w:themeFill="background2"/>
          </w:tcPr>
          <w:p w14:paraId="309DDA44" w14:textId="38C94BFE" w:rsidR="00D71A20" w:rsidRPr="00B45567" w:rsidRDefault="00464A7B" w:rsidP="00DD5F05">
            <w:pPr>
              <w:jc w:val="both"/>
              <w:rPr>
                <w:noProof/>
                <w:sz w:val="18"/>
                <w:szCs w:val="18"/>
                <w:highlight w:val="yellow"/>
              </w:rPr>
            </w:pPr>
            <w:r w:rsidRPr="00B45567">
              <w:rPr>
                <w:noProof/>
                <w:sz w:val="18"/>
                <w:szCs w:val="18"/>
                <w:highlight w:val="yellow"/>
              </w:rPr>
              <w:t>Policy-oriented</w:t>
            </w:r>
            <w:r w:rsidR="00B45567" w:rsidRPr="00B45567">
              <w:rPr>
                <w:noProof/>
                <w:sz w:val="18"/>
                <w:szCs w:val="18"/>
                <w:highlight w:val="yellow"/>
              </w:rPr>
              <w:t xml:space="preserve"> s</w:t>
            </w:r>
            <w:r w:rsidRPr="00B45567">
              <w:rPr>
                <w:noProof/>
                <w:sz w:val="18"/>
                <w:szCs w:val="18"/>
                <w:highlight w:val="yellow"/>
              </w:rPr>
              <w:t>ynthesis</w:t>
            </w:r>
            <w:r w:rsidR="00D71A20" w:rsidRPr="00B45567">
              <w:rPr>
                <w:noProof/>
                <w:sz w:val="18"/>
                <w:szCs w:val="18"/>
                <w:highlight w:val="yellow"/>
              </w:rPr>
              <w:t xml:space="preserve"> (P</w:t>
            </w:r>
            <w:r w:rsidR="00B45567" w:rsidRPr="00B45567">
              <w:rPr>
                <w:noProof/>
                <w:sz w:val="18"/>
                <w:szCs w:val="18"/>
                <w:highlight w:val="yellow"/>
              </w:rPr>
              <w:t>; printed</w:t>
            </w:r>
            <w:r w:rsidR="00D71A20" w:rsidRPr="00B45567">
              <w:rPr>
                <w:noProof/>
                <w:sz w:val="18"/>
                <w:szCs w:val="18"/>
                <w:highlight w:val="yellow"/>
              </w:rPr>
              <w:t>) with</w:t>
            </w:r>
          </w:p>
          <w:p w14:paraId="32CB1F65" w14:textId="38B6BBEA" w:rsidR="00D71A20" w:rsidRPr="00B45567" w:rsidRDefault="00B45567" w:rsidP="00DD5F05">
            <w:pPr>
              <w:jc w:val="both"/>
              <w:rPr>
                <w:noProof/>
                <w:sz w:val="18"/>
                <w:szCs w:val="18"/>
                <w:highlight w:val="yellow"/>
              </w:rPr>
            </w:pPr>
            <w:r w:rsidRPr="00B45567">
              <w:rPr>
                <w:noProof/>
                <w:sz w:val="18"/>
                <w:szCs w:val="18"/>
                <w:highlight w:val="yellow"/>
              </w:rPr>
              <w:t xml:space="preserve">supporting reports  and material, based on actively negotiated content of </w:t>
            </w:r>
            <w:r w:rsidR="00D71A20" w:rsidRPr="00B45567">
              <w:rPr>
                <w:noProof/>
                <w:sz w:val="18"/>
                <w:szCs w:val="18"/>
                <w:highlight w:val="yellow"/>
              </w:rPr>
              <w:t>material produced by  other key bodies (C3S, JRC...)</w:t>
            </w:r>
          </w:p>
        </w:tc>
      </w:tr>
      <w:tr w:rsidR="00D738B7" w14:paraId="2A67EBAC" w14:textId="77777777" w:rsidTr="00DD5F05">
        <w:tc>
          <w:tcPr>
            <w:tcW w:w="2051" w:type="dxa"/>
            <w:tcBorders>
              <w:top w:val="single" w:sz="4" w:space="0" w:color="000000"/>
            </w:tcBorders>
            <w:shd w:val="clear" w:color="auto" w:fill="DEEAF6" w:themeFill="accent5" w:themeFillTint="33"/>
          </w:tcPr>
          <w:p w14:paraId="14CFCD8C" w14:textId="77777777" w:rsidR="00A416A4" w:rsidRPr="00C82A64" w:rsidRDefault="00A416A4" w:rsidP="00DD5F05">
            <w:pPr>
              <w:rPr>
                <w:b/>
                <w:noProof/>
                <w:sz w:val="18"/>
                <w:szCs w:val="18"/>
                <w:lang w:val="en-GB"/>
              </w:rPr>
            </w:pPr>
            <w:r w:rsidRPr="00C82A64">
              <w:rPr>
                <w:b/>
                <w:noProof/>
                <w:sz w:val="18"/>
                <w:szCs w:val="18"/>
              </w:rPr>
              <w:t xml:space="preserve">1.Relevance and accessibility for senior EU policy-makers </w:t>
            </w:r>
          </w:p>
          <w:p w14:paraId="030D2371" w14:textId="77777777" w:rsidR="00A416A4" w:rsidRPr="00C82A64" w:rsidRDefault="00A416A4" w:rsidP="00DD5F05">
            <w:pPr>
              <w:rPr>
                <w:b/>
                <w:noProof/>
                <w:sz w:val="18"/>
                <w:szCs w:val="18"/>
              </w:rPr>
            </w:pPr>
          </w:p>
        </w:tc>
        <w:tc>
          <w:tcPr>
            <w:tcW w:w="2162" w:type="dxa"/>
            <w:tcBorders>
              <w:top w:val="single" w:sz="4" w:space="0" w:color="auto"/>
            </w:tcBorders>
            <w:shd w:val="clear" w:color="auto" w:fill="DEEAF6" w:themeFill="accent5" w:themeFillTint="33"/>
            <w:vAlign w:val="center"/>
          </w:tcPr>
          <w:p w14:paraId="2A1566A4" w14:textId="77777777" w:rsidR="00A416A4" w:rsidRPr="00511C6E" w:rsidRDefault="00A416A4" w:rsidP="00DD5F05">
            <w:pPr>
              <w:jc w:val="center"/>
              <w:rPr>
                <w:noProof/>
                <w:sz w:val="28"/>
              </w:rPr>
            </w:pPr>
            <w:r w:rsidRPr="00511C6E">
              <w:rPr>
                <w:noProof/>
                <w:sz w:val="28"/>
              </w:rPr>
              <w:t>=</w:t>
            </w:r>
          </w:p>
        </w:tc>
        <w:tc>
          <w:tcPr>
            <w:tcW w:w="2171" w:type="dxa"/>
            <w:tcBorders>
              <w:top w:val="single" w:sz="4" w:space="0" w:color="auto"/>
            </w:tcBorders>
            <w:shd w:val="clear" w:color="auto" w:fill="DEEAF6" w:themeFill="accent5" w:themeFillTint="33"/>
            <w:vAlign w:val="center"/>
          </w:tcPr>
          <w:p w14:paraId="120F6B17" w14:textId="77777777" w:rsidR="00A416A4" w:rsidRPr="00511C6E" w:rsidRDefault="00A416A4" w:rsidP="00DD5F05">
            <w:pPr>
              <w:jc w:val="center"/>
              <w:rPr>
                <w:noProof/>
                <w:sz w:val="28"/>
              </w:rPr>
            </w:pPr>
            <w:r w:rsidRPr="00511C6E">
              <w:rPr>
                <w:noProof/>
                <w:sz w:val="28"/>
              </w:rPr>
              <w:t>+</w:t>
            </w:r>
          </w:p>
        </w:tc>
        <w:tc>
          <w:tcPr>
            <w:tcW w:w="2165" w:type="dxa"/>
            <w:tcBorders>
              <w:top w:val="single" w:sz="4" w:space="0" w:color="auto"/>
            </w:tcBorders>
            <w:shd w:val="clear" w:color="auto" w:fill="DEEAF6" w:themeFill="accent5" w:themeFillTint="33"/>
            <w:vAlign w:val="center"/>
          </w:tcPr>
          <w:p w14:paraId="748BFCBC" w14:textId="77777777" w:rsidR="00A416A4" w:rsidRPr="00511C6E" w:rsidRDefault="00A416A4" w:rsidP="00DD5F05">
            <w:pPr>
              <w:jc w:val="center"/>
              <w:rPr>
                <w:noProof/>
                <w:sz w:val="28"/>
              </w:rPr>
            </w:pPr>
            <w:r w:rsidRPr="00511C6E">
              <w:rPr>
                <w:noProof/>
                <w:sz w:val="28"/>
              </w:rPr>
              <w:t>++</w:t>
            </w:r>
          </w:p>
        </w:tc>
        <w:tc>
          <w:tcPr>
            <w:tcW w:w="2169" w:type="dxa"/>
            <w:tcBorders>
              <w:top w:val="single" w:sz="4" w:space="0" w:color="auto"/>
            </w:tcBorders>
            <w:shd w:val="clear" w:color="auto" w:fill="DEEAF6" w:themeFill="accent5" w:themeFillTint="33"/>
            <w:vAlign w:val="center"/>
          </w:tcPr>
          <w:p w14:paraId="396BBF05" w14:textId="799FCD54" w:rsidR="00A416A4" w:rsidRPr="00511C6E" w:rsidRDefault="00B45567" w:rsidP="00DD5F05">
            <w:pPr>
              <w:jc w:val="center"/>
              <w:rPr>
                <w:noProof/>
                <w:sz w:val="28"/>
              </w:rPr>
            </w:pPr>
            <w:r w:rsidRPr="00B45567">
              <w:rPr>
                <w:noProof/>
                <w:sz w:val="28"/>
                <w:highlight w:val="yellow"/>
              </w:rPr>
              <w:t>++</w:t>
            </w:r>
          </w:p>
        </w:tc>
        <w:tc>
          <w:tcPr>
            <w:tcW w:w="2145" w:type="dxa"/>
            <w:tcBorders>
              <w:top w:val="single" w:sz="4" w:space="0" w:color="auto"/>
            </w:tcBorders>
            <w:shd w:val="clear" w:color="auto" w:fill="DEEAF6" w:themeFill="accent5" w:themeFillTint="33"/>
            <w:vAlign w:val="center"/>
          </w:tcPr>
          <w:p w14:paraId="758BED11" w14:textId="77777777" w:rsidR="00A416A4" w:rsidRPr="00511C6E" w:rsidRDefault="00A416A4" w:rsidP="00DD5F05">
            <w:pPr>
              <w:jc w:val="center"/>
              <w:rPr>
                <w:noProof/>
                <w:sz w:val="28"/>
              </w:rPr>
            </w:pPr>
            <w:r w:rsidRPr="00511C6E">
              <w:rPr>
                <w:noProof/>
                <w:sz w:val="28"/>
              </w:rPr>
              <w:t>-</w:t>
            </w:r>
          </w:p>
        </w:tc>
        <w:tc>
          <w:tcPr>
            <w:tcW w:w="2158" w:type="dxa"/>
            <w:tcBorders>
              <w:top w:val="single" w:sz="4" w:space="0" w:color="auto"/>
            </w:tcBorders>
            <w:shd w:val="clear" w:color="auto" w:fill="DEEAF6" w:themeFill="accent5" w:themeFillTint="33"/>
            <w:vAlign w:val="center"/>
          </w:tcPr>
          <w:p w14:paraId="1412A59B" w14:textId="77777777" w:rsidR="00A416A4" w:rsidRPr="00511C6E" w:rsidRDefault="00A416A4" w:rsidP="00DD5F05">
            <w:pPr>
              <w:jc w:val="center"/>
              <w:rPr>
                <w:noProof/>
                <w:sz w:val="28"/>
              </w:rPr>
            </w:pPr>
            <w:r w:rsidRPr="00511C6E">
              <w:rPr>
                <w:noProof/>
                <w:sz w:val="28"/>
              </w:rPr>
              <w:t>+++</w:t>
            </w:r>
          </w:p>
        </w:tc>
      </w:tr>
      <w:tr w:rsidR="00D738B7" w14:paraId="68CF6AAD" w14:textId="77777777" w:rsidTr="00DD5F05">
        <w:tc>
          <w:tcPr>
            <w:tcW w:w="2051" w:type="dxa"/>
            <w:shd w:val="clear" w:color="auto" w:fill="DEEAF6" w:themeFill="accent5" w:themeFillTint="33"/>
          </w:tcPr>
          <w:p w14:paraId="6FC90072" w14:textId="77777777" w:rsidR="00A416A4" w:rsidRPr="00C82A64" w:rsidRDefault="00A416A4" w:rsidP="00DD5F05">
            <w:pPr>
              <w:rPr>
                <w:b/>
                <w:noProof/>
                <w:sz w:val="18"/>
                <w:szCs w:val="18"/>
                <w:lang w:val="en-GB"/>
              </w:rPr>
            </w:pPr>
            <w:r w:rsidRPr="00C82A64">
              <w:rPr>
                <w:b/>
                <w:noProof/>
                <w:sz w:val="18"/>
                <w:szCs w:val="18"/>
              </w:rPr>
              <w:t>2. Relevance and accessibility for EU policy advisors/experts</w:t>
            </w:r>
          </w:p>
          <w:p w14:paraId="0D2302E3" w14:textId="77777777" w:rsidR="00A416A4" w:rsidRPr="00C82A64" w:rsidRDefault="00A416A4" w:rsidP="00DD5F05">
            <w:pPr>
              <w:rPr>
                <w:b/>
                <w:noProof/>
                <w:sz w:val="18"/>
                <w:szCs w:val="18"/>
              </w:rPr>
            </w:pPr>
          </w:p>
        </w:tc>
        <w:tc>
          <w:tcPr>
            <w:tcW w:w="2162" w:type="dxa"/>
            <w:shd w:val="clear" w:color="auto" w:fill="DEEAF6" w:themeFill="accent5" w:themeFillTint="33"/>
            <w:vAlign w:val="center"/>
          </w:tcPr>
          <w:p w14:paraId="1332807B" w14:textId="77777777" w:rsidR="00A416A4" w:rsidRPr="00511C6E" w:rsidRDefault="00A416A4" w:rsidP="00DD5F05">
            <w:pPr>
              <w:jc w:val="center"/>
              <w:rPr>
                <w:noProof/>
                <w:sz w:val="28"/>
              </w:rPr>
            </w:pPr>
            <w:r w:rsidRPr="00511C6E">
              <w:rPr>
                <w:noProof/>
                <w:sz w:val="28"/>
              </w:rPr>
              <w:t>=</w:t>
            </w:r>
          </w:p>
        </w:tc>
        <w:tc>
          <w:tcPr>
            <w:tcW w:w="2171" w:type="dxa"/>
            <w:shd w:val="clear" w:color="auto" w:fill="DEEAF6" w:themeFill="accent5" w:themeFillTint="33"/>
            <w:vAlign w:val="center"/>
          </w:tcPr>
          <w:p w14:paraId="1377A323" w14:textId="77777777" w:rsidR="00A416A4" w:rsidRPr="00511C6E" w:rsidRDefault="00A416A4" w:rsidP="00DD5F05">
            <w:pPr>
              <w:jc w:val="center"/>
              <w:rPr>
                <w:noProof/>
                <w:sz w:val="28"/>
              </w:rPr>
            </w:pPr>
            <w:r w:rsidRPr="00511C6E">
              <w:rPr>
                <w:noProof/>
                <w:sz w:val="28"/>
              </w:rPr>
              <w:t>+</w:t>
            </w:r>
          </w:p>
        </w:tc>
        <w:tc>
          <w:tcPr>
            <w:tcW w:w="2165" w:type="dxa"/>
            <w:shd w:val="clear" w:color="auto" w:fill="DEEAF6" w:themeFill="accent5" w:themeFillTint="33"/>
            <w:vAlign w:val="center"/>
          </w:tcPr>
          <w:p w14:paraId="6FBA2EE2" w14:textId="5AD977E1" w:rsidR="00A416A4" w:rsidRPr="00511C6E" w:rsidRDefault="00A416A4" w:rsidP="00DD5F05">
            <w:pPr>
              <w:jc w:val="center"/>
              <w:rPr>
                <w:noProof/>
                <w:sz w:val="28"/>
              </w:rPr>
            </w:pPr>
            <w:r w:rsidRPr="00B45567">
              <w:rPr>
                <w:noProof/>
                <w:sz w:val="28"/>
                <w:highlight w:val="yellow"/>
              </w:rPr>
              <w:t>+</w:t>
            </w:r>
            <w:r w:rsidR="00B45567" w:rsidRPr="00B45567">
              <w:rPr>
                <w:noProof/>
                <w:sz w:val="28"/>
                <w:highlight w:val="yellow"/>
              </w:rPr>
              <w:t>+</w:t>
            </w:r>
          </w:p>
        </w:tc>
        <w:tc>
          <w:tcPr>
            <w:tcW w:w="2169" w:type="dxa"/>
            <w:shd w:val="clear" w:color="auto" w:fill="DEEAF6" w:themeFill="accent5" w:themeFillTint="33"/>
            <w:vAlign w:val="center"/>
          </w:tcPr>
          <w:p w14:paraId="54A584A5" w14:textId="77777777" w:rsidR="00A416A4" w:rsidRPr="00511C6E" w:rsidRDefault="00A416A4" w:rsidP="00DD5F05">
            <w:pPr>
              <w:jc w:val="center"/>
              <w:rPr>
                <w:noProof/>
                <w:sz w:val="28"/>
              </w:rPr>
            </w:pPr>
            <w:r w:rsidRPr="00511C6E">
              <w:rPr>
                <w:noProof/>
                <w:sz w:val="28"/>
              </w:rPr>
              <w:t>+++</w:t>
            </w:r>
          </w:p>
        </w:tc>
        <w:tc>
          <w:tcPr>
            <w:tcW w:w="2145" w:type="dxa"/>
            <w:shd w:val="clear" w:color="auto" w:fill="DEEAF6" w:themeFill="accent5" w:themeFillTint="33"/>
            <w:vAlign w:val="center"/>
          </w:tcPr>
          <w:p w14:paraId="6CDE812F" w14:textId="38E97EEA" w:rsidR="00A416A4" w:rsidRPr="00511C6E" w:rsidRDefault="00A416A4" w:rsidP="00DD5F05">
            <w:pPr>
              <w:jc w:val="center"/>
              <w:rPr>
                <w:noProof/>
                <w:sz w:val="28"/>
              </w:rPr>
            </w:pPr>
            <w:r w:rsidRPr="00B45567">
              <w:rPr>
                <w:noProof/>
                <w:sz w:val="28"/>
                <w:highlight w:val="yellow"/>
              </w:rPr>
              <w:t>-</w:t>
            </w:r>
            <w:r w:rsidR="00B45567" w:rsidRPr="00B45567">
              <w:rPr>
                <w:noProof/>
                <w:sz w:val="28"/>
                <w:highlight w:val="yellow"/>
              </w:rPr>
              <w:t>-</w:t>
            </w:r>
          </w:p>
        </w:tc>
        <w:tc>
          <w:tcPr>
            <w:tcW w:w="2158" w:type="dxa"/>
            <w:shd w:val="clear" w:color="auto" w:fill="DEEAF6" w:themeFill="accent5" w:themeFillTint="33"/>
            <w:vAlign w:val="center"/>
          </w:tcPr>
          <w:p w14:paraId="2F0EE0B6" w14:textId="77777777" w:rsidR="00A416A4" w:rsidRPr="00511C6E" w:rsidRDefault="00A416A4" w:rsidP="00DD5F05">
            <w:pPr>
              <w:jc w:val="center"/>
              <w:rPr>
                <w:noProof/>
                <w:sz w:val="28"/>
              </w:rPr>
            </w:pPr>
            <w:r w:rsidRPr="00511C6E">
              <w:rPr>
                <w:noProof/>
                <w:sz w:val="28"/>
              </w:rPr>
              <w:t>++</w:t>
            </w:r>
          </w:p>
        </w:tc>
      </w:tr>
      <w:tr w:rsidR="00D738B7" w14:paraId="46EE3071" w14:textId="77777777" w:rsidTr="00DD5F05">
        <w:tc>
          <w:tcPr>
            <w:tcW w:w="2051" w:type="dxa"/>
            <w:shd w:val="clear" w:color="auto" w:fill="DEEAF6" w:themeFill="accent5" w:themeFillTint="33"/>
          </w:tcPr>
          <w:p w14:paraId="783C5067" w14:textId="77777777" w:rsidR="00A416A4" w:rsidRPr="00C82A64" w:rsidRDefault="00A416A4" w:rsidP="00DD5F05">
            <w:pPr>
              <w:rPr>
                <w:b/>
                <w:noProof/>
                <w:sz w:val="18"/>
                <w:szCs w:val="18"/>
                <w:lang w:val="en-GB"/>
              </w:rPr>
            </w:pPr>
            <w:r w:rsidRPr="00C82A64">
              <w:rPr>
                <w:b/>
                <w:noProof/>
                <w:sz w:val="18"/>
                <w:szCs w:val="18"/>
                <w:lang w:val="en-GB"/>
              </w:rPr>
              <w:t xml:space="preserve">3. </w:t>
            </w:r>
            <w:r w:rsidRPr="00C82A64">
              <w:rPr>
                <w:b/>
                <w:noProof/>
                <w:sz w:val="18"/>
                <w:szCs w:val="18"/>
              </w:rPr>
              <w:t>Relevance and accessibility for national policy-makers</w:t>
            </w:r>
          </w:p>
          <w:p w14:paraId="3CE56C4A" w14:textId="77777777" w:rsidR="00A416A4" w:rsidRPr="00C82A64" w:rsidRDefault="00A416A4" w:rsidP="00DD5F05">
            <w:pPr>
              <w:rPr>
                <w:b/>
                <w:noProof/>
                <w:sz w:val="18"/>
                <w:szCs w:val="18"/>
              </w:rPr>
            </w:pPr>
          </w:p>
        </w:tc>
        <w:tc>
          <w:tcPr>
            <w:tcW w:w="2162" w:type="dxa"/>
            <w:shd w:val="clear" w:color="auto" w:fill="DEEAF6" w:themeFill="accent5" w:themeFillTint="33"/>
            <w:vAlign w:val="center"/>
          </w:tcPr>
          <w:p w14:paraId="487829E0" w14:textId="77777777" w:rsidR="00A416A4" w:rsidRPr="00511C6E" w:rsidRDefault="00A416A4" w:rsidP="00DD5F05">
            <w:pPr>
              <w:jc w:val="center"/>
              <w:rPr>
                <w:noProof/>
                <w:sz w:val="28"/>
              </w:rPr>
            </w:pPr>
            <w:r w:rsidRPr="00511C6E">
              <w:rPr>
                <w:noProof/>
                <w:sz w:val="28"/>
              </w:rPr>
              <w:t>=</w:t>
            </w:r>
          </w:p>
        </w:tc>
        <w:tc>
          <w:tcPr>
            <w:tcW w:w="2171" w:type="dxa"/>
            <w:shd w:val="clear" w:color="auto" w:fill="DEEAF6" w:themeFill="accent5" w:themeFillTint="33"/>
            <w:vAlign w:val="center"/>
          </w:tcPr>
          <w:p w14:paraId="44EB4BCB" w14:textId="1DB52D32" w:rsidR="00A416A4" w:rsidRPr="00B45567" w:rsidRDefault="00A416A4" w:rsidP="00DD5F05">
            <w:pPr>
              <w:jc w:val="center"/>
              <w:rPr>
                <w:noProof/>
                <w:sz w:val="28"/>
                <w:highlight w:val="yellow"/>
              </w:rPr>
            </w:pPr>
            <w:r w:rsidRPr="00B45567">
              <w:rPr>
                <w:noProof/>
                <w:sz w:val="28"/>
                <w:highlight w:val="yellow"/>
              </w:rPr>
              <w:t>+</w:t>
            </w:r>
          </w:p>
        </w:tc>
        <w:tc>
          <w:tcPr>
            <w:tcW w:w="2165" w:type="dxa"/>
            <w:shd w:val="clear" w:color="auto" w:fill="DEEAF6" w:themeFill="accent5" w:themeFillTint="33"/>
            <w:vAlign w:val="center"/>
          </w:tcPr>
          <w:p w14:paraId="11C78749" w14:textId="39A925A2" w:rsidR="00A416A4" w:rsidRPr="00511C6E" w:rsidRDefault="00A416A4" w:rsidP="00DD5F05">
            <w:pPr>
              <w:jc w:val="center"/>
              <w:rPr>
                <w:noProof/>
                <w:sz w:val="28"/>
              </w:rPr>
            </w:pPr>
            <w:r w:rsidRPr="00B45567">
              <w:rPr>
                <w:noProof/>
                <w:sz w:val="28"/>
                <w:highlight w:val="yellow"/>
              </w:rPr>
              <w:t>+</w:t>
            </w:r>
          </w:p>
        </w:tc>
        <w:tc>
          <w:tcPr>
            <w:tcW w:w="2169" w:type="dxa"/>
            <w:shd w:val="clear" w:color="auto" w:fill="DEEAF6" w:themeFill="accent5" w:themeFillTint="33"/>
            <w:vAlign w:val="center"/>
          </w:tcPr>
          <w:p w14:paraId="2E9DBB82" w14:textId="77777777" w:rsidR="00A416A4" w:rsidRPr="00511C6E" w:rsidRDefault="00A416A4" w:rsidP="00DD5F05">
            <w:pPr>
              <w:jc w:val="center"/>
              <w:rPr>
                <w:noProof/>
                <w:sz w:val="28"/>
              </w:rPr>
            </w:pPr>
            <w:r w:rsidRPr="00511C6E">
              <w:rPr>
                <w:noProof/>
                <w:sz w:val="28"/>
              </w:rPr>
              <w:t>+</w:t>
            </w:r>
          </w:p>
        </w:tc>
        <w:tc>
          <w:tcPr>
            <w:tcW w:w="2145" w:type="dxa"/>
            <w:shd w:val="clear" w:color="auto" w:fill="DEEAF6" w:themeFill="accent5" w:themeFillTint="33"/>
            <w:vAlign w:val="center"/>
          </w:tcPr>
          <w:p w14:paraId="742F48B5" w14:textId="288B9D34" w:rsidR="00A416A4" w:rsidRPr="00511C6E" w:rsidRDefault="00B45567" w:rsidP="00DD5F05">
            <w:pPr>
              <w:jc w:val="center"/>
              <w:rPr>
                <w:noProof/>
                <w:sz w:val="28"/>
              </w:rPr>
            </w:pPr>
            <w:r w:rsidRPr="00B45567">
              <w:rPr>
                <w:noProof/>
                <w:sz w:val="28"/>
                <w:highlight w:val="yellow"/>
              </w:rPr>
              <w:t>--</w:t>
            </w:r>
          </w:p>
        </w:tc>
        <w:tc>
          <w:tcPr>
            <w:tcW w:w="2158" w:type="dxa"/>
            <w:shd w:val="clear" w:color="auto" w:fill="DEEAF6" w:themeFill="accent5" w:themeFillTint="33"/>
            <w:vAlign w:val="center"/>
          </w:tcPr>
          <w:p w14:paraId="550549D4" w14:textId="77777777" w:rsidR="00A416A4" w:rsidRPr="00511C6E" w:rsidRDefault="00A416A4" w:rsidP="00DD5F05">
            <w:pPr>
              <w:jc w:val="center"/>
              <w:rPr>
                <w:noProof/>
                <w:sz w:val="28"/>
              </w:rPr>
            </w:pPr>
            <w:r w:rsidRPr="00511C6E">
              <w:rPr>
                <w:noProof/>
                <w:sz w:val="28"/>
              </w:rPr>
              <w:t>+++</w:t>
            </w:r>
          </w:p>
        </w:tc>
      </w:tr>
      <w:tr w:rsidR="00D738B7" w14:paraId="6F971A17" w14:textId="77777777" w:rsidTr="00DD5F05">
        <w:tc>
          <w:tcPr>
            <w:tcW w:w="2051" w:type="dxa"/>
            <w:shd w:val="clear" w:color="auto" w:fill="DEEAF6" w:themeFill="accent5" w:themeFillTint="33"/>
          </w:tcPr>
          <w:p w14:paraId="3AC54481" w14:textId="6666430A" w:rsidR="00A416A4" w:rsidRPr="00C82A64" w:rsidRDefault="00A416A4" w:rsidP="00DD5F05">
            <w:pPr>
              <w:rPr>
                <w:b/>
                <w:noProof/>
                <w:sz w:val="18"/>
                <w:szCs w:val="18"/>
                <w:lang w:val="en-GB"/>
              </w:rPr>
            </w:pPr>
            <w:r w:rsidRPr="00C82A64">
              <w:rPr>
                <w:b/>
                <w:noProof/>
                <w:sz w:val="18"/>
                <w:szCs w:val="18"/>
                <w:lang w:val="en-GB"/>
              </w:rPr>
              <w:t xml:space="preserve">4. </w:t>
            </w:r>
            <w:r w:rsidRPr="00C82A64">
              <w:rPr>
                <w:b/>
                <w:noProof/>
                <w:sz w:val="18"/>
                <w:szCs w:val="18"/>
              </w:rPr>
              <w:t xml:space="preserve">Relevance and accessibility for the </w:t>
            </w:r>
            <w:r w:rsidR="00D74794">
              <w:rPr>
                <w:b/>
                <w:noProof/>
                <w:sz w:val="18"/>
                <w:szCs w:val="18"/>
              </w:rPr>
              <w:t>interested public</w:t>
            </w:r>
          </w:p>
          <w:p w14:paraId="3CE1E074" w14:textId="77777777" w:rsidR="00A416A4" w:rsidRPr="00C82A64" w:rsidRDefault="00A416A4" w:rsidP="00DD5F05">
            <w:pPr>
              <w:rPr>
                <w:b/>
                <w:noProof/>
                <w:sz w:val="18"/>
                <w:szCs w:val="18"/>
              </w:rPr>
            </w:pPr>
          </w:p>
        </w:tc>
        <w:tc>
          <w:tcPr>
            <w:tcW w:w="2162" w:type="dxa"/>
            <w:shd w:val="clear" w:color="auto" w:fill="DEEAF6" w:themeFill="accent5" w:themeFillTint="33"/>
            <w:vAlign w:val="center"/>
          </w:tcPr>
          <w:p w14:paraId="406CA8F1" w14:textId="77777777" w:rsidR="00A416A4" w:rsidRPr="00511C6E" w:rsidRDefault="00A416A4" w:rsidP="00DD5F05">
            <w:pPr>
              <w:jc w:val="center"/>
              <w:rPr>
                <w:noProof/>
                <w:sz w:val="28"/>
              </w:rPr>
            </w:pPr>
            <w:r w:rsidRPr="00511C6E">
              <w:rPr>
                <w:noProof/>
                <w:sz w:val="28"/>
              </w:rPr>
              <w:t>=</w:t>
            </w:r>
          </w:p>
        </w:tc>
        <w:tc>
          <w:tcPr>
            <w:tcW w:w="2171" w:type="dxa"/>
            <w:shd w:val="clear" w:color="auto" w:fill="DEEAF6" w:themeFill="accent5" w:themeFillTint="33"/>
            <w:vAlign w:val="center"/>
          </w:tcPr>
          <w:p w14:paraId="239A077C" w14:textId="77777777" w:rsidR="00A416A4" w:rsidRPr="00511C6E" w:rsidRDefault="00A416A4" w:rsidP="00DD5F05">
            <w:pPr>
              <w:jc w:val="center"/>
              <w:rPr>
                <w:noProof/>
                <w:sz w:val="28"/>
              </w:rPr>
            </w:pPr>
            <w:r w:rsidRPr="00511C6E">
              <w:rPr>
                <w:noProof/>
                <w:sz w:val="28"/>
              </w:rPr>
              <w:t>+</w:t>
            </w:r>
          </w:p>
        </w:tc>
        <w:tc>
          <w:tcPr>
            <w:tcW w:w="2165" w:type="dxa"/>
            <w:shd w:val="clear" w:color="auto" w:fill="DEEAF6" w:themeFill="accent5" w:themeFillTint="33"/>
            <w:vAlign w:val="center"/>
          </w:tcPr>
          <w:p w14:paraId="671DE308" w14:textId="41CAB49B" w:rsidR="00A416A4" w:rsidRPr="00511C6E" w:rsidRDefault="00B45567" w:rsidP="00DD5F05">
            <w:pPr>
              <w:jc w:val="center"/>
              <w:rPr>
                <w:noProof/>
                <w:sz w:val="28"/>
              </w:rPr>
            </w:pPr>
            <w:r w:rsidRPr="00B45567">
              <w:rPr>
                <w:noProof/>
                <w:sz w:val="28"/>
                <w:highlight w:val="yellow"/>
              </w:rPr>
              <w:t>+</w:t>
            </w:r>
            <w:r w:rsidR="00A416A4" w:rsidRPr="00B45567">
              <w:rPr>
                <w:noProof/>
                <w:sz w:val="28"/>
                <w:highlight w:val="yellow"/>
              </w:rPr>
              <w:t>+</w:t>
            </w:r>
          </w:p>
        </w:tc>
        <w:tc>
          <w:tcPr>
            <w:tcW w:w="2169" w:type="dxa"/>
            <w:shd w:val="clear" w:color="auto" w:fill="DEEAF6" w:themeFill="accent5" w:themeFillTint="33"/>
            <w:vAlign w:val="center"/>
          </w:tcPr>
          <w:p w14:paraId="009B9296" w14:textId="77777777" w:rsidR="00A416A4" w:rsidRPr="00511C6E" w:rsidRDefault="00A416A4" w:rsidP="00DD5F05">
            <w:pPr>
              <w:jc w:val="center"/>
              <w:rPr>
                <w:noProof/>
                <w:sz w:val="28"/>
              </w:rPr>
            </w:pPr>
            <w:r w:rsidRPr="00511C6E">
              <w:rPr>
                <w:noProof/>
                <w:sz w:val="28"/>
              </w:rPr>
              <w:t>++</w:t>
            </w:r>
          </w:p>
        </w:tc>
        <w:tc>
          <w:tcPr>
            <w:tcW w:w="2145" w:type="dxa"/>
            <w:shd w:val="clear" w:color="auto" w:fill="DEEAF6" w:themeFill="accent5" w:themeFillTint="33"/>
            <w:vAlign w:val="center"/>
          </w:tcPr>
          <w:p w14:paraId="6B532E73" w14:textId="77777777" w:rsidR="00A416A4" w:rsidRPr="00511C6E" w:rsidRDefault="00A416A4" w:rsidP="00DD5F05">
            <w:pPr>
              <w:jc w:val="center"/>
              <w:rPr>
                <w:noProof/>
                <w:sz w:val="28"/>
              </w:rPr>
            </w:pPr>
            <w:r w:rsidRPr="00511C6E">
              <w:rPr>
                <w:noProof/>
                <w:sz w:val="28"/>
              </w:rPr>
              <w:t>-</w:t>
            </w:r>
          </w:p>
        </w:tc>
        <w:tc>
          <w:tcPr>
            <w:tcW w:w="2158" w:type="dxa"/>
            <w:shd w:val="clear" w:color="auto" w:fill="DEEAF6" w:themeFill="accent5" w:themeFillTint="33"/>
            <w:vAlign w:val="center"/>
          </w:tcPr>
          <w:p w14:paraId="7129E730" w14:textId="77777777" w:rsidR="00A416A4" w:rsidRPr="00511C6E" w:rsidRDefault="00A416A4" w:rsidP="00DD5F05">
            <w:pPr>
              <w:jc w:val="center"/>
              <w:rPr>
                <w:noProof/>
                <w:sz w:val="28"/>
              </w:rPr>
            </w:pPr>
            <w:r w:rsidRPr="00511C6E">
              <w:rPr>
                <w:noProof/>
                <w:sz w:val="28"/>
              </w:rPr>
              <w:t>+++</w:t>
            </w:r>
          </w:p>
        </w:tc>
      </w:tr>
      <w:tr w:rsidR="00D738B7" w14:paraId="3E301B50" w14:textId="77777777" w:rsidTr="00DD5F05">
        <w:tc>
          <w:tcPr>
            <w:tcW w:w="2051" w:type="dxa"/>
            <w:shd w:val="clear" w:color="auto" w:fill="DEEAF6" w:themeFill="accent5" w:themeFillTint="33"/>
          </w:tcPr>
          <w:p w14:paraId="12D0D5BA" w14:textId="77777777" w:rsidR="00A416A4" w:rsidRPr="00C82A64" w:rsidRDefault="00A416A4" w:rsidP="00DD5F05">
            <w:pPr>
              <w:rPr>
                <w:b/>
                <w:noProof/>
                <w:sz w:val="18"/>
                <w:szCs w:val="18"/>
                <w:lang w:val="en-GB"/>
              </w:rPr>
            </w:pPr>
            <w:r w:rsidRPr="00C82A64">
              <w:rPr>
                <w:b/>
                <w:noProof/>
                <w:sz w:val="18"/>
                <w:szCs w:val="18"/>
                <w:lang w:val="en-GB"/>
              </w:rPr>
              <w:t>5.Reliability/ scientific transparency</w:t>
            </w:r>
          </w:p>
          <w:p w14:paraId="70A3ED4D" w14:textId="77777777" w:rsidR="00A416A4" w:rsidRPr="00C82A64" w:rsidRDefault="00A416A4" w:rsidP="00DD5F05">
            <w:pPr>
              <w:rPr>
                <w:b/>
                <w:noProof/>
                <w:sz w:val="18"/>
                <w:szCs w:val="18"/>
              </w:rPr>
            </w:pPr>
          </w:p>
        </w:tc>
        <w:tc>
          <w:tcPr>
            <w:tcW w:w="2162" w:type="dxa"/>
            <w:shd w:val="clear" w:color="auto" w:fill="DEEAF6" w:themeFill="accent5" w:themeFillTint="33"/>
            <w:vAlign w:val="center"/>
          </w:tcPr>
          <w:p w14:paraId="5BD38DAB" w14:textId="77777777" w:rsidR="00A416A4" w:rsidRPr="00511C6E" w:rsidRDefault="00A416A4" w:rsidP="00DD5F05">
            <w:pPr>
              <w:jc w:val="center"/>
              <w:rPr>
                <w:noProof/>
                <w:sz w:val="28"/>
              </w:rPr>
            </w:pPr>
            <w:r w:rsidRPr="00511C6E">
              <w:rPr>
                <w:noProof/>
                <w:sz w:val="28"/>
              </w:rPr>
              <w:t>=</w:t>
            </w:r>
          </w:p>
        </w:tc>
        <w:tc>
          <w:tcPr>
            <w:tcW w:w="2171" w:type="dxa"/>
            <w:shd w:val="clear" w:color="auto" w:fill="DEEAF6" w:themeFill="accent5" w:themeFillTint="33"/>
            <w:vAlign w:val="center"/>
          </w:tcPr>
          <w:p w14:paraId="5DEECC22" w14:textId="77777777" w:rsidR="00A416A4" w:rsidRPr="00511C6E" w:rsidRDefault="00A416A4" w:rsidP="00DD5F05">
            <w:pPr>
              <w:jc w:val="center"/>
              <w:rPr>
                <w:noProof/>
                <w:sz w:val="28"/>
              </w:rPr>
            </w:pPr>
            <w:r w:rsidRPr="00511C6E">
              <w:rPr>
                <w:noProof/>
                <w:sz w:val="28"/>
              </w:rPr>
              <w:t>=</w:t>
            </w:r>
          </w:p>
        </w:tc>
        <w:tc>
          <w:tcPr>
            <w:tcW w:w="2165" w:type="dxa"/>
            <w:shd w:val="clear" w:color="auto" w:fill="DEEAF6" w:themeFill="accent5" w:themeFillTint="33"/>
            <w:vAlign w:val="center"/>
          </w:tcPr>
          <w:p w14:paraId="2D1A2D96" w14:textId="7AA37D89" w:rsidR="00A416A4" w:rsidRPr="00511C6E" w:rsidRDefault="00B45567" w:rsidP="00DD5F05">
            <w:pPr>
              <w:jc w:val="center"/>
              <w:rPr>
                <w:noProof/>
                <w:sz w:val="28"/>
              </w:rPr>
            </w:pPr>
            <w:r w:rsidRPr="00B45567">
              <w:rPr>
                <w:noProof/>
                <w:sz w:val="28"/>
                <w:highlight w:val="yellow"/>
              </w:rPr>
              <w:t>=</w:t>
            </w:r>
          </w:p>
        </w:tc>
        <w:tc>
          <w:tcPr>
            <w:tcW w:w="2169" w:type="dxa"/>
            <w:shd w:val="clear" w:color="auto" w:fill="DEEAF6" w:themeFill="accent5" w:themeFillTint="33"/>
            <w:vAlign w:val="center"/>
          </w:tcPr>
          <w:p w14:paraId="6053A949" w14:textId="77777777" w:rsidR="00A416A4" w:rsidRPr="00511C6E" w:rsidRDefault="00A416A4" w:rsidP="00DD5F05">
            <w:pPr>
              <w:jc w:val="center"/>
              <w:rPr>
                <w:noProof/>
                <w:sz w:val="28"/>
              </w:rPr>
            </w:pPr>
            <w:r w:rsidRPr="00511C6E">
              <w:rPr>
                <w:noProof/>
                <w:sz w:val="28"/>
              </w:rPr>
              <w:t>-</w:t>
            </w:r>
          </w:p>
        </w:tc>
        <w:tc>
          <w:tcPr>
            <w:tcW w:w="2145" w:type="dxa"/>
            <w:shd w:val="clear" w:color="auto" w:fill="DEEAF6" w:themeFill="accent5" w:themeFillTint="33"/>
            <w:vAlign w:val="center"/>
          </w:tcPr>
          <w:p w14:paraId="04922E8A" w14:textId="5BD88996" w:rsidR="00A416A4" w:rsidRPr="00B45567" w:rsidRDefault="00A416A4" w:rsidP="00DD5F05">
            <w:pPr>
              <w:jc w:val="center"/>
              <w:rPr>
                <w:noProof/>
                <w:sz w:val="28"/>
                <w:highlight w:val="yellow"/>
              </w:rPr>
            </w:pPr>
            <w:r w:rsidRPr="00B45567">
              <w:rPr>
                <w:noProof/>
                <w:sz w:val="28"/>
                <w:highlight w:val="yellow"/>
              </w:rPr>
              <w:t>-</w:t>
            </w:r>
          </w:p>
        </w:tc>
        <w:tc>
          <w:tcPr>
            <w:tcW w:w="2158" w:type="dxa"/>
            <w:shd w:val="clear" w:color="auto" w:fill="DEEAF6" w:themeFill="accent5" w:themeFillTint="33"/>
            <w:vAlign w:val="center"/>
          </w:tcPr>
          <w:p w14:paraId="77100F83" w14:textId="77777777" w:rsidR="00A416A4" w:rsidRPr="00511C6E" w:rsidRDefault="00A416A4" w:rsidP="00DD5F05">
            <w:pPr>
              <w:jc w:val="center"/>
              <w:rPr>
                <w:noProof/>
                <w:sz w:val="28"/>
              </w:rPr>
            </w:pPr>
            <w:r w:rsidRPr="00511C6E">
              <w:rPr>
                <w:noProof/>
                <w:sz w:val="28"/>
              </w:rPr>
              <w:t>+++</w:t>
            </w:r>
          </w:p>
        </w:tc>
      </w:tr>
      <w:tr w:rsidR="00D738B7" w14:paraId="28564CC1" w14:textId="77777777" w:rsidTr="00DD5F05">
        <w:tc>
          <w:tcPr>
            <w:tcW w:w="2051" w:type="dxa"/>
            <w:shd w:val="clear" w:color="auto" w:fill="DEEAF6" w:themeFill="accent5" w:themeFillTint="33"/>
          </w:tcPr>
          <w:p w14:paraId="56949651" w14:textId="77777777" w:rsidR="00A416A4" w:rsidRPr="00C82A64" w:rsidRDefault="00A416A4" w:rsidP="00DD5F05">
            <w:pPr>
              <w:rPr>
                <w:b/>
                <w:noProof/>
                <w:sz w:val="18"/>
                <w:szCs w:val="18"/>
                <w:lang w:val="en-GB"/>
              </w:rPr>
            </w:pPr>
            <w:r w:rsidRPr="00C82A64">
              <w:rPr>
                <w:b/>
                <w:noProof/>
                <w:sz w:val="18"/>
                <w:szCs w:val="18"/>
                <w:lang w:val="en-GB"/>
              </w:rPr>
              <w:t>6. Timeliness and flexibility</w:t>
            </w:r>
          </w:p>
          <w:p w14:paraId="1D577B7E" w14:textId="77777777" w:rsidR="00A416A4" w:rsidRPr="00C82A64" w:rsidRDefault="00A416A4" w:rsidP="00DD5F05">
            <w:pPr>
              <w:rPr>
                <w:b/>
                <w:noProof/>
                <w:sz w:val="18"/>
                <w:szCs w:val="18"/>
                <w:lang w:val="en-GB"/>
              </w:rPr>
            </w:pPr>
          </w:p>
        </w:tc>
        <w:tc>
          <w:tcPr>
            <w:tcW w:w="2162" w:type="dxa"/>
            <w:shd w:val="clear" w:color="auto" w:fill="DEEAF6" w:themeFill="accent5" w:themeFillTint="33"/>
            <w:vAlign w:val="center"/>
          </w:tcPr>
          <w:p w14:paraId="402950FD" w14:textId="77777777" w:rsidR="00A416A4" w:rsidRPr="00511C6E" w:rsidRDefault="00A416A4" w:rsidP="00DD5F05">
            <w:pPr>
              <w:jc w:val="center"/>
              <w:rPr>
                <w:noProof/>
                <w:sz w:val="28"/>
              </w:rPr>
            </w:pPr>
            <w:r w:rsidRPr="00511C6E">
              <w:rPr>
                <w:noProof/>
                <w:sz w:val="28"/>
              </w:rPr>
              <w:t>=</w:t>
            </w:r>
          </w:p>
        </w:tc>
        <w:tc>
          <w:tcPr>
            <w:tcW w:w="2171" w:type="dxa"/>
            <w:shd w:val="clear" w:color="auto" w:fill="DEEAF6" w:themeFill="accent5" w:themeFillTint="33"/>
            <w:vAlign w:val="center"/>
          </w:tcPr>
          <w:p w14:paraId="0C14C6F1" w14:textId="77777777" w:rsidR="00A416A4" w:rsidRPr="00511C6E" w:rsidRDefault="00A416A4" w:rsidP="00DD5F05">
            <w:pPr>
              <w:jc w:val="center"/>
              <w:rPr>
                <w:noProof/>
                <w:sz w:val="28"/>
              </w:rPr>
            </w:pPr>
            <w:r w:rsidRPr="00511C6E">
              <w:rPr>
                <w:noProof/>
                <w:sz w:val="28"/>
              </w:rPr>
              <w:t>=</w:t>
            </w:r>
          </w:p>
        </w:tc>
        <w:tc>
          <w:tcPr>
            <w:tcW w:w="2165" w:type="dxa"/>
            <w:shd w:val="clear" w:color="auto" w:fill="DEEAF6" w:themeFill="accent5" w:themeFillTint="33"/>
            <w:vAlign w:val="center"/>
          </w:tcPr>
          <w:p w14:paraId="1420B48A" w14:textId="77777777" w:rsidR="00A416A4" w:rsidRPr="00511C6E" w:rsidRDefault="00A416A4" w:rsidP="00DD5F05">
            <w:pPr>
              <w:jc w:val="center"/>
              <w:rPr>
                <w:noProof/>
                <w:sz w:val="28"/>
              </w:rPr>
            </w:pPr>
            <w:r w:rsidRPr="00511C6E">
              <w:rPr>
                <w:noProof/>
                <w:sz w:val="28"/>
              </w:rPr>
              <w:t>=</w:t>
            </w:r>
          </w:p>
        </w:tc>
        <w:tc>
          <w:tcPr>
            <w:tcW w:w="2169" w:type="dxa"/>
            <w:shd w:val="clear" w:color="auto" w:fill="DEEAF6" w:themeFill="accent5" w:themeFillTint="33"/>
            <w:vAlign w:val="center"/>
          </w:tcPr>
          <w:p w14:paraId="45BAD352" w14:textId="26AD13C5" w:rsidR="00A416A4" w:rsidRPr="00511C6E" w:rsidRDefault="00B45567" w:rsidP="00DD5F05">
            <w:pPr>
              <w:jc w:val="center"/>
              <w:rPr>
                <w:noProof/>
                <w:sz w:val="28"/>
              </w:rPr>
            </w:pPr>
            <w:r w:rsidRPr="00B45567">
              <w:rPr>
                <w:noProof/>
                <w:sz w:val="28"/>
                <w:highlight w:val="yellow"/>
              </w:rPr>
              <w:t>+</w:t>
            </w:r>
          </w:p>
        </w:tc>
        <w:tc>
          <w:tcPr>
            <w:tcW w:w="2145" w:type="dxa"/>
            <w:shd w:val="clear" w:color="auto" w:fill="DEEAF6" w:themeFill="accent5" w:themeFillTint="33"/>
            <w:vAlign w:val="center"/>
          </w:tcPr>
          <w:p w14:paraId="2B49CBAE" w14:textId="77777777" w:rsidR="00A416A4" w:rsidRPr="00511C6E" w:rsidRDefault="00A416A4" w:rsidP="00DD5F05">
            <w:pPr>
              <w:jc w:val="center"/>
              <w:rPr>
                <w:noProof/>
                <w:sz w:val="28"/>
              </w:rPr>
            </w:pPr>
            <w:r w:rsidRPr="00511C6E">
              <w:rPr>
                <w:noProof/>
                <w:sz w:val="28"/>
              </w:rPr>
              <w:t>-</w:t>
            </w:r>
          </w:p>
        </w:tc>
        <w:tc>
          <w:tcPr>
            <w:tcW w:w="2158" w:type="dxa"/>
            <w:shd w:val="clear" w:color="auto" w:fill="DEEAF6" w:themeFill="accent5" w:themeFillTint="33"/>
            <w:vAlign w:val="center"/>
          </w:tcPr>
          <w:p w14:paraId="49179259" w14:textId="77777777" w:rsidR="00A416A4" w:rsidRPr="00511C6E" w:rsidRDefault="00A416A4" w:rsidP="00DD5F05">
            <w:pPr>
              <w:jc w:val="center"/>
              <w:rPr>
                <w:noProof/>
                <w:sz w:val="28"/>
              </w:rPr>
            </w:pPr>
            <w:r w:rsidRPr="00511C6E">
              <w:rPr>
                <w:noProof/>
                <w:sz w:val="28"/>
              </w:rPr>
              <w:t>+++</w:t>
            </w:r>
          </w:p>
        </w:tc>
      </w:tr>
      <w:tr w:rsidR="00D738B7" w14:paraId="34A517F5" w14:textId="77777777" w:rsidTr="00DD5F05">
        <w:tc>
          <w:tcPr>
            <w:tcW w:w="2051" w:type="dxa"/>
            <w:shd w:val="clear" w:color="auto" w:fill="FFF2CC" w:themeFill="accent4" w:themeFillTint="33"/>
          </w:tcPr>
          <w:p w14:paraId="11CB5B96" w14:textId="77777777" w:rsidR="00A416A4" w:rsidRPr="00C82A64" w:rsidRDefault="00A416A4" w:rsidP="00DD5F05">
            <w:pPr>
              <w:rPr>
                <w:b/>
                <w:noProof/>
                <w:sz w:val="18"/>
                <w:szCs w:val="18"/>
                <w:lang w:val="en-GB"/>
              </w:rPr>
            </w:pPr>
            <w:r w:rsidRPr="00C82A64">
              <w:rPr>
                <w:b/>
                <w:noProof/>
                <w:sz w:val="18"/>
                <w:szCs w:val="18"/>
                <w:lang w:val="en-GB"/>
              </w:rPr>
              <w:t>7. Resource needs</w:t>
            </w:r>
          </w:p>
        </w:tc>
        <w:tc>
          <w:tcPr>
            <w:tcW w:w="2162" w:type="dxa"/>
            <w:shd w:val="clear" w:color="auto" w:fill="FFF2CC" w:themeFill="accent4" w:themeFillTint="33"/>
            <w:vAlign w:val="center"/>
          </w:tcPr>
          <w:p w14:paraId="41854A4E" w14:textId="77777777" w:rsidR="00A416A4" w:rsidRPr="00511C6E" w:rsidRDefault="00A416A4" w:rsidP="00DD5F05">
            <w:pPr>
              <w:jc w:val="center"/>
              <w:rPr>
                <w:noProof/>
                <w:sz w:val="28"/>
              </w:rPr>
            </w:pPr>
            <w:r w:rsidRPr="00511C6E">
              <w:rPr>
                <w:noProof/>
                <w:sz w:val="28"/>
              </w:rPr>
              <w:t>=</w:t>
            </w:r>
          </w:p>
        </w:tc>
        <w:tc>
          <w:tcPr>
            <w:tcW w:w="2171" w:type="dxa"/>
            <w:shd w:val="clear" w:color="auto" w:fill="FFF2CC" w:themeFill="accent4" w:themeFillTint="33"/>
            <w:vAlign w:val="center"/>
          </w:tcPr>
          <w:p w14:paraId="318070BF" w14:textId="58EC84E4" w:rsidR="00A416A4" w:rsidRPr="00511C6E" w:rsidRDefault="00B45567" w:rsidP="00DD5F05">
            <w:pPr>
              <w:jc w:val="center"/>
              <w:rPr>
                <w:noProof/>
                <w:sz w:val="28"/>
              </w:rPr>
            </w:pPr>
            <w:r w:rsidRPr="00B45567">
              <w:rPr>
                <w:noProof/>
                <w:sz w:val="28"/>
                <w:highlight w:val="yellow"/>
              </w:rPr>
              <w:t>+</w:t>
            </w:r>
          </w:p>
        </w:tc>
        <w:tc>
          <w:tcPr>
            <w:tcW w:w="2165" w:type="dxa"/>
            <w:shd w:val="clear" w:color="auto" w:fill="FFF2CC" w:themeFill="accent4" w:themeFillTint="33"/>
            <w:vAlign w:val="center"/>
          </w:tcPr>
          <w:p w14:paraId="27722422" w14:textId="22E76E96" w:rsidR="00A416A4" w:rsidRPr="00B45567" w:rsidRDefault="00A416A4" w:rsidP="00DD5F05">
            <w:pPr>
              <w:jc w:val="center"/>
              <w:rPr>
                <w:noProof/>
                <w:sz w:val="28"/>
                <w:highlight w:val="yellow"/>
              </w:rPr>
            </w:pPr>
            <w:r w:rsidRPr="00B45567">
              <w:rPr>
                <w:noProof/>
                <w:sz w:val="28"/>
                <w:highlight w:val="yellow"/>
              </w:rPr>
              <w:t>+</w:t>
            </w:r>
            <w:r w:rsidR="00B45567" w:rsidRPr="00B45567">
              <w:rPr>
                <w:noProof/>
                <w:sz w:val="28"/>
                <w:highlight w:val="yellow"/>
              </w:rPr>
              <w:t>+</w:t>
            </w:r>
          </w:p>
        </w:tc>
        <w:tc>
          <w:tcPr>
            <w:tcW w:w="2169" w:type="dxa"/>
            <w:shd w:val="clear" w:color="auto" w:fill="FFF2CC" w:themeFill="accent4" w:themeFillTint="33"/>
            <w:vAlign w:val="center"/>
          </w:tcPr>
          <w:p w14:paraId="60E0F089" w14:textId="79C46CA8" w:rsidR="00A416A4" w:rsidRPr="00511C6E" w:rsidRDefault="00A416A4" w:rsidP="00DD5F05">
            <w:pPr>
              <w:jc w:val="center"/>
              <w:rPr>
                <w:noProof/>
                <w:sz w:val="28"/>
              </w:rPr>
            </w:pPr>
            <w:r w:rsidRPr="00B45567">
              <w:rPr>
                <w:noProof/>
                <w:sz w:val="28"/>
                <w:highlight w:val="yellow"/>
              </w:rPr>
              <w:t>++</w:t>
            </w:r>
          </w:p>
        </w:tc>
        <w:tc>
          <w:tcPr>
            <w:tcW w:w="2145" w:type="dxa"/>
            <w:shd w:val="clear" w:color="auto" w:fill="FFF2CC" w:themeFill="accent4" w:themeFillTint="33"/>
            <w:vAlign w:val="center"/>
          </w:tcPr>
          <w:p w14:paraId="30789CD9" w14:textId="009F13B2" w:rsidR="00A416A4" w:rsidRPr="00511C6E" w:rsidRDefault="00A416A4" w:rsidP="00DD5F05">
            <w:pPr>
              <w:jc w:val="center"/>
              <w:rPr>
                <w:noProof/>
                <w:sz w:val="28"/>
              </w:rPr>
            </w:pPr>
            <w:r w:rsidRPr="00511C6E">
              <w:rPr>
                <w:noProof/>
                <w:sz w:val="28"/>
              </w:rPr>
              <w:t>-</w:t>
            </w:r>
            <w:r w:rsidR="00027BEF">
              <w:rPr>
                <w:noProof/>
                <w:sz w:val="28"/>
              </w:rPr>
              <w:t>-</w:t>
            </w:r>
          </w:p>
        </w:tc>
        <w:tc>
          <w:tcPr>
            <w:tcW w:w="2158" w:type="dxa"/>
            <w:shd w:val="clear" w:color="auto" w:fill="FFF2CC" w:themeFill="accent4" w:themeFillTint="33"/>
            <w:vAlign w:val="center"/>
          </w:tcPr>
          <w:p w14:paraId="1E260BF2" w14:textId="5EE33385" w:rsidR="00A416A4" w:rsidRPr="00511C6E" w:rsidRDefault="00A416A4" w:rsidP="00DD5F05">
            <w:pPr>
              <w:jc w:val="center"/>
              <w:rPr>
                <w:noProof/>
                <w:sz w:val="28"/>
              </w:rPr>
            </w:pPr>
            <w:r w:rsidRPr="00511C6E">
              <w:rPr>
                <w:noProof/>
                <w:sz w:val="28"/>
              </w:rPr>
              <w:t>+</w:t>
            </w:r>
            <w:r w:rsidR="00027BEF">
              <w:rPr>
                <w:noProof/>
                <w:sz w:val="28"/>
              </w:rPr>
              <w:t>/++</w:t>
            </w:r>
          </w:p>
        </w:tc>
      </w:tr>
      <w:tr w:rsidR="00D738B7" w14:paraId="55378B46" w14:textId="77777777" w:rsidTr="00DD5F05">
        <w:tc>
          <w:tcPr>
            <w:tcW w:w="2051" w:type="dxa"/>
            <w:shd w:val="clear" w:color="auto" w:fill="FFF2CC" w:themeFill="accent4" w:themeFillTint="33"/>
          </w:tcPr>
          <w:p w14:paraId="3C94F210" w14:textId="77777777" w:rsidR="00A416A4" w:rsidRPr="00C82A64" w:rsidRDefault="00A416A4" w:rsidP="00DD5F05">
            <w:pPr>
              <w:rPr>
                <w:b/>
                <w:noProof/>
                <w:sz w:val="18"/>
                <w:szCs w:val="18"/>
                <w:lang w:val="en-GB"/>
              </w:rPr>
            </w:pPr>
            <w:r w:rsidRPr="00C82A64">
              <w:rPr>
                <w:b/>
                <w:noProof/>
                <w:sz w:val="18"/>
                <w:szCs w:val="18"/>
                <w:lang w:val="en-GB"/>
              </w:rPr>
              <w:t>8. Required changes and</w:t>
            </w:r>
          </w:p>
          <w:p w14:paraId="39172468" w14:textId="77777777" w:rsidR="00A416A4" w:rsidRPr="00C82A64" w:rsidRDefault="00A416A4" w:rsidP="00DD5F05">
            <w:pPr>
              <w:rPr>
                <w:b/>
                <w:noProof/>
                <w:sz w:val="18"/>
                <w:szCs w:val="18"/>
                <w:lang w:val="en-GB"/>
              </w:rPr>
            </w:pPr>
            <w:r w:rsidRPr="00C82A64">
              <w:rPr>
                <w:b/>
                <w:noProof/>
                <w:sz w:val="18"/>
                <w:szCs w:val="18"/>
                <w:lang w:val="en-GB"/>
              </w:rPr>
              <w:t>innovation</w:t>
            </w:r>
          </w:p>
          <w:p w14:paraId="47DC8664" w14:textId="77777777" w:rsidR="00A416A4" w:rsidRPr="00C82A64" w:rsidRDefault="00A416A4" w:rsidP="00DD5F05">
            <w:pPr>
              <w:rPr>
                <w:b/>
                <w:noProof/>
                <w:sz w:val="18"/>
                <w:szCs w:val="18"/>
                <w:lang w:val="en-GB"/>
              </w:rPr>
            </w:pPr>
          </w:p>
        </w:tc>
        <w:tc>
          <w:tcPr>
            <w:tcW w:w="2162" w:type="dxa"/>
            <w:shd w:val="clear" w:color="auto" w:fill="FFF2CC" w:themeFill="accent4" w:themeFillTint="33"/>
            <w:vAlign w:val="center"/>
          </w:tcPr>
          <w:p w14:paraId="721C97A5" w14:textId="77777777" w:rsidR="00A416A4" w:rsidRPr="00511C6E" w:rsidRDefault="00A416A4" w:rsidP="00DD5F05">
            <w:pPr>
              <w:jc w:val="center"/>
              <w:rPr>
                <w:noProof/>
                <w:sz w:val="28"/>
              </w:rPr>
            </w:pPr>
            <w:r w:rsidRPr="00511C6E">
              <w:rPr>
                <w:noProof/>
                <w:sz w:val="28"/>
              </w:rPr>
              <w:t>=</w:t>
            </w:r>
          </w:p>
        </w:tc>
        <w:tc>
          <w:tcPr>
            <w:tcW w:w="2171" w:type="dxa"/>
            <w:shd w:val="clear" w:color="auto" w:fill="FFF2CC" w:themeFill="accent4" w:themeFillTint="33"/>
            <w:vAlign w:val="center"/>
          </w:tcPr>
          <w:p w14:paraId="4DF295AB" w14:textId="77777777" w:rsidR="00A416A4" w:rsidRPr="00511C6E" w:rsidRDefault="00A416A4" w:rsidP="00DD5F05">
            <w:pPr>
              <w:jc w:val="center"/>
              <w:rPr>
                <w:noProof/>
                <w:sz w:val="28"/>
              </w:rPr>
            </w:pPr>
            <w:r w:rsidRPr="00511C6E">
              <w:rPr>
                <w:noProof/>
                <w:sz w:val="28"/>
              </w:rPr>
              <w:t>+</w:t>
            </w:r>
          </w:p>
        </w:tc>
        <w:tc>
          <w:tcPr>
            <w:tcW w:w="2165" w:type="dxa"/>
            <w:shd w:val="clear" w:color="auto" w:fill="FFF2CC" w:themeFill="accent4" w:themeFillTint="33"/>
            <w:vAlign w:val="center"/>
          </w:tcPr>
          <w:p w14:paraId="6E649D5B" w14:textId="73D847BE" w:rsidR="00A416A4" w:rsidRPr="00511C6E" w:rsidRDefault="00B45567" w:rsidP="00DD5F05">
            <w:pPr>
              <w:jc w:val="center"/>
              <w:rPr>
                <w:noProof/>
                <w:sz w:val="28"/>
              </w:rPr>
            </w:pPr>
            <w:r w:rsidRPr="00B45567">
              <w:rPr>
                <w:noProof/>
                <w:sz w:val="28"/>
                <w:highlight w:val="yellow"/>
              </w:rPr>
              <w:t>+</w:t>
            </w:r>
          </w:p>
        </w:tc>
        <w:tc>
          <w:tcPr>
            <w:tcW w:w="2169" w:type="dxa"/>
            <w:shd w:val="clear" w:color="auto" w:fill="FFF2CC" w:themeFill="accent4" w:themeFillTint="33"/>
            <w:vAlign w:val="center"/>
          </w:tcPr>
          <w:p w14:paraId="24F59CE7" w14:textId="63E0F5B2" w:rsidR="00A416A4" w:rsidRPr="00511C6E" w:rsidRDefault="00B45567" w:rsidP="00DD5F05">
            <w:pPr>
              <w:jc w:val="center"/>
              <w:rPr>
                <w:noProof/>
                <w:sz w:val="28"/>
              </w:rPr>
            </w:pPr>
            <w:r w:rsidRPr="00B45567">
              <w:rPr>
                <w:noProof/>
                <w:sz w:val="28"/>
                <w:highlight w:val="yellow"/>
              </w:rPr>
              <w:t>++</w:t>
            </w:r>
          </w:p>
        </w:tc>
        <w:tc>
          <w:tcPr>
            <w:tcW w:w="2145" w:type="dxa"/>
            <w:shd w:val="clear" w:color="auto" w:fill="FFF2CC" w:themeFill="accent4" w:themeFillTint="33"/>
            <w:vAlign w:val="center"/>
          </w:tcPr>
          <w:p w14:paraId="7D9112AB" w14:textId="77777777" w:rsidR="00A416A4" w:rsidRPr="00511C6E" w:rsidRDefault="00A416A4" w:rsidP="00DD5F05">
            <w:pPr>
              <w:jc w:val="center"/>
              <w:rPr>
                <w:noProof/>
                <w:sz w:val="28"/>
              </w:rPr>
            </w:pPr>
            <w:r w:rsidRPr="00511C6E">
              <w:rPr>
                <w:noProof/>
                <w:sz w:val="28"/>
              </w:rPr>
              <w:t>++</w:t>
            </w:r>
          </w:p>
        </w:tc>
        <w:tc>
          <w:tcPr>
            <w:tcW w:w="2158" w:type="dxa"/>
            <w:shd w:val="clear" w:color="auto" w:fill="FFF2CC" w:themeFill="accent4" w:themeFillTint="33"/>
            <w:vAlign w:val="center"/>
          </w:tcPr>
          <w:p w14:paraId="418638A3" w14:textId="77777777" w:rsidR="00A416A4" w:rsidRPr="00511C6E" w:rsidRDefault="00A416A4" w:rsidP="00461127">
            <w:pPr>
              <w:keepNext/>
              <w:jc w:val="center"/>
              <w:rPr>
                <w:noProof/>
                <w:sz w:val="28"/>
              </w:rPr>
            </w:pPr>
            <w:r w:rsidRPr="00511C6E">
              <w:rPr>
                <w:noProof/>
                <w:sz w:val="28"/>
              </w:rPr>
              <w:t>+++</w:t>
            </w:r>
          </w:p>
        </w:tc>
      </w:tr>
    </w:tbl>
    <w:p w14:paraId="0EA3A2A4" w14:textId="3134C29B" w:rsidR="00461127" w:rsidRPr="009C4D0E" w:rsidRDefault="00461127" w:rsidP="00461127">
      <w:pPr>
        <w:pStyle w:val="Caption"/>
        <w:framePr w:hSpace="181" w:vSpace="5670" w:wrap="around" w:vAnchor="page" w:hAnchor="page" w:x="660" w:y="646"/>
        <w:rPr>
          <w:sz w:val="22"/>
          <w:szCs w:val="22"/>
        </w:rPr>
      </w:pPr>
      <w:bookmarkStart w:id="9" w:name="_Ref19711979"/>
      <w:r w:rsidRPr="009C4D0E">
        <w:rPr>
          <w:sz w:val="22"/>
          <w:szCs w:val="22"/>
        </w:rPr>
        <w:t>Table S</w:t>
      </w:r>
      <w:r w:rsidR="00F46045" w:rsidRPr="009C4D0E">
        <w:rPr>
          <w:sz w:val="22"/>
          <w:szCs w:val="22"/>
        </w:rPr>
        <w:fldChar w:fldCharType="begin"/>
      </w:r>
      <w:r w:rsidR="00F46045" w:rsidRPr="009C4D0E">
        <w:rPr>
          <w:sz w:val="22"/>
          <w:szCs w:val="22"/>
        </w:rPr>
        <w:instrText xml:space="preserve"> SEQ Table_S \* ARABIC </w:instrText>
      </w:r>
      <w:r w:rsidR="00F46045" w:rsidRPr="009C4D0E">
        <w:rPr>
          <w:sz w:val="22"/>
          <w:szCs w:val="22"/>
        </w:rPr>
        <w:fldChar w:fldCharType="separate"/>
      </w:r>
      <w:r w:rsidR="008269FE">
        <w:rPr>
          <w:noProof/>
          <w:sz w:val="22"/>
          <w:szCs w:val="22"/>
        </w:rPr>
        <w:t>1</w:t>
      </w:r>
      <w:r w:rsidR="00F46045" w:rsidRPr="009C4D0E">
        <w:rPr>
          <w:noProof/>
          <w:sz w:val="22"/>
          <w:szCs w:val="22"/>
        </w:rPr>
        <w:fldChar w:fldCharType="end"/>
      </w:r>
      <w:bookmarkEnd w:id="9"/>
      <w:r w:rsidRPr="009C4D0E">
        <w:rPr>
          <w:sz w:val="22"/>
          <w:szCs w:val="22"/>
        </w:rPr>
        <w:t xml:space="preserve"> Options for different formats of a future CCIV report and tentative comparison based on eight criteria. Blue: outcome criteria. Yellow: input criteria.</w:t>
      </w:r>
    </w:p>
    <w:p w14:paraId="16BCF56D" w14:textId="4483178A" w:rsidR="00D738B7" w:rsidRDefault="00D738B7" w:rsidP="005670DD">
      <w:pPr>
        <w:pStyle w:val="Caption"/>
        <w:sectPr w:rsidR="00D738B7" w:rsidSect="004B5467">
          <w:pgSz w:w="16838" w:h="11906" w:orient="landscape" w:code="9"/>
          <w:pgMar w:top="720" w:right="720" w:bottom="720" w:left="720" w:header="720" w:footer="720" w:gutter="0"/>
          <w:cols w:space="720"/>
          <w:docGrid w:linePitch="360"/>
        </w:sectPr>
      </w:pPr>
    </w:p>
    <w:p w14:paraId="2EFCE86C" w14:textId="11612417" w:rsidR="00C24A90" w:rsidRPr="008932EE" w:rsidRDefault="00AE2049" w:rsidP="00EF22FB">
      <w:pPr>
        <w:pStyle w:val="Heading2"/>
        <w:jc w:val="both"/>
        <w:rPr>
          <w:rFonts w:cstheme="majorHAnsi"/>
          <w:sz w:val="24"/>
        </w:rPr>
      </w:pPr>
      <w:bookmarkStart w:id="10" w:name="_Hlk16586147"/>
      <w:bookmarkStart w:id="11" w:name="_Toc20393394"/>
      <w:r w:rsidRPr="008932EE">
        <w:rPr>
          <w:rFonts w:cstheme="majorHAnsi"/>
          <w:sz w:val="24"/>
        </w:rPr>
        <w:t>Reflection on the various options in the light of evolving policies</w:t>
      </w:r>
      <w:bookmarkEnd w:id="11"/>
    </w:p>
    <w:bookmarkEnd w:id="10"/>
    <w:p w14:paraId="56C84131" w14:textId="49C2E2F8" w:rsidR="00085D29" w:rsidRDefault="00085D29" w:rsidP="00085D29">
      <w:pPr>
        <w:jc w:val="both"/>
        <w:rPr>
          <w:lang w:val="en-GB"/>
        </w:rPr>
      </w:pPr>
      <w:r>
        <w:rPr>
          <w:lang w:val="en-GB"/>
        </w:rPr>
        <w:t xml:space="preserve">The topic of climate change has become much more important and policy relevant </w:t>
      </w:r>
      <w:r w:rsidR="00B45567">
        <w:rPr>
          <w:lang w:val="en-GB"/>
        </w:rPr>
        <w:t xml:space="preserve">since publication </w:t>
      </w:r>
      <w:r>
        <w:rPr>
          <w:lang w:val="en-GB"/>
        </w:rPr>
        <w:t xml:space="preserve">of the first </w:t>
      </w:r>
      <w:r w:rsidR="00B45567">
        <w:rPr>
          <w:lang w:val="en-GB"/>
        </w:rPr>
        <w:t>EEA</w:t>
      </w:r>
      <w:r>
        <w:rPr>
          <w:lang w:val="en-GB"/>
        </w:rPr>
        <w:t xml:space="preserve"> CCIV report in 2004. Today, </w:t>
      </w:r>
      <w:r w:rsidR="003F23B7">
        <w:rPr>
          <w:lang w:val="en-GB"/>
        </w:rPr>
        <w:t xml:space="preserve">in both the policy and societal domain, climate change is widely acknowledged as a </w:t>
      </w:r>
      <w:r w:rsidR="00B45567">
        <w:rPr>
          <w:lang w:val="en-GB"/>
        </w:rPr>
        <w:t xml:space="preserve">great </w:t>
      </w:r>
      <w:r w:rsidR="003F23B7">
        <w:rPr>
          <w:lang w:val="en-GB"/>
        </w:rPr>
        <w:t>challenge for mankind</w:t>
      </w:r>
      <w:r w:rsidR="00081E32">
        <w:rPr>
          <w:lang w:val="en-GB"/>
        </w:rPr>
        <w:t>, including the need to adapt to its inevitable impacts</w:t>
      </w:r>
      <w:r w:rsidR="003F23B7">
        <w:rPr>
          <w:lang w:val="en-GB"/>
        </w:rPr>
        <w:t xml:space="preserve">. </w:t>
      </w:r>
      <w:r>
        <w:rPr>
          <w:lang w:val="en-GB"/>
        </w:rPr>
        <w:t xml:space="preserve">The consideration of complex risks related to climate </w:t>
      </w:r>
      <w:r w:rsidR="00081E32">
        <w:rPr>
          <w:lang w:val="en-GB"/>
        </w:rPr>
        <w:t xml:space="preserve">change and extremes </w:t>
      </w:r>
      <w:r>
        <w:rPr>
          <w:lang w:val="en-GB"/>
        </w:rPr>
        <w:t xml:space="preserve">as well as the implementation and optimization of adaptation </w:t>
      </w:r>
      <w:r w:rsidR="00C979D9">
        <w:rPr>
          <w:lang w:val="en-GB"/>
        </w:rPr>
        <w:t xml:space="preserve">strategies and </w:t>
      </w:r>
      <w:r>
        <w:rPr>
          <w:lang w:val="en-GB"/>
        </w:rPr>
        <w:t xml:space="preserve">options has become </w:t>
      </w:r>
      <w:r w:rsidR="00081E32">
        <w:rPr>
          <w:lang w:val="en-GB"/>
        </w:rPr>
        <w:t xml:space="preserve">an important task </w:t>
      </w:r>
      <w:r w:rsidR="00686136">
        <w:rPr>
          <w:lang w:val="en-GB"/>
        </w:rPr>
        <w:t>for policy makers at</w:t>
      </w:r>
      <w:r>
        <w:rPr>
          <w:lang w:val="en-GB"/>
        </w:rPr>
        <w:t xml:space="preserve"> all levels. </w:t>
      </w:r>
    </w:p>
    <w:p w14:paraId="64803612" w14:textId="0F757439" w:rsidR="00FD36EB" w:rsidRDefault="001361F2" w:rsidP="00E45FE4">
      <w:pPr>
        <w:jc w:val="both"/>
        <w:rPr>
          <w:lang w:val="en-GB"/>
        </w:rPr>
      </w:pPr>
      <w:r>
        <w:rPr>
          <w:lang w:val="en-GB"/>
        </w:rPr>
        <w:t xml:space="preserve">The current </w:t>
      </w:r>
      <w:r w:rsidR="00686136">
        <w:rPr>
          <w:lang w:val="en-GB"/>
        </w:rPr>
        <w:t xml:space="preserve">EEA-internal </w:t>
      </w:r>
      <w:r>
        <w:rPr>
          <w:lang w:val="en-GB"/>
        </w:rPr>
        <w:t xml:space="preserve">discussions about EEA indicators </w:t>
      </w:r>
      <w:r w:rsidR="00686136">
        <w:rPr>
          <w:lang w:val="en-GB"/>
        </w:rPr>
        <w:t xml:space="preserve">and other product types </w:t>
      </w:r>
      <w:r w:rsidR="003F23B7">
        <w:rPr>
          <w:lang w:val="en-GB"/>
        </w:rPr>
        <w:t xml:space="preserve">will </w:t>
      </w:r>
      <w:r w:rsidR="00686136">
        <w:rPr>
          <w:lang w:val="en-GB"/>
        </w:rPr>
        <w:t xml:space="preserve">strongly influence </w:t>
      </w:r>
      <w:r>
        <w:rPr>
          <w:lang w:val="en-GB"/>
        </w:rPr>
        <w:t>future EEA work</w:t>
      </w:r>
      <w:r w:rsidR="00686136">
        <w:rPr>
          <w:lang w:val="en-GB"/>
        </w:rPr>
        <w:t xml:space="preserve"> on CCIV</w:t>
      </w:r>
      <w:r>
        <w:rPr>
          <w:lang w:val="en-GB"/>
        </w:rPr>
        <w:t xml:space="preserve">. </w:t>
      </w:r>
      <w:r w:rsidR="00924E9F">
        <w:rPr>
          <w:lang w:val="en-GB"/>
        </w:rPr>
        <w:t xml:space="preserve">There are many strategic and operational choices to be made. </w:t>
      </w:r>
      <w:r>
        <w:rPr>
          <w:lang w:val="en-GB"/>
        </w:rPr>
        <w:t xml:space="preserve">For example, it is not clear (to the authors of this scoping paper) whether </w:t>
      </w:r>
      <w:r w:rsidR="517D53B7">
        <w:rPr>
          <w:lang w:val="en-GB"/>
        </w:rPr>
        <w:t>both</w:t>
      </w:r>
      <w:r>
        <w:rPr>
          <w:lang w:val="en-GB"/>
        </w:rPr>
        <w:t xml:space="preserve"> </w:t>
      </w:r>
      <w:r w:rsidR="65F1E94F">
        <w:rPr>
          <w:lang w:val="en-GB"/>
        </w:rPr>
        <w:t>‘</w:t>
      </w:r>
      <w:r w:rsidR="00E45FE4">
        <w:rPr>
          <w:lang w:val="en-GB"/>
        </w:rPr>
        <w:t>Format</w:t>
      </w:r>
      <w:r w:rsidR="65F1E94F">
        <w:rPr>
          <w:lang w:val="en-GB"/>
        </w:rPr>
        <w:t xml:space="preserve"> </w:t>
      </w:r>
      <w:r w:rsidR="00850740">
        <w:rPr>
          <w:lang w:val="en-GB"/>
        </w:rPr>
        <w:t>A</w:t>
      </w:r>
      <w:r w:rsidR="65F1E94F">
        <w:rPr>
          <w:lang w:val="en-GB"/>
        </w:rPr>
        <w:t>’</w:t>
      </w:r>
      <w:r w:rsidR="00AE2E80">
        <w:rPr>
          <w:lang w:val="en-GB"/>
        </w:rPr>
        <w:t xml:space="preserve"> </w:t>
      </w:r>
      <w:r w:rsidR="40D534C1">
        <w:rPr>
          <w:lang w:val="en-GB"/>
        </w:rPr>
        <w:t>(the</w:t>
      </w:r>
      <w:r w:rsidR="65F1E94F">
        <w:rPr>
          <w:lang w:val="en-GB"/>
        </w:rPr>
        <w:t xml:space="preserve"> </w:t>
      </w:r>
      <w:r w:rsidR="40D534C1">
        <w:rPr>
          <w:lang w:val="en-GB"/>
        </w:rPr>
        <w:t>curren</w:t>
      </w:r>
      <w:r w:rsidR="6C27FA18">
        <w:rPr>
          <w:lang w:val="en-GB"/>
        </w:rPr>
        <w:t xml:space="preserve">t approach) </w:t>
      </w:r>
      <w:r w:rsidR="40D534C1">
        <w:rPr>
          <w:lang w:val="en-GB"/>
        </w:rPr>
        <w:t>and ‘</w:t>
      </w:r>
      <w:r w:rsidR="00E45FE4">
        <w:rPr>
          <w:lang w:val="en-GB"/>
        </w:rPr>
        <w:t>Formats</w:t>
      </w:r>
      <w:r w:rsidR="40D534C1">
        <w:rPr>
          <w:lang w:val="en-GB"/>
        </w:rPr>
        <w:t xml:space="preserve"> </w:t>
      </w:r>
      <w:r w:rsidR="00850740">
        <w:rPr>
          <w:lang w:val="en-GB"/>
        </w:rPr>
        <w:t>D, E</w:t>
      </w:r>
      <w:r w:rsidR="51118DAB">
        <w:rPr>
          <w:lang w:val="en-GB"/>
        </w:rPr>
        <w:t xml:space="preserve"> and </w:t>
      </w:r>
      <w:r w:rsidR="00850740">
        <w:rPr>
          <w:lang w:val="en-GB"/>
        </w:rPr>
        <w:t>F</w:t>
      </w:r>
      <w:r w:rsidR="40D534C1">
        <w:rPr>
          <w:lang w:val="en-GB"/>
        </w:rPr>
        <w:t xml:space="preserve">’ </w:t>
      </w:r>
      <w:r w:rsidR="6C27FA18">
        <w:rPr>
          <w:lang w:val="en-GB"/>
        </w:rPr>
        <w:t>(</w:t>
      </w:r>
      <w:r w:rsidR="00890F4A">
        <w:rPr>
          <w:lang w:val="en-GB"/>
        </w:rPr>
        <w:t>resembling a</w:t>
      </w:r>
      <w:r w:rsidR="6C27FA18">
        <w:rPr>
          <w:lang w:val="en-GB"/>
        </w:rPr>
        <w:t xml:space="preserve"> </w:t>
      </w:r>
      <w:r w:rsidR="222C0A27">
        <w:rPr>
          <w:lang w:val="en-GB"/>
        </w:rPr>
        <w:t>‘</w:t>
      </w:r>
      <w:r w:rsidR="6C27FA18">
        <w:rPr>
          <w:lang w:val="en-GB"/>
        </w:rPr>
        <w:t>SO</w:t>
      </w:r>
      <w:r w:rsidR="222C0A27">
        <w:rPr>
          <w:lang w:val="en-GB"/>
        </w:rPr>
        <w:t>ER</w:t>
      </w:r>
      <w:r w:rsidR="02C67167">
        <w:rPr>
          <w:lang w:val="en-GB"/>
        </w:rPr>
        <w:t>-approach</w:t>
      </w:r>
      <w:r w:rsidR="5B050A42">
        <w:rPr>
          <w:lang w:val="en-GB"/>
        </w:rPr>
        <w:t>’</w:t>
      </w:r>
      <w:r w:rsidR="02C67167">
        <w:rPr>
          <w:lang w:val="en-GB"/>
        </w:rPr>
        <w:t>)</w:t>
      </w:r>
      <w:r w:rsidR="5B050A42">
        <w:rPr>
          <w:lang w:val="en-GB"/>
        </w:rPr>
        <w:t xml:space="preserve"> </w:t>
      </w:r>
      <w:r w:rsidR="41E852CE" w:rsidRPr="00CD4B7D">
        <w:rPr>
          <w:lang w:val="en-GB"/>
        </w:rPr>
        <w:t>wi</w:t>
      </w:r>
      <w:r w:rsidR="6CF84B0C" w:rsidRPr="00CD4B7D">
        <w:rPr>
          <w:lang w:val="en-GB"/>
        </w:rPr>
        <w:t xml:space="preserve">ll be possible in </w:t>
      </w:r>
      <w:r w:rsidR="00081E32">
        <w:rPr>
          <w:lang w:val="en-GB"/>
        </w:rPr>
        <w:t xml:space="preserve">the future </w:t>
      </w:r>
      <w:r>
        <w:rPr>
          <w:lang w:val="en-GB"/>
        </w:rPr>
        <w:t xml:space="preserve">for sharing CCIV information </w:t>
      </w:r>
      <w:r w:rsidR="024EBAF1">
        <w:rPr>
          <w:lang w:val="en-GB"/>
        </w:rPr>
        <w:t xml:space="preserve">that includes both </w:t>
      </w:r>
      <w:r>
        <w:rPr>
          <w:lang w:val="en-GB"/>
        </w:rPr>
        <w:t xml:space="preserve">EEA reports and indicators. If neither ‘thick’ reports nor ‘long’ indicators were permitted in the future, EEA would no longer be able to present detailed CCIV information, unless new product types and/or publication channels are developed (e.g. </w:t>
      </w:r>
      <w:r w:rsidR="00081E32">
        <w:rPr>
          <w:lang w:val="en-GB"/>
        </w:rPr>
        <w:t>Climate-ADAPT indicators or</w:t>
      </w:r>
      <w:r>
        <w:rPr>
          <w:lang w:val="en-GB"/>
        </w:rPr>
        <w:t xml:space="preserve"> joint EEA/C3S </w:t>
      </w:r>
      <w:r w:rsidR="00081E32">
        <w:rPr>
          <w:lang w:val="en-GB"/>
        </w:rPr>
        <w:t xml:space="preserve">climate </w:t>
      </w:r>
      <w:r>
        <w:rPr>
          <w:lang w:val="en-GB"/>
        </w:rPr>
        <w:t xml:space="preserve">indicators). Therefore, clarity on the </w:t>
      </w:r>
      <w:r w:rsidR="00924E9F">
        <w:rPr>
          <w:lang w:val="en-GB"/>
        </w:rPr>
        <w:t xml:space="preserve">strategic goals </w:t>
      </w:r>
      <w:r w:rsidR="00686136">
        <w:rPr>
          <w:lang w:val="en-GB"/>
        </w:rPr>
        <w:t xml:space="preserve">of a future CCIV(A) report and on suitable </w:t>
      </w:r>
      <w:r>
        <w:rPr>
          <w:lang w:val="en-GB"/>
        </w:rPr>
        <w:t xml:space="preserve">EEA products </w:t>
      </w:r>
      <w:r w:rsidR="00686136">
        <w:rPr>
          <w:lang w:val="en-GB"/>
        </w:rPr>
        <w:t xml:space="preserve">supporting these goals is crucial </w:t>
      </w:r>
      <w:r>
        <w:rPr>
          <w:lang w:val="en-GB"/>
        </w:rPr>
        <w:t>before starting the development of a new EEA CCIV report and</w:t>
      </w:r>
      <w:r w:rsidR="00686136">
        <w:rPr>
          <w:lang w:val="en-GB"/>
        </w:rPr>
        <w:t>/or</w:t>
      </w:r>
      <w:r>
        <w:rPr>
          <w:lang w:val="en-GB"/>
        </w:rPr>
        <w:t xml:space="preserve"> related </w:t>
      </w:r>
      <w:r w:rsidR="00081E32">
        <w:rPr>
          <w:lang w:val="en-GB"/>
        </w:rPr>
        <w:t>products</w:t>
      </w:r>
      <w:r>
        <w:rPr>
          <w:lang w:val="en-GB"/>
        </w:rPr>
        <w:t>.</w:t>
      </w:r>
      <w:r w:rsidR="003F23B7">
        <w:rPr>
          <w:lang w:val="en-GB"/>
        </w:rPr>
        <w:t xml:space="preserve"> </w:t>
      </w:r>
    </w:p>
    <w:p w14:paraId="402D58BB" w14:textId="306A1F98" w:rsidR="00FD36EB" w:rsidRDefault="00890F4A" w:rsidP="00FD36EB">
      <w:pPr>
        <w:jc w:val="both"/>
        <w:rPr>
          <w:lang w:val="en-GB"/>
        </w:rPr>
      </w:pPr>
      <w:r>
        <w:rPr>
          <w:lang w:val="en-GB"/>
        </w:rPr>
        <w:t xml:space="preserve">One of </w:t>
      </w:r>
      <w:r w:rsidR="00081E32">
        <w:rPr>
          <w:lang w:val="en-GB"/>
        </w:rPr>
        <w:t>the</w:t>
      </w:r>
      <w:r>
        <w:rPr>
          <w:lang w:val="en-GB"/>
        </w:rPr>
        <w:t xml:space="preserve"> tasks </w:t>
      </w:r>
      <w:r w:rsidR="00081E32">
        <w:rPr>
          <w:lang w:val="en-GB"/>
        </w:rPr>
        <w:t xml:space="preserve">put to the ETC/CCA </w:t>
      </w:r>
      <w:r>
        <w:rPr>
          <w:lang w:val="en-GB"/>
        </w:rPr>
        <w:t>was</w:t>
      </w:r>
      <w:r w:rsidR="00081E32">
        <w:rPr>
          <w:lang w:val="en-GB"/>
        </w:rPr>
        <w:t xml:space="preserve"> to analyse the potential for an </w:t>
      </w:r>
      <w:r w:rsidR="00FD36EB">
        <w:rPr>
          <w:lang w:val="en-GB"/>
        </w:rPr>
        <w:t>EEA CCIV Report</w:t>
      </w:r>
      <w:r w:rsidR="00081E32">
        <w:rPr>
          <w:lang w:val="en-GB"/>
        </w:rPr>
        <w:t xml:space="preserve"> with substantially reduced resource requirements</w:t>
      </w:r>
      <w:r w:rsidR="00FD36EB">
        <w:rPr>
          <w:lang w:val="en-GB"/>
        </w:rPr>
        <w:t xml:space="preserve">. Indeed, a lack of </w:t>
      </w:r>
      <w:r w:rsidR="00B34570">
        <w:rPr>
          <w:lang w:val="en-GB"/>
        </w:rPr>
        <w:t xml:space="preserve">(human) </w:t>
      </w:r>
      <w:r w:rsidR="00FD36EB">
        <w:rPr>
          <w:lang w:val="en-GB"/>
        </w:rPr>
        <w:t>resources was one of the main challenges of the 201</w:t>
      </w:r>
      <w:r w:rsidR="00CA47C1">
        <w:rPr>
          <w:lang w:val="en-GB"/>
        </w:rPr>
        <w:t>6</w:t>
      </w:r>
      <w:r w:rsidR="00FD36EB">
        <w:rPr>
          <w:lang w:val="en-GB"/>
        </w:rPr>
        <w:t xml:space="preserve"> CCIV report (see </w:t>
      </w:r>
      <w:r w:rsidR="008B3EA9">
        <w:rPr>
          <w:lang w:val="en-GB"/>
        </w:rPr>
        <w:t>C</w:t>
      </w:r>
      <w:r w:rsidR="00FD36EB">
        <w:rPr>
          <w:lang w:val="en-GB"/>
        </w:rPr>
        <w:t xml:space="preserve">hapter </w:t>
      </w:r>
      <w:r w:rsidR="00FD36EB">
        <w:rPr>
          <w:lang w:val="en-GB"/>
        </w:rPr>
        <w:fldChar w:fldCharType="begin"/>
      </w:r>
      <w:r w:rsidR="00FD36EB">
        <w:rPr>
          <w:lang w:val="en-GB"/>
        </w:rPr>
        <w:instrText xml:space="preserve"> REF _Ref14798516 \r \h </w:instrText>
      </w:r>
      <w:r w:rsidR="00FD36EB">
        <w:rPr>
          <w:lang w:val="en-GB"/>
        </w:rPr>
      </w:r>
      <w:r w:rsidR="00FD36EB">
        <w:rPr>
          <w:lang w:val="en-GB"/>
        </w:rPr>
        <w:fldChar w:fldCharType="separate"/>
      </w:r>
      <w:r w:rsidR="008269FE">
        <w:rPr>
          <w:lang w:val="en-GB"/>
        </w:rPr>
        <w:t>2</w:t>
      </w:r>
      <w:r w:rsidR="00FD36EB">
        <w:rPr>
          <w:lang w:val="en-GB"/>
        </w:rPr>
        <w:fldChar w:fldCharType="end"/>
      </w:r>
      <w:r w:rsidR="00FD36EB">
        <w:rPr>
          <w:lang w:val="en-GB"/>
        </w:rPr>
        <w:t xml:space="preserve">). </w:t>
      </w:r>
      <w:r w:rsidR="00081E32">
        <w:rPr>
          <w:lang w:val="en-GB"/>
        </w:rPr>
        <w:t>This scoping paper provides</w:t>
      </w:r>
      <w:r w:rsidR="00FD36EB">
        <w:rPr>
          <w:lang w:val="en-GB"/>
        </w:rPr>
        <w:t xml:space="preserve"> options</w:t>
      </w:r>
      <w:r w:rsidR="00CA47C1">
        <w:rPr>
          <w:lang w:val="en-GB"/>
        </w:rPr>
        <w:t xml:space="preserve"> </w:t>
      </w:r>
      <w:r w:rsidR="00081E32">
        <w:rPr>
          <w:lang w:val="en-GB"/>
        </w:rPr>
        <w:t>for making</w:t>
      </w:r>
      <w:r w:rsidR="00FD36EB">
        <w:rPr>
          <w:lang w:val="en-GB"/>
        </w:rPr>
        <w:t xml:space="preserve"> the production more cost efficient </w:t>
      </w:r>
      <w:r w:rsidR="00081E32">
        <w:rPr>
          <w:lang w:val="en-GB"/>
        </w:rPr>
        <w:t xml:space="preserve">through a good </w:t>
      </w:r>
      <w:r w:rsidR="00FD36EB">
        <w:rPr>
          <w:lang w:val="en-GB"/>
        </w:rPr>
        <w:t>coordination with and integration of external information sources (C3S, JRC) and EEA internal activities (</w:t>
      </w:r>
      <w:r w:rsidR="002518E7">
        <w:rPr>
          <w:lang w:val="en-GB"/>
        </w:rPr>
        <w:t>Climate-ADAPT</w:t>
      </w:r>
      <w:r w:rsidR="00FD36EB">
        <w:rPr>
          <w:lang w:val="en-GB"/>
        </w:rPr>
        <w:t>, sectoral reports)</w:t>
      </w:r>
      <w:r w:rsidR="00536EAC">
        <w:rPr>
          <w:lang w:val="en-GB"/>
        </w:rPr>
        <w:t xml:space="preserve">. These options would not necessarily reduce </w:t>
      </w:r>
      <w:r w:rsidR="00081E32">
        <w:rPr>
          <w:lang w:val="en-GB"/>
        </w:rPr>
        <w:t>extremes overall resource needs</w:t>
      </w:r>
      <w:r w:rsidR="00536EAC">
        <w:rPr>
          <w:lang w:val="en-GB"/>
        </w:rPr>
        <w:t xml:space="preserve"> for the production of the CCIV report (or more generally EEA’s production of information on CCIV</w:t>
      </w:r>
      <w:r w:rsidR="006542C7">
        <w:rPr>
          <w:lang w:val="en-GB"/>
        </w:rPr>
        <w:t>)</w:t>
      </w:r>
      <w:r w:rsidR="00081E32">
        <w:rPr>
          <w:lang w:val="en-GB"/>
        </w:rPr>
        <w:t>. However, suitable resource allocation</w:t>
      </w:r>
      <w:r w:rsidR="006542C7">
        <w:rPr>
          <w:lang w:val="en-GB"/>
        </w:rPr>
        <w:t xml:space="preserve"> </w:t>
      </w:r>
      <w:r w:rsidR="00081E32">
        <w:rPr>
          <w:lang w:val="en-GB"/>
        </w:rPr>
        <w:t>c</w:t>
      </w:r>
      <w:r w:rsidR="00536EAC">
        <w:rPr>
          <w:lang w:val="en-GB"/>
        </w:rPr>
        <w:t xml:space="preserve">ould potentially </w:t>
      </w:r>
      <w:r w:rsidR="00081E32">
        <w:rPr>
          <w:lang w:val="en-GB"/>
        </w:rPr>
        <w:t>achieve higher policy relevance without significant resource increases</w:t>
      </w:r>
      <w:r w:rsidR="001B01E3">
        <w:rPr>
          <w:lang w:val="en-GB"/>
        </w:rPr>
        <w:t>. In addition</w:t>
      </w:r>
      <w:r w:rsidR="00B34570">
        <w:rPr>
          <w:lang w:val="en-GB"/>
        </w:rPr>
        <w:t>,</w:t>
      </w:r>
      <w:r w:rsidR="00FD36EB">
        <w:rPr>
          <w:lang w:val="en-GB"/>
        </w:rPr>
        <w:t xml:space="preserve"> we identified one option</w:t>
      </w:r>
      <w:r w:rsidR="00CA47C1">
        <w:rPr>
          <w:lang w:val="en-GB"/>
        </w:rPr>
        <w:t xml:space="preserve"> that</w:t>
      </w:r>
      <w:r w:rsidR="00FD36EB">
        <w:rPr>
          <w:lang w:val="en-GB"/>
        </w:rPr>
        <w:t xml:space="preserve"> would reduce EEA resources significantly</w:t>
      </w:r>
      <w:r w:rsidR="00B34570">
        <w:rPr>
          <w:lang w:val="en-GB"/>
        </w:rPr>
        <w:t xml:space="preserve"> (Format </w:t>
      </w:r>
      <w:r w:rsidR="006542C7">
        <w:rPr>
          <w:lang w:val="en-GB"/>
        </w:rPr>
        <w:t>E</w:t>
      </w:r>
      <w:r w:rsidR="00B34570">
        <w:rPr>
          <w:lang w:val="en-GB"/>
        </w:rPr>
        <w:t>)</w:t>
      </w:r>
      <w:r w:rsidR="00FD36EB">
        <w:rPr>
          <w:lang w:val="en-GB"/>
        </w:rPr>
        <w:t>.</w:t>
      </w:r>
      <w:r w:rsidR="00536EAC">
        <w:rPr>
          <w:lang w:val="en-GB"/>
        </w:rPr>
        <w:t xml:space="preserve"> Such an option would imply a deliberate reduction of EEA’s own role as a key provider of CCIV information. Instead</w:t>
      </w:r>
      <w:r w:rsidR="00B34570">
        <w:rPr>
          <w:lang w:val="en-GB"/>
        </w:rPr>
        <w:t>,</w:t>
      </w:r>
      <w:r w:rsidR="00536EAC">
        <w:rPr>
          <w:lang w:val="en-GB"/>
        </w:rPr>
        <w:t xml:space="preserve"> the focus would be on making the work of other organisations known and direct the attention of interested stakeholders to information sources elsewhere. </w:t>
      </w:r>
      <w:r w:rsidR="00085D29">
        <w:rPr>
          <w:lang w:val="en-GB"/>
        </w:rPr>
        <w:t>The main drawback</w:t>
      </w:r>
      <w:r w:rsidR="00081E32">
        <w:rPr>
          <w:lang w:val="en-GB"/>
        </w:rPr>
        <w:t>s</w:t>
      </w:r>
      <w:r w:rsidR="00B34570">
        <w:rPr>
          <w:lang w:val="en-GB"/>
        </w:rPr>
        <w:t xml:space="preserve"> of such a ‘journalistic’ </w:t>
      </w:r>
      <w:r w:rsidR="00081E32">
        <w:rPr>
          <w:lang w:val="en-GB"/>
        </w:rPr>
        <w:t>approach</w:t>
      </w:r>
      <w:r w:rsidR="00085D29">
        <w:rPr>
          <w:lang w:val="en-GB"/>
        </w:rPr>
        <w:t xml:space="preserve">, relative to the other options, </w:t>
      </w:r>
      <w:r w:rsidR="00081E32">
        <w:rPr>
          <w:lang w:val="en-GB"/>
        </w:rPr>
        <w:t xml:space="preserve">are </w:t>
      </w:r>
      <w:r w:rsidR="00085D29">
        <w:rPr>
          <w:lang w:val="en-GB"/>
        </w:rPr>
        <w:t xml:space="preserve">that </w:t>
      </w:r>
      <w:r w:rsidR="000A6839">
        <w:rPr>
          <w:lang w:val="en-GB"/>
        </w:rPr>
        <w:t xml:space="preserve">the reliability and scientific transparency will be under pressure and that </w:t>
      </w:r>
      <w:r w:rsidR="00085D29">
        <w:rPr>
          <w:lang w:val="en-GB"/>
        </w:rPr>
        <w:t xml:space="preserve">EEA would have a </w:t>
      </w:r>
      <w:r w:rsidR="00081E32">
        <w:rPr>
          <w:lang w:val="en-GB"/>
        </w:rPr>
        <w:t xml:space="preserve">much </w:t>
      </w:r>
      <w:r w:rsidR="00085D29">
        <w:rPr>
          <w:lang w:val="en-GB"/>
        </w:rPr>
        <w:t xml:space="preserve">smaller role in the actual </w:t>
      </w:r>
      <w:r w:rsidR="00B34570">
        <w:rPr>
          <w:lang w:val="en-GB"/>
        </w:rPr>
        <w:t>development</w:t>
      </w:r>
      <w:r w:rsidR="00085D29">
        <w:rPr>
          <w:lang w:val="en-GB"/>
        </w:rPr>
        <w:t xml:space="preserve"> of CCIV </w:t>
      </w:r>
      <w:r w:rsidR="00B34570">
        <w:rPr>
          <w:lang w:val="en-GB"/>
        </w:rPr>
        <w:t>information</w:t>
      </w:r>
      <w:r w:rsidR="00081E32">
        <w:rPr>
          <w:lang w:val="en-GB"/>
        </w:rPr>
        <w:t>, including on new topics</w:t>
      </w:r>
      <w:r w:rsidR="00B34570">
        <w:rPr>
          <w:lang w:val="en-GB"/>
        </w:rPr>
        <w:t xml:space="preserve">. Furthermore, EEA </w:t>
      </w:r>
      <w:r w:rsidR="00085D29">
        <w:rPr>
          <w:lang w:val="en-GB"/>
        </w:rPr>
        <w:t>would not accumulate its ‘own’ collection of indicator</w:t>
      </w:r>
      <w:r w:rsidR="00081E32">
        <w:rPr>
          <w:lang w:val="en-GB"/>
        </w:rPr>
        <w:t>-based</w:t>
      </w:r>
      <w:r w:rsidR="00085D29">
        <w:rPr>
          <w:lang w:val="en-GB"/>
        </w:rPr>
        <w:t xml:space="preserve"> information </w:t>
      </w:r>
      <w:r w:rsidR="00B34570">
        <w:rPr>
          <w:lang w:val="en-GB"/>
        </w:rPr>
        <w:t xml:space="preserve">for re-use </w:t>
      </w:r>
      <w:r w:rsidR="00CD4076">
        <w:rPr>
          <w:lang w:val="en-GB"/>
        </w:rPr>
        <w:t xml:space="preserve">in other EEA products. </w:t>
      </w:r>
      <w:r w:rsidR="00FD36EB">
        <w:rPr>
          <w:lang w:val="en-GB"/>
        </w:rPr>
        <w:t xml:space="preserve">  </w:t>
      </w:r>
    </w:p>
    <w:p w14:paraId="26B1DF31" w14:textId="46F8D355" w:rsidR="00FD36EB" w:rsidRDefault="00FD36EB" w:rsidP="00FD36EB">
      <w:pPr>
        <w:jc w:val="both"/>
        <w:rPr>
          <w:lang w:val="en-GB"/>
        </w:rPr>
      </w:pPr>
      <w:r>
        <w:rPr>
          <w:lang w:val="en-GB"/>
        </w:rPr>
        <w:t xml:space="preserve">EEA </w:t>
      </w:r>
      <w:r w:rsidR="00B34570">
        <w:rPr>
          <w:lang w:val="en-GB"/>
        </w:rPr>
        <w:t xml:space="preserve">is the only European institution that </w:t>
      </w:r>
      <w:r>
        <w:rPr>
          <w:lang w:val="en-GB"/>
        </w:rPr>
        <w:t>is in the position to coordinate the process of providing policy maker</w:t>
      </w:r>
      <w:r w:rsidR="00CA47C1">
        <w:rPr>
          <w:lang w:val="en-GB"/>
        </w:rPr>
        <w:t>s</w:t>
      </w:r>
      <w:r>
        <w:rPr>
          <w:lang w:val="en-GB"/>
        </w:rPr>
        <w:t xml:space="preserve"> with </w:t>
      </w:r>
      <w:r w:rsidR="00B34570">
        <w:rPr>
          <w:lang w:val="en-GB"/>
        </w:rPr>
        <w:t>a comprehensive overview on CCIV</w:t>
      </w:r>
      <w:r w:rsidR="00AE2049">
        <w:rPr>
          <w:lang w:val="en-GB"/>
        </w:rPr>
        <w:t>(A)</w:t>
      </w:r>
      <w:r>
        <w:rPr>
          <w:lang w:val="en-GB"/>
        </w:rPr>
        <w:t xml:space="preserve">. Therefore, we recommend not to reduce </w:t>
      </w:r>
      <w:r w:rsidR="00B34570">
        <w:rPr>
          <w:lang w:val="en-GB"/>
        </w:rPr>
        <w:t xml:space="preserve">EEA </w:t>
      </w:r>
      <w:r>
        <w:rPr>
          <w:lang w:val="en-GB"/>
        </w:rPr>
        <w:t xml:space="preserve">resources </w:t>
      </w:r>
      <w:r w:rsidR="00B34570">
        <w:rPr>
          <w:lang w:val="en-GB"/>
        </w:rPr>
        <w:t xml:space="preserve">for this work. Instead, </w:t>
      </w:r>
      <w:r>
        <w:rPr>
          <w:lang w:val="en-GB"/>
        </w:rPr>
        <w:t xml:space="preserve">EEA </w:t>
      </w:r>
      <w:r w:rsidR="00B34570">
        <w:rPr>
          <w:lang w:val="en-GB"/>
        </w:rPr>
        <w:t xml:space="preserve">could </w:t>
      </w:r>
      <w:r>
        <w:rPr>
          <w:lang w:val="en-GB"/>
        </w:rPr>
        <w:t xml:space="preserve">invest in an </w:t>
      </w:r>
      <w:r w:rsidR="00AE2049">
        <w:rPr>
          <w:lang w:val="en-GB"/>
        </w:rPr>
        <w:t xml:space="preserve">improved </w:t>
      </w:r>
      <w:r>
        <w:rPr>
          <w:lang w:val="en-GB"/>
        </w:rPr>
        <w:t>coordination on the topic of climate change with other European institution such as C3S and JRC</w:t>
      </w:r>
      <w:r w:rsidR="00AE2049">
        <w:rPr>
          <w:lang w:val="en-GB"/>
        </w:rPr>
        <w:t>,</w:t>
      </w:r>
      <w:r>
        <w:rPr>
          <w:lang w:val="en-GB"/>
        </w:rPr>
        <w:t xml:space="preserve"> with the support of ETC/CCA. Furthermore, the clearly expressed policy demand to not only receive information on </w:t>
      </w:r>
      <w:r w:rsidR="005E3763">
        <w:rPr>
          <w:lang w:val="en-GB"/>
        </w:rPr>
        <w:t xml:space="preserve">climate </w:t>
      </w:r>
      <w:r>
        <w:rPr>
          <w:lang w:val="en-GB"/>
        </w:rPr>
        <w:t>impacts, but also assessments on risks and recommendations on adaptation options would require a stronger involvement of scienc</w:t>
      </w:r>
      <w:r w:rsidR="005E3763">
        <w:rPr>
          <w:lang w:val="en-GB"/>
        </w:rPr>
        <w:t>e-policy boards to underpin these</w:t>
      </w:r>
      <w:r>
        <w:rPr>
          <w:lang w:val="en-GB"/>
        </w:rPr>
        <w:t xml:space="preserve"> somewhat normative and value-based messages. The effort</w:t>
      </w:r>
      <w:r w:rsidR="00AE2049">
        <w:rPr>
          <w:lang w:val="en-GB"/>
        </w:rPr>
        <w:t>s needed</w:t>
      </w:r>
      <w:r>
        <w:rPr>
          <w:lang w:val="en-GB"/>
        </w:rPr>
        <w:t xml:space="preserve"> for </w:t>
      </w:r>
      <w:r w:rsidR="00AE2049">
        <w:rPr>
          <w:lang w:val="en-GB"/>
        </w:rPr>
        <w:t xml:space="preserve">such an </w:t>
      </w:r>
      <w:r>
        <w:rPr>
          <w:lang w:val="en-GB"/>
        </w:rPr>
        <w:t>endeavour has to be carefully evaluated.</w:t>
      </w:r>
    </w:p>
    <w:p w14:paraId="763E739B" w14:textId="77777777" w:rsidR="006542C7" w:rsidRPr="008932EE" w:rsidRDefault="006542C7">
      <w:pPr>
        <w:rPr>
          <w:rFonts w:asciiTheme="majorHAnsi" w:hAnsiTheme="majorHAnsi" w:cstheme="majorBidi"/>
          <w:color w:val="2F5496" w:themeColor="accent1" w:themeShade="BF"/>
          <w:sz w:val="24"/>
          <w:szCs w:val="24"/>
        </w:rPr>
      </w:pPr>
      <w:r w:rsidRPr="008932EE">
        <w:rPr>
          <w:rFonts w:asciiTheme="majorHAnsi" w:hAnsiTheme="majorHAnsi" w:cstheme="majorBidi"/>
          <w:color w:val="2F5496" w:themeColor="accent1" w:themeShade="BF"/>
          <w:sz w:val="24"/>
          <w:szCs w:val="24"/>
        </w:rPr>
        <w:br w:type="page"/>
      </w:r>
    </w:p>
    <w:p w14:paraId="74CE5136" w14:textId="63B3EA7A" w:rsidR="00230F8F" w:rsidRPr="008932EE" w:rsidRDefault="00230F8F" w:rsidP="00EF22FB">
      <w:pPr>
        <w:pStyle w:val="Heading2"/>
        <w:jc w:val="both"/>
        <w:rPr>
          <w:rFonts w:cstheme="majorHAnsi"/>
          <w:sz w:val="24"/>
        </w:rPr>
      </w:pPr>
      <w:bookmarkStart w:id="12" w:name="_Toc20393395"/>
      <w:r w:rsidRPr="008932EE">
        <w:rPr>
          <w:rFonts w:cstheme="majorHAnsi"/>
          <w:sz w:val="24"/>
        </w:rPr>
        <w:t>Transition towards a new EEA CCIV reporting in steps</w:t>
      </w:r>
      <w:bookmarkEnd w:id="12"/>
    </w:p>
    <w:p w14:paraId="3E973EC6" w14:textId="526D4E46" w:rsidR="00181E53" w:rsidRDefault="00924E9F" w:rsidP="00E45FE4">
      <w:pPr>
        <w:jc w:val="both"/>
      </w:pPr>
      <w:r w:rsidRPr="005E3763">
        <w:t>Transitions take time</w:t>
      </w:r>
      <w:r w:rsidR="008932EE">
        <w:t>,</w:t>
      </w:r>
      <w:r w:rsidRPr="005E3763">
        <w:t xml:space="preserve"> and that is also the case in changing a </w:t>
      </w:r>
      <w:r w:rsidR="00237733" w:rsidRPr="005E3763">
        <w:t xml:space="preserve">complex </w:t>
      </w:r>
      <w:r w:rsidRPr="005E3763">
        <w:t>reporting mechanism</w:t>
      </w:r>
      <w:r w:rsidR="00F61E5F" w:rsidRPr="005E3763">
        <w:t xml:space="preserve"> with restricted resources</w:t>
      </w:r>
      <w:r w:rsidRPr="005E3763">
        <w:t xml:space="preserve">. The </w:t>
      </w:r>
      <w:r w:rsidR="00181E53" w:rsidRPr="005E3763">
        <w:t>next</w:t>
      </w:r>
      <w:r w:rsidRPr="005E3763">
        <w:t xml:space="preserve"> EEA CCIV report </w:t>
      </w:r>
      <w:r w:rsidR="008932EE">
        <w:t xml:space="preserve">planned for </w:t>
      </w:r>
      <w:r w:rsidR="00181E53" w:rsidRPr="005E3763">
        <w:t xml:space="preserve">2022 </w:t>
      </w:r>
      <w:r w:rsidR="005E3763" w:rsidRPr="005E3763">
        <w:t>does not</w:t>
      </w:r>
      <w:r w:rsidRPr="005E3763">
        <w:t xml:space="preserve"> need to </w:t>
      </w:r>
      <w:r w:rsidR="007A6761" w:rsidRPr="005E3763">
        <w:t xml:space="preserve">result </w:t>
      </w:r>
      <w:r w:rsidR="005E3763" w:rsidRPr="005E3763">
        <w:t xml:space="preserve">in </w:t>
      </w:r>
      <w:r w:rsidRPr="005E3763">
        <w:t xml:space="preserve">a complete change of product and organization, but </w:t>
      </w:r>
      <w:r w:rsidR="005E3763" w:rsidRPr="005E3763">
        <w:t>it could be the</w:t>
      </w:r>
      <w:r w:rsidR="007A6761" w:rsidRPr="005E3763">
        <w:t xml:space="preserve"> first step in a new direction. </w:t>
      </w:r>
      <w:r w:rsidR="008932EE">
        <w:t>Taking a</w:t>
      </w:r>
      <w:r w:rsidR="007A6761" w:rsidRPr="005E3763">
        <w:t xml:space="preserve">n effective new step </w:t>
      </w:r>
      <w:r w:rsidR="008932EE">
        <w:t xml:space="preserve">is facilitated by </w:t>
      </w:r>
      <w:r w:rsidR="007A6761" w:rsidRPr="005E3763">
        <w:t xml:space="preserve">a </w:t>
      </w:r>
      <w:r w:rsidR="000B1E36" w:rsidRPr="005E3763">
        <w:t>long-term</w:t>
      </w:r>
      <w:r w:rsidR="007A6761" w:rsidRPr="005E3763">
        <w:t xml:space="preserve"> </w:t>
      </w:r>
      <w:r w:rsidR="008932EE">
        <w:t xml:space="preserve">visions </w:t>
      </w:r>
      <w:r w:rsidR="007A6761" w:rsidRPr="005E3763">
        <w:t xml:space="preserve">and strategy. </w:t>
      </w:r>
      <w:r w:rsidR="008932EE">
        <w:t xml:space="preserve">While this scoping paper presents the various </w:t>
      </w:r>
      <w:r w:rsidR="007A6761" w:rsidRPr="005E3763">
        <w:t>formats</w:t>
      </w:r>
      <w:r w:rsidR="008932EE">
        <w:t xml:space="preserve"> as alternative options</w:t>
      </w:r>
      <w:r w:rsidR="007A6761" w:rsidRPr="005E3763">
        <w:t xml:space="preserve">, </w:t>
      </w:r>
      <w:r w:rsidR="008932EE">
        <w:t xml:space="preserve">they can also be regarded as potential </w:t>
      </w:r>
      <w:r w:rsidR="007A6761" w:rsidRPr="005E3763">
        <w:t>steps in a transition</w:t>
      </w:r>
      <w:r w:rsidR="00181E53" w:rsidRPr="005E3763">
        <w:t xml:space="preserve"> </w:t>
      </w:r>
      <w:r w:rsidR="008932EE">
        <w:t xml:space="preserve">process </w:t>
      </w:r>
      <w:r w:rsidR="00181E53" w:rsidRPr="005E3763">
        <w:t>(</w:t>
      </w:r>
      <w:r w:rsidR="0022578D">
        <w:t xml:space="preserve">see </w:t>
      </w:r>
      <w:r w:rsidR="00B07847">
        <w:fldChar w:fldCharType="begin"/>
      </w:r>
      <w:r w:rsidR="00B07847">
        <w:instrText xml:space="preserve"> REF _Ref19712156 \h </w:instrText>
      </w:r>
      <w:r w:rsidR="00B07847">
        <w:fldChar w:fldCharType="separate"/>
      </w:r>
      <w:r w:rsidR="008269FE" w:rsidRPr="009C4D0E">
        <w:t>Figure S</w:t>
      </w:r>
      <w:r w:rsidR="008269FE">
        <w:rPr>
          <w:noProof/>
        </w:rPr>
        <w:t>3</w:t>
      </w:r>
      <w:r w:rsidR="00B07847">
        <w:fldChar w:fldCharType="end"/>
      </w:r>
      <w:r w:rsidR="00181E53" w:rsidRPr="005E3763">
        <w:t>).</w:t>
      </w:r>
    </w:p>
    <w:p w14:paraId="1E20F023" w14:textId="6120668C" w:rsidR="009C4D0E" w:rsidRPr="009C4D0E" w:rsidRDefault="009C4D0E" w:rsidP="009C4D0E">
      <w:pPr>
        <w:pStyle w:val="Caption"/>
        <w:jc w:val="both"/>
        <w:rPr>
          <w:sz w:val="22"/>
        </w:rPr>
      </w:pPr>
      <w:bookmarkStart w:id="13" w:name="_Ref19712156"/>
      <w:r w:rsidRPr="009C4D0E">
        <w:rPr>
          <w:sz w:val="22"/>
        </w:rPr>
        <w:t>Figure S</w:t>
      </w:r>
      <w:r w:rsidRPr="009C4D0E">
        <w:rPr>
          <w:sz w:val="22"/>
        </w:rPr>
        <w:fldChar w:fldCharType="begin"/>
      </w:r>
      <w:r w:rsidRPr="009C4D0E">
        <w:rPr>
          <w:sz w:val="22"/>
        </w:rPr>
        <w:instrText xml:space="preserve"> SEQ Figure_S \* ARABIC </w:instrText>
      </w:r>
      <w:r w:rsidRPr="009C4D0E">
        <w:rPr>
          <w:sz w:val="22"/>
        </w:rPr>
        <w:fldChar w:fldCharType="separate"/>
      </w:r>
      <w:r w:rsidR="008269FE">
        <w:rPr>
          <w:noProof/>
          <w:sz w:val="22"/>
        </w:rPr>
        <w:t>3</w:t>
      </w:r>
      <w:r w:rsidRPr="009C4D0E">
        <w:rPr>
          <w:noProof/>
          <w:sz w:val="22"/>
        </w:rPr>
        <w:fldChar w:fldCharType="end"/>
      </w:r>
      <w:bookmarkEnd w:id="13"/>
      <w:r w:rsidRPr="009C4D0E">
        <w:rPr>
          <w:sz w:val="22"/>
        </w:rPr>
        <w:t xml:space="preserve"> </w:t>
      </w:r>
      <w:bookmarkStart w:id="14" w:name="_Ref19712148"/>
      <w:r w:rsidRPr="009C4D0E">
        <w:rPr>
          <w:sz w:val="22"/>
        </w:rPr>
        <w:t xml:space="preserve">Building a long-term strategy in steps, using the example formats in </w:t>
      </w:r>
      <w:r w:rsidRPr="009C4D0E">
        <w:rPr>
          <w:sz w:val="22"/>
        </w:rPr>
        <w:fldChar w:fldCharType="begin"/>
      </w:r>
      <w:r w:rsidRPr="009C4D0E">
        <w:rPr>
          <w:sz w:val="22"/>
        </w:rPr>
        <w:instrText xml:space="preserve"> REF _Ref19711979 \h  \* MERGEFORMAT </w:instrText>
      </w:r>
      <w:r w:rsidRPr="009C4D0E">
        <w:rPr>
          <w:sz w:val="22"/>
        </w:rPr>
      </w:r>
      <w:r w:rsidRPr="009C4D0E">
        <w:rPr>
          <w:sz w:val="22"/>
        </w:rPr>
        <w:fldChar w:fldCharType="separate"/>
      </w:r>
      <w:r w:rsidR="008269FE" w:rsidRPr="008269FE">
        <w:rPr>
          <w:sz w:val="22"/>
        </w:rPr>
        <w:t>Table S1</w:t>
      </w:r>
      <w:r w:rsidRPr="009C4D0E">
        <w:rPr>
          <w:sz w:val="22"/>
        </w:rPr>
        <w:fldChar w:fldCharType="end"/>
      </w:r>
      <w:bookmarkEnd w:id="14"/>
    </w:p>
    <w:p w14:paraId="6FF9F9DA" w14:textId="77777777" w:rsidR="00941B27" w:rsidRDefault="00A13CE9" w:rsidP="00941B27">
      <w:pPr>
        <w:keepNext/>
        <w:jc w:val="both"/>
      </w:pPr>
      <w:r>
        <w:rPr>
          <w:noProof/>
          <w:lang w:val="en-GB" w:eastAsia="en-GB"/>
        </w:rPr>
        <w:drawing>
          <wp:inline distT="0" distB="0" distL="0" distR="0" wp14:anchorId="07FC545F" wp14:editId="30CE5ACE">
            <wp:extent cx="5560847" cy="3916907"/>
            <wp:effectExtent l="0" t="0" r="1905" b="7620"/>
            <wp:docPr id="182085097" name="Picture 18208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1376" cy="3924323"/>
                    </a:xfrm>
                    <a:prstGeom prst="rect">
                      <a:avLst/>
                    </a:prstGeom>
                    <a:noFill/>
                  </pic:spPr>
                </pic:pic>
              </a:graphicData>
            </a:graphic>
          </wp:inline>
        </w:drawing>
      </w:r>
    </w:p>
    <w:p w14:paraId="6679AB74" w14:textId="2C1ED215" w:rsidR="009C4D0E" w:rsidRDefault="00181E53" w:rsidP="009C4D0E">
      <w:pPr>
        <w:jc w:val="both"/>
      </w:pPr>
      <w:r w:rsidRPr="005E3763">
        <w:t>For instance, t</w:t>
      </w:r>
      <w:r w:rsidR="007A6761" w:rsidRPr="005E3763">
        <w:t xml:space="preserve">he </w:t>
      </w:r>
      <w:r w:rsidR="008932EE">
        <w:t>next</w:t>
      </w:r>
      <w:r w:rsidR="007A6761" w:rsidRPr="005E3763">
        <w:t xml:space="preserve"> EEA CCIV </w:t>
      </w:r>
      <w:r w:rsidR="008932EE" w:rsidRPr="005E3763">
        <w:t xml:space="preserve">report </w:t>
      </w:r>
      <w:r w:rsidR="008932EE">
        <w:t xml:space="preserve">planned for 2022 </w:t>
      </w:r>
      <w:r w:rsidR="007A6761" w:rsidRPr="005E3763">
        <w:t xml:space="preserve">could </w:t>
      </w:r>
      <w:r w:rsidR="008932EE">
        <w:t>follow</w:t>
      </w:r>
      <w:r w:rsidR="007A6761" w:rsidRPr="005E3763">
        <w:t xml:space="preserve"> Format </w:t>
      </w:r>
      <w:r w:rsidR="00CF416E">
        <w:t>B</w:t>
      </w:r>
      <w:r w:rsidR="007A6761" w:rsidRPr="005E3763">
        <w:t xml:space="preserve"> (shortened EEA report with adjusted co</w:t>
      </w:r>
      <w:r w:rsidR="005E3763" w:rsidRPr="005E3763">
        <w:t xml:space="preserve">ntent) or Format </w:t>
      </w:r>
      <w:r w:rsidR="00CF416E">
        <w:t>C</w:t>
      </w:r>
      <w:r w:rsidR="005E3763" w:rsidRPr="005E3763">
        <w:t xml:space="preserve"> (i.e. Format </w:t>
      </w:r>
      <w:r w:rsidR="00CF416E">
        <w:t>B</w:t>
      </w:r>
      <w:r w:rsidR="005E3763" w:rsidRPr="005E3763">
        <w:t xml:space="preserve"> plus</w:t>
      </w:r>
      <w:r w:rsidR="007A6761" w:rsidRPr="005E3763">
        <w:t xml:space="preserve"> the </w:t>
      </w:r>
      <w:r w:rsidR="00B45AA7">
        <w:t>policy-oriented synthesis</w:t>
      </w:r>
      <w:r w:rsidR="007A6761" w:rsidRPr="005E3763">
        <w:t xml:space="preserve"> as new product)</w:t>
      </w:r>
      <w:r w:rsidR="008932EE">
        <w:t xml:space="preserve">. </w:t>
      </w:r>
      <w:r w:rsidR="00237733" w:rsidRPr="005E3763">
        <w:t>In this process</w:t>
      </w:r>
      <w:r w:rsidR="008932EE">
        <w:t>,</w:t>
      </w:r>
      <w:r w:rsidR="00237733" w:rsidRPr="005E3763">
        <w:t xml:space="preserve"> the interaction with other </w:t>
      </w:r>
      <w:r w:rsidR="008932EE">
        <w:t xml:space="preserve">knowledge providers </w:t>
      </w:r>
      <w:r w:rsidR="00237733" w:rsidRPr="005E3763">
        <w:t xml:space="preserve">can be explored and developed. </w:t>
      </w:r>
      <w:r w:rsidR="008932EE">
        <w:t xml:space="preserve">At a later point in time, </w:t>
      </w:r>
      <w:r w:rsidRPr="005E3763">
        <w:t xml:space="preserve">further steps can be taken in the direction of Format </w:t>
      </w:r>
      <w:r w:rsidR="00CF416E">
        <w:t>D</w:t>
      </w:r>
      <w:r w:rsidRPr="005E3763">
        <w:t xml:space="preserve"> or Format </w:t>
      </w:r>
      <w:r w:rsidR="00CF416E">
        <w:t>F</w:t>
      </w:r>
      <w:r w:rsidRPr="005E3763">
        <w:t xml:space="preserve">. </w:t>
      </w:r>
      <w:r w:rsidR="008932EE">
        <w:t xml:space="preserve">Such steps would require strategic </w:t>
      </w:r>
      <w:r w:rsidR="00237733" w:rsidRPr="005E3763">
        <w:t>choice</w:t>
      </w:r>
      <w:r w:rsidR="008932EE">
        <w:t>s,</w:t>
      </w:r>
      <w:r w:rsidR="00237733" w:rsidRPr="005E3763">
        <w:t xml:space="preserve"> </w:t>
      </w:r>
      <w:r w:rsidR="008932EE">
        <w:t xml:space="preserve">in particular </w:t>
      </w:r>
      <w:r w:rsidR="00237733" w:rsidRPr="005E3763">
        <w:t xml:space="preserve">with respect to collaboration with other institutes. </w:t>
      </w:r>
      <w:r w:rsidR="008932EE">
        <w:t xml:space="preserve">In this process, </w:t>
      </w:r>
      <w:r w:rsidRPr="005E3763">
        <w:t xml:space="preserve">EEA </w:t>
      </w:r>
      <w:r w:rsidR="008932EE">
        <w:t xml:space="preserve">would </w:t>
      </w:r>
      <w:r w:rsidRPr="005E3763">
        <w:t>keep a strategic</w:t>
      </w:r>
      <w:r w:rsidR="005E3763" w:rsidRPr="005E3763">
        <w:t>ally</w:t>
      </w:r>
      <w:r w:rsidRPr="005E3763">
        <w:t xml:space="preserve"> important position in the field of </w:t>
      </w:r>
      <w:r w:rsidR="008932EE">
        <w:t xml:space="preserve">providing knowledge on </w:t>
      </w:r>
      <w:r w:rsidRPr="005E3763">
        <w:t xml:space="preserve">climate change and adaptation in Europe. </w:t>
      </w:r>
      <w:r w:rsidR="008932EE">
        <w:t xml:space="preserve">Format E can be regarded as a “fallback” strategy in the case that EEA resources available to support climate adaptation policy in Europe would have to be reduced drastically. However, such a scenario is considered unlikely given the high importance of climate change policy </w:t>
      </w:r>
      <w:r w:rsidR="00F2353D">
        <w:t>as part of the planned European Green Deal.</w:t>
      </w:r>
    </w:p>
    <w:p w14:paraId="02FF1D3C" w14:textId="5B4D0092" w:rsidR="00A5690E" w:rsidRDefault="00A5690E"/>
    <w:bookmarkStart w:id="15" w:name="_Toc20393396"/>
    <w:p w14:paraId="7CF37124" w14:textId="6745E371" w:rsidR="001C64C2" w:rsidRDefault="006F4317" w:rsidP="00EF141F">
      <w:pPr>
        <w:pStyle w:val="Heading1"/>
      </w:pPr>
      <w:r w:rsidRPr="007F6C54">
        <w:rPr>
          <w:noProof/>
          <w:lang w:val="en-GB" w:eastAsia="en-GB"/>
        </w:rPr>
        <mc:AlternateContent>
          <mc:Choice Requires="wps">
            <w:drawing>
              <wp:anchor distT="0" distB="0" distL="114300" distR="114300" simplePos="0" relativeHeight="251658242" behindDoc="0" locked="0" layoutInCell="1" allowOverlap="1" wp14:anchorId="628FD797" wp14:editId="04F0B9AD">
                <wp:simplePos x="0" y="0"/>
                <wp:positionH relativeFrom="margin">
                  <wp:posOffset>-209550</wp:posOffset>
                </wp:positionH>
                <wp:positionV relativeFrom="page">
                  <wp:posOffset>1314450</wp:posOffset>
                </wp:positionV>
                <wp:extent cx="6096000" cy="4152900"/>
                <wp:effectExtent l="0" t="0" r="19050" b="1905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4152900"/>
                        </a:xfrm>
                        <a:prstGeom prst="rect">
                          <a:avLst/>
                        </a:prstGeom>
                        <a:solidFill>
                          <a:srgbClr val="5B9BD5">
                            <a:lumMod val="60000"/>
                            <a:lumOff val="40000"/>
                          </a:srgbClr>
                        </a:solidFill>
                        <a:ln w="9525">
                          <a:solidFill>
                            <a:srgbClr val="000000"/>
                          </a:solidFill>
                          <a:miter lim="800000"/>
                          <a:headEnd/>
                          <a:tailEnd/>
                        </a:ln>
                      </wps:spPr>
                      <wps:txbx>
                        <w:txbxContent>
                          <w:p w14:paraId="6FA340E4" w14:textId="6AE70397" w:rsidR="008932EE" w:rsidRDefault="008932EE" w:rsidP="00AD6185">
                            <w:pPr>
                              <w:rPr>
                                <w:b/>
                                <w:lang w:val="en-GB"/>
                              </w:rPr>
                            </w:pPr>
                            <w:r w:rsidRPr="009F6E75">
                              <w:rPr>
                                <w:b/>
                                <w:lang w:val="en-GB"/>
                              </w:rPr>
                              <w:t>Key messages/recommendations:</w:t>
                            </w:r>
                          </w:p>
                          <w:p w14:paraId="3CA48584" w14:textId="53CBEA19" w:rsidR="008932EE" w:rsidRPr="00BD0A4C" w:rsidRDefault="008932EE" w:rsidP="008269FE">
                            <w:pPr>
                              <w:pStyle w:val="ListParagraph"/>
                              <w:numPr>
                                <w:ilvl w:val="0"/>
                                <w:numId w:val="20"/>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399B7D28" w:rsidR="008932EE" w:rsidRPr="00BD0A4C" w:rsidRDefault="008932EE" w:rsidP="008269FE">
                            <w:pPr>
                              <w:pStyle w:val="ListParagraph"/>
                              <w:numPr>
                                <w:ilvl w:val="0"/>
                                <w:numId w:val="20"/>
                              </w:numPr>
                              <w:rPr>
                                <w:lang w:val="en-GB"/>
                              </w:rPr>
                            </w:pPr>
                            <w:r w:rsidRPr="00BD0A4C">
                              <w:rPr>
                                <w:lang w:val="en-GB"/>
                              </w:rPr>
                              <w:t xml:space="preserve">A next report is </w:t>
                            </w:r>
                            <w:r>
                              <w:rPr>
                                <w:lang w:val="en-GB"/>
                              </w:rPr>
                              <w:t xml:space="preserve">tentatively </w:t>
                            </w:r>
                            <w:r w:rsidRPr="00BD0A4C">
                              <w:rPr>
                                <w:lang w:val="en-GB"/>
                              </w:rPr>
                              <w:t>planned to be published in 2022</w:t>
                            </w:r>
                            <w:r>
                              <w:rPr>
                                <w:lang w:val="en-GB"/>
                              </w:rPr>
                              <w:t>, supported by information published online</w:t>
                            </w:r>
                          </w:p>
                          <w:p w14:paraId="5ABD1D69" w14:textId="5AC36A0D" w:rsidR="008932EE" w:rsidRPr="00BD0A4C" w:rsidRDefault="008932EE" w:rsidP="008269FE">
                            <w:pPr>
                              <w:pStyle w:val="ListParagraph"/>
                              <w:numPr>
                                <w:ilvl w:val="0"/>
                                <w:numId w:val="20"/>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8932EE" w:rsidRPr="00BD0A4C" w:rsidRDefault="008932EE" w:rsidP="008269FE">
                            <w:pPr>
                              <w:pStyle w:val="ListParagraph"/>
                              <w:numPr>
                                <w:ilvl w:val="0"/>
                                <w:numId w:val="20"/>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8932EE" w:rsidRPr="00BD0A4C" w:rsidRDefault="008932EE" w:rsidP="008269FE">
                            <w:pPr>
                              <w:pStyle w:val="ListParagraph"/>
                              <w:numPr>
                                <w:ilvl w:val="1"/>
                                <w:numId w:val="20"/>
                              </w:numPr>
                              <w:rPr>
                                <w:lang w:val="en-GB"/>
                              </w:rPr>
                            </w:pPr>
                            <w:r w:rsidRPr="00964D47">
                              <w:rPr>
                                <w:lang w:val="en-GB"/>
                              </w:rPr>
                              <w:t>Content</w:t>
                            </w:r>
                            <w:r>
                              <w:rPr>
                                <w:lang w:val="en-GB"/>
                              </w:rPr>
                              <w:t xml:space="preserve">: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8932EE" w:rsidRDefault="008932EE" w:rsidP="008269FE">
                            <w:pPr>
                              <w:pStyle w:val="ListParagraph"/>
                              <w:numPr>
                                <w:ilvl w:val="1"/>
                                <w:numId w:val="20"/>
                              </w:numPr>
                              <w:rPr>
                                <w:lang w:val="en-GB"/>
                              </w:rPr>
                            </w:pPr>
                            <w:r w:rsidRPr="00964D47">
                              <w:rPr>
                                <w:lang w:val="en-GB"/>
                              </w:rPr>
                              <w:t>Format</w:t>
                            </w:r>
                            <w:r>
                              <w:rPr>
                                <w:lang w:val="en-GB"/>
                              </w:rPr>
                              <w:t xml:space="preserve">: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2DAACCF0" w:rsidR="008932EE" w:rsidRPr="00BD0A4C" w:rsidRDefault="008932EE" w:rsidP="008269FE">
                            <w:pPr>
                              <w:pStyle w:val="ListParagraph"/>
                              <w:numPr>
                                <w:ilvl w:val="1"/>
                                <w:numId w:val="20"/>
                              </w:numPr>
                              <w:rPr>
                                <w:lang w:val="en-GB"/>
                              </w:rPr>
                            </w:pPr>
                            <w:r>
                              <w:rPr>
                                <w:lang w:val="en-GB"/>
                              </w:rPr>
                              <w:t>How can EEA efficiently make use of the above-mentioned complementary information sources?</w:t>
                            </w:r>
                          </w:p>
                          <w:p w14:paraId="083DFC6F" w14:textId="11033295" w:rsidR="008932EE" w:rsidRDefault="008932EE" w:rsidP="008269FE">
                            <w:pPr>
                              <w:pStyle w:val="ListParagraph"/>
                              <w:numPr>
                                <w:ilvl w:val="0"/>
                                <w:numId w:val="20"/>
                              </w:numPr>
                              <w:rPr>
                                <w:lang w:val="en-GB"/>
                              </w:rPr>
                            </w:pPr>
                            <w:r w:rsidRPr="00B04243">
                              <w:rPr>
                                <w:lang w:val="en-GB"/>
                              </w:rPr>
                              <w:t xml:space="preserve">Options are evaluated against </w:t>
                            </w:r>
                            <w:r>
                              <w:rPr>
                                <w:lang w:val="en-GB"/>
                              </w:rPr>
                              <w:t xml:space="preserve">criteria developed taking into account </w:t>
                            </w:r>
                            <w:r w:rsidRPr="004832E5">
                              <w:rPr>
                                <w:lang w:val="en-GB"/>
                              </w:rPr>
                              <w:t>EEA mission</w:t>
                            </w:r>
                            <w:r>
                              <w:rPr>
                                <w:lang w:val="en-GB"/>
                              </w:rPr>
                              <w:t xml:space="preserve"> i</w:t>
                            </w:r>
                            <w:r w:rsidRPr="000C31E7">
                              <w:rPr>
                                <w:lang w:val="en-GB"/>
                              </w:rPr>
                              <w:t>n the context of the CCIV</w:t>
                            </w:r>
                            <w:r>
                              <w:rPr>
                                <w:lang w:val="en-GB"/>
                              </w:rPr>
                              <w:t xml:space="preserve"> </w:t>
                            </w:r>
                            <w:r w:rsidRPr="000C31E7">
                              <w:rPr>
                                <w:lang w:val="en-GB"/>
                              </w:rPr>
                              <w:t>repor</w:t>
                            </w:r>
                            <w:r>
                              <w:rPr>
                                <w:lang w:val="en-GB"/>
                              </w:rPr>
                              <w:t xml:space="preserve">t. The EEA CCIV reporting aims at being: </w:t>
                            </w:r>
                          </w:p>
                          <w:p w14:paraId="4D09D151" w14:textId="77777777" w:rsidR="008932EE" w:rsidRDefault="008932EE" w:rsidP="008269FE">
                            <w:pPr>
                              <w:pStyle w:val="ListParagraph"/>
                              <w:numPr>
                                <w:ilvl w:val="1"/>
                                <w:numId w:val="20"/>
                              </w:numPr>
                              <w:rPr>
                                <w:lang w:val="en-GB"/>
                              </w:rPr>
                            </w:pPr>
                            <w:r w:rsidRPr="00E056C6">
                              <w:rPr>
                                <w:i/>
                                <w:lang w:val="en-GB"/>
                              </w:rPr>
                              <w:t>Relevant and accessible</w:t>
                            </w:r>
                            <w:r>
                              <w:rPr>
                                <w:lang w:val="en-GB"/>
                              </w:rPr>
                              <w:t xml:space="preserve"> for EEA </w:t>
                            </w:r>
                            <w:r w:rsidRPr="001F59CB">
                              <w:rPr>
                                <w:lang w:val="en-GB"/>
                              </w:rPr>
                              <w:t xml:space="preserve">primary audience </w:t>
                            </w:r>
                            <w:r w:rsidRPr="00E056C6">
                              <w:rPr>
                                <w:i/>
                                <w:lang w:val="en-GB"/>
                              </w:rPr>
                              <w:t>targets</w:t>
                            </w:r>
                            <w:r>
                              <w:rPr>
                                <w:lang w:val="en-GB"/>
                              </w:rPr>
                              <w:t xml:space="preserve"> (EU and national policy-makers, EU policy advisors and for the general public)</w:t>
                            </w:r>
                          </w:p>
                          <w:p w14:paraId="0CAFE39A" w14:textId="77777777" w:rsidR="008932EE" w:rsidRPr="0034646C" w:rsidRDefault="008932EE" w:rsidP="008269FE">
                            <w:pPr>
                              <w:pStyle w:val="ListParagraph"/>
                              <w:numPr>
                                <w:ilvl w:val="1"/>
                                <w:numId w:val="20"/>
                              </w:numPr>
                              <w:rPr>
                                <w:lang w:val="en-GB"/>
                              </w:rPr>
                            </w:pPr>
                            <w:r>
                              <w:rPr>
                                <w:i/>
                                <w:lang w:val="en-GB"/>
                              </w:rPr>
                              <w:t xml:space="preserve">Scientifically reliable and transparent </w:t>
                            </w:r>
                          </w:p>
                          <w:p w14:paraId="52BB2FE2" w14:textId="72546FA3" w:rsidR="008932EE" w:rsidRPr="00E056C6" w:rsidRDefault="008932EE" w:rsidP="008269FE">
                            <w:pPr>
                              <w:pStyle w:val="ListParagraph"/>
                              <w:numPr>
                                <w:ilvl w:val="1"/>
                                <w:numId w:val="20"/>
                              </w:numPr>
                              <w:rPr>
                                <w:lang w:val="en-GB"/>
                              </w:rPr>
                            </w:pPr>
                            <w:r>
                              <w:rPr>
                                <w:i/>
                                <w:lang w:val="en-GB"/>
                              </w:rPr>
                              <w:t xml:space="preserve">Flexible </w:t>
                            </w:r>
                            <w:r w:rsidRPr="00A809AA">
                              <w:rPr>
                                <w:lang w:val="en-GB"/>
                              </w:rPr>
                              <w:t xml:space="preserve">for </w:t>
                            </w:r>
                            <w:r>
                              <w:rPr>
                                <w:lang w:val="en-GB"/>
                              </w:rPr>
                              <w:t>updating</w:t>
                            </w:r>
                            <w:r>
                              <w:rPr>
                                <w:i/>
                                <w:lang w:val="en-GB"/>
                              </w:rPr>
                              <w:t xml:space="preserve"> </w:t>
                            </w:r>
                            <w:r w:rsidRPr="00A809AA">
                              <w:rPr>
                                <w:lang w:val="en-GB"/>
                              </w:rPr>
                              <w:t>and</w:t>
                            </w:r>
                            <w:r>
                              <w:rPr>
                                <w:i/>
                                <w:lang w:val="en-GB"/>
                              </w:rPr>
                              <w:t xml:space="preserve"> timely</w:t>
                            </w:r>
                          </w:p>
                          <w:p w14:paraId="2FC0AF3C" w14:textId="0769FDE5" w:rsidR="008932EE" w:rsidRPr="00E056C6" w:rsidRDefault="008932EE" w:rsidP="008269FE">
                            <w:pPr>
                              <w:pStyle w:val="ListParagraph"/>
                              <w:numPr>
                                <w:ilvl w:val="0"/>
                                <w:numId w:val="20"/>
                              </w:numPr>
                              <w:rPr>
                                <w:lang w:val="en-GB"/>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28FD797" id="_x0000_s1027" type="#_x0000_t202" style="position:absolute;left:0;text-align:left;margin-left:-16.5pt;margin-top:103.5pt;width:480pt;height:327pt;z-index:25165824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" fillcolor="#9dc3e6">
                <v:textbox>
                  <w:txbxContent>
                    <w:p w14:paraId="6FA340E4" w14:textId="6AE70397" w:rsidR="008932EE" w:rsidRDefault="008932EE" w:rsidP="00AD6185">
                      <w:pPr>
                        <w:rPr>
                          <w:b/>
                          <w:lang w:val="en-GB"/>
                        </w:rPr>
                      </w:pPr>
                      <w:r w:rsidRPr="009F6E75">
                        <w:rPr>
                          <w:b/>
                          <w:lang w:val="en-GB"/>
                        </w:rPr>
                        <w:t>Key messages/recommendations:</w:t>
                      </w:r>
                    </w:p>
                    <w:p w14:paraId="3CA48584" w14:textId="53CBEA19" w:rsidR="008932EE" w:rsidRPr="00BD0A4C" w:rsidRDefault="008932EE" w:rsidP="008269FE">
                      <w:pPr>
                        <w:pStyle w:val="ListParagraph"/>
                        <w:numPr>
                          <w:ilvl w:val="0"/>
                          <w:numId w:val="20"/>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399B7D28" w:rsidR="008932EE" w:rsidRPr="00BD0A4C" w:rsidRDefault="008932EE" w:rsidP="008269FE">
                      <w:pPr>
                        <w:pStyle w:val="ListParagraph"/>
                        <w:numPr>
                          <w:ilvl w:val="0"/>
                          <w:numId w:val="20"/>
                        </w:numPr>
                        <w:rPr>
                          <w:lang w:val="en-GB"/>
                        </w:rPr>
                      </w:pPr>
                      <w:r w:rsidRPr="00BD0A4C">
                        <w:rPr>
                          <w:lang w:val="en-GB"/>
                        </w:rPr>
                        <w:t xml:space="preserve">A next report is </w:t>
                      </w:r>
                      <w:r>
                        <w:rPr>
                          <w:lang w:val="en-GB"/>
                        </w:rPr>
                        <w:t xml:space="preserve">tentatively </w:t>
                      </w:r>
                      <w:r w:rsidRPr="00BD0A4C">
                        <w:rPr>
                          <w:lang w:val="en-GB"/>
                        </w:rPr>
                        <w:t>planned to be published in 2022</w:t>
                      </w:r>
                      <w:r>
                        <w:rPr>
                          <w:lang w:val="en-GB"/>
                        </w:rPr>
                        <w:t>, supported by information published online</w:t>
                      </w:r>
                    </w:p>
                    <w:p w14:paraId="5ABD1D69" w14:textId="5AC36A0D" w:rsidR="008932EE" w:rsidRPr="00BD0A4C" w:rsidRDefault="008932EE" w:rsidP="008269FE">
                      <w:pPr>
                        <w:pStyle w:val="ListParagraph"/>
                        <w:numPr>
                          <w:ilvl w:val="0"/>
                          <w:numId w:val="20"/>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8932EE" w:rsidRPr="00BD0A4C" w:rsidRDefault="008932EE" w:rsidP="008269FE">
                      <w:pPr>
                        <w:pStyle w:val="ListParagraph"/>
                        <w:numPr>
                          <w:ilvl w:val="0"/>
                          <w:numId w:val="20"/>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8932EE" w:rsidRPr="00BD0A4C" w:rsidRDefault="008932EE" w:rsidP="008269FE">
                      <w:pPr>
                        <w:pStyle w:val="ListParagraph"/>
                        <w:numPr>
                          <w:ilvl w:val="1"/>
                          <w:numId w:val="20"/>
                        </w:numPr>
                        <w:rPr>
                          <w:lang w:val="en-GB"/>
                        </w:rPr>
                      </w:pPr>
                      <w:r w:rsidRPr="00964D47">
                        <w:rPr>
                          <w:lang w:val="en-GB"/>
                        </w:rPr>
                        <w:t>Content</w:t>
                      </w:r>
                      <w:r>
                        <w:rPr>
                          <w:lang w:val="en-GB"/>
                        </w:rPr>
                        <w:t xml:space="preserve">: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8932EE" w:rsidRDefault="008932EE" w:rsidP="008269FE">
                      <w:pPr>
                        <w:pStyle w:val="ListParagraph"/>
                        <w:numPr>
                          <w:ilvl w:val="1"/>
                          <w:numId w:val="20"/>
                        </w:numPr>
                        <w:rPr>
                          <w:lang w:val="en-GB"/>
                        </w:rPr>
                      </w:pPr>
                      <w:r w:rsidRPr="00964D47">
                        <w:rPr>
                          <w:lang w:val="en-GB"/>
                        </w:rPr>
                        <w:t>Format</w:t>
                      </w:r>
                      <w:r>
                        <w:rPr>
                          <w:lang w:val="en-GB"/>
                        </w:rPr>
                        <w:t xml:space="preserve">: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2DAACCF0" w:rsidR="008932EE" w:rsidRPr="00BD0A4C" w:rsidRDefault="008932EE" w:rsidP="008269FE">
                      <w:pPr>
                        <w:pStyle w:val="ListParagraph"/>
                        <w:numPr>
                          <w:ilvl w:val="1"/>
                          <w:numId w:val="20"/>
                        </w:numPr>
                        <w:rPr>
                          <w:lang w:val="en-GB"/>
                        </w:rPr>
                      </w:pPr>
                      <w:r>
                        <w:rPr>
                          <w:lang w:val="en-GB"/>
                        </w:rPr>
                        <w:t>How can EEA efficiently make use of the above-mentioned complementary information sources?</w:t>
                      </w:r>
                    </w:p>
                    <w:p w14:paraId="083DFC6F" w14:textId="11033295" w:rsidR="008932EE" w:rsidRDefault="008932EE" w:rsidP="008269FE">
                      <w:pPr>
                        <w:pStyle w:val="ListParagraph"/>
                        <w:numPr>
                          <w:ilvl w:val="0"/>
                          <w:numId w:val="20"/>
                        </w:numPr>
                        <w:rPr>
                          <w:lang w:val="en-GB"/>
                        </w:rPr>
                      </w:pPr>
                      <w:r w:rsidRPr="00B04243">
                        <w:rPr>
                          <w:lang w:val="en-GB"/>
                        </w:rPr>
                        <w:t xml:space="preserve">Options are evaluated against </w:t>
                      </w:r>
                      <w:r>
                        <w:rPr>
                          <w:lang w:val="en-GB"/>
                        </w:rPr>
                        <w:t xml:space="preserve">criteria developed taking into account </w:t>
                      </w:r>
                      <w:r w:rsidRPr="004832E5">
                        <w:rPr>
                          <w:lang w:val="en-GB"/>
                        </w:rPr>
                        <w:t>EEA mission</w:t>
                      </w:r>
                      <w:r>
                        <w:rPr>
                          <w:lang w:val="en-GB"/>
                        </w:rPr>
                        <w:t xml:space="preserve"> i</w:t>
                      </w:r>
                      <w:r w:rsidRPr="000C31E7">
                        <w:rPr>
                          <w:lang w:val="en-GB"/>
                        </w:rPr>
                        <w:t>n the context of the CCIV</w:t>
                      </w:r>
                      <w:r>
                        <w:rPr>
                          <w:lang w:val="en-GB"/>
                        </w:rPr>
                        <w:t xml:space="preserve"> </w:t>
                      </w:r>
                      <w:r w:rsidRPr="000C31E7">
                        <w:rPr>
                          <w:lang w:val="en-GB"/>
                        </w:rPr>
                        <w:t>repor</w:t>
                      </w:r>
                      <w:r>
                        <w:rPr>
                          <w:lang w:val="en-GB"/>
                        </w:rPr>
                        <w:t xml:space="preserve">t. The EEA CCIV reporting aims at being: </w:t>
                      </w:r>
                    </w:p>
                    <w:p w14:paraId="4D09D151" w14:textId="77777777" w:rsidR="008932EE" w:rsidRDefault="008932EE" w:rsidP="008269FE">
                      <w:pPr>
                        <w:pStyle w:val="ListParagraph"/>
                        <w:numPr>
                          <w:ilvl w:val="1"/>
                          <w:numId w:val="20"/>
                        </w:numPr>
                        <w:rPr>
                          <w:lang w:val="en-GB"/>
                        </w:rPr>
                      </w:pPr>
                      <w:r w:rsidRPr="00E056C6">
                        <w:rPr>
                          <w:i/>
                          <w:lang w:val="en-GB"/>
                        </w:rPr>
                        <w:t>Relevant and accessible</w:t>
                      </w:r>
                      <w:r>
                        <w:rPr>
                          <w:lang w:val="en-GB"/>
                        </w:rPr>
                        <w:t xml:space="preserve"> for EEA </w:t>
                      </w:r>
                      <w:r w:rsidRPr="001F59CB">
                        <w:rPr>
                          <w:lang w:val="en-GB"/>
                        </w:rPr>
                        <w:t xml:space="preserve">primary audience </w:t>
                      </w:r>
                      <w:r w:rsidRPr="00E056C6">
                        <w:rPr>
                          <w:i/>
                          <w:lang w:val="en-GB"/>
                        </w:rPr>
                        <w:t>targets</w:t>
                      </w:r>
                      <w:r>
                        <w:rPr>
                          <w:lang w:val="en-GB"/>
                        </w:rPr>
                        <w:t xml:space="preserve"> (EU and national policy-makers, EU policy advisors and for the general public)</w:t>
                      </w:r>
                    </w:p>
                    <w:p w14:paraId="0CAFE39A" w14:textId="77777777" w:rsidR="008932EE" w:rsidRPr="0034646C" w:rsidRDefault="008932EE" w:rsidP="008269FE">
                      <w:pPr>
                        <w:pStyle w:val="ListParagraph"/>
                        <w:numPr>
                          <w:ilvl w:val="1"/>
                          <w:numId w:val="20"/>
                        </w:numPr>
                        <w:rPr>
                          <w:lang w:val="en-GB"/>
                        </w:rPr>
                      </w:pPr>
                      <w:r>
                        <w:rPr>
                          <w:i/>
                          <w:lang w:val="en-GB"/>
                        </w:rPr>
                        <w:t xml:space="preserve">Scientifically reliable and transparent </w:t>
                      </w:r>
                    </w:p>
                    <w:p w14:paraId="52BB2FE2" w14:textId="72546FA3" w:rsidR="008932EE" w:rsidRPr="00E056C6" w:rsidRDefault="008932EE" w:rsidP="008269FE">
                      <w:pPr>
                        <w:pStyle w:val="ListParagraph"/>
                        <w:numPr>
                          <w:ilvl w:val="1"/>
                          <w:numId w:val="20"/>
                        </w:numPr>
                        <w:rPr>
                          <w:lang w:val="en-GB"/>
                        </w:rPr>
                      </w:pPr>
                      <w:r>
                        <w:rPr>
                          <w:i/>
                          <w:lang w:val="en-GB"/>
                        </w:rPr>
                        <w:t xml:space="preserve">Flexible </w:t>
                      </w:r>
                      <w:r w:rsidRPr="00A809AA">
                        <w:rPr>
                          <w:lang w:val="en-GB"/>
                        </w:rPr>
                        <w:t xml:space="preserve">for </w:t>
                      </w:r>
                      <w:r>
                        <w:rPr>
                          <w:lang w:val="en-GB"/>
                        </w:rPr>
                        <w:t>updating</w:t>
                      </w:r>
                      <w:r>
                        <w:rPr>
                          <w:i/>
                          <w:lang w:val="en-GB"/>
                        </w:rPr>
                        <w:t xml:space="preserve"> </w:t>
                      </w:r>
                      <w:r w:rsidRPr="00A809AA">
                        <w:rPr>
                          <w:lang w:val="en-GB"/>
                        </w:rPr>
                        <w:t>and</w:t>
                      </w:r>
                      <w:r>
                        <w:rPr>
                          <w:i/>
                          <w:lang w:val="en-GB"/>
                        </w:rPr>
                        <w:t xml:space="preserve"> timely</w:t>
                      </w:r>
                    </w:p>
                    <w:p w14:paraId="2FC0AF3C" w14:textId="0769FDE5" w:rsidR="008932EE" w:rsidRPr="00E056C6" w:rsidRDefault="008932EE" w:rsidP="008269FE">
                      <w:pPr>
                        <w:pStyle w:val="ListParagraph"/>
                        <w:numPr>
                          <w:ilvl w:val="0"/>
                          <w:numId w:val="20"/>
                        </w:numPr>
                        <w:rPr>
                          <w:lang w:val="en-GB"/>
                        </w:rPr>
                      </w:pPr>
                    </w:p>
                  </w:txbxContent>
                </v:textbox>
                <w10:wrap type="topAndBottom" anchorx="margin" anchory="page"/>
              </v:shape>
            </w:pict>
          </mc:Fallback>
        </mc:AlternateContent>
      </w:r>
      <w:r w:rsidR="002150D9" w:rsidRPr="002150D9">
        <w:t xml:space="preserve">Objective and </w:t>
      </w:r>
      <w:r w:rsidR="003568FF" w:rsidRPr="002150D9">
        <w:t>analy</w:t>
      </w:r>
      <w:r w:rsidR="003568FF">
        <w:t>tical approach</w:t>
      </w:r>
      <w:bookmarkEnd w:id="15"/>
    </w:p>
    <w:p w14:paraId="5ADF2E73" w14:textId="21774F29" w:rsidR="1370A775" w:rsidRDefault="006F4317" w:rsidP="56E6112F">
      <w:pPr>
        <w:jc w:val="both"/>
      </w:pPr>
      <w:r>
        <w:rPr>
          <w:rFonts w:ascii="Calibri" w:eastAsia="Calibri" w:hAnsi="Calibri" w:cs="Calibri"/>
          <w:lang w:val="en-GB"/>
        </w:rPr>
        <w:br/>
      </w:r>
      <w:r w:rsidR="56E6112F" w:rsidRPr="00AD7A51">
        <w:rPr>
          <w:rFonts w:ascii="Calibri" w:eastAsia="Calibri" w:hAnsi="Calibri" w:cs="Calibri"/>
          <w:lang w:val="en-GB"/>
        </w:rPr>
        <w:t xml:space="preserve">In January 2017, EEA published its fourth report on climate change, impacts and vulnerability in Europe (2016 EEA CCIV report). Similar to previous reports, this report presented a comprehensive overview of climate change and its impacts in Europe, which was largely based on 35 indicators. All these indicators were updated in parallel with the publication of the report. Furthermore, the 2016 EEA CCIV report reviewed the policy context for adaptation in Europe, and it gave an overview of multi-sectoral climate change vulnerability and risk assessments in Europe. </w:t>
      </w:r>
      <w:r w:rsidR="00AD7A51">
        <w:rPr>
          <w:rFonts w:ascii="Calibri" w:eastAsia="Calibri" w:hAnsi="Calibri" w:cs="Calibri"/>
          <w:lang w:val="en-GB"/>
        </w:rPr>
        <w:t>T</w:t>
      </w:r>
      <w:r w:rsidR="56E6112F" w:rsidRPr="00AD7A51">
        <w:rPr>
          <w:rFonts w:ascii="Calibri" w:eastAsia="Calibri" w:hAnsi="Calibri" w:cs="Calibri"/>
          <w:lang w:val="en-GB"/>
        </w:rPr>
        <w:t xml:space="preserve">he focus was on the EU level and the transnational level. </w:t>
      </w:r>
    </w:p>
    <w:p w14:paraId="2FAFE9A1" w14:textId="7A37E8DD" w:rsidR="3A5D4DDB" w:rsidRDefault="22BED998" w:rsidP="00AD7A51">
      <w:pPr>
        <w:jc w:val="both"/>
        <w:rPr>
          <w:rFonts w:ascii="Calibri" w:eastAsia="Calibri" w:hAnsi="Calibri" w:cs="Calibri"/>
          <w:lang w:val="en-GB"/>
        </w:rPr>
      </w:pPr>
      <w:r w:rsidRPr="00AD7A51">
        <w:rPr>
          <w:rFonts w:ascii="Calibri" w:eastAsia="Calibri" w:hAnsi="Calibri" w:cs="Calibri"/>
          <w:lang w:val="en-GB"/>
        </w:rPr>
        <w:t>The p</w:t>
      </w:r>
      <w:r w:rsidR="7290788D" w:rsidRPr="00AD7A51">
        <w:rPr>
          <w:rFonts w:ascii="Calibri" w:eastAsia="Calibri" w:hAnsi="Calibri" w:cs="Calibri"/>
          <w:lang w:val="en-GB"/>
        </w:rPr>
        <w:t>roduction of a co</w:t>
      </w:r>
      <w:r w:rsidR="0C73F05B" w:rsidRPr="00AD7A51">
        <w:rPr>
          <w:rFonts w:ascii="Calibri" w:eastAsia="Calibri" w:hAnsi="Calibri" w:cs="Calibri"/>
          <w:lang w:val="en-GB"/>
        </w:rPr>
        <w:t xml:space="preserve">mprehensive report </w:t>
      </w:r>
      <w:r w:rsidR="33439615" w:rsidRPr="00AD7A51">
        <w:rPr>
          <w:rFonts w:ascii="Calibri" w:eastAsia="Calibri" w:hAnsi="Calibri" w:cs="Calibri"/>
          <w:lang w:val="en-GB"/>
        </w:rPr>
        <w:t xml:space="preserve">requires </w:t>
      </w:r>
      <w:r w:rsidR="13DDF74C" w:rsidRPr="00AD7A51">
        <w:rPr>
          <w:rFonts w:ascii="Calibri" w:eastAsia="Calibri" w:hAnsi="Calibri" w:cs="Calibri"/>
          <w:lang w:val="en-GB"/>
        </w:rPr>
        <w:t xml:space="preserve">significant resources </w:t>
      </w:r>
      <w:r w:rsidR="5268B9E8" w:rsidRPr="00AD7A51">
        <w:rPr>
          <w:rFonts w:ascii="Calibri" w:eastAsia="Calibri" w:hAnsi="Calibri" w:cs="Calibri"/>
          <w:lang w:val="en-GB"/>
        </w:rPr>
        <w:t xml:space="preserve">in terms of </w:t>
      </w:r>
      <w:r w:rsidR="006F4317">
        <w:rPr>
          <w:rFonts w:ascii="Calibri" w:eastAsia="Calibri" w:hAnsi="Calibri" w:cs="Calibri"/>
          <w:lang w:val="en-GB"/>
        </w:rPr>
        <w:t xml:space="preserve">information collection, </w:t>
      </w:r>
      <w:r w:rsidR="5268B9E8" w:rsidRPr="00AD7A51">
        <w:rPr>
          <w:rFonts w:ascii="Calibri" w:eastAsia="Calibri" w:hAnsi="Calibri" w:cs="Calibri"/>
          <w:lang w:val="en-GB"/>
        </w:rPr>
        <w:t>writing, editing, review and p</w:t>
      </w:r>
      <w:r w:rsidR="18581557" w:rsidRPr="00AD7A51">
        <w:rPr>
          <w:rFonts w:ascii="Calibri" w:eastAsia="Calibri" w:hAnsi="Calibri" w:cs="Calibri"/>
          <w:lang w:val="en-GB"/>
        </w:rPr>
        <w:t xml:space="preserve">ublishing. </w:t>
      </w:r>
      <w:r w:rsidR="7F8829CE" w:rsidRPr="00AD7A51">
        <w:rPr>
          <w:rFonts w:ascii="Calibri" w:eastAsia="Calibri" w:hAnsi="Calibri" w:cs="Calibri"/>
          <w:lang w:val="en-GB"/>
        </w:rPr>
        <w:t xml:space="preserve"> </w:t>
      </w:r>
      <w:r w:rsidR="7597E12E" w:rsidRPr="00AD7A51">
        <w:rPr>
          <w:rFonts w:ascii="Calibri" w:eastAsia="Calibri" w:hAnsi="Calibri" w:cs="Calibri"/>
          <w:lang w:val="en-GB"/>
        </w:rPr>
        <w:t xml:space="preserve">Producing a </w:t>
      </w:r>
      <w:r w:rsidR="342E606B" w:rsidRPr="00AD7A51">
        <w:rPr>
          <w:rFonts w:ascii="Calibri" w:eastAsia="Calibri" w:hAnsi="Calibri" w:cs="Calibri"/>
          <w:lang w:val="en-GB"/>
        </w:rPr>
        <w:t>comprehensiv</w:t>
      </w:r>
      <w:r w:rsidR="28BFF247" w:rsidRPr="00AD7A51">
        <w:rPr>
          <w:rFonts w:ascii="Calibri" w:eastAsia="Calibri" w:hAnsi="Calibri" w:cs="Calibri"/>
          <w:lang w:val="en-GB"/>
        </w:rPr>
        <w:t>e report and the associated web pages for t</w:t>
      </w:r>
      <w:r w:rsidR="3A5D4DDB" w:rsidRPr="00AD7A51">
        <w:rPr>
          <w:rFonts w:ascii="Calibri" w:eastAsia="Calibri" w:hAnsi="Calibri" w:cs="Calibri"/>
          <w:lang w:val="en-GB"/>
        </w:rPr>
        <w:t>he indicators is</w:t>
      </w:r>
      <w:r w:rsidR="00AD7A51">
        <w:rPr>
          <w:rFonts w:ascii="Calibri" w:eastAsia="Calibri" w:hAnsi="Calibri" w:cs="Calibri"/>
          <w:lang w:val="en-GB"/>
        </w:rPr>
        <w:t>, however,</w:t>
      </w:r>
      <w:r w:rsidR="3A5D4DDB" w:rsidRPr="00AD7A51">
        <w:rPr>
          <w:rFonts w:ascii="Calibri" w:eastAsia="Calibri" w:hAnsi="Calibri" w:cs="Calibri"/>
          <w:lang w:val="en-GB"/>
        </w:rPr>
        <w:t xml:space="preserve"> not the only way to </w:t>
      </w:r>
      <w:r w:rsidR="523D5D36" w:rsidRPr="00AD7A51">
        <w:rPr>
          <w:rFonts w:ascii="Calibri" w:eastAsia="Calibri" w:hAnsi="Calibri" w:cs="Calibri"/>
          <w:lang w:val="en-GB"/>
        </w:rPr>
        <w:t>disseminat</w:t>
      </w:r>
      <w:r w:rsidR="641A841B" w:rsidRPr="00AD7A51">
        <w:rPr>
          <w:rFonts w:ascii="Calibri" w:eastAsia="Calibri" w:hAnsi="Calibri" w:cs="Calibri"/>
          <w:lang w:val="en-GB"/>
        </w:rPr>
        <w:t>e</w:t>
      </w:r>
      <w:r w:rsidR="523D5D36" w:rsidRPr="00AD7A51">
        <w:rPr>
          <w:rFonts w:ascii="Calibri" w:eastAsia="Calibri" w:hAnsi="Calibri" w:cs="Calibri"/>
          <w:lang w:val="en-GB"/>
        </w:rPr>
        <w:t xml:space="preserve"> </w:t>
      </w:r>
      <w:r w:rsidR="4B0CBDC7" w:rsidRPr="00AD7A51">
        <w:rPr>
          <w:rFonts w:ascii="Calibri" w:eastAsia="Calibri" w:hAnsi="Calibri" w:cs="Calibri"/>
          <w:lang w:val="en-GB"/>
        </w:rPr>
        <w:t>European wide i</w:t>
      </w:r>
      <w:r w:rsidR="523D5D36" w:rsidRPr="00AD7A51">
        <w:rPr>
          <w:rFonts w:ascii="Calibri" w:eastAsia="Calibri" w:hAnsi="Calibri" w:cs="Calibri"/>
          <w:lang w:val="en-GB"/>
        </w:rPr>
        <w:t>nformation</w:t>
      </w:r>
      <w:r w:rsidR="641A841B" w:rsidRPr="00AD7A51">
        <w:rPr>
          <w:rFonts w:ascii="Calibri" w:eastAsia="Calibri" w:hAnsi="Calibri" w:cs="Calibri"/>
          <w:lang w:val="en-GB"/>
        </w:rPr>
        <w:t xml:space="preserve"> </w:t>
      </w:r>
      <w:r w:rsidR="523D5D36" w:rsidRPr="00AD7A51">
        <w:rPr>
          <w:rFonts w:ascii="Calibri" w:eastAsia="Calibri" w:hAnsi="Calibri" w:cs="Calibri"/>
          <w:lang w:val="en-GB"/>
        </w:rPr>
        <w:t xml:space="preserve">on </w:t>
      </w:r>
      <w:r w:rsidR="641A841B" w:rsidRPr="00AD7A51">
        <w:rPr>
          <w:rFonts w:ascii="Calibri" w:eastAsia="Calibri" w:hAnsi="Calibri" w:cs="Calibri"/>
          <w:lang w:val="en-GB"/>
        </w:rPr>
        <w:t>climate chang</w:t>
      </w:r>
      <w:r w:rsidR="688A18D6" w:rsidRPr="00AD7A51">
        <w:rPr>
          <w:rFonts w:ascii="Calibri" w:eastAsia="Calibri" w:hAnsi="Calibri" w:cs="Calibri"/>
          <w:lang w:val="en-GB"/>
        </w:rPr>
        <w:t>e impacts and vulnerabilities</w:t>
      </w:r>
      <w:r w:rsidR="00AD7A51">
        <w:rPr>
          <w:rFonts w:ascii="Calibri" w:eastAsia="Calibri" w:hAnsi="Calibri" w:cs="Calibri"/>
          <w:lang w:val="en-GB"/>
        </w:rPr>
        <w:t xml:space="preserve"> (and associated adaptation actions as appropriate)</w:t>
      </w:r>
      <w:r w:rsidR="688A18D6" w:rsidRPr="00AD7A51">
        <w:rPr>
          <w:rFonts w:ascii="Calibri" w:eastAsia="Calibri" w:hAnsi="Calibri" w:cs="Calibri"/>
          <w:lang w:val="en-GB"/>
        </w:rPr>
        <w:t xml:space="preserve">. </w:t>
      </w:r>
    </w:p>
    <w:p w14:paraId="137E3242" w14:textId="1DEC9B8A" w:rsidR="00B735E5" w:rsidRDefault="00AD7A51" w:rsidP="00AD7A51">
      <w:pPr>
        <w:jc w:val="both"/>
        <w:rPr>
          <w:rFonts w:ascii="Calibri" w:eastAsia="Calibri" w:hAnsi="Calibri" w:cs="Calibri"/>
          <w:lang w:val="en-GB"/>
        </w:rPr>
      </w:pPr>
      <w:r>
        <w:rPr>
          <w:rFonts w:ascii="Calibri" w:eastAsia="Calibri" w:hAnsi="Calibri" w:cs="Calibri"/>
          <w:lang w:val="en-GB"/>
        </w:rPr>
        <w:t xml:space="preserve">The main objective of the report has been to provide policy makers with relevant, easily accessible and updated </w:t>
      </w:r>
      <w:r w:rsidR="00A316FD">
        <w:rPr>
          <w:rFonts w:ascii="Calibri" w:eastAsia="Calibri" w:hAnsi="Calibri" w:cs="Calibri"/>
          <w:lang w:val="en-GB"/>
        </w:rPr>
        <w:t>science-based</w:t>
      </w:r>
      <w:r>
        <w:rPr>
          <w:rFonts w:ascii="Calibri" w:eastAsia="Calibri" w:hAnsi="Calibri" w:cs="Calibri"/>
          <w:lang w:val="en-GB"/>
        </w:rPr>
        <w:t xml:space="preserve"> information on the progress and projections of climate change and its impacts in Europe. By producing the </w:t>
      </w:r>
      <w:r w:rsidR="00A316FD">
        <w:rPr>
          <w:rFonts w:ascii="Calibri" w:eastAsia="Calibri" w:hAnsi="Calibri" w:cs="Calibri"/>
          <w:lang w:val="en-GB"/>
        </w:rPr>
        <w:t>report,</w:t>
      </w:r>
      <w:r>
        <w:rPr>
          <w:rFonts w:ascii="Calibri" w:eastAsia="Calibri" w:hAnsi="Calibri" w:cs="Calibri"/>
          <w:lang w:val="en-GB"/>
        </w:rPr>
        <w:t xml:space="preserve"> the EEA hopes to satisfy a demand for knowledge and information that arises in the preparation of European wide and national policies. By providing a comprehensive report</w:t>
      </w:r>
      <w:r w:rsidR="006F4317">
        <w:rPr>
          <w:rFonts w:ascii="Calibri" w:eastAsia="Calibri" w:hAnsi="Calibri" w:cs="Calibri"/>
          <w:lang w:val="en-GB"/>
        </w:rPr>
        <w:t>,</w:t>
      </w:r>
      <w:r>
        <w:rPr>
          <w:rFonts w:ascii="Calibri" w:eastAsia="Calibri" w:hAnsi="Calibri" w:cs="Calibri"/>
          <w:lang w:val="en-GB"/>
        </w:rPr>
        <w:t xml:space="preserve"> the EEA gives the reader an opportunity to understand the broad picture of climate change and to gauge</w:t>
      </w:r>
      <w:r w:rsidR="00A20A8E">
        <w:rPr>
          <w:rFonts w:ascii="Calibri" w:eastAsia="Calibri" w:hAnsi="Calibri" w:cs="Calibri"/>
          <w:lang w:val="en-GB"/>
        </w:rPr>
        <w:t xml:space="preserve"> different pieces of information for policy development. A secondary objective is to generally raise awareness of the climate change and its consequences with a focus on European perspectives.</w:t>
      </w:r>
      <w:r w:rsidR="004B0CF6">
        <w:rPr>
          <w:rFonts w:ascii="Calibri" w:eastAsia="Calibri" w:hAnsi="Calibri" w:cs="Calibri"/>
          <w:lang w:val="en-GB"/>
        </w:rPr>
        <w:t xml:space="preserve"> A third objective is the branding and visibility of the EEA as an actor on the European CCIV(A) arena in relation to its task as defined in relevant documents on the EEA and its role.</w:t>
      </w:r>
    </w:p>
    <w:p w14:paraId="71CBCF7A" w14:textId="1A478900" w:rsidR="1370A775" w:rsidRDefault="00A20A8E" w:rsidP="009C0B7A">
      <w:pPr>
        <w:jc w:val="both"/>
      </w:pPr>
      <w:r>
        <w:rPr>
          <w:rFonts w:ascii="Calibri" w:eastAsia="Calibri" w:hAnsi="Calibri" w:cs="Calibri"/>
          <w:lang w:val="en-GB"/>
        </w:rPr>
        <w:t>This scoping paper exp</w:t>
      </w:r>
      <w:r w:rsidR="004B0CF6">
        <w:rPr>
          <w:rFonts w:ascii="Calibri" w:eastAsia="Calibri" w:hAnsi="Calibri" w:cs="Calibri"/>
          <w:lang w:val="en-GB"/>
        </w:rPr>
        <w:t>lores through which means these</w:t>
      </w:r>
      <w:r w:rsidR="00AD7A51">
        <w:rPr>
          <w:rFonts w:ascii="Calibri" w:eastAsia="Calibri" w:hAnsi="Calibri" w:cs="Calibri"/>
          <w:lang w:val="en-GB"/>
        </w:rPr>
        <w:t xml:space="preserve"> </w:t>
      </w:r>
      <w:r>
        <w:rPr>
          <w:rFonts w:ascii="Calibri" w:eastAsia="Calibri" w:hAnsi="Calibri" w:cs="Calibri"/>
          <w:lang w:val="en-GB"/>
        </w:rPr>
        <w:t>objectives can be achieved by examining</w:t>
      </w:r>
      <w:r w:rsidR="3AD9390A" w:rsidRPr="00AD7A51">
        <w:rPr>
          <w:rFonts w:ascii="Calibri" w:eastAsia="Calibri" w:hAnsi="Calibri" w:cs="Calibri"/>
          <w:lang w:val="en-GB"/>
        </w:rPr>
        <w:t xml:space="preserve"> several options for EEA CCIV</w:t>
      </w:r>
      <w:r w:rsidR="004B0CF6">
        <w:rPr>
          <w:rFonts w:ascii="Calibri" w:eastAsia="Calibri" w:hAnsi="Calibri" w:cs="Calibri"/>
          <w:lang w:val="en-GB"/>
        </w:rPr>
        <w:t>(A)</w:t>
      </w:r>
      <w:r w:rsidR="3AD9390A" w:rsidRPr="00AD7A51">
        <w:rPr>
          <w:rFonts w:ascii="Calibri" w:eastAsia="Calibri" w:hAnsi="Calibri" w:cs="Calibri"/>
          <w:lang w:val="en-GB"/>
        </w:rPr>
        <w:t xml:space="preserve"> </w:t>
      </w:r>
      <w:r w:rsidR="00A06D83">
        <w:rPr>
          <w:rFonts w:ascii="Calibri" w:eastAsia="Calibri" w:hAnsi="Calibri" w:cs="Calibri"/>
          <w:lang w:val="en-GB"/>
        </w:rPr>
        <w:t>information</w:t>
      </w:r>
      <w:r w:rsidR="00A06D83" w:rsidRPr="00AD7A51">
        <w:rPr>
          <w:rFonts w:ascii="Calibri" w:eastAsia="Calibri" w:hAnsi="Calibri" w:cs="Calibri"/>
          <w:lang w:val="en-GB"/>
        </w:rPr>
        <w:t xml:space="preserve"> </w:t>
      </w:r>
      <w:r w:rsidR="3AD9390A" w:rsidRPr="00AD7A51">
        <w:rPr>
          <w:rFonts w:ascii="Calibri" w:eastAsia="Calibri" w:hAnsi="Calibri" w:cs="Calibri"/>
          <w:lang w:val="en-GB"/>
        </w:rPr>
        <w:t>to be published in 2022.</w:t>
      </w:r>
      <w:r w:rsidR="004B0CF6">
        <w:rPr>
          <w:rFonts w:ascii="Calibri" w:eastAsia="Calibri" w:hAnsi="Calibri" w:cs="Calibri"/>
          <w:lang w:val="en-GB"/>
        </w:rPr>
        <w:t xml:space="preserve"> The</w:t>
      </w:r>
      <w:r w:rsidR="00A06D83">
        <w:rPr>
          <w:rFonts w:ascii="Calibri" w:eastAsia="Calibri" w:hAnsi="Calibri" w:cs="Calibri"/>
          <w:lang w:val="en-GB"/>
        </w:rPr>
        <w:t>re are several</w:t>
      </w:r>
      <w:r w:rsidR="004B0CF6">
        <w:rPr>
          <w:rFonts w:ascii="Calibri" w:eastAsia="Calibri" w:hAnsi="Calibri" w:cs="Calibri"/>
          <w:lang w:val="en-GB"/>
        </w:rPr>
        <w:t xml:space="preserve"> means </w:t>
      </w:r>
      <w:r w:rsidR="00A06D83">
        <w:rPr>
          <w:rFonts w:ascii="Calibri" w:eastAsia="Calibri" w:hAnsi="Calibri" w:cs="Calibri"/>
          <w:lang w:val="en-GB"/>
        </w:rPr>
        <w:t xml:space="preserve">to achieve the objectives </w:t>
      </w:r>
      <w:r w:rsidR="00E07E28">
        <w:rPr>
          <w:rFonts w:ascii="Calibri" w:eastAsia="Calibri" w:hAnsi="Calibri" w:cs="Calibri"/>
          <w:lang w:val="en-GB"/>
        </w:rPr>
        <w:t>of</w:t>
      </w:r>
      <w:r w:rsidR="004B0CF6">
        <w:rPr>
          <w:rFonts w:ascii="Calibri" w:eastAsia="Calibri" w:hAnsi="Calibri" w:cs="Calibri"/>
          <w:lang w:val="en-GB"/>
        </w:rPr>
        <w:t xml:space="preserve"> EEA’s reporting </w:t>
      </w:r>
      <w:r w:rsidR="00A06D83">
        <w:rPr>
          <w:rFonts w:ascii="Calibri" w:eastAsia="Calibri" w:hAnsi="Calibri" w:cs="Calibri"/>
          <w:lang w:val="en-GB"/>
        </w:rPr>
        <w:t xml:space="preserve">on </w:t>
      </w:r>
      <w:r w:rsidR="004B0CF6">
        <w:rPr>
          <w:rFonts w:ascii="Calibri" w:eastAsia="Calibri" w:hAnsi="Calibri" w:cs="Calibri"/>
          <w:lang w:val="en-GB"/>
        </w:rPr>
        <w:t xml:space="preserve">climate change impacts, vulnerabilities and adaptation actions. </w:t>
      </w:r>
      <w:r w:rsidR="00A06D83">
        <w:rPr>
          <w:rFonts w:ascii="Calibri" w:eastAsia="Calibri" w:hAnsi="Calibri" w:cs="Calibri"/>
          <w:lang w:val="en-GB"/>
        </w:rPr>
        <w:t>The choice of means will depend on the priorities in the strategic</w:t>
      </w:r>
      <w:r w:rsidR="004B0CF6">
        <w:rPr>
          <w:rFonts w:ascii="Calibri" w:eastAsia="Calibri" w:hAnsi="Calibri" w:cs="Calibri"/>
          <w:lang w:val="en-GB"/>
        </w:rPr>
        <w:t xml:space="preserve"> objectives </w:t>
      </w:r>
      <w:r w:rsidR="00A06D83">
        <w:rPr>
          <w:rFonts w:ascii="Calibri" w:eastAsia="Calibri" w:hAnsi="Calibri" w:cs="Calibri"/>
          <w:lang w:val="en-GB"/>
        </w:rPr>
        <w:t xml:space="preserve">of EEA </w:t>
      </w:r>
      <w:r w:rsidR="004B0CF6">
        <w:rPr>
          <w:rFonts w:ascii="Calibri" w:eastAsia="Calibri" w:hAnsi="Calibri" w:cs="Calibri"/>
          <w:lang w:val="en-GB"/>
        </w:rPr>
        <w:t xml:space="preserve">with respect to publishing CCIV(A) information. </w:t>
      </w:r>
      <w:r w:rsidR="3AD9390A" w:rsidRPr="00AD7A51">
        <w:rPr>
          <w:rFonts w:ascii="Calibri" w:eastAsia="Calibri" w:hAnsi="Calibri" w:cs="Calibri"/>
          <w:lang w:val="en-GB"/>
        </w:rPr>
        <w:t xml:space="preserve"> </w:t>
      </w:r>
      <w:r>
        <w:rPr>
          <w:rFonts w:ascii="Calibri" w:eastAsia="Calibri" w:hAnsi="Calibri" w:cs="Calibri"/>
          <w:lang w:val="en-GB"/>
        </w:rPr>
        <w:t xml:space="preserve">The </w:t>
      </w:r>
      <w:r w:rsidR="3AD9390A" w:rsidRPr="00AD7A51">
        <w:rPr>
          <w:rFonts w:ascii="Calibri" w:eastAsia="Calibri" w:hAnsi="Calibri" w:cs="Calibri"/>
          <w:lang w:val="en-GB"/>
        </w:rPr>
        <w:t>focus will lie on the added value of an EEA report compared to other existing reports and data platforms (IPCC AR6, Copernicus Climate Change Service – C3S</w:t>
      </w:r>
      <w:r w:rsidR="00E07E28">
        <w:rPr>
          <w:rFonts w:ascii="Calibri" w:eastAsia="Calibri" w:hAnsi="Calibri" w:cs="Calibri"/>
          <w:lang w:val="en-GB"/>
        </w:rPr>
        <w:t xml:space="preserve"> and</w:t>
      </w:r>
      <w:r w:rsidR="00374F2D">
        <w:rPr>
          <w:rFonts w:ascii="Calibri" w:eastAsia="Calibri" w:hAnsi="Calibri" w:cs="Calibri"/>
          <w:lang w:val="en-GB"/>
        </w:rPr>
        <w:t xml:space="preserve"> JRC PESETA</w:t>
      </w:r>
      <w:r w:rsidR="3AD9390A" w:rsidRPr="00AD7A51">
        <w:rPr>
          <w:rFonts w:ascii="Calibri" w:eastAsia="Calibri" w:hAnsi="Calibri" w:cs="Calibri"/>
          <w:lang w:val="en-GB"/>
        </w:rPr>
        <w:t>)</w:t>
      </w:r>
      <w:r>
        <w:rPr>
          <w:rFonts w:ascii="Calibri" w:eastAsia="Calibri" w:hAnsi="Calibri" w:cs="Calibri"/>
          <w:lang w:val="en-GB"/>
        </w:rPr>
        <w:t>.</w:t>
      </w:r>
    </w:p>
    <w:p w14:paraId="3A49FD39" w14:textId="5C145DFB" w:rsidR="584B0922" w:rsidRDefault="5857F095" w:rsidP="009C0B7A">
      <w:pPr>
        <w:jc w:val="both"/>
      </w:pPr>
      <w:r>
        <w:t>A key question is ho</w:t>
      </w:r>
      <w:r w:rsidR="091AF50B">
        <w:t xml:space="preserve">w the EEA information on </w:t>
      </w:r>
      <w:r w:rsidR="00800283">
        <w:t>CCIV</w:t>
      </w:r>
      <w:r w:rsidR="3F65B4DE" w:rsidRPr="7008DDF3">
        <w:t xml:space="preserve"> </w:t>
      </w:r>
      <w:r w:rsidR="09047B68">
        <w:t>could</w:t>
      </w:r>
      <w:r w:rsidR="3F65B4DE" w:rsidRPr="7008DDF3">
        <w:t xml:space="preserve"> </w:t>
      </w:r>
      <w:r w:rsidR="09047B68">
        <w:t>be provided in a way t</w:t>
      </w:r>
      <w:r w:rsidR="7008DDF3">
        <w:t xml:space="preserve">hat is well aligned with </w:t>
      </w:r>
      <w:r w:rsidR="1710F732">
        <w:t>EEA’s</w:t>
      </w:r>
      <w:r w:rsidR="091AF50B">
        <w:t xml:space="preserve"> mission set out in the current Multiannual Work </w:t>
      </w:r>
      <w:r w:rsidR="633E5D19">
        <w:t>Programme</w:t>
      </w:r>
      <w:r w:rsidR="00B74AA2">
        <w:t xml:space="preserve"> (extending to 2020)</w:t>
      </w:r>
      <w:r w:rsidR="633E5D19" w:rsidRPr="7008DDF3">
        <w:t>:</w:t>
      </w:r>
    </w:p>
    <w:p w14:paraId="4EBA6E1C" w14:textId="77777777" w:rsidR="584B0922" w:rsidRPr="00A316FD" w:rsidRDefault="633E5D19" w:rsidP="009C0B7A">
      <w:pPr>
        <w:jc w:val="both"/>
        <w:rPr>
          <w:i/>
          <w:iCs/>
        </w:rPr>
      </w:pPr>
      <w:r w:rsidRPr="00A316FD">
        <w:rPr>
          <w:i/>
          <w:iCs/>
        </w:rPr>
        <w:t>'The EEA aims to support sustainable development and to help achieve significant and measurable improvement in Europe's environment, through the provision of timely, targeted, relevant and reliable information to policy-making agents and the public'.</w:t>
      </w:r>
    </w:p>
    <w:p w14:paraId="52852D63" w14:textId="6009F040" w:rsidR="584B0922" w:rsidRDefault="633E5D19" w:rsidP="009C0B7A">
      <w:pPr>
        <w:jc w:val="both"/>
      </w:pPr>
      <w:r>
        <w:t>The Seminar Booklet for the discussion on the EEA and Eionet Strategy 2021-2030 stresses that the “EEA targets two distinct audiences with different needs — policymakers and the public.”</w:t>
      </w:r>
      <w:r w:rsidR="584B0922" w:rsidRPr="00426264">
        <w:rPr>
          <w:rStyle w:val="FootnoteReference"/>
        </w:rPr>
        <w:footnoteReference w:id="4"/>
      </w:r>
      <w:r>
        <w:t xml:space="preserve"> </w:t>
      </w:r>
      <w:r w:rsidR="00167090">
        <w:t xml:space="preserve"> Adaptation-related EEA products may also target other non-governmental actors (see Section 3.3). </w:t>
      </w:r>
      <w:r>
        <w:t>This doesn’t obviously mean that each and every report should fulfill the dual role, but it is natural to assume that it applies to the report and the accompanying material dealing with climate impacts, vulnerabilities and adaptation to climate change.  Climate change was one of the important topics in the elections for European Parliament in 2019, and Eurobarometer results clearly shows that climate change is an issue that matters for a wide spectrum of the public.</w:t>
      </w:r>
      <w:r w:rsidR="584B0922" w:rsidRPr="00426264">
        <w:rPr>
          <w:rStyle w:val="FootnoteReference"/>
        </w:rPr>
        <w:footnoteReference w:id="5"/>
      </w:r>
    </w:p>
    <w:p w14:paraId="591FA915" w14:textId="23E39253" w:rsidR="584B0922" w:rsidRDefault="633E5D19" w:rsidP="009C0B7A">
      <w:pPr>
        <w:jc w:val="both"/>
      </w:pPr>
      <w:bookmarkStart w:id="16" w:name="_Hlk19631025"/>
      <w:r>
        <w:t>In the context of the CCIV(A)-report</w:t>
      </w:r>
      <w:bookmarkEnd w:id="16"/>
      <w:r>
        <w:t>, and the material based on it, the key features of the EEA mission can be interpreted as follows:</w:t>
      </w:r>
    </w:p>
    <w:p w14:paraId="5854237E" w14:textId="77777777" w:rsidR="0034646C" w:rsidRDefault="0034646C" w:rsidP="008269FE">
      <w:pPr>
        <w:pStyle w:val="ListParagraph"/>
        <w:numPr>
          <w:ilvl w:val="0"/>
          <w:numId w:val="28"/>
        </w:numPr>
        <w:spacing w:before="120" w:after="120"/>
        <w:ind w:left="357" w:hanging="357"/>
        <w:contextualSpacing w:val="0"/>
        <w:jc w:val="both"/>
      </w:pPr>
      <w:r w:rsidRPr="00426264">
        <w:rPr>
          <w:i/>
          <w:iCs/>
        </w:rPr>
        <w:t>Targeted:</w:t>
      </w:r>
      <w:r>
        <w:t xml:space="preserve"> The focus is clear, and the information is structured in such a way that also specialized policy-making agents can find information that helps them in their policy work. Some parts of the information are targeted to the public at large. Targeting is key for </w:t>
      </w:r>
      <w:r w:rsidRPr="00426264">
        <w:rPr>
          <w:i/>
          <w:iCs/>
        </w:rPr>
        <w:t>policy relevance</w:t>
      </w:r>
      <w:r>
        <w:t>.</w:t>
      </w:r>
    </w:p>
    <w:p w14:paraId="25519EC4" w14:textId="77777777" w:rsidR="000027B9" w:rsidRPr="000027B9" w:rsidRDefault="00570954" w:rsidP="008269FE">
      <w:pPr>
        <w:pStyle w:val="ListParagraph"/>
        <w:numPr>
          <w:ilvl w:val="0"/>
          <w:numId w:val="28"/>
        </w:numPr>
        <w:spacing w:before="120" w:after="120"/>
        <w:ind w:left="357" w:hanging="357"/>
        <w:contextualSpacing w:val="0"/>
        <w:jc w:val="both"/>
      </w:pPr>
      <w:r w:rsidRPr="00426264">
        <w:rPr>
          <w:i/>
          <w:iCs/>
        </w:rPr>
        <w:t>Relevant:</w:t>
      </w:r>
      <w:r>
        <w:t xml:space="preserve"> General relevance can be achieved by contents that is of interest in public discussions and awareness raising concerning climate change impacts and vulnerabilities, without necessarily delivering specific information that can be used in making choices between options in policy making. Specific relevance would mean that the report provides information that can be used and referred to as such in the design and evaluation of policies that deal with climate change impacts, vulnerabilities and adaptation.</w:t>
      </w:r>
      <w:r w:rsidR="000027B9" w:rsidRPr="000027B9">
        <w:rPr>
          <w:i/>
          <w:iCs/>
        </w:rPr>
        <w:t xml:space="preserve"> </w:t>
      </w:r>
    </w:p>
    <w:p w14:paraId="0347E186" w14:textId="56F8E40D" w:rsidR="000027B9" w:rsidRDefault="000027B9" w:rsidP="008269FE">
      <w:pPr>
        <w:pStyle w:val="ListParagraph"/>
        <w:numPr>
          <w:ilvl w:val="0"/>
          <w:numId w:val="28"/>
        </w:numPr>
        <w:spacing w:before="120" w:after="120"/>
        <w:ind w:left="357" w:hanging="357"/>
        <w:contextualSpacing w:val="0"/>
        <w:jc w:val="both"/>
      </w:pPr>
      <w:r w:rsidRPr="00426264">
        <w:rPr>
          <w:i/>
          <w:iCs/>
        </w:rPr>
        <w:t>Reliable:</w:t>
      </w:r>
      <w:r>
        <w:t xml:space="preserve"> The information that is provided and referred to should be scientifically verifiable</w:t>
      </w:r>
      <w:r w:rsidRPr="0E41C03D">
        <w:t>,</w:t>
      </w:r>
      <w:r>
        <w:t xml:space="preserve"> and the interpretations and arguments that the report presents in narrative form should be based on transparent and balanced reasoning. Reliability is partly ensured through </w:t>
      </w:r>
      <w:r w:rsidRPr="00426264">
        <w:rPr>
          <w:i/>
          <w:iCs/>
        </w:rPr>
        <w:t>scientific transparency.</w:t>
      </w:r>
    </w:p>
    <w:p w14:paraId="38A1A2B6" w14:textId="02500D02" w:rsidR="584B0922" w:rsidRDefault="633E5D19" w:rsidP="008269FE">
      <w:pPr>
        <w:pStyle w:val="ListParagraph"/>
        <w:numPr>
          <w:ilvl w:val="0"/>
          <w:numId w:val="28"/>
        </w:numPr>
        <w:spacing w:before="120" w:after="120"/>
        <w:ind w:left="357" w:hanging="357"/>
        <w:contextualSpacing w:val="0"/>
        <w:jc w:val="both"/>
      </w:pPr>
      <w:r w:rsidRPr="00426264">
        <w:rPr>
          <w:i/>
          <w:iCs/>
        </w:rPr>
        <w:t>Timeliness:</w:t>
      </w:r>
      <w:r>
        <w:t xml:space="preserve"> Policy-making agents and the public have easy access to up to date information on what is known about the evolving impacts of climate change and their projections under different scenarios.</w:t>
      </w:r>
      <w:r w:rsidR="66E03942">
        <w:t xml:space="preserve"> This is also </w:t>
      </w:r>
      <w:r w:rsidR="38480E5B">
        <w:t xml:space="preserve">related to the </w:t>
      </w:r>
      <w:r w:rsidR="38480E5B" w:rsidRPr="00426264">
        <w:rPr>
          <w:i/>
          <w:iCs/>
        </w:rPr>
        <w:t>flexibility</w:t>
      </w:r>
      <w:r w:rsidR="38480E5B">
        <w:t xml:space="preserve"> of the </w:t>
      </w:r>
      <w:r w:rsidR="2B193551">
        <w:t>reporting in accommodating new information</w:t>
      </w:r>
      <w:r w:rsidR="6DF28406" w:rsidRPr="143C64B5">
        <w:t>.</w:t>
      </w:r>
    </w:p>
    <w:p w14:paraId="1F5EC4D1" w14:textId="44CCF182" w:rsidR="00784642" w:rsidRDefault="00784642" w:rsidP="00D325F0">
      <w:pPr>
        <w:jc w:val="both"/>
      </w:pPr>
      <w:r>
        <w:t xml:space="preserve">These key features provided the base for the development of </w:t>
      </w:r>
      <w:r w:rsidRPr="00784642">
        <w:rPr>
          <w:b/>
        </w:rPr>
        <w:t>criteria</w:t>
      </w:r>
      <w:r>
        <w:t xml:space="preserve"> that ha</w:t>
      </w:r>
      <w:r w:rsidR="008A73BF">
        <w:t>ve</w:t>
      </w:r>
      <w:r>
        <w:t xml:space="preserve"> been adopted in the Scoping Paper to reflect on the relative merits of different ways of conveying CCIV(A) information (in this paper referred to as Formats)</w:t>
      </w:r>
      <w:r w:rsidR="003A7092">
        <w:t xml:space="preserve"> (s</w:t>
      </w:r>
      <w:r w:rsidR="000A2C58">
        <w:t>ee</w:t>
      </w:r>
      <w:r w:rsidR="003A7092">
        <w:t xml:space="preserve"> chapter </w:t>
      </w:r>
      <w:r w:rsidR="003A7092">
        <w:fldChar w:fldCharType="begin"/>
      </w:r>
      <w:r w:rsidR="003A7092">
        <w:instrText xml:space="preserve"> REF _Ref19638098 \r \h </w:instrText>
      </w:r>
      <w:r w:rsidR="003A7092">
        <w:fldChar w:fldCharType="separate"/>
      </w:r>
      <w:r w:rsidR="008269FE">
        <w:t>7.3</w:t>
      </w:r>
      <w:r w:rsidR="003A7092">
        <w:fldChar w:fldCharType="end"/>
      </w:r>
      <w:r w:rsidR="000A2C58">
        <w:t>)</w:t>
      </w:r>
      <w:r w:rsidR="003A7092">
        <w:t xml:space="preserve"> </w:t>
      </w:r>
      <w:r>
        <w:t>.</w:t>
      </w:r>
    </w:p>
    <w:p w14:paraId="3E233AC4" w14:textId="228B326E" w:rsidR="000A2C58" w:rsidRDefault="000A2C58" w:rsidP="000A2C58">
      <w:pPr>
        <w:jc w:val="both"/>
      </w:pPr>
      <w:r w:rsidRPr="00DD4FF7">
        <w:t xml:space="preserve">The scoping paper assesses the chosen </w:t>
      </w:r>
      <w:r>
        <w:t>formats</w:t>
      </w:r>
      <w:r w:rsidRPr="00DD4FF7">
        <w:t xml:space="preserve"> in terms of their expected effectiveness in achieving policy </w:t>
      </w:r>
      <w:r w:rsidRPr="00784642">
        <w:rPr>
          <w:b/>
        </w:rPr>
        <w:t>relevance</w:t>
      </w:r>
      <w:r w:rsidRPr="00DD4FF7">
        <w:t xml:space="preserve"> and in raising awareness of climate change impacts and vulnerabilities </w:t>
      </w:r>
      <w:r w:rsidRPr="00BE3469">
        <w:t xml:space="preserve">among policy makers </w:t>
      </w:r>
      <w:r w:rsidRPr="00DD4FF7">
        <w:t xml:space="preserve">and other targeted actors that EEA sees as its primary audience. The chosen options therefore also assess the potential </w:t>
      </w:r>
      <w:r w:rsidRPr="00784642">
        <w:rPr>
          <w:b/>
        </w:rPr>
        <w:t>accessibility</w:t>
      </w:r>
      <w:r w:rsidRPr="00DD4FF7">
        <w:t xml:space="preserve"> of the report for </w:t>
      </w:r>
      <w:r>
        <w:t xml:space="preserve">EU and national </w:t>
      </w:r>
      <w:r w:rsidRPr="00DD4FF7">
        <w:t>policy</w:t>
      </w:r>
      <w:r>
        <w:t>-</w:t>
      </w:r>
      <w:r w:rsidRPr="00DD4FF7">
        <w:t>makers</w:t>
      </w:r>
      <w:r>
        <w:t>, for EU policy advisors</w:t>
      </w:r>
      <w:r w:rsidRPr="00DD4FF7">
        <w:t xml:space="preserve"> and for the </w:t>
      </w:r>
      <w:r w:rsidR="00D74794">
        <w:t>interested public</w:t>
      </w:r>
      <w:r w:rsidRPr="00DD4FF7">
        <w:t xml:space="preserve">. Additionally, the </w:t>
      </w:r>
      <w:r w:rsidRPr="00784642">
        <w:rPr>
          <w:b/>
        </w:rPr>
        <w:t>reliability</w:t>
      </w:r>
      <w:r w:rsidRPr="00DD4FF7">
        <w:t xml:space="preserve"> and </w:t>
      </w:r>
      <w:r w:rsidRPr="00784642">
        <w:rPr>
          <w:b/>
        </w:rPr>
        <w:t>scientific transparency</w:t>
      </w:r>
      <w:r w:rsidRPr="00DD4FF7">
        <w:t xml:space="preserve"> of the report should be undisputed and the provided information in the various options should be linked adequately to the background reports, maps and other information. All the objectives are potentially demanding and therefore this scoping paper also reflects tentatively on the </w:t>
      </w:r>
      <w:r w:rsidRPr="00784642">
        <w:rPr>
          <w:b/>
        </w:rPr>
        <w:t>resource n</w:t>
      </w:r>
      <w:r w:rsidRPr="00E647FC">
        <w:rPr>
          <w:b/>
        </w:rPr>
        <w:t>eeds</w:t>
      </w:r>
      <w:r w:rsidRPr="00DD4FF7">
        <w:t xml:space="preserve">, the </w:t>
      </w:r>
      <w:r w:rsidRPr="00784642">
        <w:rPr>
          <w:b/>
        </w:rPr>
        <w:t>required changes</w:t>
      </w:r>
      <w:r w:rsidRPr="00DD4FF7">
        <w:t xml:space="preserve"> and </w:t>
      </w:r>
      <w:r w:rsidRPr="00784642">
        <w:rPr>
          <w:b/>
        </w:rPr>
        <w:t xml:space="preserve">innovation </w:t>
      </w:r>
      <w:r w:rsidRPr="00DD4FF7">
        <w:t>and the timeliness and flexibility for updating, both from EEA and from other institutions and seeks to highlight where the main differences arise between the options</w:t>
      </w:r>
      <w:r>
        <w:t>.</w:t>
      </w:r>
      <w:r w:rsidRPr="00DD4FF7">
        <w:t xml:space="preserve"> </w:t>
      </w:r>
      <w:r>
        <w:t>F</w:t>
      </w:r>
      <w:r w:rsidRPr="00DD4FF7">
        <w:t xml:space="preserve">or </w:t>
      </w:r>
      <w:r>
        <w:t xml:space="preserve">a </w:t>
      </w:r>
      <w:r w:rsidR="00963ABA">
        <w:t>complete</w:t>
      </w:r>
      <w:r>
        <w:t xml:space="preserve"> description of</w:t>
      </w:r>
      <w:r w:rsidRPr="00DD4FF7">
        <w:t xml:space="preserve"> the criteria through which the different options are assessed, </w:t>
      </w:r>
      <w:r w:rsidR="008A73BF">
        <w:t>see</w:t>
      </w:r>
      <w:r>
        <w:t xml:space="preserve"> Chapter </w:t>
      </w:r>
      <w:r>
        <w:fldChar w:fldCharType="begin"/>
      </w:r>
      <w:r>
        <w:instrText xml:space="preserve"> REF _Ref19638098 \r \h </w:instrText>
      </w:r>
      <w:r>
        <w:fldChar w:fldCharType="separate"/>
      </w:r>
      <w:r w:rsidR="008269FE">
        <w:t>7.3</w:t>
      </w:r>
      <w:r>
        <w:fldChar w:fldCharType="end"/>
      </w:r>
      <w:r w:rsidRPr="00DD4FF7">
        <w:t>.</w:t>
      </w:r>
    </w:p>
    <w:p w14:paraId="4A8F69B9" w14:textId="7BF22501" w:rsidR="584B0922" w:rsidRDefault="633E5D19" w:rsidP="009C0B7A">
      <w:pPr>
        <w:jc w:val="both"/>
      </w:pPr>
      <w:r>
        <w:t xml:space="preserve">Based on the desired characteristics </w:t>
      </w:r>
      <w:r w:rsidR="005A75E3">
        <w:t xml:space="preserve">of the reporting </w:t>
      </w:r>
      <w:r>
        <w:t xml:space="preserve">it is possible to outline two basic mechanisms and processes through which the EEA report on CCIV(A) is assumed to influence policies and public debates in such a way that progress can be made in sustainable development and in adapting to and mitigating climate change. </w:t>
      </w:r>
    </w:p>
    <w:p w14:paraId="34B91895" w14:textId="6FB2E8D9" w:rsidR="584B0922" w:rsidRDefault="633E5D19" w:rsidP="009C0B7A">
      <w:pPr>
        <w:spacing w:after="0" w:line="240" w:lineRule="auto"/>
        <w:jc w:val="both"/>
      </w:pPr>
      <w:r>
        <w:t xml:space="preserve">The first mechanism </w:t>
      </w:r>
      <w:r w:rsidR="4F5D06B9">
        <w:t xml:space="preserve">assumes </w:t>
      </w:r>
      <w:r>
        <w:t xml:space="preserve">that the report and the related material (on the EEA indicator system) help in </w:t>
      </w:r>
      <w:r w:rsidRPr="009E6055">
        <w:rPr>
          <w:i/>
        </w:rPr>
        <w:t>raising awareness</w:t>
      </w:r>
      <w:r>
        <w:t xml:space="preserve">. To raise awareness the report must be </w:t>
      </w:r>
      <w:r w:rsidRPr="00426264">
        <w:rPr>
          <w:i/>
          <w:iCs/>
        </w:rPr>
        <w:t xml:space="preserve">accessible </w:t>
      </w:r>
      <w:r>
        <w:t xml:space="preserve">and </w:t>
      </w:r>
      <w:r w:rsidR="404BD6BB">
        <w:t xml:space="preserve">perceived to be </w:t>
      </w:r>
      <w:r w:rsidR="404BD6BB" w:rsidRPr="00FE2CEF">
        <w:rPr>
          <w:i/>
        </w:rPr>
        <w:t xml:space="preserve">relevant </w:t>
      </w:r>
      <w:r w:rsidR="404BD6BB">
        <w:t xml:space="preserve">by the </w:t>
      </w:r>
      <w:r>
        <w:t>target audience</w:t>
      </w:r>
      <w:r w:rsidR="404BD6BB" w:rsidRPr="79411617">
        <w:t>(</w:t>
      </w:r>
      <w:r w:rsidR="79411617">
        <w:t>s)</w:t>
      </w:r>
      <w:r w:rsidRPr="79411617">
        <w:t xml:space="preserve">. </w:t>
      </w:r>
      <w:r>
        <w:t>A distinction can be made between raising awareness in the public debates and raising awareness among policy making agents. As such</w:t>
      </w:r>
      <w:r w:rsidRPr="79411617">
        <w:t>,</w:t>
      </w:r>
      <w:r>
        <w:t xml:space="preserve"> raising awareness is an ‘easy’ task in the sense that climate change is already widely perceived to be important. At the same time the task is challenging because the report should provide material that deepens the awareness, it should not just confirm what the target audience already knows</w:t>
      </w:r>
      <w:r w:rsidRPr="79411617">
        <w:t>.</w:t>
      </w:r>
      <w:r>
        <w:t xml:space="preserve"> A key finding from information campaigns aiming at raising awareness is that there is a need to</w:t>
      </w:r>
      <w:r w:rsidRPr="79411617">
        <w:t xml:space="preserve"> </w:t>
      </w:r>
      <w:r>
        <w:t>use multiple channels to distribute the information. A single report is thus less likely to successfully raise awareness than information that is conveyed through several channels and in different formats</w:t>
      </w:r>
      <w:r w:rsidR="00B24C40" w:rsidRPr="00426264">
        <w:rPr>
          <w:rStyle w:val="FootnoteReference"/>
        </w:rPr>
        <w:footnoteReference w:id="6"/>
      </w:r>
      <w:r>
        <w:t>.</w:t>
      </w:r>
      <w:r w:rsidRPr="00426264">
        <w:rPr>
          <w:rStyle w:val="FootnoteReference"/>
        </w:rPr>
        <w:t xml:space="preserve"> </w:t>
      </w:r>
      <w:r>
        <w:t xml:space="preserve">The EIONET workshop (Chapter </w:t>
      </w:r>
      <w:r w:rsidR="10252A15">
        <w:t>6</w:t>
      </w:r>
      <w:r>
        <w:t>) implicitly recognized this by noting the necessity to integrate the discussions of</w:t>
      </w:r>
      <w:r w:rsidR="007A70A1">
        <w:t>:</w:t>
      </w:r>
    </w:p>
    <w:p w14:paraId="5272E9F3" w14:textId="7513D3BF" w:rsidR="584B0922" w:rsidRPr="00426264" w:rsidRDefault="00527B4A" w:rsidP="008269FE">
      <w:pPr>
        <w:pStyle w:val="ListParagraph"/>
        <w:numPr>
          <w:ilvl w:val="0"/>
          <w:numId w:val="32"/>
        </w:numPr>
        <w:spacing w:after="0" w:line="240" w:lineRule="auto"/>
        <w:jc w:val="both"/>
        <w:rPr>
          <w:lang w:val="it-IT"/>
        </w:rPr>
      </w:pPr>
      <w:r>
        <w:t xml:space="preserve">The </w:t>
      </w:r>
      <w:r w:rsidR="633E5D19" w:rsidRPr="00426264">
        <w:rPr>
          <w:lang w:val="it-IT"/>
        </w:rPr>
        <w:t xml:space="preserve">2022 EEA CCIV report </w:t>
      </w:r>
    </w:p>
    <w:p w14:paraId="446B873C" w14:textId="14AF4CD0" w:rsidR="584B0922" w:rsidRPr="00426264" w:rsidRDefault="633E5D19" w:rsidP="008269FE">
      <w:pPr>
        <w:pStyle w:val="ListParagraph"/>
        <w:numPr>
          <w:ilvl w:val="0"/>
          <w:numId w:val="32"/>
        </w:numPr>
        <w:spacing w:after="0" w:line="240" w:lineRule="auto"/>
        <w:jc w:val="both"/>
        <w:rPr>
          <w:lang w:val="it-IT"/>
        </w:rPr>
      </w:pPr>
      <w:r w:rsidRPr="00426264">
        <w:rPr>
          <w:lang w:val="it-IT"/>
        </w:rPr>
        <w:t>CCIV indicators</w:t>
      </w:r>
    </w:p>
    <w:p w14:paraId="42F1271E" w14:textId="5D7F6929" w:rsidR="584B0922" w:rsidRDefault="633E5D19" w:rsidP="008269FE">
      <w:pPr>
        <w:pStyle w:val="ListParagraph"/>
        <w:numPr>
          <w:ilvl w:val="0"/>
          <w:numId w:val="32"/>
        </w:numPr>
        <w:spacing w:after="0" w:line="240" w:lineRule="auto"/>
        <w:jc w:val="both"/>
      </w:pPr>
      <w:r>
        <w:t>Sectoral/thematic adaptation report</w:t>
      </w:r>
      <w:r w:rsidR="00527B4A">
        <w:t>s</w:t>
      </w:r>
      <w:r>
        <w:t xml:space="preserve"> </w:t>
      </w:r>
    </w:p>
    <w:p w14:paraId="1EE7B265" w14:textId="5D0772D8" w:rsidR="584B0922" w:rsidRDefault="633E5D19" w:rsidP="008269FE">
      <w:pPr>
        <w:pStyle w:val="ListParagraph"/>
        <w:numPr>
          <w:ilvl w:val="0"/>
          <w:numId w:val="32"/>
        </w:numPr>
        <w:spacing w:after="0" w:line="240" w:lineRule="auto"/>
        <w:jc w:val="both"/>
      </w:pPr>
      <w:r>
        <w:t>Climate-ADAPT (including new interactive features</w:t>
      </w:r>
      <w:r w:rsidR="00A52AE3">
        <w:t>)</w:t>
      </w:r>
    </w:p>
    <w:p w14:paraId="2DB6B8CC" w14:textId="77777777" w:rsidR="584B0922" w:rsidRDefault="584B0922" w:rsidP="009C0B7A">
      <w:pPr>
        <w:spacing w:after="0" w:line="240" w:lineRule="auto"/>
        <w:ind w:left="720"/>
        <w:jc w:val="both"/>
      </w:pPr>
    </w:p>
    <w:p w14:paraId="5AFFD2EB" w14:textId="7E53F12C" w:rsidR="584B0922" w:rsidRPr="00426264" w:rsidRDefault="633E5D19" w:rsidP="009C0B7A">
      <w:pPr>
        <w:jc w:val="both"/>
        <w:rPr>
          <w:rFonts w:asciiTheme="majorHAnsi" w:eastAsiaTheme="majorEastAsia" w:hAnsiTheme="majorHAnsi" w:cstheme="majorBidi"/>
          <w:color w:val="2F5496" w:themeColor="accent1" w:themeShade="BF"/>
          <w:sz w:val="32"/>
          <w:szCs w:val="32"/>
          <w:lang w:val="en-GB"/>
        </w:rPr>
      </w:pPr>
      <w:r>
        <w:t>The second mechanism assumes</w:t>
      </w:r>
      <w:r w:rsidRPr="4EDBFD68">
        <w:t xml:space="preserve"> </w:t>
      </w:r>
      <w:r>
        <w:t>that the report and the related material can be referred to either as background information or as specific evidence in formulating and revising policies. Policy-making agents are thus assumed to be aware of the report and its material, have access to it and understand its contents in such a way that the report makes a difference in the way policies are developed and justified</w:t>
      </w:r>
      <w:r w:rsidRPr="4EDBFD68">
        <w:t>.</w:t>
      </w:r>
      <w:r>
        <w:t xml:space="preserve"> There is evidence (Chapter</w:t>
      </w:r>
      <w:r w:rsidR="009E6055">
        <w:t xml:space="preserve"> </w:t>
      </w:r>
      <w:r w:rsidR="009E6055">
        <w:fldChar w:fldCharType="begin"/>
      </w:r>
      <w:r w:rsidR="009E6055">
        <w:instrText xml:space="preserve"> REF _Ref14798516 \r \h </w:instrText>
      </w:r>
      <w:r w:rsidR="009E6055">
        <w:fldChar w:fldCharType="separate"/>
      </w:r>
      <w:r w:rsidR="008269FE">
        <w:t>2</w:t>
      </w:r>
      <w:r w:rsidR="009E6055">
        <w:fldChar w:fldCharType="end"/>
      </w:r>
      <w:r>
        <w:t xml:space="preserve">) that </w:t>
      </w:r>
      <w:r w:rsidR="39A53034">
        <w:t xml:space="preserve">in particular the synthesis parts of </w:t>
      </w:r>
      <w:r>
        <w:t>the 2016 report ha</w:t>
      </w:r>
      <w:r w:rsidR="39A53034">
        <w:t>ve</w:t>
      </w:r>
      <w:r>
        <w:t xml:space="preserve"> been used as a reference in policy making</w:t>
      </w:r>
      <w:r w:rsidR="255F48CB" w:rsidRPr="4EDBFD68">
        <w:t>.</w:t>
      </w:r>
      <w:r w:rsidRPr="4EDBFD68">
        <w:t xml:space="preserve"> </w:t>
      </w:r>
    </w:p>
    <w:p w14:paraId="09D63013" w14:textId="67D71054" w:rsidR="00B74AA2" w:rsidRDefault="4EDBFD68" w:rsidP="00996EF8">
      <w:pPr>
        <w:spacing w:after="0"/>
        <w:contextualSpacing/>
        <w:jc w:val="both"/>
        <w:rPr>
          <w:rFonts w:asciiTheme="majorHAnsi" w:eastAsiaTheme="majorEastAsia" w:hAnsiTheme="majorHAnsi" w:cstheme="majorBidi"/>
          <w:color w:val="2F5496" w:themeColor="accent1" w:themeShade="BF"/>
          <w:sz w:val="32"/>
          <w:szCs w:val="32"/>
          <w:lang w:val="en-GB"/>
        </w:rPr>
      </w:pPr>
      <w:r>
        <w:t>On</w:t>
      </w:r>
      <w:r w:rsidR="633E5D19">
        <w:t>e challenge for the CCIV report and the related material is that similar information is available and being produced elsewhere in increasing amounts. This was also reflected in the discussions at the Eionet workshop (see Chapter</w:t>
      </w:r>
      <w:r w:rsidR="009E6055">
        <w:t xml:space="preserve"> </w:t>
      </w:r>
      <w:r w:rsidR="00B24C40">
        <w:fldChar w:fldCharType="begin"/>
      </w:r>
      <w:r w:rsidR="00B24C40">
        <w:instrText xml:space="preserve"> REF _Ref19629445 \w \h </w:instrText>
      </w:r>
      <w:r w:rsidR="00B24C40">
        <w:fldChar w:fldCharType="separate"/>
      </w:r>
      <w:r w:rsidR="008269FE">
        <w:t>6</w:t>
      </w:r>
      <w:r w:rsidR="00B24C40">
        <w:fldChar w:fldCharType="end"/>
      </w:r>
      <w:r w:rsidR="633E5D19" w:rsidRPr="1D0C6B51">
        <w:t xml:space="preserve">). </w:t>
      </w:r>
      <w:r w:rsidR="633E5D19">
        <w:t>Another challenge is that the users, defined as ‘policy-making agents’ (and the public) are heterogeneous, with diverse needs, background information and capability to use in particular complex and multidimensional information.  Therefore</w:t>
      </w:r>
      <w:r w:rsidR="633E5D19" w:rsidRPr="1D0C6B51">
        <w:t>,</w:t>
      </w:r>
      <w:r w:rsidR="633E5D19">
        <w:t xml:space="preserve"> the information may be transmitted to and interpreted for the policy-making agents by middle –level actors such as</w:t>
      </w:r>
      <w:r w:rsidR="633E5D19" w:rsidRPr="1D0C6B51">
        <w:t xml:space="preserve"> </w:t>
      </w:r>
      <w:r w:rsidR="633E5D19">
        <w:t>journalists, political support staff or think-tanks.</w:t>
      </w:r>
      <w:r w:rsidR="633E5D19" w:rsidRPr="1D0C6B51">
        <w:t xml:space="preserve"> </w:t>
      </w:r>
      <w:r w:rsidR="633E5D19">
        <w:t>This way of influencing the debate has been partly recognized by producing press releases and achieving good press coverage (see Chapter</w:t>
      </w:r>
      <w:r w:rsidR="00B24C40">
        <w:t xml:space="preserve"> </w:t>
      </w:r>
      <w:r w:rsidR="00B24C40">
        <w:fldChar w:fldCharType="begin"/>
      </w:r>
      <w:r w:rsidR="00B24C40">
        <w:instrText xml:space="preserve"> REF _Ref14798516 \w \h </w:instrText>
      </w:r>
      <w:r w:rsidR="00B24C40">
        <w:fldChar w:fldCharType="separate"/>
      </w:r>
      <w:r w:rsidR="008269FE">
        <w:t>2</w:t>
      </w:r>
      <w:r w:rsidR="00B24C40">
        <w:fldChar w:fldCharType="end"/>
      </w:r>
      <w:r w:rsidR="633E5D19">
        <w:t>), but there appears to be a partly untapped potential in as yet unidentified middle-level actors such as sector organisations, NGOs, think tanks and professional journals. The Eionet</w:t>
      </w:r>
      <w:r w:rsidR="633E5D19" w:rsidRPr="1D0C6B51">
        <w:t xml:space="preserve"> </w:t>
      </w:r>
      <w:r w:rsidR="00B74AA2">
        <w:t>network may help in</w:t>
      </w:r>
      <w:r w:rsidR="00996EF8">
        <w:t xml:space="preserve"> </w:t>
      </w:r>
      <w:r w:rsidR="633E5D19">
        <w:t>developing connections to such actors</w:t>
      </w:r>
      <w:r w:rsidR="00A316FD">
        <w:rPr>
          <w:rFonts w:asciiTheme="majorHAnsi" w:eastAsiaTheme="majorEastAsia" w:hAnsiTheme="majorHAnsi" w:cstheme="majorBidi"/>
          <w:color w:val="2F5496" w:themeColor="accent1" w:themeShade="BF"/>
          <w:sz w:val="32"/>
          <w:szCs w:val="32"/>
          <w:lang w:val="en-GB"/>
        </w:rPr>
        <w:t>.</w:t>
      </w:r>
    </w:p>
    <w:p w14:paraId="7A7AD5D5" w14:textId="77777777" w:rsidR="00996EF8" w:rsidRPr="00426264" w:rsidRDefault="00996EF8" w:rsidP="00996EF8">
      <w:pPr>
        <w:contextualSpacing/>
        <w:jc w:val="both"/>
        <w:rPr>
          <w:rFonts w:ascii="Calibri" w:eastAsia="Calibri" w:hAnsi="Calibri" w:cs="Calibri"/>
          <w:lang w:val="en-GB"/>
        </w:rPr>
      </w:pPr>
    </w:p>
    <w:p w14:paraId="6742880B" w14:textId="67BFED37" w:rsidR="00994C54" w:rsidRDefault="476BD299" w:rsidP="009C0B7A">
      <w:pPr>
        <w:jc w:val="both"/>
      </w:pPr>
      <w:r>
        <w:t>The purpose of the scoping paper is to serve as an internal discussion paper for the EEA in determining the approach and resources for the future CCIV(A) dissemination.</w:t>
      </w:r>
    </w:p>
    <w:p w14:paraId="2B9AA28A" w14:textId="67927CF2" w:rsidR="00AD6185" w:rsidRDefault="004E20F7" w:rsidP="009C0B7A">
      <w:pPr>
        <w:jc w:val="both"/>
      </w:pPr>
      <w:r>
        <w:t>Th</w:t>
      </w:r>
      <w:r w:rsidR="00D141F6">
        <w:t xml:space="preserve">is scoping paper </w:t>
      </w:r>
      <w:r>
        <w:t xml:space="preserve">is based on </w:t>
      </w:r>
      <w:r w:rsidR="00D141F6">
        <w:t xml:space="preserve">a </w:t>
      </w:r>
      <w:r>
        <w:t xml:space="preserve">review of existing documents, personal </w:t>
      </w:r>
      <w:r w:rsidR="00CF5B1E">
        <w:t>meetings</w:t>
      </w:r>
      <w:r>
        <w:t xml:space="preserve"> with EEA</w:t>
      </w:r>
      <w:r w:rsidR="00CF5B1E">
        <w:t xml:space="preserve"> staff (mainly Hans-Martin Füsse</w:t>
      </w:r>
      <w:r w:rsidR="0D7AD523">
        <w:t>l</w:t>
      </w:r>
      <w:r w:rsidR="00CF5B1E">
        <w:t>, Andre Jol), personal meeting</w:t>
      </w:r>
      <w:r w:rsidR="00A50E42">
        <w:t>s with C3S staff (Carlo Buontempo</w:t>
      </w:r>
      <w:r w:rsidR="00CF5B1E">
        <w:t xml:space="preserve">) and a break-out </w:t>
      </w:r>
      <w:r w:rsidR="00A50E42">
        <w:t xml:space="preserve">session </w:t>
      </w:r>
      <w:r w:rsidR="00CF5B1E">
        <w:t xml:space="preserve">during the </w:t>
      </w:r>
      <w:r w:rsidR="00A50E42">
        <w:t>Eionet m</w:t>
      </w:r>
      <w:r w:rsidR="00CF5B1E">
        <w:t>eeting in Copenhagen from 12-13.06</w:t>
      </w:r>
      <w:r w:rsidR="005A104C">
        <w:t>.2019</w:t>
      </w:r>
      <w:r w:rsidR="008A1193">
        <w:t>.</w:t>
      </w:r>
      <w:r w:rsidR="00AD6185">
        <w:br w:type="page"/>
      </w:r>
    </w:p>
    <w:p w14:paraId="16C8C7F1" w14:textId="77777777" w:rsidR="001C64C2" w:rsidRDefault="00490A67" w:rsidP="00490A67">
      <w:pPr>
        <w:pStyle w:val="Heading1"/>
      </w:pPr>
      <w:bookmarkStart w:id="17" w:name="_Ref14798516"/>
      <w:bookmarkStart w:id="18" w:name="_Ref14878363"/>
      <w:bookmarkStart w:id="19" w:name="_Toc20393397"/>
      <w:r w:rsidRPr="000A6658">
        <w:t>EEA perspective</w:t>
      </w:r>
      <w:bookmarkEnd w:id="17"/>
      <w:bookmarkEnd w:id="19"/>
    </w:p>
    <w:p w14:paraId="16FDE781" w14:textId="41A08AF4" w:rsidR="00490A67" w:rsidRDefault="00FF7575" w:rsidP="008A1193">
      <w:pPr>
        <w:rPr>
          <w:highlight w:val="yellow"/>
        </w:rPr>
      </w:pPr>
      <w:r>
        <w:t xml:space="preserve"> (Hans-Martin Füssel</w:t>
      </w:r>
      <w:r w:rsidR="00463096">
        <w:t>, EEA</w:t>
      </w:r>
      <w:r>
        <w:t>)</w:t>
      </w:r>
      <w:bookmarkEnd w:id="18"/>
    </w:p>
    <w:p w14:paraId="50BF75A9" w14:textId="12A4473A" w:rsidR="00490A67" w:rsidRPr="00490A67" w:rsidRDefault="00490A67" w:rsidP="00E04DD4">
      <w:pPr>
        <w:pStyle w:val="ListParagraph"/>
        <w:ind w:left="0"/>
        <w:rPr>
          <w:highlight w:val="yellow"/>
        </w:rPr>
      </w:pPr>
      <w:r w:rsidRPr="007F6C54">
        <w:rPr>
          <w:noProof/>
          <w:lang w:val="en-GB" w:eastAsia="en-GB"/>
        </w:rPr>
        <mc:AlternateContent>
          <mc:Choice Requires="wps">
            <w:drawing>
              <wp:inline distT="0" distB="0" distL="0" distR="0" wp14:anchorId="35587D64" wp14:editId="0C6A9ABF">
                <wp:extent cx="5731510" cy="2964045"/>
                <wp:effectExtent l="0" t="0" r="2159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64045"/>
                        </a:xfrm>
                        <a:prstGeom prst="rect">
                          <a:avLst/>
                        </a:prstGeom>
                        <a:solidFill>
                          <a:srgbClr val="5B9BD5">
                            <a:lumMod val="60000"/>
                            <a:lumOff val="40000"/>
                          </a:srgbClr>
                        </a:solidFill>
                        <a:ln w="9525">
                          <a:solidFill>
                            <a:srgbClr val="000000"/>
                          </a:solidFill>
                          <a:miter lim="800000"/>
                          <a:headEnd/>
                          <a:tailEnd/>
                        </a:ln>
                      </wps:spPr>
                      <wps:txbx>
                        <w:txbxContent>
                          <w:p w14:paraId="7AD62C27" w14:textId="77777777" w:rsidR="008932EE" w:rsidRDefault="008932EE" w:rsidP="009C0B7A">
                            <w:pPr>
                              <w:jc w:val="both"/>
                              <w:rPr>
                                <w:b/>
                                <w:lang w:val="en-GB"/>
                              </w:rPr>
                            </w:pPr>
                            <w:r w:rsidRPr="009F6E75">
                              <w:rPr>
                                <w:b/>
                                <w:lang w:val="en-GB"/>
                              </w:rPr>
                              <w:t>Key messages/recommendations:</w:t>
                            </w:r>
                          </w:p>
                          <w:p w14:paraId="0568D905" w14:textId="661478B5" w:rsidR="008932EE" w:rsidRDefault="008932EE" w:rsidP="008269FE">
                            <w:pPr>
                              <w:pStyle w:val="ListParagraph"/>
                              <w:numPr>
                                <w:ilvl w:val="0"/>
                                <w:numId w:val="15"/>
                              </w:numPr>
                              <w:jc w:val="both"/>
                              <w:rPr>
                                <w:lang w:val="en-GB"/>
                              </w:rPr>
                            </w:pPr>
                            <w:r w:rsidRPr="00C07E30">
                              <w:rPr>
                                <w:lang w:val="en-GB"/>
                              </w:rPr>
                              <w:t xml:space="preserve">The 2016 </w:t>
                            </w:r>
                            <w:r>
                              <w:rPr>
                                <w:lang w:val="en-GB"/>
                              </w:rPr>
                              <w:t xml:space="preserve">EEA CCIV </w:t>
                            </w:r>
                            <w:r w:rsidRPr="00C07E30">
                              <w:rPr>
                                <w:lang w:val="en-GB"/>
                              </w:rPr>
                              <w:t>report is based on 34 indicators for pas</w:t>
                            </w:r>
                            <w:r>
                              <w:rPr>
                                <w:lang w:val="en-GB"/>
                              </w:rPr>
                              <w:t>t trends and future projections;</w:t>
                            </w:r>
                            <w:r w:rsidRPr="00C07E30">
                              <w:rPr>
                                <w:lang w:val="en-GB"/>
                              </w:rPr>
                              <w:t xml:space="preserve"> 5 </w:t>
                            </w:r>
                            <w:r>
                              <w:rPr>
                                <w:lang w:val="en-GB"/>
                              </w:rPr>
                              <w:t xml:space="preserve">of them </w:t>
                            </w:r>
                            <w:r w:rsidRPr="00C07E30">
                              <w:rPr>
                                <w:lang w:val="en-GB"/>
                              </w:rPr>
                              <w:t xml:space="preserve">are part of </w:t>
                            </w:r>
                            <w:r>
                              <w:rPr>
                                <w:lang w:val="en-GB"/>
                              </w:rPr>
                              <w:t xml:space="preserve">the </w:t>
                            </w:r>
                            <w:r w:rsidRPr="00C07E30">
                              <w:rPr>
                                <w:lang w:val="en-GB"/>
                              </w:rPr>
                              <w:t>CSI</w:t>
                            </w:r>
                            <w:r>
                              <w:rPr>
                                <w:lang w:val="en-GB"/>
                              </w:rPr>
                              <w:t>. These indicators</w:t>
                            </w:r>
                            <w:r w:rsidRPr="00C07E30">
                              <w:rPr>
                                <w:lang w:val="en-GB"/>
                              </w:rPr>
                              <w:t xml:space="preserve"> are updated partly independent of the </w:t>
                            </w:r>
                            <w:r>
                              <w:rPr>
                                <w:lang w:val="en-GB"/>
                              </w:rPr>
                              <w:t xml:space="preserve">CCIV </w:t>
                            </w:r>
                            <w:r w:rsidRPr="00C07E30">
                              <w:rPr>
                                <w:lang w:val="en-GB"/>
                              </w:rPr>
                              <w:t xml:space="preserve">Report. </w:t>
                            </w:r>
                          </w:p>
                          <w:p w14:paraId="5D68331E" w14:textId="77777777" w:rsidR="008932EE" w:rsidRPr="006F3A4A" w:rsidRDefault="008932EE" w:rsidP="008269FE">
                            <w:pPr>
                              <w:pStyle w:val="ListParagraph"/>
                              <w:numPr>
                                <w:ilvl w:val="0"/>
                                <w:numId w:val="15"/>
                              </w:numPr>
                              <w:jc w:val="both"/>
                              <w:rPr>
                                <w:lang w:val="en-GB"/>
                              </w:rPr>
                            </w:pPr>
                            <w:r w:rsidRPr="006F3A4A">
                              <w:rPr>
                                <w:lang w:val="en-GB"/>
                              </w:rPr>
                              <w:t xml:space="preserve">The report has been very positively received and extensively cited. </w:t>
                            </w:r>
                          </w:p>
                          <w:p w14:paraId="0FB3F3D0" w14:textId="5E7B00C8" w:rsidR="008932EE" w:rsidRPr="00C07E30" w:rsidRDefault="008932EE" w:rsidP="008269FE">
                            <w:pPr>
                              <w:pStyle w:val="ListParagraph"/>
                              <w:numPr>
                                <w:ilvl w:val="0"/>
                                <w:numId w:val="15"/>
                              </w:numPr>
                              <w:jc w:val="both"/>
                              <w:rPr>
                                <w:lang w:val="en-GB"/>
                              </w:rPr>
                            </w:pPr>
                            <w:r>
                              <w:rPr>
                                <w:lang w:val="en-GB"/>
                              </w:rPr>
                              <w:t>The vast majority (30 out of 34) of the CLIM indicators included in the 2016 EEA CCIV Report have been re-used in other EEA reports.</w:t>
                            </w:r>
                          </w:p>
                          <w:p w14:paraId="225A4A3E" w14:textId="3F5ED6BA" w:rsidR="008932EE" w:rsidRPr="00C07E30" w:rsidRDefault="008932EE" w:rsidP="008269FE">
                            <w:pPr>
                              <w:pStyle w:val="ListParagraph"/>
                              <w:numPr>
                                <w:ilvl w:val="0"/>
                                <w:numId w:val="15"/>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w:t>
                            </w:r>
                            <w:r>
                              <w:rPr>
                                <w:lang w:val="en-GB"/>
                              </w:rPr>
                              <w:t xml:space="preserve">already </w:t>
                            </w:r>
                            <w:r w:rsidRPr="00C07E30">
                              <w:rPr>
                                <w:lang w:val="en-GB"/>
                              </w:rPr>
                              <w:t xml:space="preserve">uses data from Copernicus services (CMEMS and C3S). This number is expected to increase rapidly with the further development of these services.   </w:t>
                            </w:r>
                          </w:p>
                          <w:p w14:paraId="7CDEF38D" w14:textId="0C9A5824" w:rsidR="008932EE" w:rsidRDefault="008932EE" w:rsidP="008269FE">
                            <w:pPr>
                              <w:pStyle w:val="ListParagraph"/>
                              <w:numPr>
                                <w:ilvl w:val="0"/>
                                <w:numId w:val="15"/>
                              </w:numPr>
                              <w:jc w:val="both"/>
                              <w:rPr>
                                <w:lang w:val="en-GB"/>
                              </w:rPr>
                            </w:pPr>
                            <w:r>
                              <w:rPr>
                                <w:lang w:val="en-GB"/>
                              </w:rPr>
                              <w:t>Most indicators include s</w:t>
                            </w:r>
                            <w:r w:rsidRPr="00C07E30">
                              <w:rPr>
                                <w:lang w:val="en-GB"/>
                              </w:rPr>
                              <w:t>patial</w:t>
                            </w:r>
                            <w:r>
                              <w:rPr>
                                <w:lang w:val="en-GB"/>
                              </w:rPr>
                              <w:t>ly explicit information in the form of</w:t>
                            </w:r>
                            <w:r w:rsidRPr="00C07E30">
                              <w:rPr>
                                <w:lang w:val="en-GB"/>
                              </w:rPr>
                              <w:t xml:space="preserve"> maps</w:t>
                            </w:r>
                            <w:r>
                              <w:rPr>
                                <w:lang w:val="en-GB"/>
                              </w:rPr>
                              <w:t xml:space="preserve"> whereas only very few present </w:t>
                            </w:r>
                            <w:r w:rsidRPr="00C07E30">
                              <w:rPr>
                                <w:lang w:val="en-GB"/>
                              </w:rPr>
                              <w:t xml:space="preserve">country </w:t>
                            </w:r>
                            <w:r>
                              <w:rPr>
                                <w:lang w:val="en-GB"/>
                              </w:rPr>
                              <w:t>aggregates</w:t>
                            </w:r>
                          </w:p>
                          <w:p w14:paraId="79FC6269" w14:textId="13676FCB" w:rsidR="008932EE" w:rsidRDefault="008932EE" w:rsidP="008269FE">
                            <w:pPr>
                              <w:pStyle w:val="ListParagraph"/>
                              <w:numPr>
                                <w:ilvl w:val="0"/>
                                <w:numId w:val="15"/>
                              </w:numPr>
                              <w:jc w:val="both"/>
                              <w:rPr>
                                <w:lang w:val="en-GB"/>
                              </w:rPr>
                            </w:pPr>
                            <w:r>
                              <w:rPr>
                                <w:lang w:val="en-GB"/>
                              </w:rPr>
                              <w:t>The 2016 CCIV report includes contributions from 24 (lead) authors and from 44 further contributors from EEA, ETCs and other organisations. The total resource needs for EEA and ETCs amounted to ca. 6 person years</w:t>
                            </w:r>
                          </w:p>
                          <w:p w14:paraId="62584064" w14:textId="2B855829" w:rsidR="008932EE" w:rsidRDefault="008932EE" w:rsidP="008269FE">
                            <w:pPr>
                              <w:pStyle w:val="ListParagraph"/>
                              <w:numPr>
                                <w:ilvl w:val="0"/>
                                <w:numId w:val="15"/>
                              </w:numPr>
                              <w:jc w:val="both"/>
                              <w:rPr>
                                <w:lang w:val="en-GB"/>
                              </w:rPr>
                            </w:pPr>
                            <w:r>
                              <w:rPr>
                                <w:lang w:val="en-GB"/>
                              </w:rPr>
                              <w:t>Even in a business-as-usual scenario (i.e. producing a similar CCIV report again), more resources would be required and better resource planning (including with other EEA programmes) would be needed to address the constraints experienced during the development of the 2016 report.</w:t>
                            </w:r>
                          </w:p>
                          <w:p w14:paraId="6EAB2C0B" w14:textId="77777777" w:rsidR="008932EE" w:rsidRDefault="008932EE" w:rsidP="008269FE">
                            <w:pPr>
                              <w:pStyle w:val="ListParagraph"/>
                              <w:numPr>
                                <w:ilvl w:val="0"/>
                                <w:numId w:val="15"/>
                              </w:numPr>
                              <w:jc w:val="both"/>
                              <w:rPr>
                                <w:lang w:val="en-GB"/>
                              </w:rPr>
                            </w:pPr>
                            <w:r>
                              <w:rPr>
                                <w:lang w:val="en-GB"/>
                              </w:rPr>
                              <w:t xml:space="preserve">Production of maps, graphs and the respective metadata should be streamlined and simplified. </w:t>
                            </w:r>
                          </w:p>
                        </w:txbxContent>
                      </wps:txbx>
                      <wps:bodyPr rot="0" vert="horz" wrap="square" lIns="91440" tIns="45720" rIns="91440" bIns="45720" anchor="t" anchorCtr="0">
                        <a:spAutoFit/>
                      </wps:bodyPr>
                    </wps:wsp>
                  </a:graphicData>
                </a:graphic>
              </wp:inline>
            </w:drawing>
          </mc:Choice>
          <mc:Fallback>
            <w:pict>
              <v:shape w14:anchorId="35587D64" id="Text Box 2" o:spid="_x0000_s1028" type="#_x0000_t202" style="width:451.3pt;height:2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" fillcolor="#9dc3e6">
                <v:textbox style="mso-fit-shape-to-text:t">
                  <w:txbxContent>
                    <w:p w14:paraId="7AD62C27" w14:textId="77777777" w:rsidR="008932EE" w:rsidRDefault="008932EE" w:rsidP="009C0B7A">
                      <w:pPr>
                        <w:jc w:val="both"/>
                        <w:rPr>
                          <w:b/>
                          <w:lang w:val="en-GB"/>
                        </w:rPr>
                      </w:pPr>
                      <w:r w:rsidRPr="009F6E75">
                        <w:rPr>
                          <w:b/>
                          <w:lang w:val="en-GB"/>
                        </w:rPr>
                        <w:t>Key messages/recommendations:</w:t>
                      </w:r>
                    </w:p>
                    <w:p w14:paraId="0568D905" w14:textId="661478B5" w:rsidR="008932EE" w:rsidRDefault="008932EE" w:rsidP="008269FE">
                      <w:pPr>
                        <w:pStyle w:val="ListParagraph"/>
                        <w:numPr>
                          <w:ilvl w:val="0"/>
                          <w:numId w:val="15"/>
                        </w:numPr>
                        <w:jc w:val="both"/>
                        <w:rPr>
                          <w:lang w:val="en-GB"/>
                        </w:rPr>
                      </w:pPr>
                      <w:r w:rsidRPr="00C07E30">
                        <w:rPr>
                          <w:lang w:val="en-GB"/>
                        </w:rPr>
                        <w:t xml:space="preserve">The 2016 </w:t>
                      </w:r>
                      <w:r>
                        <w:rPr>
                          <w:lang w:val="en-GB"/>
                        </w:rPr>
                        <w:t xml:space="preserve">EEA CCIV </w:t>
                      </w:r>
                      <w:r w:rsidRPr="00C07E30">
                        <w:rPr>
                          <w:lang w:val="en-GB"/>
                        </w:rPr>
                        <w:t>report is based on 34 indicators for pas</w:t>
                      </w:r>
                      <w:r>
                        <w:rPr>
                          <w:lang w:val="en-GB"/>
                        </w:rPr>
                        <w:t>t trends and future projections;</w:t>
                      </w:r>
                      <w:r w:rsidRPr="00C07E30">
                        <w:rPr>
                          <w:lang w:val="en-GB"/>
                        </w:rPr>
                        <w:t xml:space="preserve"> 5 </w:t>
                      </w:r>
                      <w:r>
                        <w:rPr>
                          <w:lang w:val="en-GB"/>
                        </w:rPr>
                        <w:t xml:space="preserve">of them </w:t>
                      </w:r>
                      <w:r w:rsidRPr="00C07E30">
                        <w:rPr>
                          <w:lang w:val="en-GB"/>
                        </w:rPr>
                        <w:t xml:space="preserve">are part of </w:t>
                      </w:r>
                      <w:r>
                        <w:rPr>
                          <w:lang w:val="en-GB"/>
                        </w:rPr>
                        <w:t xml:space="preserve">the </w:t>
                      </w:r>
                      <w:r w:rsidRPr="00C07E30">
                        <w:rPr>
                          <w:lang w:val="en-GB"/>
                        </w:rPr>
                        <w:t>CSI</w:t>
                      </w:r>
                      <w:r>
                        <w:rPr>
                          <w:lang w:val="en-GB"/>
                        </w:rPr>
                        <w:t>. These indicators</w:t>
                      </w:r>
                      <w:r w:rsidRPr="00C07E30">
                        <w:rPr>
                          <w:lang w:val="en-GB"/>
                        </w:rPr>
                        <w:t xml:space="preserve"> are updated partly independent of the </w:t>
                      </w:r>
                      <w:r>
                        <w:rPr>
                          <w:lang w:val="en-GB"/>
                        </w:rPr>
                        <w:t xml:space="preserve">CCIV </w:t>
                      </w:r>
                      <w:r w:rsidRPr="00C07E30">
                        <w:rPr>
                          <w:lang w:val="en-GB"/>
                        </w:rPr>
                        <w:t xml:space="preserve">Report. </w:t>
                      </w:r>
                    </w:p>
                    <w:p w14:paraId="5D68331E" w14:textId="77777777" w:rsidR="008932EE" w:rsidRPr="006F3A4A" w:rsidRDefault="008932EE" w:rsidP="008269FE">
                      <w:pPr>
                        <w:pStyle w:val="ListParagraph"/>
                        <w:numPr>
                          <w:ilvl w:val="0"/>
                          <w:numId w:val="15"/>
                        </w:numPr>
                        <w:jc w:val="both"/>
                        <w:rPr>
                          <w:lang w:val="en-GB"/>
                        </w:rPr>
                      </w:pPr>
                      <w:r w:rsidRPr="006F3A4A">
                        <w:rPr>
                          <w:lang w:val="en-GB"/>
                        </w:rPr>
                        <w:t xml:space="preserve">The report has been very positively received and extensively cited. </w:t>
                      </w:r>
                    </w:p>
                    <w:p w14:paraId="0FB3F3D0" w14:textId="5E7B00C8" w:rsidR="008932EE" w:rsidRPr="00C07E30" w:rsidRDefault="008932EE" w:rsidP="008269FE">
                      <w:pPr>
                        <w:pStyle w:val="ListParagraph"/>
                        <w:numPr>
                          <w:ilvl w:val="0"/>
                          <w:numId w:val="15"/>
                        </w:numPr>
                        <w:jc w:val="both"/>
                        <w:rPr>
                          <w:lang w:val="en-GB"/>
                        </w:rPr>
                      </w:pPr>
                      <w:r>
                        <w:rPr>
                          <w:lang w:val="en-GB"/>
                        </w:rPr>
                        <w:t>The vast majority (30 out of 34) of the CLIM indicators included in the 2016 EEA CCIV Report have been re-used in other EEA reports.</w:t>
                      </w:r>
                    </w:p>
                    <w:p w14:paraId="225A4A3E" w14:textId="3F5ED6BA" w:rsidR="008932EE" w:rsidRPr="00C07E30" w:rsidRDefault="008932EE" w:rsidP="008269FE">
                      <w:pPr>
                        <w:pStyle w:val="ListParagraph"/>
                        <w:numPr>
                          <w:ilvl w:val="0"/>
                          <w:numId w:val="15"/>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w:t>
                      </w:r>
                      <w:r>
                        <w:rPr>
                          <w:lang w:val="en-GB"/>
                        </w:rPr>
                        <w:t xml:space="preserve">already </w:t>
                      </w:r>
                      <w:r w:rsidRPr="00C07E30">
                        <w:rPr>
                          <w:lang w:val="en-GB"/>
                        </w:rPr>
                        <w:t xml:space="preserve">uses data from Copernicus services (CMEMS and C3S). This number is expected to increase rapidly with the further development of these services.   </w:t>
                      </w:r>
                    </w:p>
                    <w:p w14:paraId="7CDEF38D" w14:textId="0C9A5824" w:rsidR="008932EE" w:rsidRDefault="008932EE" w:rsidP="008269FE">
                      <w:pPr>
                        <w:pStyle w:val="ListParagraph"/>
                        <w:numPr>
                          <w:ilvl w:val="0"/>
                          <w:numId w:val="15"/>
                        </w:numPr>
                        <w:jc w:val="both"/>
                        <w:rPr>
                          <w:lang w:val="en-GB"/>
                        </w:rPr>
                      </w:pPr>
                      <w:r>
                        <w:rPr>
                          <w:lang w:val="en-GB"/>
                        </w:rPr>
                        <w:t>Most indicators include s</w:t>
                      </w:r>
                      <w:r w:rsidRPr="00C07E30">
                        <w:rPr>
                          <w:lang w:val="en-GB"/>
                        </w:rPr>
                        <w:t>patial</w:t>
                      </w:r>
                      <w:r>
                        <w:rPr>
                          <w:lang w:val="en-GB"/>
                        </w:rPr>
                        <w:t>ly explicit information in the form of</w:t>
                      </w:r>
                      <w:r w:rsidRPr="00C07E30">
                        <w:rPr>
                          <w:lang w:val="en-GB"/>
                        </w:rPr>
                        <w:t xml:space="preserve"> maps</w:t>
                      </w:r>
                      <w:r>
                        <w:rPr>
                          <w:lang w:val="en-GB"/>
                        </w:rPr>
                        <w:t xml:space="preserve"> whereas only very few present </w:t>
                      </w:r>
                      <w:r w:rsidRPr="00C07E30">
                        <w:rPr>
                          <w:lang w:val="en-GB"/>
                        </w:rPr>
                        <w:t xml:space="preserve">country </w:t>
                      </w:r>
                      <w:r>
                        <w:rPr>
                          <w:lang w:val="en-GB"/>
                        </w:rPr>
                        <w:t>aggregates</w:t>
                      </w:r>
                    </w:p>
                    <w:p w14:paraId="79FC6269" w14:textId="13676FCB" w:rsidR="008932EE" w:rsidRDefault="008932EE" w:rsidP="008269FE">
                      <w:pPr>
                        <w:pStyle w:val="ListParagraph"/>
                        <w:numPr>
                          <w:ilvl w:val="0"/>
                          <w:numId w:val="15"/>
                        </w:numPr>
                        <w:jc w:val="both"/>
                        <w:rPr>
                          <w:lang w:val="en-GB"/>
                        </w:rPr>
                      </w:pPr>
                      <w:r>
                        <w:rPr>
                          <w:lang w:val="en-GB"/>
                        </w:rPr>
                        <w:t>The 2016 CCIV report includes contributions from 24 (lead) authors and from 44 further contributors from EEA, ETCs and other organisations. The total resource needs for EEA and ETCs amounted to ca. 6 person years</w:t>
                      </w:r>
                    </w:p>
                    <w:p w14:paraId="62584064" w14:textId="2B855829" w:rsidR="008932EE" w:rsidRDefault="008932EE" w:rsidP="008269FE">
                      <w:pPr>
                        <w:pStyle w:val="ListParagraph"/>
                        <w:numPr>
                          <w:ilvl w:val="0"/>
                          <w:numId w:val="15"/>
                        </w:numPr>
                        <w:jc w:val="both"/>
                        <w:rPr>
                          <w:lang w:val="en-GB"/>
                        </w:rPr>
                      </w:pPr>
                      <w:r>
                        <w:rPr>
                          <w:lang w:val="en-GB"/>
                        </w:rPr>
                        <w:t>Even in a business-as-usual scenario (i.e. producing a similar CCIV report again), more resources would be required and better resource planning (including with other EEA programmes) would be needed to address the constraints experienced during the development of the 2016 report.</w:t>
                      </w:r>
                    </w:p>
                    <w:p w14:paraId="6EAB2C0B" w14:textId="77777777" w:rsidR="008932EE" w:rsidRDefault="008932EE" w:rsidP="008269FE">
                      <w:pPr>
                        <w:pStyle w:val="ListParagraph"/>
                        <w:numPr>
                          <w:ilvl w:val="0"/>
                          <w:numId w:val="15"/>
                        </w:numPr>
                        <w:jc w:val="both"/>
                        <w:rPr>
                          <w:lang w:val="en-GB"/>
                        </w:rPr>
                      </w:pPr>
                      <w:r>
                        <w:rPr>
                          <w:lang w:val="en-GB"/>
                        </w:rPr>
                        <w:t xml:space="preserve">Production of maps, graphs and the respective metadata should be streamlined and simplified. </w:t>
                      </w:r>
                    </w:p>
                  </w:txbxContent>
                </v:textbox>
                <w10:anchorlock/>
              </v:shape>
            </w:pict>
          </mc:Fallback>
        </mc:AlternateContent>
      </w:r>
    </w:p>
    <w:p w14:paraId="0D375C9A" w14:textId="77777777" w:rsidR="00490A67" w:rsidRDefault="00490A67" w:rsidP="009C0B7A">
      <w:pPr>
        <w:pStyle w:val="Heading2"/>
        <w:jc w:val="both"/>
      </w:pPr>
      <w:bookmarkStart w:id="20" w:name="_Toc20393398"/>
      <w:r>
        <w:t>Content of 2016 CCIV report</w:t>
      </w:r>
      <w:bookmarkEnd w:id="20"/>
    </w:p>
    <w:p w14:paraId="1FE84662" w14:textId="77777777" w:rsidR="00490A67" w:rsidRDefault="00490A67" w:rsidP="009C0B7A">
      <w:pPr>
        <w:pStyle w:val="Heading3"/>
        <w:jc w:val="both"/>
      </w:pPr>
      <w:r>
        <w:t>Scope</w:t>
      </w:r>
    </w:p>
    <w:p w14:paraId="2CE0D2B1" w14:textId="77777777" w:rsidR="00490A67" w:rsidRDefault="00490A67" w:rsidP="00A316FD">
      <w:pPr>
        <w:rPr>
          <w:lang w:val="en-GB"/>
        </w:rPr>
      </w:pPr>
      <w:r>
        <w:rPr>
          <w:lang w:val="en-GB"/>
        </w:rPr>
        <w:t>The 2016 CCIV report includes three categories of information:</w:t>
      </w:r>
    </w:p>
    <w:p w14:paraId="47FF8B28" w14:textId="77777777" w:rsidR="00490A67" w:rsidRPr="00A316FD" w:rsidRDefault="00490A67" w:rsidP="008269FE">
      <w:pPr>
        <w:numPr>
          <w:ilvl w:val="0"/>
          <w:numId w:val="11"/>
        </w:numPr>
        <w:rPr>
          <w:lang w:val="en-GB"/>
        </w:rPr>
      </w:pPr>
      <w:r w:rsidRPr="00C224B5">
        <w:rPr>
          <w:b/>
          <w:lang w:val="en-GB"/>
        </w:rPr>
        <w:t>Climate change and specific risks:</w:t>
      </w:r>
      <w:r w:rsidRPr="00A316FD">
        <w:rPr>
          <w:lang w:val="en-GB"/>
        </w:rPr>
        <w:br/>
        <w:t>an assessment of past and projected climate change (Chapter 3), its impacts on environmental systems (Chapter 4) and social systems (Chapter 5) in Europe, which is primarily based on indicators; [44+78+78=200 pages]</w:t>
      </w:r>
    </w:p>
    <w:p w14:paraId="318A5E3A" w14:textId="77777777" w:rsidR="00490A67" w:rsidRPr="00A710C3" w:rsidRDefault="00490A67" w:rsidP="008269FE">
      <w:pPr>
        <w:numPr>
          <w:ilvl w:val="0"/>
          <w:numId w:val="11"/>
        </w:numPr>
        <w:rPr>
          <w:lang w:val="en-GB"/>
        </w:rPr>
      </w:pPr>
      <w:r w:rsidRPr="00C224B5">
        <w:rPr>
          <w:b/>
          <w:lang w:val="en-GB"/>
        </w:rPr>
        <w:t>Cross-cutting climate change risks assessments:</w:t>
      </w:r>
      <w:r>
        <w:rPr>
          <w:lang w:val="en-GB"/>
        </w:rPr>
        <w:t xml:space="preserve"> </w:t>
      </w:r>
      <w:r>
        <w:rPr>
          <w:lang w:val="en-GB"/>
        </w:rPr>
        <w:br/>
      </w:r>
      <w:r w:rsidRPr="00A710C3">
        <w:rPr>
          <w:lang w:val="en-GB"/>
        </w:rPr>
        <w:t>a structured review of integrated climate change impact, vulnerability and risk assessments on ecosystem services (Section 4.5) and on society (Chapter 6</w:t>
      </w:r>
      <w:r>
        <w:rPr>
          <w:lang w:val="en-GB"/>
        </w:rPr>
        <w:t>); [6+55=61 pages]</w:t>
      </w:r>
    </w:p>
    <w:p w14:paraId="244DAD64" w14:textId="77777777" w:rsidR="00490A67" w:rsidRDefault="00490A67" w:rsidP="008269FE">
      <w:pPr>
        <w:numPr>
          <w:ilvl w:val="0"/>
          <w:numId w:val="11"/>
        </w:numPr>
        <w:rPr>
          <w:lang w:val="en-GB"/>
        </w:rPr>
      </w:pPr>
      <w:r w:rsidRPr="00C224B5">
        <w:rPr>
          <w:b/>
          <w:lang w:val="en-GB"/>
        </w:rPr>
        <w:t xml:space="preserve">Policy and knowledge </w:t>
      </w:r>
      <w:r>
        <w:rPr>
          <w:b/>
          <w:lang w:val="en-GB"/>
        </w:rPr>
        <w:t>context</w:t>
      </w:r>
      <w:r w:rsidRPr="00C224B5">
        <w:rPr>
          <w:b/>
          <w:lang w:val="en-GB"/>
        </w:rPr>
        <w:t xml:space="preserve">: </w:t>
      </w:r>
      <w:r>
        <w:rPr>
          <w:lang w:val="en-GB"/>
        </w:rPr>
        <w:br/>
      </w:r>
      <w:r w:rsidRPr="00A710C3">
        <w:rPr>
          <w:lang w:val="en-GB"/>
        </w:rPr>
        <w:t>an overview of the policy background for climate change adaptation (Chapter 2) and the development of the asso</w:t>
      </w:r>
      <w:r>
        <w:rPr>
          <w:lang w:val="en-GB"/>
        </w:rPr>
        <w:t>ciated knowledge base (Chapter 7</w:t>
      </w:r>
      <w:r w:rsidRPr="00A710C3">
        <w:rPr>
          <w:lang w:val="en-GB"/>
        </w:rPr>
        <w:t>);</w:t>
      </w:r>
      <w:r>
        <w:rPr>
          <w:lang w:val="en-GB"/>
        </w:rPr>
        <w:t xml:space="preserve"> [11+14=25 pages]</w:t>
      </w:r>
    </w:p>
    <w:p w14:paraId="53019265" w14:textId="77777777" w:rsidR="00490A67" w:rsidRPr="00A710C3" w:rsidRDefault="00490A67" w:rsidP="009C0B7A">
      <w:pPr>
        <w:jc w:val="both"/>
        <w:rPr>
          <w:lang w:val="en-GB"/>
        </w:rPr>
      </w:pPr>
      <w:r>
        <w:rPr>
          <w:lang w:val="en-GB"/>
        </w:rPr>
        <w:t>As a result, the report provides a comprehensive overview of past and projected climate change, its impacts and the associated risks for ecosystems and society, and of the evolving policy and knowledge landscape in Europe.</w:t>
      </w:r>
    </w:p>
    <w:p w14:paraId="7E5A07F3" w14:textId="77777777" w:rsidR="00490A67" w:rsidRDefault="00490A67" w:rsidP="009C0B7A">
      <w:pPr>
        <w:pStyle w:val="Heading3"/>
        <w:jc w:val="both"/>
      </w:pPr>
      <w:r>
        <w:t>Indicators and data sources</w:t>
      </w:r>
    </w:p>
    <w:p w14:paraId="5EEFFE9F" w14:textId="6E3CFF2A" w:rsidR="00490A67" w:rsidRDefault="00490A67" w:rsidP="009C0B7A">
      <w:pPr>
        <w:jc w:val="both"/>
        <w:rPr>
          <w:lang w:val="en-GB"/>
        </w:rPr>
      </w:pPr>
      <w:r>
        <w:rPr>
          <w:lang w:val="en-GB"/>
        </w:rPr>
        <w:t>The first category of information (‘</w:t>
      </w:r>
      <w:r w:rsidRPr="00AE45CE">
        <w:rPr>
          <w:lang w:val="en-GB"/>
        </w:rPr>
        <w:t>Cl</w:t>
      </w:r>
      <w:r>
        <w:rPr>
          <w:lang w:val="en-GB"/>
        </w:rPr>
        <w:t>imate change and specific risks’) was largely, but not exclusively, based on 34 indicators. All these indicators are included in the CLIM indicator set; five of them are also included in the CSI (Core Set of Indicators) set. For 17 of these 34 indicators (i.e. one half), the project manager of the 2016 CCIV report is noted as the “responsible contact person” in the CMS; other C</w:t>
      </w:r>
      <w:r w:rsidR="00721437">
        <w:rPr>
          <w:lang w:val="en-GB"/>
        </w:rPr>
        <w:t>ET2 colleagues are responsible for six indicators</w:t>
      </w:r>
      <w:r>
        <w:rPr>
          <w:lang w:val="en-GB"/>
        </w:rPr>
        <w:t>; colleagues from the former</w:t>
      </w:r>
      <w:r w:rsidR="00721437">
        <w:rPr>
          <w:lang w:val="en-GB"/>
        </w:rPr>
        <w:t xml:space="preserve"> NSV programme are responsible for the remaining 11 indicators</w:t>
      </w:r>
      <w:r>
        <w:rPr>
          <w:lang w:val="en-GB"/>
        </w:rPr>
        <w:t>.</w:t>
      </w:r>
    </w:p>
    <w:p w14:paraId="3807F1A7" w14:textId="465C48FC" w:rsidR="00490A67" w:rsidRDefault="00490A67" w:rsidP="009C0B7A">
      <w:pPr>
        <w:jc w:val="both"/>
        <w:rPr>
          <w:lang w:val="en-GB"/>
        </w:rPr>
      </w:pPr>
      <w:r>
        <w:rPr>
          <w:lang w:val="en-GB"/>
        </w:rPr>
        <w:t xml:space="preserve">All 34 indicators were updated on the EEA website shortly before the publication of the 2016 CCIV report. This update was performed by the project manager of the 2016 CCIV report, even if the formal responsibility was with other colleagues. The content of the indicators (i.e. assessment text and figures) matched the content of the 2016 CCIV report exactly, with minor differences in presentation due to the specific formatting requirements of the indicators. Four out of the five indicators in the CSI have been updated </w:t>
      </w:r>
      <w:r w:rsidR="00721437">
        <w:rPr>
          <w:lang w:val="en-GB"/>
        </w:rPr>
        <w:t>again in 2017 and/or 2018, and s</w:t>
      </w:r>
      <w:r>
        <w:rPr>
          <w:lang w:val="en-GB"/>
        </w:rPr>
        <w:t xml:space="preserve">everal further indicators are scheduled for update in 2019, </w:t>
      </w:r>
      <w:r w:rsidR="00F06D2F">
        <w:rPr>
          <w:lang w:val="en-GB"/>
        </w:rPr>
        <w:t>e.g.</w:t>
      </w:r>
      <w:r>
        <w:rPr>
          <w:lang w:val="en-GB"/>
        </w:rPr>
        <w:t xml:space="preserve"> because they are cited in the SOER2020 (see table below).</w:t>
      </w:r>
    </w:p>
    <w:p w14:paraId="23CE6FFB" w14:textId="157BE411" w:rsidR="00490A67" w:rsidRDefault="00490A67" w:rsidP="009C0B7A">
      <w:pPr>
        <w:jc w:val="both"/>
        <w:rPr>
          <w:lang w:val="en-GB"/>
        </w:rPr>
      </w:pPr>
      <w:r>
        <w:rPr>
          <w:lang w:val="en-GB"/>
        </w:rPr>
        <w:t xml:space="preserve">A large majority of indicators includes quantitative data about ‘past trends’ as well as ‘projections’. Depending on data availability, information is </w:t>
      </w:r>
      <w:r w:rsidR="00F06D2F">
        <w:rPr>
          <w:lang w:val="en-GB"/>
        </w:rPr>
        <w:t xml:space="preserve">generally </w:t>
      </w:r>
      <w:r>
        <w:rPr>
          <w:lang w:val="en-GB"/>
        </w:rPr>
        <w:t>presented as time series of European averages and/or as map of trends in observed and/or projected changes.</w:t>
      </w:r>
    </w:p>
    <w:p w14:paraId="41AAC1A2" w14:textId="1D25D86B" w:rsidR="00490A67" w:rsidRDefault="00490A67" w:rsidP="009C0B7A">
      <w:pPr>
        <w:jc w:val="both"/>
        <w:rPr>
          <w:lang w:val="en-GB"/>
        </w:rPr>
      </w:pPr>
      <w:r>
        <w:rPr>
          <w:lang w:val="en-GB"/>
        </w:rPr>
        <w:t xml:space="preserve">The indicators rely on a wide range of data sources, including international and European research networks, global data centres, IPCC and European research projects. A small number of indicators </w:t>
      </w:r>
      <w:r w:rsidR="00A8348D">
        <w:rPr>
          <w:lang w:val="en-GB"/>
        </w:rPr>
        <w:t xml:space="preserve">already </w:t>
      </w:r>
      <w:r>
        <w:rPr>
          <w:lang w:val="en-GB"/>
        </w:rPr>
        <w:t>uses data from Copernicus services (CMEMS and C3S). This number is expected to increase rapidly with the further development of these services. None of the indicators relies on data reporting by countries to EEA. Only two indicators (‘Floods and health’ and ‘Economic losses from climate-related extremes’) show informati</w:t>
      </w:r>
      <w:r w:rsidR="00A8348D">
        <w:rPr>
          <w:lang w:val="en-GB"/>
        </w:rPr>
        <w:t>on for individual countries;</w:t>
      </w:r>
      <w:r>
        <w:rPr>
          <w:lang w:val="en-GB"/>
        </w:rPr>
        <w:t xml:space="preserve"> this information has not been reported </w:t>
      </w:r>
      <w:r w:rsidR="00A8348D">
        <w:rPr>
          <w:lang w:val="en-GB"/>
        </w:rPr>
        <w:t xml:space="preserve">to EEA </w:t>
      </w:r>
      <w:r>
        <w:rPr>
          <w:lang w:val="en-GB"/>
        </w:rPr>
        <w:t>by countries.</w:t>
      </w:r>
    </w:p>
    <w:p w14:paraId="4ED32856" w14:textId="77777777" w:rsidR="00490A67" w:rsidRDefault="00490A67" w:rsidP="009C0B7A">
      <w:pPr>
        <w:pStyle w:val="Heading3"/>
        <w:jc w:val="both"/>
      </w:pPr>
      <w:r>
        <w:t>Uptake of CLIM indicators in other EEA reports</w:t>
      </w:r>
    </w:p>
    <w:p w14:paraId="15BF45D5" w14:textId="77777777" w:rsidR="00490A67" w:rsidRDefault="00490A67" w:rsidP="009C0B7A">
      <w:pPr>
        <w:jc w:val="both"/>
        <w:rPr>
          <w:lang w:val="en-GB"/>
        </w:rPr>
      </w:pPr>
      <w:r>
        <w:rPr>
          <w:lang w:val="en-GB"/>
        </w:rPr>
        <w:t>The vast majority (30 out of 34) of the CLIM indicators included in the 2016 EEA CCIV Report have been re-used in other EEA reports (see table below for details). This re-use includes the reproduction of figures and maps, and the use of key messages and other findings. In some, but not all re-use cases, the 2016 EEA CCIV report and/or the CLIM indicators are cited explicitly. For example, the climate change chapter in the forthcoming SOER 2020 cites 17 out of 34 CLIM indicators from the 2016 EEA CCIV report, thereby offering readers access to more detailed information than the page-limited SOER.</w:t>
      </w:r>
    </w:p>
    <w:p w14:paraId="65E6C701" w14:textId="131F11AA" w:rsidR="00490A67" w:rsidRDefault="00490A67" w:rsidP="00A8348D">
      <w:pPr>
        <w:pStyle w:val="Caption"/>
        <w:keepNext/>
        <w:keepLines/>
        <w:pageBreakBefore/>
        <w:jc w:val="both"/>
        <w:rPr>
          <w:sz w:val="22"/>
        </w:rPr>
      </w:pPr>
      <w:r w:rsidRPr="009218EC">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2</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1</w:t>
      </w:r>
      <w:r w:rsidR="009B622A">
        <w:rPr>
          <w:sz w:val="22"/>
        </w:rPr>
        <w:fldChar w:fldCharType="end"/>
      </w:r>
      <w:r w:rsidRPr="009218EC">
        <w:rPr>
          <w:sz w:val="22"/>
        </w:rPr>
        <w:t xml:space="preserve"> </w:t>
      </w:r>
      <w:r>
        <w:rPr>
          <w:sz w:val="22"/>
        </w:rPr>
        <w:t>Uptake of CLIM indicators in recent EEA reports</w:t>
      </w:r>
    </w:p>
    <w:tbl>
      <w:tblPr>
        <w:tblW w:w="9771" w:type="dxa"/>
        <w:tblLook w:val="04A0" w:firstRow="1" w:lastRow="0" w:firstColumn="1" w:lastColumn="0" w:noHBand="0" w:noVBand="1"/>
      </w:tblPr>
      <w:tblGrid>
        <w:gridCol w:w="2825"/>
        <w:gridCol w:w="993"/>
        <w:gridCol w:w="744"/>
        <w:gridCol w:w="1152"/>
        <w:gridCol w:w="1152"/>
        <w:gridCol w:w="1291"/>
        <w:gridCol w:w="1062"/>
        <w:gridCol w:w="552"/>
      </w:tblGrid>
      <w:tr w:rsidR="00490A67" w:rsidRPr="009B433D" w14:paraId="6625E962" w14:textId="77777777" w:rsidTr="00526AB6">
        <w:trPr>
          <w:trHeight w:val="915"/>
        </w:trPr>
        <w:tc>
          <w:tcPr>
            <w:tcW w:w="2825" w:type="dxa"/>
            <w:tcBorders>
              <w:top w:val="single" w:sz="8" w:space="0" w:color="000000"/>
              <w:left w:val="single" w:sz="8" w:space="0" w:color="auto"/>
              <w:bottom w:val="single" w:sz="8" w:space="0" w:color="000000"/>
              <w:right w:val="single" w:sz="8" w:space="0" w:color="auto"/>
            </w:tcBorders>
            <w:shd w:val="clear" w:color="000000" w:fill="D8E4BC"/>
            <w:vAlign w:val="center"/>
            <w:hideMark/>
          </w:tcPr>
          <w:p w14:paraId="616D6E44" w14:textId="77777777" w:rsidR="00490A67" w:rsidRPr="009B433D" w:rsidRDefault="00490A67" w:rsidP="00A8348D">
            <w:pPr>
              <w:spacing w:after="0" w:line="240" w:lineRule="auto"/>
              <w:jc w:val="right"/>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EEA report</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14:paraId="3E2C1F0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CCA-DRR</w:t>
            </w:r>
          </w:p>
        </w:tc>
        <w:tc>
          <w:tcPr>
            <w:tcW w:w="744" w:type="dxa"/>
            <w:tcBorders>
              <w:top w:val="single" w:sz="4" w:space="0" w:color="auto"/>
              <w:left w:val="nil"/>
              <w:bottom w:val="single" w:sz="4" w:space="0" w:color="auto"/>
              <w:right w:val="single" w:sz="4" w:space="0" w:color="auto"/>
            </w:tcBorders>
            <w:shd w:val="clear" w:color="000000" w:fill="D8E4BC"/>
            <w:vAlign w:val="center"/>
            <w:hideMark/>
          </w:tcPr>
          <w:p w14:paraId="3DAF918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Arctic report</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136EF283"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energy</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225A58D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agriculture</w:t>
            </w:r>
          </w:p>
        </w:tc>
        <w:tc>
          <w:tcPr>
            <w:tcW w:w="1291" w:type="dxa"/>
            <w:tcBorders>
              <w:top w:val="single" w:sz="4" w:space="0" w:color="auto"/>
              <w:left w:val="nil"/>
              <w:bottom w:val="single" w:sz="4" w:space="0" w:color="auto"/>
              <w:right w:val="single" w:sz="4" w:space="0" w:color="auto"/>
            </w:tcBorders>
            <w:shd w:val="clear" w:color="000000" w:fill="D8E4BC"/>
            <w:vAlign w:val="center"/>
            <w:hideMark/>
          </w:tcPr>
          <w:p w14:paraId="7F0F145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Environment and health</w:t>
            </w:r>
          </w:p>
        </w:tc>
        <w:tc>
          <w:tcPr>
            <w:tcW w:w="1062" w:type="dxa"/>
            <w:tcBorders>
              <w:top w:val="single" w:sz="4" w:space="0" w:color="auto"/>
              <w:left w:val="nil"/>
              <w:bottom w:val="single" w:sz="4" w:space="0" w:color="auto"/>
              <w:right w:val="single" w:sz="4" w:space="0" w:color="auto"/>
            </w:tcBorders>
            <w:shd w:val="clear" w:color="000000" w:fill="D8E4BC"/>
            <w:vAlign w:val="center"/>
            <w:hideMark/>
          </w:tcPr>
          <w:p w14:paraId="008CE89D"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xml:space="preserve">SOER2020 </w:t>
            </w:r>
            <w:r w:rsidRPr="009B433D">
              <w:rPr>
                <w:rFonts w:ascii="Calibri" w:eastAsia="Times New Roman" w:hAnsi="Calibri" w:cs="Times New Roman"/>
                <w:b/>
                <w:bCs/>
                <w:color w:val="000000"/>
                <w:sz w:val="20"/>
                <w:lang w:val="en-GB" w:eastAsia="en-GB"/>
              </w:rPr>
              <w:br/>
              <w:t>(Ch. 6&amp;7)</w:t>
            </w:r>
          </w:p>
        </w:tc>
        <w:tc>
          <w:tcPr>
            <w:tcW w:w="552" w:type="dxa"/>
            <w:tcBorders>
              <w:top w:val="single" w:sz="4" w:space="0" w:color="auto"/>
              <w:left w:val="nil"/>
              <w:bottom w:val="single" w:sz="4" w:space="0" w:color="auto"/>
              <w:right w:val="single" w:sz="4" w:space="0" w:color="auto"/>
            </w:tcBorders>
            <w:shd w:val="clear" w:color="000000" w:fill="D8E4BC"/>
            <w:vAlign w:val="center"/>
            <w:hideMark/>
          </w:tcPr>
          <w:p w14:paraId="38C484C2"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Any</w:t>
            </w:r>
          </w:p>
        </w:tc>
      </w:tr>
      <w:tr w:rsidR="00490A67" w:rsidRPr="009B433D" w14:paraId="65BA3A94" w14:textId="77777777" w:rsidTr="00A8348D">
        <w:trPr>
          <w:trHeight w:val="128"/>
        </w:trPr>
        <w:tc>
          <w:tcPr>
            <w:tcW w:w="2825" w:type="dxa"/>
            <w:tcBorders>
              <w:top w:val="nil"/>
              <w:left w:val="single" w:sz="8" w:space="0" w:color="auto"/>
              <w:bottom w:val="single" w:sz="8" w:space="0" w:color="000000"/>
              <w:right w:val="single" w:sz="8" w:space="0" w:color="auto"/>
            </w:tcBorders>
            <w:shd w:val="clear" w:color="000000" w:fill="D8E4BC"/>
            <w:vAlign w:val="center"/>
            <w:hideMark/>
          </w:tcPr>
          <w:p w14:paraId="577730EA" w14:textId="77777777" w:rsidR="00490A67" w:rsidRPr="009B433D" w:rsidRDefault="00490A67" w:rsidP="00A8348D">
            <w:pPr>
              <w:spacing w:after="0" w:line="240" w:lineRule="auto"/>
              <w:jc w:val="right"/>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Publication year</w:t>
            </w:r>
          </w:p>
        </w:tc>
        <w:tc>
          <w:tcPr>
            <w:tcW w:w="993" w:type="dxa"/>
            <w:tcBorders>
              <w:top w:val="nil"/>
              <w:left w:val="nil"/>
              <w:bottom w:val="single" w:sz="4" w:space="0" w:color="auto"/>
              <w:right w:val="single" w:sz="4" w:space="0" w:color="auto"/>
            </w:tcBorders>
            <w:shd w:val="clear" w:color="000000" w:fill="D8E4BC"/>
            <w:vAlign w:val="center"/>
            <w:hideMark/>
          </w:tcPr>
          <w:p w14:paraId="129C52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744" w:type="dxa"/>
            <w:tcBorders>
              <w:top w:val="nil"/>
              <w:left w:val="nil"/>
              <w:bottom w:val="single" w:sz="4" w:space="0" w:color="auto"/>
              <w:right w:val="single" w:sz="4" w:space="0" w:color="auto"/>
            </w:tcBorders>
            <w:shd w:val="clear" w:color="000000" w:fill="D8E4BC"/>
            <w:vAlign w:val="center"/>
            <w:hideMark/>
          </w:tcPr>
          <w:p w14:paraId="121416FE"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1152" w:type="dxa"/>
            <w:tcBorders>
              <w:top w:val="nil"/>
              <w:left w:val="nil"/>
              <w:bottom w:val="single" w:sz="4" w:space="0" w:color="auto"/>
              <w:right w:val="single" w:sz="4" w:space="0" w:color="auto"/>
            </w:tcBorders>
            <w:shd w:val="clear" w:color="000000" w:fill="D8E4BC"/>
            <w:vAlign w:val="center"/>
            <w:hideMark/>
          </w:tcPr>
          <w:p w14:paraId="27C2C2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152" w:type="dxa"/>
            <w:tcBorders>
              <w:top w:val="nil"/>
              <w:left w:val="nil"/>
              <w:bottom w:val="single" w:sz="4" w:space="0" w:color="auto"/>
              <w:right w:val="single" w:sz="4" w:space="0" w:color="auto"/>
            </w:tcBorders>
            <w:shd w:val="clear" w:color="000000" w:fill="D8E4BC"/>
            <w:vAlign w:val="center"/>
            <w:hideMark/>
          </w:tcPr>
          <w:p w14:paraId="75AC732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291" w:type="dxa"/>
            <w:tcBorders>
              <w:top w:val="nil"/>
              <w:left w:val="nil"/>
              <w:bottom w:val="single" w:sz="4" w:space="0" w:color="auto"/>
              <w:right w:val="single" w:sz="4" w:space="0" w:color="auto"/>
            </w:tcBorders>
            <w:shd w:val="clear" w:color="000000" w:fill="D8E4BC"/>
            <w:vAlign w:val="center"/>
            <w:hideMark/>
          </w:tcPr>
          <w:p w14:paraId="73C98F87"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Forthcoming</w:t>
            </w:r>
          </w:p>
        </w:tc>
        <w:tc>
          <w:tcPr>
            <w:tcW w:w="1062" w:type="dxa"/>
            <w:tcBorders>
              <w:top w:val="nil"/>
              <w:left w:val="nil"/>
              <w:bottom w:val="single" w:sz="4" w:space="0" w:color="auto"/>
              <w:right w:val="single" w:sz="4" w:space="0" w:color="auto"/>
            </w:tcBorders>
            <w:shd w:val="clear" w:color="000000" w:fill="D8E4BC"/>
            <w:vAlign w:val="center"/>
            <w:hideMark/>
          </w:tcPr>
          <w:p w14:paraId="169426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552" w:type="dxa"/>
            <w:tcBorders>
              <w:top w:val="nil"/>
              <w:left w:val="nil"/>
              <w:bottom w:val="single" w:sz="4" w:space="0" w:color="auto"/>
              <w:right w:val="single" w:sz="4" w:space="0" w:color="auto"/>
            </w:tcBorders>
            <w:shd w:val="clear" w:color="000000" w:fill="D8E4BC"/>
            <w:vAlign w:val="center"/>
            <w:hideMark/>
          </w:tcPr>
          <w:p w14:paraId="4C94061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w:t>
            </w:r>
          </w:p>
        </w:tc>
      </w:tr>
      <w:tr w:rsidR="00490A67" w:rsidRPr="009B433D" w14:paraId="2E6E8F78" w14:textId="77777777" w:rsidTr="00A8348D">
        <w:trPr>
          <w:trHeight w:val="89"/>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4662FA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Global and European temperature</w:t>
            </w:r>
          </w:p>
        </w:tc>
        <w:tc>
          <w:tcPr>
            <w:tcW w:w="993" w:type="dxa"/>
            <w:tcBorders>
              <w:top w:val="nil"/>
              <w:left w:val="nil"/>
              <w:bottom w:val="single" w:sz="4" w:space="0" w:color="auto"/>
              <w:right w:val="single" w:sz="4" w:space="0" w:color="auto"/>
            </w:tcBorders>
            <w:shd w:val="clear" w:color="000000" w:fill="00B050"/>
            <w:noWrap/>
            <w:vAlign w:val="bottom"/>
            <w:hideMark/>
          </w:tcPr>
          <w:p w14:paraId="4F3E3AF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168B26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891EF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193E9B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27A53F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9F525C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CB7B38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A8134E8"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282B134"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Mean precipitation</w:t>
            </w:r>
          </w:p>
        </w:tc>
        <w:tc>
          <w:tcPr>
            <w:tcW w:w="993" w:type="dxa"/>
            <w:tcBorders>
              <w:top w:val="nil"/>
              <w:left w:val="nil"/>
              <w:bottom w:val="single" w:sz="4" w:space="0" w:color="auto"/>
              <w:right w:val="single" w:sz="4" w:space="0" w:color="auto"/>
            </w:tcBorders>
            <w:shd w:val="clear" w:color="auto" w:fill="auto"/>
            <w:noWrap/>
            <w:vAlign w:val="bottom"/>
            <w:hideMark/>
          </w:tcPr>
          <w:p w14:paraId="4AD504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90AA4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865BEE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59CDE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A3E02C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7FD1B3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409795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D7156FF"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9D77F8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Heavy precipitation</w:t>
            </w:r>
          </w:p>
        </w:tc>
        <w:tc>
          <w:tcPr>
            <w:tcW w:w="993" w:type="dxa"/>
            <w:tcBorders>
              <w:top w:val="nil"/>
              <w:left w:val="nil"/>
              <w:bottom w:val="single" w:sz="4" w:space="0" w:color="auto"/>
              <w:right w:val="single" w:sz="4" w:space="0" w:color="auto"/>
            </w:tcBorders>
            <w:shd w:val="clear" w:color="000000" w:fill="00B050"/>
            <w:noWrap/>
            <w:vAlign w:val="bottom"/>
            <w:hideMark/>
          </w:tcPr>
          <w:p w14:paraId="4B4315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79B200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529071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02911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785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5DCA7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D20C6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F05FE0"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023512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Wind storms</w:t>
            </w:r>
          </w:p>
        </w:tc>
        <w:tc>
          <w:tcPr>
            <w:tcW w:w="993" w:type="dxa"/>
            <w:tcBorders>
              <w:top w:val="nil"/>
              <w:left w:val="nil"/>
              <w:bottom w:val="single" w:sz="4" w:space="0" w:color="auto"/>
              <w:right w:val="single" w:sz="4" w:space="0" w:color="auto"/>
            </w:tcBorders>
            <w:shd w:val="clear" w:color="000000" w:fill="00B050"/>
            <w:noWrap/>
            <w:vAlign w:val="bottom"/>
            <w:hideMark/>
          </w:tcPr>
          <w:p w14:paraId="25EDEB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336A20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09765B4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C98BF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AFA9C9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B55D7B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4194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798BBB85"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59AD75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Hail</w:t>
            </w:r>
          </w:p>
        </w:tc>
        <w:tc>
          <w:tcPr>
            <w:tcW w:w="993" w:type="dxa"/>
            <w:tcBorders>
              <w:top w:val="nil"/>
              <w:left w:val="nil"/>
              <w:bottom w:val="single" w:sz="4" w:space="0" w:color="auto"/>
              <w:right w:val="single" w:sz="4" w:space="0" w:color="auto"/>
            </w:tcBorders>
            <w:shd w:val="clear" w:color="000000" w:fill="00B050"/>
            <w:noWrap/>
            <w:vAlign w:val="bottom"/>
            <w:hideMark/>
          </w:tcPr>
          <w:p w14:paraId="0044CD1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A7D086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9B84CD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0E68617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556F12A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12A77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7537D24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5E29659"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A5DEB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Arctic and Baltic Sea ice</w:t>
            </w:r>
          </w:p>
        </w:tc>
        <w:tc>
          <w:tcPr>
            <w:tcW w:w="993" w:type="dxa"/>
            <w:tcBorders>
              <w:top w:val="nil"/>
              <w:left w:val="nil"/>
              <w:bottom w:val="single" w:sz="4" w:space="0" w:color="auto"/>
              <w:right w:val="single" w:sz="4" w:space="0" w:color="auto"/>
            </w:tcBorders>
            <w:shd w:val="clear" w:color="auto" w:fill="auto"/>
            <w:noWrap/>
            <w:vAlign w:val="bottom"/>
            <w:hideMark/>
          </w:tcPr>
          <w:p w14:paraId="765E06F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103F296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224EFD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E131D7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E5E6E2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07B53ED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4F38821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235AD2D"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0AEBBC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Greenland and Antarctic ice sheets</w:t>
            </w:r>
          </w:p>
        </w:tc>
        <w:tc>
          <w:tcPr>
            <w:tcW w:w="993" w:type="dxa"/>
            <w:tcBorders>
              <w:top w:val="nil"/>
              <w:left w:val="nil"/>
              <w:bottom w:val="single" w:sz="4" w:space="0" w:color="auto"/>
              <w:right w:val="single" w:sz="4" w:space="0" w:color="auto"/>
            </w:tcBorders>
            <w:shd w:val="clear" w:color="auto" w:fill="auto"/>
            <w:noWrap/>
            <w:vAlign w:val="bottom"/>
            <w:hideMark/>
          </w:tcPr>
          <w:p w14:paraId="6A67C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2A75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82E075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8DD51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D9714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80266A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F28FB1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7C0C8CE"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04148B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Glaciers</w:t>
            </w:r>
          </w:p>
        </w:tc>
        <w:tc>
          <w:tcPr>
            <w:tcW w:w="993" w:type="dxa"/>
            <w:tcBorders>
              <w:top w:val="nil"/>
              <w:left w:val="nil"/>
              <w:bottom w:val="single" w:sz="4" w:space="0" w:color="auto"/>
              <w:right w:val="single" w:sz="4" w:space="0" w:color="auto"/>
            </w:tcBorders>
            <w:shd w:val="clear" w:color="auto" w:fill="auto"/>
            <w:noWrap/>
            <w:vAlign w:val="bottom"/>
            <w:hideMark/>
          </w:tcPr>
          <w:p w14:paraId="538FD5F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500F7E9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7D78C40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D05BBA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FFBDD0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7C5BA26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271EDE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F27A715"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9E4536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Snow cover</w:t>
            </w:r>
          </w:p>
        </w:tc>
        <w:tc>
          <w:tcPr>
            <w:tcW w:w="993" w:type="dxa"/>
            <w:tcBorders>
              <w:top w:val="nil"/>
              <w:left w:val="nil"/>
              <w:bottom w:val="single" w:sz="4" w:space="0" w:color="auto"/>
              <w:right w:val="single" w:sz="4" w:space="0" w:color="auto"/>
            </w:tcBorders>
            <w:shd w:val="clear" w:color="auto" w:fill="auto"/>
            <w:noWrap/>
            <w:vAlign w:val="bottom"/>
            <w:hideMark/>
          </w:tcPr>
          <w:p w14:paraId="5760D56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38E7F70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5FDD31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597EE9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0AA3E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E352DC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92AEF3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E649F71"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F41C0D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acidification</w:t>
            </w:r>
          </w:p>
        </w:tc>
        <w:tc>
          <w:tcPr>
            <w:tcW w:w="993" w:type="dxa"/>
            <w:tcBorders>
              <w:top w:val="nil"/>
              <w:left w:val="nil"/>
              <w:bottom w:val="single" w:sz="4" w:space="0" w:color="auto"/>
              <w:right w:val="single" w:sz="4" w:space="0" w:color="auto"/>
            </w:tcBorders>
            <w:shd w:val="clear" w:color="auto" w:fill="auto"/>
            <w:noWrap/>
            <w:vAlign w:val="bottom"/>
            <w:hideMark/>
          </w:tcPr>
          <w:p w14:paraId="5891089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4F03AA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AACFC9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9624DF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0B570B2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25529C2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D3D294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62609D6"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45A39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heat content</w:t>
            </w:r>
          </w:p>
        </w:tc>
        <w:tc>
          <w:tcPr>
            <w:tcW w:w="993" w:type="dxa"/>
            <w:tcBorders>
              <w:top w:val="nil"/>
              <w:left w:val="nil"/>
              <w:bottom w:val="single" w:sz="4" w:space="0" w:color="auto"/>
              <w:right w:val="single" w:sz="4" w:space="0" w:color="auto"/>
            </w:tcBorders>
            <w:shd w:val="clear" w:color="auto" w:fill="auto"/>
            <w:noWrap/>
            <w:vAlign w:val="bottom"/>
            <w:hideMark/>
          </w:tcPr>
          <w:p w14:paraId="6BA0D2A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3BD6C5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4F2173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670F85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6F2E76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FA472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2CA4E2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3F1DD8B"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C542964"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Sea surface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13C4A2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98FFD5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nil"/>
            </w:tcBorders>
            <w:shd w:val="clear" w:color="auto" w:fill="auto"/>
            <w:noWrap/>
            <w:vAlign w:val="bottom"/>
            <w:hideMark/>
          </w:tcPr>
          <w:p w14:paraId="23F7830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96B27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EE743E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925C7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59754C0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93DFBAF"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0CCD7C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marine species</w:t>
            </w:r>
          </w:p>
        </w:tc>
        <w:tc>
          <w:tcPr>
            <w:tcW w:w="993" w:type="dxa"/>
            <w:tcBorders>
              <w:top w:val="nil"/>
              <w:left w:val="nil"/>
              <w:bottom w:val="single" w:sz="4" w:space="0" w:color="auto"/>
              <w:right w:val="single" w:sz="4" w:space="0" w:color="auto"/>
            </w:tcBorders>
            <w:shd w:val="clear" w:color="auto" w:fill="auto"/>
            <w:noWrap/>
            <w:vAlign w:val="bottom"/>
            <w:hideMark/>
          </w:tcPr>
          <w:p w14:paraId="7D7F465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6BB198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2CE3AD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CB4F15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49ACA1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148363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A53BB1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68DF7B2"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ED529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oxygen content</w:t>
            </w:r>
          </w:p>
        </w:tc>
        <w:tc>
          <w:tcPr>
            <w:tcW w:w="993" w:type="dxa"/>
            <w:tcBorders>
              <w:top w:val="nil"/>
              <w:left w:val="nil"/>
              <w:bottom w:val="single" w:sz="4" w:space="0" w:color="auto"/>
              <w:right w:val="single" w:sz="4" w:space="0" w:color="auto"/>
            </w:tcBorders>
            <w:shd w:val="clear" w:color="auto" w:fill="auto"/>
            <w:noWrap/>
            <w:vAlign w:val="bottom"/>
            <w:hideMark/>
          </w:tcPr>
          <w:p w14:paraId="708692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5A54C7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174038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AB8C4E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D6606B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E1B80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00C651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ECEF8DC"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F643C4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 xml:space="preserve">Global and European sea level </w:t>
            </w:r>
          </w:p>
        </w:tc>
        <w:tc>
          <w:tcPr>
            <w:tcW w:w="993" w:type="dxa"/>
            <w:tcBorders>
              <w:top w:val="nil"/>
              <w:left w:val="nil"/>
              <w:bottom w:val="single" w:sz="4" w:space="0" w:color="auto"/>
              <w:right w:val="single" w:sz="4" w:space="0" w:color="auto"/>
            </w:tcBorders>
            <w:shd w:val="clear" w:color="000000" w:fill="00B050"/>
            <w:noWrap/>
            <w:vAlign w:val="bottom"/>
            <w:hideMark/>
          </w:tcPr>
          <w:p w14:paraId="33688C9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000000" w:fill="00B050"/>
            <w:noWrap/>
            <w:vAlign w:val="bottom"/>
            <w:hideMark/>
          </w:tcPr>
          <w:p w14:paraId="4CE643D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38C45CE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02DCC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7FF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E2EB30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097136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8778D2C"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52DBF2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flow</w:t>
            </w:r>
          </w:p>
        </w:tc>
        <w:tc>
          <w:tcPr>
            <w:tcW w:w="993" w:type="dxa"/>
            <w:tcBorders>
              <w:top w:val="nil"/>
              <w:left w:val="nil"/>
              <w:bottom w:val="single" w:sz="4" w:space="0" w:color="auto"/>
              <w:right w:val="single" w:sz="4" w:space="0" w:color="auto"/>
            </w:tcBorders>
            <w:shd w:val="clear" w:color="auto" w:fill="auto"/>
            <w:noWrap/>
            <w:vAlign w:val="bottom"/>
            <w:hideMark/>
          </w:tcPr>
          <w:p w14:paraId="370A191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971B23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39CDE1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A3EEA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AC7DCC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06D34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802E2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A06498E"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D6FA64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floods</w:t>
            </w:r>
          </w:p>
        </w:tc>
        <w:tc>
          <w:tcPr>
            <w:tcW w:w="993" w:type="dxa"/>
            <w:tcBorders>
              <w:top w:val="nil"/>
              <w:left w:val="nil"/>
              <w:bottom w:val="single" w:sz="4" w:space="0" w:color="auto"/>
              <w:right w:val="single" w:sz="4" w:space="0" w:color="auto"/>
            </w:tcBorders>
            <w:shd w:val="clear" w:color="000000" w:fill="00B050"/>
            <w:noWrap/>
            <w:vAlign w:val="bottom"/>
            <w:hideMark/>
          </w:tcPr>
          <w:p w14:paraId="3F49DA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F4538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6D8D2D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C0CC25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0886D5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3CD714A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240C65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808A76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E40A4C7"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Meteorological and hydrological droughts</w:t>
            </w:r>
          </w:p>
        </w:tc>
        <w:tc>
          <w:tcPr>
            <w:tcW w:w="993" w:type="dxa"/>
            <w:tcBorders>
              <w:top w:val="nil"/>
              <w:left w:val="nil"/>
              <w:bottom w:val="single" w:sz="4" w:space="0" w:color="auto"/>
              <w:right w:val="single" w:sz="4" w:space="0" w:color="auto"/>
            </w:tcBorders>
            <w:shd w:val="clear" w:color="000000" w:fill="00B050"/>
            <w:noWrap/>
            <w:vAlign w:val="bottom"/>
            <w:hideMark/>
          </w:tcPr>
          <w:p w14:paraId="20FE3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53BB97D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EBDBF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05F869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BBA53F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634557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0C09B0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AB26E7"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F0BBD8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30723E4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9CC150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154F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55FF7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DAE8CC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C5CA19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18AEEC4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1C1FA00"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002D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Soil moisture</w:t>
            </w:r>
          </w:p>
        </w:tc>
        <w:tc>
          <w:tcPr>
            <w:tcW w:w="993" w:type="dxa"/>
            <w:tcBorders>
              <w:top w:val="nil"/>
              <w:left w:val="nil"/>
              <w:bottom w:val="single" w:sz="4" w:space="0" w:color="auto"/>
              <w:right w:val="single" w:sz="4" w:space="0" w:color="auto"/>
            </w:tcBorders>
            <w:shd w:val="clear" w:color="000000" w:fill="00B050"/>
            <w:noWrap/>
            <w:vAlign w:val="bottom"/>
            <w:hideMark/>
          </w:tcPr>
          <w:p w14:paraId="4FEBFE6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B8B991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57C37B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2971F15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345A274"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17606E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F449D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2D97CB3"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9A0A89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Phenology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43718E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66E6A6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4F416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2FFED6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F4491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149FA37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4B4FE38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790314C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C91CF1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00C3A7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D0D72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7F934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E4DDFF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3C95BE0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A7EE7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074B9A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12E5229"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402F3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composition and distribution</w:t>
            </w:r>
          </w:p>
        </w:tc>
        <w:tc>
          <w:tcPr>
            <w:tcW w:w="993" w:type="dxa"/>
            <w:tcBorders>
              <w:top w:val="nil"/>
              <w:left w:val="nil"/>
              <w:bottom w:val="single" w:sz="4" w:space="0" w:color="auto"/>
              <w:right w:val="single" w:sz="4" w:space="0" w:color="auto"/>
            </w:tcBorders>
            <w:shd w:val="clear" w:color="auto" w:fill="auto"/>
            <w:noWrap/>
            <w:vAlign w:val="bottom"/>
            <w:hideMark/>
          </w:tcPr>
          <w:p w14:paraId="675F47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35151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877C22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5FB9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454406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F374D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7B4E12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0785D4"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12C3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fires</w:t>
            </w:r>
          </w:p>
        </w:tc>
        <w:tc>
          <w:tcPr>
            <w:tcW w:w="993" w:type="dxa"/>
            <w:tcBorders>
              <w:top w:val="nil"/>
              <w:left w:val="nil"/>
              <w:bottom w:val="single" w:sz="4" w:space="0" w:color="auto"/>
              <w:right w:val="single" w:sz="4" w:space="0" w:color="auto"/>
            </w:tcBorders>
            <w:shd w:val="clear" w:color="000000" w:fill="00B050"/>
            <w:noWrap/>
            <w:vAlign w:val="bottom"/>
            <w:hideMark/>
          </w:tcPr>
          <w:p w14:paraId="2FD6EF8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3B0589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F42D8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426F92E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D62840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70B70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A2B166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49AB35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5A5B4A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Economic losses from climate-related extremes</w:t>
            </w:r>
          </w:p>
        </w:tc>
        <w:tc>
          <w:tcPr>
            <w:tcW w:w="993" w:type="dxa"/>
            <w:tcBorders>
              <w:top w:val="nil"/>
              <w:left w:val="nil"/>
              <w:bottom w:val="single" w:sz="4" w:space="0" w:color="auto"/>
              <w:right w:val="single" w:sz="4" w:space="0" w:color="auto"/>
            </w:tcBorders>
            <w:shd w:val="clear" w:color="000000" w:fill="00B050"/>
            <w:noWrap/>
            <w:vAlign w:val="bottom"/>
            <w:hideMark/>
          </w:tcPr>
          <w:p w14:paraId="71109C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54CE04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144DAF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8FE6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07E470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4776D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355B24A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F614705"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DDF478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Floods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9C70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39C86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6E3FB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33A741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648352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1CFACD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C9F894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9E975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1EE84C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Extreme temperatures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6697B3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7A90FE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BD2F0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66F757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CF99FE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F786D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9FBBF5E"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ED929FD"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C5D0965"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Vector-borne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383E1F7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248EAE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269346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0C370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04A6BDD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0BCDAC7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5EE08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F2DF3E0"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C2C7B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and food-borne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117EEE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7F4E1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7E40C1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2AFD31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E4247A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2FC3253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C7853A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697F4BA"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F1B9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Growing season for agricultural crops</w:t>
            </w:r>
          </w:p>
        </w:tc>
        <w:tc>
          <w:tcPr>
            <w:tcW w:w="993" w:type="dxa"/>
            <w:tcBorders>
              <w:top w:val="nil"/>
              <w:left w:val="nil"/>
              <w:bottom w:val="single" w:sz="4" w:space="0" w:color="auto"/>
              <w:right w:val="single" w:sz="4" w:space="0" w:color="auto"/>
            </w:tcBorders>
            <w:shd w:val="clear" w:color="auto" w:fill="auto"/>
            <w:noWrap/>
            <w:vAlign w:val="bottom"/>
            <w:hideMark/>
          </w:tcPr>
          <w:p w14:paraId="5473EC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E4345E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DDAED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4888A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5372799"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FF6E82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3E351CA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CF0EEF"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E944BCD"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Agrophenology</w:t>
            </w:r>
          </w:p>
        </w:tc>
        <w:tc>
          <w:tcPr>
            <w:tcW w:w="993" w:type="dxa"/>
            <w:tcBorders>
              <w:top w:val="nil"/>
              <w:left w:val="nil"/>
              <w:bottom w:val="single" w:sz="4" w:space="0" w:color="auto"/>
              <w:right w:val="single" w:sz="4" w:space="0" w:color="auto"/>
            </w:tcBorders>
            <w:shd w:val="clear" w:color="auto" w:fill="auto"/>
            <w:noWrap/>
            <w:vAlign w:val="bottom"/>
            <w:hideMark/>
          </w:tcPr>
          <w:p w14:paraId="7A2CD53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4FC350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A8A772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D09DC7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6E5AF42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254735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DA03C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830DC39"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C7C983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Water-limited crop yield</w:t>
            </w:r>
          </w:p>
        </w:tc>
        <w:tc>
          <w:tcPr>
            <w:tcW w:w="993" w:type="dxa"/>
            <w:tcBorders>
              <w:top w:val="nil"/>
              <w:left w:val="nil"/>
              <w:bottom w:val="single" w:sz="4" w:space="0" w:color="auto"/>
              <w:right w:val="single" w:sz="4" w:space="0" w:color="auto"/>
            </w:tcBorders>
            <w:shd w:val="clear" w:color="auto" w:fill="auto"/>
            <w:noWrap/>
            <w:vAlign w:val="bottom"/>
            <w:hideMark/>
          </w:tcPr>
          <w:p w14:paraId="32E7D14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2540E6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DB919B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11CB0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74B24E3C"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77043F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EC316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59062AE" w14:textId="77777777" w:rsidTr="00A8348D">
        <w:trPr>
          <w:trHeight w:val="40"/>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7D1DF8"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Crop water demand</w:t>
            </w:r>
          </w:p>
        </w:tc>
        <w:tc>
          <w:tcPr>
            <w:tcW w:w="993" w:type="dxa"/>
            <w:tcBorders>
              <w:top w:val="nil"/>
              <w:left w:val="nil"/>
              <w:bottom w:val="single" w:sz="4" w:space="0" w:color="auto"/>
              <w:right w:val="single" w:sz="4" w:space="0" w:color="auto"/>
            </w:tcBorders>
            <w:shd w:val="clear" w:color="auto" w:fill="auto"/>
            <w:noWrap/>
            <w:vAlign w:val="bottom"/>
            <w:hideMark/>
          </w:tcPr>
          <w:p w14:paraId="3BF393D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A7AF29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9B9B57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47386E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F0BECC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786FDA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50BE09F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2CD69B6C" w14:textId="77777777" w:rsidTr="00526AB6">
        <w:trPr>
          <w:trHeight w:val="300"/>
        </w:trPr>
        <w:tc>
          <w:tcPr>
            <w:tcW w:w="2825" w:type="dxa"/>
            <w:tcBorders>
              <w:top w:val="nil"/>
              <w:left w:val="single" w:sz="8" w:space="0" w:color="auto"/>
              <w:bottom w:val="nil"/>
              <w:right w:val="single" w:sz="8" w:space="0" w:color="auto"/>
            </w:tcBorders>
            <w:shd w:val="clear" w:color="auto" w:fill="auto"/>
            <w:vAlign w:val="center"/>
            <w:hideMark/>
          </w:tcPr>
          <w:p w14:paraId="2F2677E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Heating and cooling degree days</w:t>
            </w:r>
          </w:p>
        </w:tc>
        <w:tc>
          <w:tcPr>
            <w:tcW w:w="993" w:type="dxa"/>
            <w:tcBorders>
              <w:top w:val="nil"/>
              <w:left w:val="nil"/>
              <w:bottom w:val="nil"/>
              <w:right w:val="single" w:sz="4" w:space="0" w:color="auto"/>
            </w:tcBorders>
            <w:shd w:val="clear" w:color="auto" w:fill="auto"/>
            <w:noWrap/>
            <w:vAlign w:val="bottom"/>
            <w:hideMark/>
          </w:tcPr>
          <w:p w14:paraId="71D32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nil"/>
              <w:right w:val="single" w:sz="4" w:space="0" w:color="auto"/>
            </w:tcBorders>
            <w:shd w:val="clear" w:color="auto" w:fill="auto"/>
            <w:noWrap/>
            <w:vAlign w:val="bottom"/>
            <w:hideMark/>
          </w:tcPr>
          <w:p w14:paraId="4CECA12B" w14:textId="2E50244A"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152" w:type="dxa"/>
            <w:tcBorders>
              <w:top w:val="nil"/>
              <w:left w:val="nil"/>
              <w:bottom w:val="nil"/>
              <w:right w:val="single" w:sz="4" w:space="0" w:color="auto"/>
            </w:tcBorders>
            <w:shd w:val="clear" w:color="000000" w:fill="00B050"/>
            <w:noWrap/>
            <w:vAlign w:val="bottom"/>
            <w:hideMark/>
          </w:tcPr>
          <w:p w14:paraId="2CEFBDF9" w14:textId="4ECBC37B" w:rsidR="00490A67" w:rsidRPr="009B433D" w:rsidRDefault="00490A67" w:rsidP="009C0B7A">
            <w:pPr>
              <w:spacing w:after="0" w:line="240" w:lineRule="auto"/>
              <w:jc w:val="both"/>
              <w:rPr>
                <w:rFonts w:ascii="Calibri" w:eastAsia="Times New Roman" w:hAnsi="Calibri" w:cs="Times New Roman"/>
                <w:color w:val="00B050"/>
                <w:lang w:val="en-GB" w:eastAsia="en-GB"/>
              </w:rPr>
            </w:pPr>
          </w:p>
        </w:tc>
        <w:tc>
          <w:tcPr>
            <w:tcW w:w="1152" w:type="dxa"/>
            <w:tcBorders>
              <w:top w:val="nil"/>
              <w:left w:val="nil"/>
              <w:bottom w:val="nil"/>
              <w:right w:val="single" w:sz="4" w:space="0" w:color="auto"/>
            </w:tcBorders>
            <w:shd w:val="clear" w:color="auto" w:fill="auto"/>
            <w:noWrap/>
            <w:vAlign w:val="bottom"/>
            <w:hideMark/>
          </w:tcPr>
          <w:p w14:paraId="0457BAA6" w14:textId="6B9C4BFA"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291" w:type="dxa"/>
            <w:tcBorders>
              <w:top w:val="nil"/>
              <w:left w:val="nil"/>
              <w:bottom w:val="nil"/>
              <w:right w:val="single" w:sz="4" w:space="0" w:color="auto"/>
            </w:tcBorders>
            <w:shd w:val="clear" w:color="auto" w:fill="auto"/>
            <w:noWrap/>
            <w:vAlign w:val="bottom"/>
            <w:hideMark/>
          </w:tcPr>
          <w:p w14:paraId="34A026D5" w14:textId="071556FD"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062" w:type="dxa"/>
            <w:tcBorders>
              <w:top w:val="nil"/>
              <w:left w:val="nil"/>
              <w:bottom w:val="nil"/>
              <w:right w:val="single" w:sz="4" w:space="0" w:color="auto"/>
            </w:tcBorders>
            <w:shd w:val="clear" w:color="000000" w:fill="00B050"/>
            <w:noWrap/>
            <w:vAlign w:val="bottom"/>
            <w:hideMark/>
          </w:tcPr>
          <w:p w14:paraId="7EFE7984" w14:textId="3C8EBA0B" w:rsidR="00490A67" w:rsidRPr="009B433D" w:rsidRDefault="00490A67" w:rsidP="009C0B7A">
            <w:pPr>
              <w:spacing w:after="0" w:line="240" w:lineRule="auto"/>
              <w:jc w:val="both"/>
              <w:rPr>
                <w:rFonts w:ascii="Calibri" w:eastAsia="Times New Roman" w:hAnsi="Calibri" w:cs="Times New Roman"/>
                <w:color w:val="00B050"/>
                <w:lang w:val="en-GB" w:eastAsia="en-GB"/>
              </w:rPr>
            </w:pPr>
          </w:p>
        </w:tc>
        <w:tc>
          <w:tcPr>
            <w:tcW w:w="552" w:type="dxa"/>
            <w:tcBorders>
              <w:top w:val="nil"/>
              <w:left w:val="nil"/>
              <w:bottom w:val="nil"/>
              <w:right w:val="single" w:sz="4" w:space="0" w:color="auto"/>
            </w:tcBorders>
            <w:shd w:val="clear" w:color="000000" w:fill="92D050"/>
            <w:noWrap/>
            <w:vAlign w:val="bottom"/>
            <w:hideMark/>
          </w:tcPr>
          <w:p w14:paraId="0388A96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9EDDB19" w14:textId="77777777" w:rsidTr="007842BD">
        <w:trPr>
          <w:trHeight w:val="47"/>
        </w:trPr>
        <w:tc>
          <w:tcPr>
            <w:tcW w:w="282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015460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Total: 34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B2BE1BF"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12</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2D800B2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4384B1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13</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EA61B49"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5</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6571762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4CCE2CE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17</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1C9C79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30</w:t>
            </w:r>
          </w:p>
        </w:tc>
      </w:tr>
    </w:tbl>
    <w:p w14:paraId="74FB1F60" w14:textId="2647A7FC" w:rsidR="00490A67" w:rsidRDefault="00490A67" w:rsidP="009B622A">
      <w:pPr>
        <w:pStyle w:val="Heading2"/>
        <w:pageBreakBefore/>
        <w:ind w:left="1145" w:hanging="578"/>
        <w:jc w:val="both"/>
      </w:pPr>
      <w:bookmarkStart w:id="21" w:name="_Toc20393399"/>
      <w:r>
        <w:t>Production of the 2016 CCIV report</w:t>
      </w:r>
      <w:bookmarkEnd w:id="21"/>
    </w:p>
    <w:p w14:paraId="60EFA926" w14:textId="77777777" w:rsidR="00490A67" w:rsidRDefault="00490A67" w:rsidP="009C0B7A">
      <w:pPr>
        <w:pStyle w:val="Heading3"/>
        <w:jc w:val="both"/>
      </w:pPr>
      <w:r>
        <w:t>Institutional framework and internal project management</w:t>
      </w:r>
    </w:p>
    <w:p w14:paraId="6538F9A2" w14:textId="77777777" w:rsidR="00490A67" w:rsidRDefault="00490A67" w:rsidP="009C0B7A">
      <w:pPr>
        <w:jc w:val="both"/>
        <w:rPr>
          <w:lang w:val="en-GB"/>
        </w:rPr>
      </w:pPr>
      <w:r>
        <w:rPr>
          <w:lang w:val="en-GB"/>
        </w:rPr>
        <w:t>The production of the 2016 CCIV report was agreed by SMT in late 2014, based on a concept paper developed by members of the (former) ACC4 group. The 2016 CCIV report was managed by Hans-Martin Füssel, supported by Andre Jol (both formerly in ACC4, now in CET2) and two ETC/CCA experts. Hans-Martin Füssel was the only EEA staff member who devoted more than 25% of his/her person days in any given year to the 2016 CCIV report.</w:t>
      </w:r>
    </w:p>
    <w:p w14:paraId="55CDAC18" w14:textId="77777777" w:rsidR="00490A67" w:rsidRDefault="00490A67" w:rsidP="009C0B7A">
      <w:pPr>
        <w:jc w:val="both"/>
        <w:rPr>
          <w:lang w:val="en-GB"/>
        </w:rPr>
      </w:pPr>
      <w:r>
        <w:rPr>
          <w:lang w:val="en-GB"/>
        </w:rPr>
        <w:t>The development of the report was supported by an external advisory group, which comprised 25 representatives from the European Commission, EEA Scientific Committee, EEA member countries, regional conventions, WHO, ECDC, IPCC, and other relevant organisations. This advisory group met twice to discuss the scope and outline of the report, to identify relevant information sources, and to provide recommendations regarding the presentation of findings. Members of the Advisory Group also reviewed various draft versions of the report.</w:t>
      </w:r>
    </w:p>
    <w:p w14:paraId="4E4FF24E" w14:textId="4885BBB1" w:rsidR="00490A67" w:rsidRDefault="00490A67" w:rsidP="009C0B7A">
      <w:pPr>
        <w:jc w:val="both"/>
        <w:rPr>
          <w:lang w:val="en-GB"/>
        </w:rPr>
      </w:pPr>
      <w:r>
        <w:rPr>
          <w:lang w:val="en-GB"/>
        </w:rPr>
        <w:t>The development of the report was further supported by an internal coordination group, which consisted of the H</w:t>
      </w:r>
      <w:r w:rsidR="0094490D">
        <w:rPr>
          <w:lang w:val="en-GB"/>
        </w:rPr>
        <w:t xml:space="preserve">eads </w:t>
      </w:r>
      <w:r>
        <w:rPr>
          <w:lang w:val="en-GB"/>
        </w:rPr>
        <w:t>o</w:t>
      </w:r>
      <w:r w:rsidR="0094490D">
        <w:rPr>
          <w:lang w:val="en-GB"/>
        </w:rPr>
        <w:t>f Group</w:t>
      </w:r>
      <w:r>
        <w:rPr>
          <w:lang w:val="en-GB"/>
        </w:rPr>
        <w:t xml:space="preserve"> of </w:t>
      </w:r>
      <w:r w:rsidR="0094490D">
        <w:rPr>
          <w:lang w:val="en-GB"/>
        </w:rPr>
        <w:t>all</w:t>
      </w:r>
      <w:r>
        <w:rPr>
          <w:lang w:val="en-GB"/>
        </w:rPr>
        <w:t xml:space="preserve"> EEA colleagues with writing responsibilities. This group met several times per year, but with irregular attendance by various members. </w:t>
      </w:r>
    </w:p>
    <w:p w14:paraId="6C0F6F27" w14:textId="77777777" w:rsidR="00490A67" w:rsidRDefault="00490A67" w:rsidP="009C0B7A">
      <w:pPr>
        <w:pStyle w:val="Heading3"/>
        <w:jc w:val="both"/>
      </w:pPr>
      <w:r>
        <w:t>Authors and contributors</w:t>
      </w:r>
    </w:p>
    <w:p w14:paraId="27281CB0" w14:textId="77777777" w:rsidR="00490A67" w:rsidRDefault="00490A67" w:rsidP="009C0B7A">
      <w:pPr>
        <w:jc w:val="both"/>
        <w:rPr>
          <w:lang w:val="en-GB"/>
        </w:rPr>
      </w:pPr>
      <w:r>
        <w:rPr>
          <w:lang w:val="en-GB"/>
        </w:rPr>
        <w:t>The 2016 CCIV report includes contributions from 24 lead authors and from 44 further contributing authors. Most of the authors were from EEA and from ETC/CCA. Additional contributions were provided by WHO, ECDC, JRC, ETC/BD and various other organisations. Their distribution across organisations and organisational units is shown in the table below. The only EEA colleagues who authored more than one section were Hans-Martin Füssel and Andre Jol (both formerly in ACC4, now in CET2) and Tobias Lung (formerly IEA2, now IAS1).</w:t>
      </w:r>
    </w:p>
    <w:p w14:paraId="48E1469B" w14:textId="5367A330" w:rsidR="00490A67" w:rsidRPr="009218EC" w:rsidRDefault="00490A67" w:rsidP="009C0B7A">
      <w:pPr>
        <w:pStyle w:val="Caption"/>
        <w:keepNext/>
        <w:jc w:val="both"/>
        <w:rPr>
          <w:sz w:val="22"/>
          <w:lang w:val="en-GB"/>
        </w:rPr>
      </w:pPr>
      <w:r w:rsidRPr="009218EC">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2</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2</w:t>
      </w:r>
      <w:r w:rsidR="009B622A">
        <w:rPr>
          <w:sz w:val="22"/>
        </w:rPr>
        <w:fldChar w:fldCharType="end"/>
      </w:r>
      <w:r w:rsidRPr="009218EC">
        <w:rPr>
          <w:sz w:val="22"/>
        </w:rPr>
        <w:t xml:space="preserve"> </w:t>
      </w:r>
      <w:r w:rsidRPr="009218EC">
        <w:rPr>
          <w:sz w:val="22"/>
          <w:lang w:val="en-GB"/>
        </w:rPr>
        <w:t>Distribution of authors and contributors to the 2016 EEA CCIV report</w:t>
      </w:r>
    </w:p>
    <w:tbl>
      <w:tblPr>
        <w:tblStyle w:val="TableGrid"/>
        <w:tblpPr w:leftFromText="180" w:rightFromText="180" w:vertAnchor="text" w:tblpY="1"/>
        <w:tblOverlap w:val="never"/>
        <w:tblW w:w="0" w:type="auto"/>
        <w:tblLook w:val="04A0" w:firstRow="1" w:lastRow="0" w:firstColumn="1" w:lastColumn="0" w:noHBand="0" w:noVBand="1"/>
      </w:tblPr>
      <w:tblGrid>
        <w:gridCol w:w="1980"/>
        <w:gridCol w:w="992"/>
        <w:gridCol w:w="1276"/>
      </w:tblGrid>
      <w:tr w:rsidR="00490A67" w14:paraId="4F4D7DA9" w14:textId="77777777" w:rsidTr="00E6265C">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5E8AC5" w14:textId="1D407E06" w:rsidR="00490A67" w:rsidRPr="0030026B" w:rsidRDefault="00490A67" w:rsidP="00E6265C">
            <w:pPr>
              <w:rPr>
                <w:b/>
                <w:sz w:val="20"/>
                <w:szCs w:val="20"/>
              </w:rPr>
            </w:pPr>
            <w:r w:rsidRPr="0030026B">
              <w:rPr>
                <w:b/>
                <w:sz w:val="20"/>
                <w:szCs w:val="20"/>
              </w:rPr>
              <w:t>Organi</w:t>
            </w:r>
            <w:r w:rsidR="0094490D">
              <w:rPr>
                <w:b/>
                <w:sz w:val="20"/>
                <w:szCs w:val="20"/>
              </w:rPr>
              <w:t>zation or</w:t>
            </w:r>
            <w:r w:rsidRPr="0030026B">
              <w:rPr>
                <w:b/>
                <w:sz w:val="20"/>
                <w:szCs w:val="20"/>
              </w:rPr>
              <w:t xml:space="preserve"> </w:t>
            </w:r>
            <w:r w:rsidR="0094490D">
              <w:rPr>
                <w:b/>
                <w:sz w:val="20"/>
                <w:szCs w:val="20"/>
              </w:rPr>
              <w:t>(former) EEA group</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6FE4E9B" w14:textId="77777777" w:rsidR="00490A67" w:rsidRDefault="00490A67" w:rsidP="00E6265C">
            <w:pPr>
              <w:jc w:val="both"/>
              <w:rPr>
                <w:b/>
                <w:sz w:val="20"/>
                <w:szCs w:val="20"/>
              </w:rPr>
            </w:pPr>
            <w:r>
              <w:rPr>
                <w:b/>
                <w:sz w:val="20"/>
                <w:szCs w:val="20"/>
              </w:rPr>
              <w:t>Lead authors</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51A5C23" w14:textId="77777777" w:rsidR="00490A67" w:rsidRDefault="00490A67" w:rsidP="00E6265C">
            <w:pPr>
              <w:jc w:val="both"/>
              <w:rPr>
                <w:b/>
                <w:sz w:val="20"/>
                <w:szCs w:val="20"/>
              </w:rPr>
            </w:pPr>
            <w:r>
              <w:rPr>
                <w:b/>
                <w:sz w:val="20"/>
                <w:szCs w:val="20"/>
              </w:rPr>
              <w:t>Contributing authors</w:t>
            </w:r>
          </w:p>
        </w:tc>
      </w:tr>
      <w:tr w:rsidR="00490A67" w14:paraId="55E8228D" w14:textId="77777777" w:rsidTr="00E6265C">
        <w:trPr>
          <w:trHeight w:val="26"/>
        </w:trPr>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DA9927" w14:textId="77777777" w:rsidR="00490A67" w:rsidRDefault="00490A67" w:rsidP="00E6265C">
            <w:pPr>
              <w:jc w:val="both"/>
              <w:rPr>
                <w:sz w:val="20"/>
                <w:szCs w:val="20"/>
              </w:rPr>
            </w:pPr>
            <w:r>
              <w:rPr>
                <w:sz w:val="20"/>
                <w:szCs w:val="20"/>
              </w:rPr>
              <w:t>EEA/ACC4</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F32686C" w14:textId="77777777" w:rsidR="00490A67" w:rsidRDefault="00490A67" w:rsidP="00E6265C">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DCEFCC" w14:textId="77777777" w:rsidR="00490A67" w:rsidRDefault="00490A67" w:rsidP="00E6265C">
            <w:pPr>
              <w:jc w:val="both"/>
              <w:rPr>
                <w:sz w:val="20"/>
                <w:szCs w:val="20"/>
              </w:rPr>
            </w:pPr>
            <w:r>
              <w:rPr>
                <w:sz w:val="20"/>
                <w:szCs w:val="20"/>
              </w:rPr>
              <w:t>0</w:t>
            </w:r>
          </w:p>
        </w:tc>
      </w:tr>
      <w:tr w:rsidR="00490A67" w14:paraId="04049F3D" w14:textId="77777777" w:rsidTr="00E6265C">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58252F7" w14:textId="77777777" w:rsidR="00490A67" w:rsidRDefault="00490A67" w:rsidP="00E6265C">
            <w:pPr>
              <w:jc w:val="both"/>
              <w:rPr>
                <w:sz w:val="20"/>
                <w:szCs w:val="20"/>
              </w:rPr>
            </w:pPr>
            <w:r>
              <w:rPr>
                <w:sz w:val="20"/>
                <w:szCs w:val="20"/>
              </w:rPr>
              <w:t>EEA/NSS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B59C1B" w14:textId="77777777" w:rsidR="00490A67" w:rsidRDefault="00490A67" w:rsidP="00E6265C">
            <w:pPr>
              <w:jc w:val="both"/>
              <w:rPr>
                <w:sz w:val="20"/>
                <w:szCs w:val="20"/>
              </w:rPr>
            </w:pPr>
            <w:r>
              <w:rPr>
                <w:sz w:val="20"/>
                <w:szCs w:val="20"/>
              </w:rPr>
              <w:t>7</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932917F" w14:textId="77777777" w:rsidR="00490A67" w:rsidRDefault="00490A67" w:rsidP="00E6265C">
            <w:pPr>
              <w:jc w:val="both"/>
              <w:rPr>
                <w:sz w:val="20"/>
                <w:szCs w:val="20"/>
              </w:rPr>
            </w:pPr>
            <w:r>
              <w:rPr>
                <w:sz w:val="20"/>
                <w:szCs w:val="20"/>
              </w:rPr>
              <w:t>3</w:t>
            </w:r>
          </w:p>
        </w:tc>
      </w:tr>
      <w:tr w:rsidR="00490A67" w14:paraId="282A2DE0" w14:textId="77777777" w:rsidTr="00E6265C">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05DA26E" w14:textId="77777777" w:rsidR="00490A67" w:rsidRDefault="00490A67" w:rsidP="00E6265C">
            <w:pPr>
              <w:jc w:val="both"/>
              <w:rPr>
                <w:sz w:val="20"/>
                <w:szCs w:val="20"/>
              </w:rPr>
            </w:pPr>
            <w:r>
              <w:rPr>
                <w:sz w:val="20"/>
                <w:szCs w:val="20"/>
              </w:rPr>
              <w:t>EEA/IEA1</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32D236F" w14:textId="77777777" w:rsidR="00490A67" w:rsidRDefault="00490A67" w:rsidP="00E6265C">
            <w:pPr>
              <w:jc w:val="both"/>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B5527B" w14:textId="77777777" w:rsidR="00490A67" w:rsidRDefault="00490A67" w:rsidP="00E6265C">
            <w:pPr>
              <w:jc w:val="both"/>
              <w:rPr>
                <w:sz w:val="20"/>
                <w:szCs w:val="20"/>
              </w:rPr>
            </w:pPr>
            <w:r>
              <w:rPr>
                <w:sz w:val="20"/>
                <w:szCs w:val="20"/>
              </w:rPr>
              <w:t>0</w:t>
            </w:r>
          </w:p>
        </w:tc>
      </w:tr>
      <w:tr w:rsidR="00490A67" w14:paraId="6F3A2985" w14:textId="77777777" w:rsidTr="00E6265C">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2EA125" w14:textId="77777777" w:rsidR="00490A67" w:rsidRDefault="00490A67" w:rsidP="00E6265C">
            <w:pPr>
              <w:jc w:val="both"/>
              <w:rPr>
                <w:sz w:val="20"/>
                <w:szCs w:val="20"/>
                <w:lang w:val="de-DE"/>
              </w:rPr>
            </w:pPr>
            <w:r>
              <w:rPr>
                <w:sz w:val="20"/>
                <w:szCs w:val="20"/>
                <w:lang w:val="de-DE"/>
              </w:rPr>
              <w:t>ETC/CCA</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8E9002E" w14:textId="77777777" w:rsidR="00490A67" w:rsidRDefault="00490A67" w:rsidP="00E6265C">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B8A261" w14:textId="77777777" w:rsidR="00490A67" w:rsidRDefault="00490A67" w:rsidP="00E6265C">
            <w:pPr>
              <w:jc w:val="both"/>
              <w:rPr>
                <w:sz w:val="20"/>
                <w:szCs w:val="20"/>
              </w:rPr>
            </w:pPr>
            <w:r>
              <w:rPr>
                <w:sz w:val="20"/>
                <w:szCs w:val="20"/>
              </w:rPr>
              <w:t>5</w:t>
            </w:r>
          </w:p>
        </w:tc>
      </w:tr>
      <w:tr w:rsidR="00490A67" w14:paraId="163E0E9D" w14:textId="77777777" w:rsidTr="00E6265C">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557BBB2" w14:textId="77777777" w:rsidR="00490A67" w:rsidRDefault="00490A67" w:rsidP="00E6265C">
            <w:pPr>
              <w:jc w:val="both"/>
              <w:rPr>
                <w:sz w:val="20"/>
                <w:szCs w:val="20"/>
              </w:rPr>
            </w:pPr>
            <w:r>
              <w:rPr>
                <w:sz w:val="20"/>
                <w:szCs w:val="20"/>
              </w:rPr>
              <w:t>ETC/BD</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1C85031" w14:textId="77777777" w:rsidR="00490A67" w:rsidRDefault="00490A67" w:rsidP="00E6265C">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B927F0" w14:textId="77777777" w:rsidR="00490A67" w:rsidRDefault="00490A67" w:rsidP="00E6265C">
            <w:pPr>
              <w:jc w:val="both"/>
              <w:rPr>
                <w:sz w:val="20"/>
                <w:szCs w:val="20"/>
              </w:rPr>
            </w:pPr>
            <w:r>
              <w:rPr>
                <w:sz w:val="20"/>
                <w:szCs w:val="20"/>
              </w:rPr>
              <w:t>2</w:t>
            </w:r>
          </w:p>
        </w:tc>
      </w:tr>
      <w:tr w:rsidR="00490A67" w14:paraId="54D2D520" w14:textId="77777777" w:rsidTr="00E6265C">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C34A37" w14:textId="77777777" w:rsidR="00490A67" w:rsidRDefault="00490A67" w:rsidP="00E6265C">
            <w:pPr>
              <w:jc w:val="both"/>
              <w:rPr>
                <w:sz w:val="20"/>
                <w:szCs w:val="20"/>
              </w:rPr>
            </w:pPr>
            <w:r>
              <w:rPr>
                <w:sz w:val="20"/>
                <w:szCs w:val="20"/>
              </w:rPr>
              <w:t>JRC</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0030E21" w14:textId="77777777" w:rsidR="00490A67" w:rsidRDefault="00490A67" w:rsidP="00E6265C">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41BBE9" w14:textId="77777777" w:rsidR="00490A67" w:rsidRDefault="00490A67" w:rsidP="00E6265C">
            <w:pPr>
              <w:jc w:val="both"/>
              <w:rPr>
                <w:sz w:val="20"/>
                <w:szCs w:val="20"/>
              </w:rPr>
            </w:pPr>
            <w:r>
              <w:rPr>
                <w:sz w:val="20"/>
                <w:szCs w:val="20"/>
              </w:rPr>
              <w:t>9</w:t>
            </w:r>
          </w:p>
        </w:tc>
      </w:tr>
      <w:tr w:rsidR="00490A67" w14:paraId="1429779D" w14:textId="77777777" w:rsidTr="00E6265C">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74713A7" w14:textId="77777777" w:rsidR="00490A67" w:rsidRDefault="00490A67" w:rsidP="00E6265C">
            <w:pPr>
              <w:jc w:val="both"/>
              <w:rPr>
                <w:sz w:val="20"/>
                <w:szCs w:val="20"/>
              </w:rPr>
            </w:pPr>
            <w:r>
              <w:rPr>
                <w:sz w:val="20"/>
                <w:szCs w:val="20"/>
              </w:rPr>
              <w:t>Other organisations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CC9BE24" w14:textId="77777777" w:rsidR="00490A67" w:rsidRDefault="00490A67" w:rsidP="00E6265C">
            <w:pPr>
              <w:jc w:val="both"/>
              <w:rPr>
                <w:sz w:val="20"/>
                <w:szCs w:val="20"/>
              </w:rPr>
            </w:pPr>
            <w:r>
              <w:rPr>
                <w:sz w:val="20"/>
                <w:szCs w:val="20"/>
              </w:rPr>
              <w:t>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904811" w14:textId="77777777" w:rsidR="00490A67" w:rsidRDefault="00490A67" w:rsidP="00E6265C">
            <w:pPr>
              <w:jc w:val="both"/>
              <w:rPr>
                <w:sz w:val="20"/>
                <w:szCs w:val="20"/>
              </w:rPr>
            </w:pPr>
            <w:r>
              <w:rPr>
                <w:sz w:val="20"/>
                <w:szCs w:val="20"/>
              </w:rPr>
              <w:t>25</w:t>
            </w:r>
          </w:p>
        </w:tc>
      </w:tr>
      <w:tr w:rsidR="00490A67" w14:paraId="330950A3" w14:textId="77777777" w:rsidTr="00E6265C">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DE87CC" w14:textId="77777777" w:rsidR="00490A67" w:rsidRPr="00C411C1" w:rsidRDefault="00490A67" w:rsidP="00E6265C">
            <w:pPr>
              <w:jc w:val="both"/>
              <w:rPr>
                <w:b/>
                <w:sz w:val="20"/>
                <w:szCs w:val="20"/>
              </w:rPr>
            </w:pPr>
            <w:r w:rsidRPr="00C411C1">
              <w:rPr>
                <w:b/>
                <w:sz w:val="20"/>
                <w:szCs w:val="20"/>
              </w:rPr>
              <w:t>Total</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C54B6" w14:textId="77777777" w:rsidR="00490A67" w:rsidRPr="00C411C1" w:rsidRDefault="00490A67" w:rsidP="00E6265C">
            <w:pPr>
              <w:jc w:val="both"/>
              <w:rPr>
                <w:b/>
                <w:sz w:val="20"/>
                <w:szCs w:val="20"/>
              </w:rPr>
            </w:pPr>
            <w:r w:rsidRPr="00C411C1">
              <w:rPr>
                <w:b/>
                <w:sz w:val="20"/>
                <w:szCs w:val="20"/>
              </w:rPr>
              <w:t>24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1A750E" w14:textId="77777777" w:rsidR="00490A67" w:rsidRPr="00C411C1" w:rsidRDefault="00490A67" w:rsidP="00E6265C">
            <w:pPr>
              <w:jc w:val="both"/>
              <w:rPr>
                <w:b/>
                <w:sz w:val="20"/>
                <w:szCs w:val="20"/>
              </w:rPr>
            </w:pPr>
            <w:r w:rsidRPr="00C411C1">
              <w:rPr>
                <w:b/>
                <w:sz w:val="20"/>
                <w:szCs w:val="20"/>
              </w:rPr>
              <w:t>44</w:t>
            </w:r>
          </w:p>
        </w:tc>
      </w:tr>
    </w:tbl>
    <w:p w14:paraId="4BF0AF34" w14:textId="77777777" w:rsidR="00E6265C" w:rsidRPr="00E6265C" w:rsidRDefault="00E6265C" w:rsidP="00E6265C">
      <w:pPr>
        <w:rPr>
          <w:lang w:val="en-GB"/>
        </w:rPr>
      </w:pPr>
    </w:p>
    <w:p w14:paraId="381B230F" w14:textId="041CC521" w:rsidR="00E6265C" w:rsidRDefault="00E6265C" w:rsidP="00E6265C">
      <w:pPr>
        <w:rPr>
          <w:lang w:val="en-GB"/>
        </w:rPr>
      </w:pPr>
    </w:p>
    <w:p w14:paraId="5EC32BD3" w14:textId="00751745" w:rsidR="00E6265C" w:rsidRDefault="00E6265C" w:rsidP="00E6265C">
      <w:pPr>
        <w:rPr>
          <w:lang w:val="en-GB"/>
        </w:rPr>
      </w:pPr>
    </w:p>
    <w:p w14:paraId="270A6ED6" w14:textId="564AC722" w:rsidR="00E6265C" w:rsidRDefault="00E6265C" w:rsidP="00E6265C">
      <w:pPr>
        <w:rPr>
          <w:lang w:val="en-GB"/>
        </w:rPr>
      </w:pPr>
    </w:p>
    <w:p w14:paraId="0DC63BF5" w14:textId="08F6E4A6" w:rsidR="00E6265C" w:rsidRDefault="00E6265C" w:rsidP="00E6265C">
      <w:pPr>
        <w:rPr>
          <w:lang w:val="en-GB"/>
        </w:rPr>
      </w:pPr>
    </w:p>
    <w:p w14:paraId="02AE6217" w14:textId="7A8058EF" w:rsidR="00E6265C" w:rsidRDefault="00E6265C" w:rsidP="00E6265C">
      <w:pPr>
        <w:rPr>
          <w:lang w:val="en-GB"/>
        </w:rPr>
      </w:pPr>
    </w:p>
    <w:p w14:paraId="28E0CCDA" w14:textId="531F7CC5" w:rsidR="00E6265C" w:rsidRDefault="00E6265C" w:rsidP="00E6265C">
      <w:pPr>
        <w:rPr>
          <w:lang w:val="en-GB"/>
        </w:rPr>
      </w:pPr>
    </w:p>
    <w:p w14:paraId="7A026688" w14:textId="77777777" w:rsidR="00E6265C" w:rsidRDefault="00E6265C" w:rsidP="00E6265C">
      <w:pPr>
        <w:rPr>
          <w:lang w:val="en-GB"/>
        </w:rPr>
      </w:pPr>
    </w:p>
    <w:p w14:paraId="67CC5446" w14:textId="4483DA99" w:rsidR="00490A67" w:rsidRPr="00490A67" w:rsidRDefault="00490A67" w:rsidP="008A1193">
      <w:pPr>
        <w:pStyle w:val="Heading3"/>
        <w:spacing w:before="240"/>
        <w:jc w:val="both"/>
      </w:pPr>
      <w:r>
        <w:t>Time and resource use</w:t>
      </w:r>
    </w:p>
    <w:p w14:paraId="1E1CB875" w14:textId="2EB3AA3E" w:rsidR="00490A67" w:rsidRDefault="00490A67" w:rsidP="009C0B7A">
      <w:pPr>
        <w:spacing w:before="120"/>
        <w:jc w:val="both"/>
        <w:rPr>
          <w:lang w:val="en-GB"/>
        </w:rPr>
      </w:pPr>
      <w:r>
        <w:rPr>
          <w:lang w:val="en-GB"/>
        </w:rPr>
        <w:t>The 2016 EEA CCIV report took around 2.5 years from planning to publication. Preparatory work started in 2014. Supported by a small group of ETC/CCA experts, Hans-Martin Füssel and Andre Jol discussed first ideas with EEA member countries at an NRC meeting (in June), conducted a user survey (in September), and developed a project proposal that was agreed by SMT (in December). The project started in earnest in early 2015. A first draft of the (almost) fu</w:t>
      </w:r>
      <w:r w:rsidR="0094490D">
        <w:rPr>
          <w:lang w:val="en-GB"/>
        </w:rPr>
        <w:t>ll report was sent for review to</w:t>
      </w:r>
      <w:r>
        <w:rPr>
          <w:lang w:val="en-GB"/>
        </w:rPr>
        <w:t xml:space="preserve"> the stakeholder group and further experts in September 2015. A second draft was sent for extended Eionet review in February 2016. The final draft report was sent for editing in June 2016, and it was printed in December 2016. The official launch was postponed until January 2017 because of other competing events in December.</w:t>
      </w:r>
    </w:p>
    <w:p w14:paraId="4EDD17BA" w14:textId="77777777" w:rsidR="00490A67" w:rsidRDefault="00490A67" w:rsidP="009C0B7A">
      <w:pPr>
        <w:jc w:val="both"/>
        <w:rPr>
          <w:lang w:val="en-GB"/>
        </w:rPr>
      </w:pPr>
      <w:r>
        <w:rPr>
          <w:lang w:val="en-GB"/>
        </w:rPr>
        <w:t>The EEA resources used for the development and production of the report and the underlying indicators can be estimated only roughly. Reflecting the management approach at the time, the contributions of EEA colleagues and ETC experts to the 2016 EEA CCIV report were recorded under different project codes, depending on the particular EEA group concerned. The table below provides estimates of the resource use (in person years) by category and indicates which institution or (former) programme/group was providing these resources.</w:t>
      </w:r>
    </w:p>
    <w:p w14:paraId="12E40F64" w14:textId="00F85D41" w:rsidR="00490A67" w:rsidRPr="009218EC" w:rsidRDefault="00490A67" w:rsidP="009C0B7A">
      <w:pPr>
        <w:pStyle w:val="Caption"/>
        <w:keepNext/>
        <w:jc w:val="both"/>
        <w:rPr>
          <w:sz w:val="22"/>
        </w:rPr>
      </w:pPr>
      <w:bookmarkStart w:id="22" w:name="_Ref13495849"/>
      <w:r w:rsidRPr="009218EC">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2</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3</w:t>
      </w:r>
      <w:r w:rsidR="009B622A">
        <w:rPr>
          <w:sz w:val="22"/>
        </w:rPr>
        <w:fldChar w:fldCharType="end"/>
      </w:r>
      <w:bookmarkEnd w:id="22"/>
      <w:r w:rsidRPr="009218EC">
        <w:rPr>
          <w:sz w:val="22"/>
        </w:rPr>
        <w:t xml:space="preserve"> Resource estimates for </w:t>
      </w:r>
      <w:r w:rsidR="0094490D">
        <w:rPr>
          <w:sz w:val="22"/>
        </w:rPr>
        <w:t xml:space="preserve">the </w:t>
      </w:r>
      <w:r w:rsidRPr="009218EC">
        <w:rPr>
          <w:sz w:val="22"/>
        </w:rPr>
        <w:t>2016 EEA CCIV report and indicators (in person years)</w:t>
      </w:r>
    </w:p>
    <w:tbl>
      <w:tblPr>
        <w:tblW w:w="0" w:type="auto"/>
        <w:tblCellMar>
          <w:left w:w="0" w:type="dxa"/>
          <w:right w:w="0" w:type="dxa"/>
        </w:tblCellMar>
        <w:tblLook w:val="04A0" w:firstRow="1" w:lastRow="0" w:firstColumn="1" w:lastColumn="0" w:noHBand="0" w:noVBand="1"/>
      </w:tblPr>
      <w:tblGrid>
        <w:gridCol w:w="4815"/>
        <w:gridCol w:w="1412"/>
      </w:tblGrid>
      <w:tr w:rsidR="00490A67" w14:paraId="04D819DA" w14:textId="77777777" w:rsidTr="00526AB6">
        <w:tc>
          <w:tcPr>
            <w:tcW w:w="48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2F3A7B" w14:textId="77777777" w:rsidR="00490A67" w:rsidRDefault="00490A67" w:rsidP="009C0B7A">
            <w:pPr>
              <w:spacing w:after="0" w:line="240" w:lineRule="auto"/>
              <w:jc w:val="both"/>
              <w:rPr>
                <w:color w:val="1F497D"/>
              </w:rPr>
            </w:pPr>
            <w:r>
              <w:rPr>
                <w:b/>
                <w:color w:val="1F497D"/>
              </w:rPr>
              <w:t>Project management</w:t>
            </w:r>
            <w:r w:rsidRPr="00E60382">
              <w:rPr>
                <w:b/>
                <w:color w:val="1F497D"/>
              </w:rPr>
              <w:t xml:space="preserve"> and quality control</w:t>
            </w:r>
          </w:p>
          <w:p w14:paraId="78E361A3" w14:textId="77777777" w:rsidR="00490A67" w:rsidRDefault="00490A67" w:rsidP="008269FE">
            <w:pPr>
              <w:pStyle w:val="ListParagraph"/>
              <w:numPr>
                <w:ilvl w:val="0"/>
                <w:numId w:val="12"/>
              </w:numPr>
              <w:spacing w:after="0" w:line="240" w:lineRule="auto"/>
              <w:jc w:val="both"/>
              <w:rPr>
                <w:color w:val="1F497D"/>
              </w:rPr>
            </w:pPr>
            <w:r>
              <w:rPr>
                <w:color w:val="1F497D"/>
              </w:rPr>
              <w:t>project planning and coordination</w:t>
            </w:r>
          </w:p>
          <w:p w14:paraId="4625AC11" w14:textId="77777777" w:rsidR="00490A67" w:rsidRDefault="00490A67" w:rsidP="008269FE">
            <w:pPr>
              <w:pStyle w:val="ListParagraph"/>
              <w:numPr>
                <w:ilvl w:val="0"/>
                <w:numId w:val="12"/>
              </w:numPr>
              <w:spacing w:after="0" w:line="240" w:lineRule="auto"/>
              <w:jc w:val="both"/>
              <w:rPr>
                <w:color w:val="1F497D"/>
              </w:rPr>
            </w:pPr>
            <w:r w:rsidRPr="004E0A9D">
              <w:rPr>
                <w:color w:val="1F497D"/>
              </w:rPr>
              <w:t xml:space="preserve">stakeholder </w:t>
            </w:r>
            <w:r>
              <w:rPr>
                <w:color w:val="1F497D"/>
              </w:rPr>
              <w:t>involvement</w:t>
            </w:r>
          </w:p>
          <w:p w14:paraId="2E46D9C6" w14:textId="77777777" w:rsidR="00490A67" w:rsidRDefault="00490A67" w:rsidP="008269FE">
            <w:pPr>
              <w:pStyle w:val="ListParagraph"/>
              <w:numPr>
                <w:ilvl w:val="0"/>
                <w:numId w:val="12"/>
              </w:numPr>
              <w:spacing w:after="0" w:line="240" w:lineRule="auto"/>
              <w:jc w:val="both"/>
              <w:rPr>
                <w:color w:val="1F497D"/>
              </w:rPr>
            </w:pPr>
            <w:r>
              <w:rPr>
                <w:color w:val="1F497D"/>
              </w:rPr>
              <w:t xml:space="preserve">conducting </w:t>
            </w:r>
            <w:r w:rsidRPr="004E0A9D">
              <w:rPr>
                <w:color w:val="1F497D"/>
              </w:rPr>
              <w:t>external reviews</w:t>
            </w:r>
          </w:p>
          <w:p w14:paraId="6F1D5359" w14:textId="77777777" w:rsidR="00490A67" w:rsidRDefault="00490A67" w:rsidP="008269FE">
            <w:pPr>
              <w:pStyle w:val="ListParagraph"/>
              <w:numPr>
                <w:ilvl w:val="0"/>
                <w:numId w:val="12"/>
              </w:numPr>
              <w:spacing w:after="0" w:line="240" w:lineRule="auto"/>
              <w:jc w:val="both"/>
              <w:rPr>
                <w:color w:val="1F497D"/>
              </w:rPr>
            </w:pPr>
            <w:r>
              <w:rPr>
                <w:color w:val="1F497D"/>
              </w:rPr>
              <w:t>internal review of draft texts</w:t>
            </w:r>
          </w:p>
          <w:p w14:paraId="5313760A" w14:textId="77777777" w:rsidR="00490A67" w:rsidRDefault="00490A67" w:rsidP="008269FE">
            <w:pPr>
              <w:pStyle w:val="ListParagraph"/>
              <w:numPr>
                <w:ilvl w:val="0"/>
                <w:numId w:val="12"/>
              </w:numPr>
              <w:spacing w:after="0" w:line="240" w:lineRule="auto"/>
              <w:jc w:val="both"/>
              <w:rPr>
                <w:color w:val="1F497D"/>
              </w:rPr>
            </w:pPr>
            <w:r>
              <w:rPr>
                <w:color w:val="1F497D"/>
              </w:rPr>
              <w:t>reference management</w:t>
            </w:r>
          </w:p>
          <w:p w14:paraId="2CA44F73" w14:textId="77777777" w:rsidR="00490A67" w:rsidRDefault="00490A67" w:rsidP="008269FE">
            <w:pPr>
              <w:pStyle w:val="ListParagraph"/>
              <w:numPr>
                <w:ilvl w:val="0"/>
                <w:numId w:val="12"/>
              </w:numPr>
              <w:spacing w:after="0" w:line="240" w:lineRule="auto"/>
              <w:jc w:val="both"/>
              <w:rPr>
                <w:color w:val="1F497D"/>
              </w:rPr>
            </w:pPr>
            <w:r w:rsidRPr="004E0A9D">
              <w:rPr>
                <w:color w:val="1F497D"/>
              </w:rPr>
              <w:t>quality control</w:t>
            </w:r>
            <w:r>
              <w:rPr>
                <w:color w:val="1F497D"/>
              </w:rPr>
              <w:t xml:space="preserve"> of </w:t>
            </w:r>
            <w:r w:rsidRPr="004E0A9D">
              <w:rPr>
                <w:color w:val="1F497D"/>
              </w:rPr>
              <w:t>(meta)data</w:t>
            </w:r>
          </w:p>
          <w:p w14:paraId="3688C53F" w14:textId="77777777" w:rsidR="00490A67" w:rsidRPr="007A0678" w:rsidRDefault="00490A67" w:rsidP="008269FE">
            <w:pPr>
              <w:pStyle w:val="ListParagraph"/>
              <w:numPr>
                <w:ilvl w:val="0"/>
                <w:numId w:val="12"/>
              </w:numPr>
              <w:spacing w:after="0" w:line="240" w:lineRule="auto"/>
              <w:jc w:val="both"/>
              <w:rPr>
                <w:color w:val="1F497D"/>
              </w:rPr>
            </w:pPr>
            <w:r>
              <w:rPr>
                <w:color w:val="1F497D"/>
              </w:rPr>
              <w:t>editing of key messages</w:t>
            </w:r>
          </w:p>
        </w:tc>
        <w:tc>
          <w:tcPr>
            <w:tcW w:w="14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03CCE4" w14:textId="77777777" w:rsidR="00490A67" w:rsidRDefault="00490A67" w:rsidP="0094490D">
            <w:pPr>
              <w:spacing w:after="0" w:line="240" w:lineRule="auto"/>
              <w:rPr>
                <w:color w:val="1F497D"/>
              </w:rPr>
            </w:pPr>
            <w:r w:rsidRPr="006044D8">
              <w:rPr>
                <w:color w:val="1F497D"/>
              </w:rPr>
              <w:t xml:space="preserve">ACC4: </w:t>
            </w:r>
            <w:r>
              <w:rPr>
                <w:color w:val="1F497D"/>
              </w:rPr>
              <w:t>1.5</w:t>
            </w:r>
          </w:p>
        </w:tc>
      </w:tr>
      <w:tr w:rsidR="00490A67" w14:paraId="42887B4B"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47D8F" w14:textId="77777777" w:rsidR="00490A67" w:rsidRDefault="00490A67" w:rsidP="009C0B7A">
            <w:pPr>
              <w:spacing w:after="0" w:line="240" w:lineRule="auto"/>
              <w:jc w:val="both"/>
              <w:rPr>
                <w:b/>
                <w:color w:val="1F497D"/>
              </w:rPr>
            </w:pPr>
            <w:r>
              <w:rPr>
                <w:b/>
                <w:color w:val="1F497D"/>
              </w:rPr>
              <w:t>Preparing inputs</w:t>
            </w:r>
          </w:p>
          <w:p w14:paraId="3731CE16" w14:textId="77777777" w:rsidR="00490A67" w:rsidRPr="004E0A9D" w:rsidRDefault="00490A67" w:rsidP="008269FE">
            <w:pPr>
              <w:pStyle w:val="ListParagraph"/>
              <w:numPr>
                <w:ilvl w:val="0"/>
                <w:numId w:val="12"/>
              </w:numPr>
              <w:spacing w:after="0" w:line="240" w:lineRule="auto"/>
              <w:jc w:val="both"/>
              <w:rPr>
                <w:b/>
                <w:color w:val="1F497D"/>
              </w:rPr>
            </w:pPr>
            <w:r>
              <w:rPr>
                <w:color w:val="1F497D"/>
              </w:rPr>
              <w:t xml:space="preserve">writing and reviewing draft </w:t>
            </w:r>
            <w:r w:rsidRPr="004E0A9D">
              <w:rPr>
                <w:color w:val="1F497D"/>
              </w:rPr>
              <w:t>texts</w:t>
            </w:r>
          </w:p>
          <w:p w14:paraId="0CBBF4A4" w14:textId="77777777" w:rsidR="00490A67" w:rsidRPr="00934BD6" w:rsidRDefault="00490A67" w:rsidP="008269FE">
            <w:pPr>
              <w:pStyle w:val="ListParagraph"/>
              <w:numPr>
                <w:ilvl w:val="0"/>
                <w:numId w:val="12"/>
              </w:numPr>
              <w:spacing w:after="0" w:line="240" w:lineRule="auto"/>
              <w:jc w:val="both"/>
              <w:rPr>
                <w:b/>
                <w:color w:val="1F497D"/>
              </w:rPr>
            </w:pPr>
            <w:r>
              <w:rPr>
                <w:color w:val="1F497D"/>
              </w:rPr>
              <w:t>preparing</w:t>
            </w:r>
            <w:r w:rsidRPr="004E0A9D">
              <w:rPr>
                <w:color w:val="1F497D"/>
              </w:rPr>
              <w:t xml:space="preserve"> </w:t>
            </w:r>
            <w:r>
              <w:rPr>
                <w:color w:val="1F497D"/>
              </w:rPr>
              <w:t>(meta)</w:t>
            </w:r>
            <w:r w:rsidRPr="004E0A9D">
              <w:rPr>
                <w:color w:val="1F497D"/>
              </w:rPr>
              <w:t>data</w:t>
            </w:r>
            <w:r>
              <w:rPr>
                <w:color w:val="1F497D"/>
              </w:rPr>
              <w:t xml:space="preserve"> for maps and graphs</w:t>
            </w:r>
          </w:p>
          <w:p w14:paraId="21A4F878" w14:textId="77777777" w:rsidR="00490A67" w:rsidRPr="004E0A9D" w:rsidRDefault="00490A67" w:rsidP="008269FE">
            <w:pPr>
              <w:pStyle w:val="ListParagraph"/>
              <w:numPr>
                <w:ilvl w:val="0"/>
                <w:numId w:val="12"/>
              </w:numPr>
              <w:spacing w:after="0" w:line="240" w:lineRule="auto"/>
              <w:jc w:val="both"/>
              <w:rPr>
                <w:b/>
                <w:color w:val="1F497D"/>
              </w:rPr>
            </w:pPr>
            <w:r>
              <w:rPr>
                <w:color w:val="1F497D"/>
              </w:rPr>
              <w:t>writing summary texts</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50DCD29C" w14:textId="77777777" w:rsidR="00490A67" w:rsidRDefault="00490A67" w:rsidP="0094490D">
            <w:pPr>
              <w:spacing w:after="0" w:line="240" w:lineRule="auto"/>
              <w:rPr>
                <w:color w:val="1F497D"/>
              </w:rPr>
            </w:pPr>
            <w:r w:rsidRPr="006044D8">
              <w:rPr>
                <w:color w:val="1F497D"/>
              </w:rPr>
              <w:t>EEA: 1</w:t>
            </w:r>
            <w:r>
              <w:rPr>
                <w:color w:val="1F497D"/>
              </w:rPr>
              <w:t>.5</w:t>
            </w:r>
            <w:r w:rsidRPr="006044D8">
              <w:rPr>
                <w:color w:val="1F497D"/>
              </w:rPr>
              <w:br/>
            </w:r>
            <w:r>
              <w:rPr>
                <w:color w:val="1F497D"/>
              </w:rPr>
              <w:t>ETCs: 2</w:t>
            </w:r>
            <w:r w:rsidRPr="006044D8">
              <w:rPr>
                <w:color w:val="1F497D"/>
              </w:rPr>
              <w:br/>
              <w:t>Ot</w:t>
            </w:r>
            <w:r>
              <w:rPr>
                <w:color w:val="1F497D"/>
              </w:rPr>
              <w:t xml:space="preserve">hers: </w:t>
            </w:r>
            <w:r w:rsidRPr="006044D8">
              <w:rPr>
                <w:color w:val="1F497D"/>
              </w:rPr>
              <w:t>0.5</w:t>
            </w:r>
          </w:p>
        </w:tc>
      </w:tr>
      <w:tr w:rsidR="00490A67" w14:paraId="6D64B142"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ED72C" w14:textId="77777777" w:rsidR="00490A67" w:rsidRDefault="00490A67" w:rsidP="009C0B7A">
            <w:pPr>
              <w:spacing w:after="0" w:line="240" w:lineRule="auto"/>
              <w:jc w:val="both"/>
              <w:rPr>
                <w:b/>
                <w:color w:val="1F497D"/>
              </w:rPr>
            </w:pPr>
            <w:r>
              <w:rPr>
                <w:b/>
                <w:color w:val="1F497D"/>
              </w:rPr>
              <w:t>Production and publication</w:t>
            </w:r>
          </w:p>
          <w:p w14:paraId="4DC16E2D" w14:textId="77777777" w:rsidR="00490A67" w:rsidRDefault="00490A67" w:rsidP="008269FE">
            <w:pPr>
              <w:pStyle w:val="ListParagraph"/>
              <w:numPr>
                <w:ilvl w:val="0"/>
                <w:numId w:val="13"/>
              </w:numPr>
              <w:spacing w:after="0" w:line="240" w:lineRule="auto"/>
              <w:jc w:val="both"/>
              <w:rPr>
                <w:color w:val="1F497D"/>
              </w:rPr>
            </w:pPr>
            <w:r>
              <w:rPr>
                <w:color w:val="1F497D"/>
              </w:rPr>
              <w:t>producing maps and graphs</w:t>
            </w:r>
          </w:p>
          <w:p w14:paraId="10ACA139" w14:textId="77777777" w:rsidR="00490A67" w:rsidRDefault="00490A67" w:rsidP="008269FE">
            <w:pPr>
              <w:pStyle w:val="ListParagraph"/>
              <w:numPr>
                <w:ilvl w:val="0"/>
                <w:numId w:val="13"/>
              </w:numPr>
              <w:spacing w:after="0" w:line="240" w:lineRule="auto"/>
              <w:jc w:val="both"/>
              <w:rPr>
                <w:color w:val="1F497D"/>
              </w:rPr>
            </w:pPr>
            <w:r>
              <w:rPr>
                <w:color w:val="1F497D"/>
              </w:rPr>
              <w:t>supporting map and graph production</w:t>
            </w:r>
          </w:p>
          <w:p w14:paraId="49B1B843" w14:textId="77777777" w:rsidR="00490A67" w:rsidRDefault="00490A67" w:rsidP="008269FE">
            <w:pPr>
              <w:pStyle w:val="ListParagraph"/>
              <w:numPr>
                <w:ilvl w:val="0"/>
                <w:numId w:val="13"/>
              </w:numPr>
              <w:spacing w:after="0" w:line="240" w:lineRule="auto"/>
              <w:jc w:val="both"/>
              <w:rPr>
                <w:color w:val="1F497D"/>
              </w:rPr>
            </w:pPr>
            <w:r>
              <w:rPr>
                <w:color w:val="1F497D"/>
              </w:rPr>
              <w:t>(external) language editing</w:t>
            </w:r>
          </w:p>
          <w:p w14:paraId="41F6B0CA" w14:textId="77777777" w:rsidR="00490A67" w:rsidRDefault="00490A67" w:rsidP="008269FE">
            <w:pPr>
              <w:pStyle w:val="ListParagraph"/>
              <w:numPr>
                <w:ilvl w:val="0"/>
                <w:numId w:val="13"/>
              </w:numPr>
              <w:spacing w:after="0" w:line="240" w:lineRule="auto"/>
              <w:jc w:val="both"/>
              <w:rPr>
                <w:color w:val="1F497D"/>
              </w:rPr>
            </w:pPr>
            <w:r>
              <w:rPr>
                <w:color w:val="1F497D"/>
              </w:rPr>
              <w:t xml:space="preserve">(internal) </w:t>
            </w:r>
            <w:r w:rsidRPr="002A6378">
              <w:rPr>
                <w:color w:val="1F497D"/>
              </w:rPr>
              <w:t>lay-out</w:t>
            </w:r>
          </w:p>
          <w:p w14:paraId="2FE9160B" w14:textId="77777777" w:rsidR="00490A67" w:rsidRDefault="00490A67" w:rsidP="008269FE">
            <w:pPr>
              <w:pStyle w:val="ListParagraph"/>
              <w:numPr>
                <w:ilvl w:val="0"/>
                <w:numId w:val="13"/>
              </w:numPr>
              <w:spacing w:after="0" w:line="240" w:lineRule="auto"/>
              <w:jc w:val="both"/>
              <w:rPr>
                <w:i/>
                <w:color w:val="1F497D"/>
              </w:rPr>
            </w:pPr>
            <w:r w:rsidRPr="002A6378">
              <w:rPr>
                <w:i/>
                <w:color w:val="1F497D"/>
              </w:rPr>
              <w:t>excluded: printing</w:t>
            </w:r>
          </w:p>
          <w:p w14:paraId="1BFF639D" w14:textId="77777777" w:rsidR="00490A67" w:rsidRDefault="00490A67" w:rsidP="008269FE">
            <w:pPr>
              <w:pStyle w:val="ListParagraph"/>
              <w:numPr>
                <w:ilvl w:val="0"/>
                <w:numId w:val="13"/>
              </w:numPr>
              <w:spacing w:after="0" w:line="240" w:lineRule="auto"/>
              <w:jc w:val="both"/>
              <w:rPr>
                <w:color w:val="1F497D"/>
              </w:rPr>
            </w:pPr>
            <w:r>
              <w:rPr>
                <w:color w:val="1F497D"/>
              </w:rPr>
              <w:t>entering indicators into the CMS</w:t>
            </w:r>
          </w:p>
          <w:p w14:paraId="2F9D39AE" w14:textId="77777777" w:rsidR="00490A67" w:rsidRPr="00813BFF" w:rsidRDefault="00490A67" w:rsidP="008269FE">
            <w:pPr>
              <w:pStyle w:val="ListParagraph"/>
              <w:numPr>
                <w:ilvl w:val="0"/>
                <w:numId w:val="13"/>
              </w:numPr>
              <w:spacing w:after="0" w:line="240" w:lineRule="auto"/>
              <w:jc w:val="both"/>
              <w:rPr>
                <w:color w:val="1F497D"/>
              </w:rPr>
            </w:pPr>
            <w:r w:rsidRPr="00813BFF">
              <w:rPr>
                <w:color w:val="1F497D"/>
              </w:rPr>
              <w:t>communication and outreach</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DBA922A" w14:textId="77777777" w:rsidR="00490A67" w:rsidRDefault="00490A67" w:rsidP="0094490D">
            <w:pPr>
              <w:spacing w:after="0" w:line="240" w:lineRule="auto"/>
              <w:rPr>
                <w:color w:val="1F497D"/>
              </w:rPr>
            </w:pPr>
            <w:r w:rsidRPr="006044D8">
              <w:rPr>
                <w:color w:val="1F497D"/>
              </w:rPr>
              <w:t>COM: 0.5</w:t>
            </w:r>
          </w:p>
          <w:p w14:paraId="398639D0" w14:textId="77777777" w:rsidR="00490A67" w:rsidRPr="006044D8" w:rsidRDefault="00490A67" w:rsidP="0094490D">
            <w:pPr>
              <w:spacing w:after="0" w:line="240" w:lineRule="auto"/>
              <w:rPr>
                <w:color w:val="1F497D"/>
              </w:rPr>
            </w:pPr>
            <w:r>
              <w:rPr>
                <w:color w:val="1F497D"/>
              </w:rPr>
              <w:t>ACC4: 0.5</w:t>
            </w:r>
          </w:p>
        </w:tc>
      </w:tr>
    </w:tbl>
    <w:p w14:paraId="4AF122DE" w14:textId="77777777" w:rsidR="00490A67" w:rsidRPr="00141AB9" w:rsidRDefault="00490A67" w:rsidP="009C0B7A">
      <w:pPr>
        <w:spacing w:before="120"/>
        <w:jc w:val="both"/>
        <w:rPr>
          <w:lang w:val="en-GB"/>
        </w:rPr>
      </w:pPr>
      <w:r>
        <w:rPr>
          <w:lang w:val="en-GB"/>
        </w:rPr>
        <w:t>It is important to emphasize that, in addition to the EEA resources included in the table above, many organisations contributed in-kind to the 2016 CCIV report through providing data, text or commenting on drafts.</w:t>
      </w:r>
    </w:p>
    <w:p w14:paraId="1FD37C16" w14:textId="77777777" w:rsidR="00490A67" w:rsidRDefault="00490A67" w:rsidP="009C0B7A">
      <w:pPr>
        <w:pStyle w:val="Heading3"/>
        <w:jc w:val="both"/>
      </w:pPr>
      <w:r>
        <w:t>Reflections and potential for improvement</w:t>
      </w:r>
    </w:p>
    <w:p w14:paraId="0F4C1EE1" w14:textId="79903810" w:rsidR="00490A67" w:rsidRDefault="00490A67" w:rsidP="009C0B7A">
      <w:pPr>
        <w:spacing w:before="120"/>
        <w:jc w:val="both"/>
        <w:rPr>
          <w:lang w:val="en-GB"/>
        </w:rPr>
      </w:pPr>
      <w:r>
        <w:rPr>
          <w:lang w:val="en-GB"/>
        </w:rPr>
        <w:t xml:space="preserve">The development of the 2016 EEA CCIV report was a large undertaking, which unavoidably presented challenges on the way. Proper project planning can prepare for imaginable challenges and aim to mitigate the impacts of unplanned developments (‘surprises’), but such preparation typically comes with a redundancy cost. </w:t>
      </w:r>
    </w:p>
    <w:p w14:paraId="76494AC4" w14:textId="15FB09CB" w:rsidR="00490A67" w:rsidRDefault="00490A67" w:rsidP="009C0B7A">
      <w:pPr>
        <w:jc w:val="both"/>
        <w:rPr>
          <w:lang w:val="en-GB"/>
        </w:rPr>
      </w:pPr>
      <w:r>
        <w:rPr>
          <w:lang w:val="en-GB"/>
        </w:rPr>
        <w:t xml:space="preserve">Unplanned events and developments affecting the production of the 2016 report included repeated reorganisations in one EEA programme (the former NSS programme), </w:t>
      </w:r>
      <w:r w:rsidR="0094490D">
        <w:rPr>
          <w:lang w:val="en-GB"/>
        </w:rPr>
        <w:t>unforeseen</w:t>
      </w:r>
      <w:r>
        <w:rPr>
          <w:lang w:val="en-GB"/>
        </w:rPr>
        <w:t xml:space="preserve"> departure</w:t>
      </w:r>
      <w:r w:rsidR="0094490D">
        <w:rPr>
          <w:lang w:val="en-GB"/>
        </w:rPr>
        <w:t>s</w:t>
      </w:r>
      <w:r>
        <w:rPr>
          <w:lang w:val="en-GB"/>
        </w:rPr>
        <w:t xml:space="preserve"> </w:t>
      </w:r>
      <w:r w:rsidR="0094490D">
        <w:rPr>
          <w:lang w:val="en-GB"/>
        </w:rPr>
        <w:t xml:space="preserve">and </w:t>
      </w:r>
      <w:r>
        <w:rPr>
          <w:lang w:val="en-GB"/>
        </w:rPr>
        <w:t xml:space="preserve">long-term absence of </w:t>
      </w:r>
      <w:r w:rsidR="0094490D">
        <w:rPr>
          <w:lang w:val="en-GB"/>
        </w:rPr>
        <w:t xml:space="preserve">some </w:t>
      </w:r>
      <w:r>
        <w:rPr>
          <w:lang w:val="en-GB"/>
        </w:rPr>
        <w:t xml:space="preserve">EEA lead authors, and unavailability or unresponsiveness of </w:t>
      </w:r>
      <w:r w:rsidR="0094490D">
        <w:rPr>
          <w:lang w:val="en-GB"/>
        </w:rPr>
        <w:t xml:space="preserve">individual </w:t>
      </w:r>
      <w:r>
        <w:rPr>
          <w:lang w:val="en-GB"/>
        </w:rPr>
        <w:t xml:space="preserve">ETC experts. Further challenges included delayed and/or partial contributions from some EEA colleagues and ETC experts. These challenges created </w:t>
      </w:r>
      <w:r w:rsidR="0094490D">
        <w:rPr>
          <w:lang w:val="en-GB"/>
        </w:rPr>
        <w:t>the risk for a considerable delay</w:t>
      </w:r>
      <w:r>
        <w:rPr>
          <w:lang w:val="en-GB"/>
        </w:rPr>
        <w:t xml:space="preserve"> in the finalizat</w:t>
      </w:r>
      <w:r w:rsidR="0094490D">
        <w:rPr>
          <w:lang w:val="en-GB"/>
        </w:rPr>
        <w:t>ion of the report, because</w:t>
      </w:r>
      <w:r>
        <w:rPr>
          <w:lang w:val="en-GB"/>
        </w:rPr>
        <w:t xml:space="preserve"> there were several milestones in the </w:t>
      </w:r>
      <w:r w:rsidR="0094490D">
        <w:rPr>
          <w:lang w:val="en-GB"/>
        </w:rPr>
        <w:t xml:space="preserve">report </w:t>
      </w:r>
      <w:r>
        <w:rPr>
          <w:lang w:val="en-GB"/>
        </w:rPr>
        <w:t>development that could only start once all contributions were ready</w:t>
      </w:r>
      <w:r w:rsidR="0094490D">
        <w:rPr>
          <w:lang w:val="en-GB"/>
        </w:rPr>
        <w:t>: external expert review, extended Eionet review, language editing and layout</w:t>
      </w:r>
      <w:r>
        <w:rPr>
          <w:lang w:val="en-GB"/>
        </w:rPr>
        <w:t xml:space="preserve">. In the end, the report and all the underlying indicators were published with a minor delay (2 months) compared to the original planning. However, the development did create stressful situations on the way. In particular, the project manager had to devote much more time </w:t>
      </w:r>
      <w:r w:rsidR="0094490D">
        <w:rPr>
          <w:lang w:val="en-GB"/>
        </w:rPr>
        <w:t>the planned to prepare or amend</w:t>
      </w:r>
      <w:r>
        <w:rPr>
          <w:lang w:val="en-GB"/>
        </w:rPr>
        <w:t xml:space="preserve"> incomplete contributions, which decreased the time available for (other) project management tasks.</w:t>
      </w:r>
    </w:p>
    <w:p w14:paraId="74C647C5" w14:textId="77777777" w:rsidR="00490A67" w:rsidRDefault="00490A67" w:rsidP="009C0B7A">
      <w:pPr>
        <w:jc w:val="both"/>
        <w:rPr>
          <w:lang w:val="en-GB"/>
        </w:rPr>
      </w:pPr>
      <w:r>
        <w:rPr>
          <w:lang w:val="en-GB"/>
        </w:rPr>
        <w:t>In a hypothetical ‘business-as-usual’ scenario (i.e. where EEA would produce a report similar in scope to the 2016 EEA CCIV report), the following changes to the project management would be recommended based on the experiences with the 2012 and 2016 CCIV reports:</w:t>
      </w:r>
    </w:p>
    <w:p w14:paraId="75BC5975" w14:textId="4FC1B726" w:rsidR="00490A67" w:rsidRDefault="00490A67" w:rsidP="008269FE">
      <w:pPr>
        <w:pStyle w:val="ListParagraph"/>
        <w:numPr>
          <w:ilvl w:val="0"/>
          <w:numId w:val="14"/>
        </w:numPr>
        <w:jc w:val="both"/>
        <w:rPr>
          <w:lang w:val="en-GB"/>
        </w:rPr>
      </w:pPr>
      <w:r>
        <w:rPr>
          <w:lang w:val="en-GB"/>
        </w:rPr>
        <w:t xml:space="preserve">The </w:t>
      </w:r>
      <w:r w:rsidRPr="00FE2A98">
        <w:rPr>
          <w:b/>
          <w:lang w:val="en-GB"/>
        </w:rPr>
        <w:t>project management should be shared</w:t>
      </w:r>
      <w:r>
        <w:rPr>
          <w:lang w:val="en-GB"/>
        </w:rPr>
        <w:t xml:space="preserve"> between two staff members with somewhat overlapping expertise in order to provide redundancy, in particular in ‘bottleneck’ phases of the project. Both experts should have the CCIV report as their most important project (in terms of person days) during </w:t>
      </w:r>
      <w:r w:rsidR="0094490D">
        <w:rPr>
          <w:lang w:val="en-GB"/>
        </w:rPr>
        <w:t>its</w:t>
      </w:r>
      <w:r>
        <w:rPr>
          <w:lang w:val="en-GB"/>
        </w:rPr>
        <w:t xml:space="preserve"> main development phase.</w:t>
      </w:r>
    </w:p>
    <w:p w14:paraId="55C0D84F" w14:textId="53752B31" w:rsidR="00490A67" w:rsidRDefault="00490A67" w:rsidP="008269FE">
      <w:pPr>
        <w:pStyle w:val="ListParagraph"/>
        <w:numPr>
          <w:ilvl w:val="0"/>
          <w:numId w:val="14"/>
        </w:numPr>
        <w:jc w:val="both"/>
        <w:rPr>
          <w:lang w:val="en-GB"/>
        </w:rPr>
      </w:pPr>
      <w:r w:rsidRPr="00FE2A98">
        <w:rPr>
          <w:b/>
          <w:lang w:val="en-GB"/>
        </w:rPr>
        <w:t>Secretarial assistance should be available</w:t>
      </w:r>
      <w:r>
        <w:rPr>
          <w:lang w:val="en-GB"/>
        </w:rPr>
        <w:t xml:space="preserve"> for technical tasks, such as reference management, so that </w:t>
      </w:r>
      <w:r w:rsidR="00E06B45">
        <w:rPr>
          <w:lang w:val="en-GB"/>
        </w:rPr>
        <w:t>experts</w:t>
      </w:r>
      <w:r>
        <w:rPr>
          <w:lang w:val="en-GB"/>
        </w:rPr>
        <w:t xml:space="preserve"> can pay more attention to </w:t>
      </w:r>
      <w:r w:rsidR="00E06B45">
        <w:rPr>
          <w:lang w:val="en-GB"/>
        </w:rPr>
        <w:t>project management and</w:t>
      </w:r>
      <w:r>
        <w:rPr>
          <w:lang w:val="en-GB"/>
        </w:rPr>
        <w:t xml:space="preserve"> preparing and reviewing key content.</w:t>
      </w:r>
    </w:p>
    <w:p w14:paraId="623743CF" w14:textId="10B0DD40" w:rsidR="00490A67" w:rsidRDefault="00490A67" w:rsidP="008269FE">
      <w:pPr>
        <w:pStyle w:val="ListParagraph"/>
        <w:numPr>
          <w:ilvl w:val="0"/>
          <w:numId w:val="14"/>
        </w:numPr>
        <w:jc w:val="both"/>
        <w:rPr>
          <w:lang w:val="en-GB"/>
        </w:rPr>
      </w:pPr>
      <w:r w:rsidRPr="00FE2A98">
        <w:rPr>
          <w:b/>
          <w:lang w:val="en-GB"/>
        </w:rPr>
        <w:t xml:space="preserve">All EEA authors should record their contributions to the report under </w:t>
      </w:r>
      <w:r w:rsidR="00E06B45">
        <w:rPr>
          <w:b/>
          <w:lang w:val="en-GB"/>
        </w:rPr>
        <w:t xml:space="preserve">a single </w:t>
      </w:r>
      <w:r w:rsidRPr="00FE2A98">
        <w:rPr>
          <w:b/>
          <w:lang w:val="en-GB"/>
        </w:rPr>
        <w:t>project code</w:t>
      </w:r>
      <w:r w:rsidR="00E06B45">
        <w:rPr>
          <w:b/>
          <w:lang w:val="en-GB"/>
        </w:rPr>
        <w:t xml:space="preserve"> </w:t>
      </w:r>
      <w:r w:rsidR="00E06B45" w:rsidRPr="00E06B45">
        <w:rPr>
          <w:lang w:val="en-GB"/>
        </w:rPr>
        <w:t>(as is done for the SOER)</w:t>
      </w:r>
      <w:r>
        <w:rPr>
          <w:lang w:val="en-GB"/>
        </w:rPr>
        <w:t>, in order to make their contributions visible (and accountable) in their CDC and the MPS.</w:t>
      </w:r>
    </w:p>
    <w:p w14:paraId="7D3158BA" w14:textId="55BD9F67" w:rsidR="00490A67" w:rsidRDefault="00490A67" w:rsidP="008269FE">
      <w:pPr>
        <w:pStyle w:val="ListParagraph"/>
        <w:numPr>
          <w:ilvl w:val="0"/>
          <w:numId w:val="14"/>
        </w:numPr>
        <w:jc w:val="both"/>
        <w:rPr>
          <w:lang w:val="en-GB"/>
        </w:rPr>
      </w:pPr>
      <w:r>
        <w:rPr>
          <w:lang w:val="en-GB"/>
        </w:rPr>
        <w:t xml:space="preserve">The project should foresee a </w:t>
      </w:r>
      <w:r w:rsidRPr="00FE2A98">
        <w:rPr>
          <w:b/>
          <w:lang w:val="en-GB"/>
        </w:rPr>
        <w:t xml:space="preserve">more direct contact between the project manager(s) and </w:t>
      </w:r>
      <w:r w:rsidRPr="00E06B45">
        <w:rPr>
          <w:b/>
          <w:lang w:val="en-GB"/>
        </w:rPr>
        <w:t xml:space="preserve">the </w:t>
      </w:r>
      <w:r w:rsidR="00E06B45">
        <w:rPr>
          <w:b/>
          <w:lang w:val="en-GB"/>
        </w:rPr>
        <w:t xml:space="preserve">SMT </w:t>
      </w:r>
      <w:r w:rsidR="00E06B45" w:rsidRPr="00E06B45">
        <w:rPr>
          <w:b/>
          <w:lang w:val="en-GB"/>
        </w:rPr>
        <w:t>(</w:t>
      </w:r>
      <w:r w:rsidR="00E06B45">
        <w:rPr>
          <w:b/>
          <w:lang w:val="en-GB"/>
        </w:rPr>
        <w:t xml:space="preserve">or the </w:t>
      </w:r>
      <w:r w:rsidR="00E06B45" w:rsidRPr="00E06B45">
        <w:rPr>
          <w:b/>
          <w:lang w:val="en-GB"/>
        </w:rPr>
        <w:t>recently established management group</w:t>
      </w:r>
      <w:r w:rsidR="00E06B45">
        <w:rPr>
          <w:b/>
          <w:lang w:val="en-GB"/>
        </w:rPr>
        <w:t>)</w:t>
      </w:r>
      <w:r>
        <w:rPr>
          <w:lang w:val="en-GB"/>
        </w:rPr>
        <w:t xml:space="preserve"> in key phases of the report development. In this way, guidance could be provided and occurring challenges could be addressed more swiftly than in the case of the 2016 CCIV report, where there were always two intermediate ‘steps’ </w:t>
      </w:r>
      <w:r w:rsidR="00E06B45">
        <w:rPr>
          <w:lang w:val="en-GB"/>
        </w:rPr>
        <w:t xml:space="preserve">(HoG ACC4, HoP ACC) </w:t>
      </w:r>
      <w:r>
        <w:rPr>
          <w:lang w:val="en-GB"/>
        </w:rPr>
        <w:t>between the project manager and SMT members from other programmes.</w:t>
      </w:r>
    </w:p>
    <w:p w14:paraId="6925D36D" w14:textId="4646F04D" w:rsidR="00490A67" w:rsidRPr="00D35290" w:rsidRDefault="00490A67" w:rsidP="008269FE">
      <w:pPr>
        <w:pStyle w:val="ListParagraph"/>
        <w:numPr>
          <w:ilvl w:val="0"/>
          <w:numId w:val="14"/>
        </w:numPr>
        <w:jc w:val="both"/>
        <w:rPr>
          <w:lang w:val="en-GB"/>
        </w:rPr>
      </w:pPr>
      <w:r>
        <w:rPr>
          <w:lang w:val="en-GB"/>
        </w:rPr>
        <w:t xml:space="preserve">The </w:t>
      </w:r>
      <w:r w:rsidRPr="00FE2A98">
        <w:rPr>
          <w:b/>
          <w:lang w:val="en-GB"/>
        </w:rPr>
        <w:t>production of maps and graphs should be simplified</w:t>
      </w:r>
      <w:r>
        <w:rPr>
          <w:b/>
          <w:lang w:val="en-GB"/>
        </w:rPr>
        <w:t xml:space="preserve">, </w:t>
      </w:r>
      <w:r>
        <w:rPr>
          <w:lang w:val="en-GB"/>
        </w:rPr>
        <w:t xml:space="preserve">in particular in relation to the metadata requirements and the actual production steps. This simplification </w:t>
      </w:r>
      <w:r w:rsidR="00E06B45">
        <w:rPr>
          <w:lang w:val="en-GB"/>
        </w:rPr>
        <w:t xml:space="preserve">is possible because </w:t>
      </w:r>
      <w:r>
        <w:rPr>
          <w:lang w:val="en-GB"/>
        </w:rPr>
        <w:t xml:space="preserve">the indicators in the CCIV reports are based </w:t>
      </w:r>
      <w:r w:rsidR="00E06B45">
        <w:rPr>
          <w:lang w:val="en-GB"/>
        </w:rPr>
        <w:t xml:space="preserve">predominantly </w:t>
      </w:r>
      <w:r>
        <w:rPr>
          <w:lang w:val="en-GB"/>
        </w:rPr>
        <w:t xml:space="preserve">on scientific data rather than on official </w:t>
      </w:r>
      <w:r w:rsidR="00E06B45">
        <w:rPr>
          <w:lang w:val="en-GB"/>
        </w:rPr>
        <w:t>country statistics and reports</w:t>
      </w:r>
      <w:r>
        <w:rPr>
          <w:lang w:val="en-GB"/>
        </w:rPr>
        <w:t xml:space="preserve">. </w:t>
      </w:r>
    </w:p>
    <w:p w14:paraId="6B2CE02D" w14:textId="77777777" w:rsidR="00490A67" w:rsidRDefault="00490A67" w:rsidP="009C0B7A">
      <w:pPr>
        <w:pStyle w:val="Heading2"/>
        <w:jc w:val="both"/>
      </w:pPr>
      <w:bookmarkStart w:id="23" w:name="_Toc20393400"/>
      <w:r>
        <w:t>External impact of the 2016 CCIV report</w:t>
      </w:r>
      <w:bookmarkEnd w:id="23"/>
    </w:p>
    <w:p w14:paraId="33A1078C" w14:textId="735556DD" w:rsidR="00490A67" w:rsidRDefault="00490A67" w:rsidP="009C0B7A">
      <w:pPr>
        <w:spacing w:before="120"/>
        <w:jc w:val="both"/>
        <w:rPr>
          <w:lang w:val="en-GB"/>
        </w:rPr>
      </w:pPr>
      <w:r w:rsidRPr="0058568E">
        <w:rPr>
          <w:lang w:val="en-GB"/>
        </w:rPr>
        <w:t>The most important target groups of EEA products are the European Commission and other EU institutions as well as the EEA member countries. This is also the case for the EEA CCIV report. However, the legal role of the EU in climate change adaptation is more limited than in most ‘classical’ environmental policy areas that are guided by EU Regulations and/or Directives. Most adaptation activities are planned and implemented at the national level or by non-governmental stakeholders, without policy targets established at EU level. Therefore, policy-makers at the</w:t>
      </w:r>
      <w:r>
        <w:rPr>
          <w:lang w:val="en-GB"/>
        </w:rPr>
        <w:t xml:space="preserve"> </w:t>
      </w:r>
      <w:r w:rsidRPr="0058568E">
        <w:rPr>
          <w:lang w:val="en-GB"/>
        </w:rPr>
        <w:t>macro-regional, national and subnational level, private sector representatives (e.g. insurance and energy infrastructure), non-governmental organisations and academia are more important</w:t>
      </w:r>
      <w:r w:rsidR="00E06B45">
        <w:rPr>
          <w:lang w:val="en-GB"/>
        </w:rPr>
        <w:t xml:space="preserve"> as</w:t>
      </w:r>
      <w:r w:rsidRPr="0058568E">
        <w:rPr>
          <w:lang w:val="en-GB"/>
        </w:rPr>
        <w:t xml:space="preserve"> a target audience of the EEA CCIV reports than of most other EEA products.</w:t>
      </w:r>
      <w:r>
        <w:rPr>
          <w:lang w:val="en-GB"/>
        </w:rPr>
        <w:t xml:space="preserve"> </w:t>
      </w:r>
    </w:p>
    <w:p w14:paraId="43AB6099" w14:textId="77777777" w:rsidR="00490A67" w:rsidRDefault="00490A67" w:rsidP="009C0B7A">
      <w:pPr>
        <w:jc w:val="both"/>
        <w:rPr>
          <w:lang w:val="en-GB"/>
        </w:rPr>
      </w:pPr>
      <w:r>
        <w:rPr>
          <w:lang w:val="en-GB"/>
        </w:rPr>
        <w:t xml:space="preserve">Despite increasing efforts to assess the external impact of EEA products, available information is patchy at best. As a result, it is difficult to quantify the impact of the 2016 CCIV report (and the underlying indicators) on policymakers and other adaptation stakeholders in Europe. EEA is systematically assessing the media outreach of its products based on a number of quantitative indicators. Since 2017, EEA also aims to monitor the mentioning of EEA products in official EU documents (through ‘Dods Monitoring’). Unfortunately, the documents related to the 2017 Dods Monitoring specify neither the title of the policy document nor of the EEA product(s) mentioned. Hence, they were unsuitable for assessing the uptake of the 2016 EEA CCIV reports in EU policy documents in 2017. </w:t>
      </w:r>
    </w:p>
    <w:p w14:paraId="20A5A626" w14:textId="77777777" w:rsidR="00490A67" w:rsidRDefault="00490A67" w:rsidP="009C0B7A">
      <w:pPr>
        <w:spacing w:after="0"/>
        <w:jc w:val="both"/>
        <w:rPr>
          <w:lang w:val="en-GB"/>
        </w:rPr>
      </w:pPr>
      <w:r>
        <w:rPr>
          <w:lang w:val="en-GB"/>
        </w:rPr>
        <w:t>The tentative assessment of the external impact of the 2016 EEA CCIV report here considers the following sources:</w:t>
      </w:r>
    </w:p>
    <w:p w14:paraId="0DE3CE1C" w14:textId="77777777" w:rsidR="00490A67" w:rsidRDefault="00490A67" w:rsidP="008269FE">
      <w:pPr>
        <w:pStyle w:val="ListParagraph"/>
        <w:numPr>
          <w:ilvl w:val="0"/>
          <w:numId w:val="30"/>
        </w:numPr>
        <w:jc w:val="both"/>
        <w:rPr>
          <w:lang w:val="en-GB"/>
        </w:rPr>
      </w:pPr>
      <w:r>
        <w:rPr>
          <w:lang w:val="en-GB"/>
        </w:rPr>
        <w:t>Invitations for presentations based on the report,</w:t>
      </w:r>
    </w:p>
    <w:p w14:paraId="7766B487" w14:textId="77777777" w:rsidR="00490A67" w:rsidRDefault="00490A67" w:rsidP="008269FE">
      <w:pPr>
        <w:pStyle w:val="ListParagraph"/>
        <w:numPr>
          <w:ilvl w:val="0"/>
          <w:numId w:val="30"/>
        </w:numPr>
        <w:jc w:val="both"/>
        <w:rPr>
          <w:lang w:val="en-GB"/>
        </w:rPr>
      </w:pPr>
      <w:r>
        <w:rPr>
          <w:lang w:val="en-GB"/>
        </w:rPr>
        <w:t>Outreach analysis (by COM programme),</w:t>
      </w:r>
    </w:p>
    <w:p w14:paraId="3A288D43" w14:textId="09EDEAD6" w:rsidR="00490A67" w:rsidRDefault="00490A67" w:rsidP="008269FE">
      <w:pPr>
        <w:pStyle w:val="ListParagraph"/>
        <w:numPr>
          <w:ilvl w:val="0"/>
          <w:numId w:val="30"/>
        </w:numPr>
        <w:jc w:val="both"/>
        <w:rPr>
          <w:lang w:val="en-GB"/>
        </w:rPr>
      </w:pPr>
      <w:r>
        <w:rPr>
          <w:lang w:val="en-GB"/>
        </w:rPr>
        <w:t>Dods analysis for 2018 (the 2017 analysis was not usable</w:t>
      </w:r>
      <w:r w:rsidR="00E06B45">
        <w:rPr>
          <w:lang w:val="en-GB"/>
        </w:rPr>
        <w:t>, see above</w:t>
      </w:r>
      <w:r>
        <w:rPr>
          <w:lang w:val="en-GB"/>
        </w:rPr>
        <w:t>)</w:t>
      </w:r>
    </w:p>
    <w:p w14:paraId="40C024AC" w14:textId="028DB0D6" w:rsidR="00490A67" w:rsidRDefault="00490A67" w:rsidP="008269FE">
      <w:pPr>
        <w:pStyle w:val="ListParagraph"/>
        <w:numPr>
          <w:ilvl w:val="0"/>
          <w:numId w:val="30"/>
        </w:numPr>
        <w:jc w:val="both"/>
        <w:rPr>
          <w:lang w:val="en-GB"/>
        </w:rPr>
      </w:pPr>
      <w:r>
        <w:rPr>
          <w:lang w:val="en-GB"/>
        </w:rPr>
        <w:t>C</w:t>
      </w:r>
      <w:r w:rsidRPr="00B62627">
        <w:rPr>
          <w:lang w:val="en-GB"/>
        </w:rPr>
        <w:t xml:space="preserve">itations in relevant </w:t>
      </w:r>
      <w:r>
        <w:rPr>
          <w:lang w:val="en-GB"/>
        </w:rPr>
        <w:t xml:space="preserve">policy </w:t>
      </w:r>
      <w:r w:rsidRPr="00B62627">
        <w:rPr>
          <w:lang w:val="en-GB"/>
        </w:rPr>
        <w:t xml:space="preserve">and other documents that </w:t>
      </w:r>
      <w:r>
        <w:rPr>
          <w:lang w:val="en-GB"/>
        </w:rPr>
        <w:t xml:space="preserve">CET2 </w:t>
      </w:r>
      <w:r w:rsidRPr="00B62627">
        <w:rPr>
          <w:lang w:val="en-GB"/>
        </w:rPr>
        <w:t>bec</w:t>
      </w:r>
      <w:r>
        <w:rPr>
          <w:lang w:val="en-GB"/>
        </w:rPr>
        <w:t>ame aware of (</w:t>
      </w:r>
      <w:r w:rsidR="00E06B45">
        <w:rPr>
          <w:lang w:val="en-GB"/>
        </w:rPr>
        <w:t>mostly</w:t>
      </w:r>
      <w:r>
        <w:rPr>
          <w:lang w:val="en-GB"/>
        </w:rPr>
        <w:t xml:space="preserve"> by chance),</w:t>
      </w:r>
    </w:p>
    <w:p w14:paraId="264BB274" w14:textId="77777777" w:rsidR="00490A67" w:rsidRPr="00015E7A" w:rsidRDefault="00490A67" w:rsidP="008269FE">
      <w:pPr>
        <w:pStyle w:val="ListParagraph"/>
        <w:numPr>
          <w:ilvl w:val="0"/>
          <w:numId w:val="30"/>
        </w:numPr>
        <w:jc w:val="both"/>
        <w:rPr>
          <w:lang w:val="en-GB"/>
        </w:rPr>
      </w:pPr>
      <w:r w:rsidRPr="00015E7A">
        <w:rPr>
          <w:lang w:val="en-GB"/>
        </w:rPr>
        <w:t>Systematic feedback collected by CET2 (</w:t>
      </w:r>
      <w:r>
        <w:rPr>
          <w:lang w:val="en-GB"/>
        </w:rPr>
        <w:t xml:space="preserve">through a survey and </w:t>
      </w:r>
      <w:r w:rsidRPr="00015E7A">
        <w:rPr>
          <w:lang w:val="en-GB"/>
        </w:rPr>
        <w:t>meetings),</w:t>
      </w:r>
    </w:p>
    <w:p w14:paraId="4109C90F" w14:textId="77777777" w:rsidR="00490A67" w:rsidRPr="00B62627" w:rsidRDefault="00490A67" w:rsidP="008269FE">
      <w:pPr>
        <w:pStyle w:val="ListParagraph"/>
        <w:numPr>
          <w:ilvl w:val="0"/>
          <w:numId w:val="30"/>
        </w:numPr>
        <w:jc w:val="both"/>
        <w:rPr>
          <w:lang w:val="en-GB"/>
        </w:rPr>
      </w:pPr>
      <w:r>
        <w:rPr>
          <w:lang w:val="en-GB"/>
        </w:rPr>
        <w:t>Further feedback received in different contexts.</w:t>
      </w:r>
    </w:p>
    <w:p w14:paraId="2F7311C7" w14:textId="77777777" w:rsidR="00490A67" w:rsidRDefault="00490A67" w:rsidP="009C0B7A">
      <w:pPr>
        <w:pStyle w:val="Heading3"/>
        <w:jc w:val="both"/>
      </w:pPr>
      <w:r>
        <w:t>Impact on European policy-makers</w:t>
      </w:r>
    </w:p>
    <w:p w14:paraId="6C7DC426" w14:textId="39087723" w:rsidR="00490A67" w:rsidRDefault="00490A67" w:rsidP="009C0B7A">
      <w:pPr>
        <w:jc w:val="both"/>
        <w:rPr>
          <w:lang w:val="en-GB"/>
        </w:rPr>
      </w:pPr>
      <w:r>
        <w:rPr>
          <w:lang w:val="en-GB"/>
        </w:rPr>
        <w:t xml:space="preserve">The table below gives an overview of external meetings with policymakers where Hans-Martin Füssel was invited to present and discuss findings of the 2016 EEA CCIV report. Meetings with a primarily scientific focus (e.g. </w:t>
      </w:r>
      <w:r w:rsidR="00E06B45">
        <w:rPr>
          <w:lang w:val="en-GB"/>
        </w:rPr>
        <w:t>scientific</w:t>
      </w:r>
      <w:r>
        <w:rPr>
          <w:lang w:val="en-GB"/>
        </w:rPr>
        <w:t xml:space="preserve"> conferences and workshops) and meetings organized by EEA (e.g. NRC meetings, EEA Scientific Committee, EEA visits of external delegations) are not included.</w:t>
      </w:r>
    </w:p>
    <w:p w14:paraId="2FDAE33C" w14:textId="509E9504" w:rsidR="00490A67" w:rsidRPr="009218EC" w:rsidRDefault="00490A67" w:rsidP="00490A67">
      <w:pPr>
        <w:pStyle w:val="Caption"/>
        <w:keepNext/>
        <w:rPr>
          <w:sz w:val="22"/>
        </w:rPr>
      </w:pPr>
      <w:r w:rsidRPr="009218EC">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2</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4</w:t>
      </w:r>
      <w:r w:rsidR="009B622A">
        <w:rPr>
          <w:sz w:val="22"/>
        </w:rPr>
        <w:fldChar w:fldCharType="end"/>
      </w:r>
      <w:r w:rsidRPr="009218EC">
        <w:rPr>
          <w:sz w:val="22"/>
        </w:rPr>
        <w:t xml:space="preserve"> </w:t>
      </w:r>
      <w:r w:rsidR="008A1193">
        <w:rPr>
          <w:sz w:val="22"/>
        </w:rPr>
        <w:t>E</w:t>
      </w:r>
      <w:r>
        <w:rPr>
          <w:sz w:val="22"/>
        </w:rPr>
        <w:t xml:space="preserve">xternal presentations of the </w:t>
      </w:r>
      <w:r w:rsidRPr="009218EC">
        <w:rPr>
          <w:sz w:val="22"/>
        </w:rPr>
        <w:t xml:space="preserve">2016 </w:t>
      </w:r>
      <w:r w:rsidR="0042228F">
        <w:rPr>
          <w:sz w:val="22"/>
        </w:rPr>
        <w:t xml:space="preserve">EEA </w:t>
      </w:r>
      <w:r w:rsidRPr="009218EC">
        <w:rPr>
          <w:sz w:val="22"/>
        </w:rPr>
        <w:t>CCIV report</w:t>
      </w:r>
      <w:r>
        <w:rPr>
          <w:sz w:val="22"/>
        </w:rPr>
        <w:t xml:space="preserve"> by Hans-Martin Füssel to policy-makers</w:t>
      </w:r>
    </w:p>
    <w:tbl>
      <w:tblPr>
        <w:tblStyle w:val="TableGrid"/>
        <w:tblW w:w="0" w:type="auto"/>
        <w:tblLook w:val="04A0" w:firstRow="1" w:lastRow="0" w:firstColumn="1" w:lastColumn="0" w:noHBand="0" w:noVBand="1"/>
      </w:tblPr>
      <w:tblGrid>
        <w:gridCol w:w="1544"/>
        <w:gridCol w:w="4965"/>
        <w:gridCol w:w="2507"/>
      </w:tblGrid>
      <w:tr w:rsidR="00490A67" w14:paraId="473423D3" w14:textId="77777777" w:rsidTr="00526AB6">
        <w:tc>
          <w:tcPr>
            <w:tcW w:w="1555" w:type="dxa"/>
          </w:tcPr>
          <w:p w14:paraId="7B4C5154" w14:textId="77777777" w:rsidR="00490A67" w:rsidRPr="00535288" w:rsidRDefault="00490A67" w:rsidP="00526AB6">
            <w:pPr>
              <w:rPr>
                <w:b/>
                <w:lang w:val="en-GB"/>
              </w:rPr>
            </w:pPr>
            <w:r>
              <w:rPr>
                <w:b/>
                <w:lang w:val="en-GB"/>
              </w:rPr>
              <w:t>Date &amp;</w:t>
            </w:r>
            <w:r w:rsidRPr="00535288">
              <w:rPr>
                <w:b/>
                <w:lang w:val="en-GB"/>
              </w:rPr>
              <w:t xml:space="preserve"> place</w:t>
            </w:r>
          </w:p>
        </w:tc>
        <w:tc>
          <w:tcPr>
            <w:tcW w:w="5103" w:type="dxa"/>
          </w:tcPr>
          <w:p w14:paraId="39D9103B" w14:textId="77777777" w:rsidR="00490A67" w:rsidRPr="00535288" w:rsidRDefault="00490A67" w:rsidP="00526AB6">
            <w:pPr>
              <w:rPr>
                <w:b/>
                <w:lang w:val="en-GB"/>
              </w:rPr>
            </w:pPr>
            <w:r w:rsidRPr="00535288">
              <w:rPr>
                <w:b/>
                <w:lang w:val="en-GB"/>
              </w:rPr>
              <w:t>Event</w:t>
            </w:r>
          </w:p>
        </w:tc>
        <w:tc>
          <w:tcPr>
            <w:tcW w:w="2551" w:type="dxa"/>
          </w:tcPr>
          <w:p w14:paraId="57508611" w14:textId="77777777" w:rsidR="00490A67" w:rsidRPr="00535288" w:rsidRDefault="00490A67" w:rsidP="00526AB6">
            <w:pPr>
              <w:rPr>
                <w:b/>
                <w:lang w:val="en-GB"/>
              </w:rPr>
            </w:pPr>
            <w:r w:rsidRPr="00535288">
              <w:rPr>
                <w:b/>
                <w:lang w:val="en-GB"/>
              </w:rPr>
              <w:t>Organiser</w:t>
            </w:r>
          </w:p>
        </w:tc>
      </w:tr>
      <w:tr w:rsidR="00E06B45" w14:paraId="04C0E4BE" w14:textId="77777777" w:rsidTr="00526AB6">
        <w:tc>
          <w:tcPr>
            <w:tcW w:w="1555" w:type="dxa"/>
          </w:tcPr>
          <w:p w14:paraId="1DD20A9A" w14:textId="39237149" w:rsidR="00E06B45" w:rsidRDefault="00E06B45" w:rsidP="00526AB6">
            <w:pPr>
              <w:rPr>
                <w:lang w:val="en-GB"/>
              </w:rPr>
            </w:pPr>
            <w:r>
              <w:rPr>
                <w:lang w:val="en-GB"/>
              </w:rPr>
              <w:t>12 May 2016</w:t>
            </w:r>
            <w:r w:rsidR="0042228F">
              <w:rPr>
                <w:lang w:val="en-GB"/>
              </w:rPr>
              <w:t>, Amsterdam</w:t>
            </w:r>
          </w:p>
        </w:tc>
        <w:tc>
          <w:tcPr>
            <w:tcW w:w="5103" w:type="dxa"/>
          </w:tcPr>
          <w:p w14:paraId="1DED75B6" w14:textId="4378C44E" w:rsidR="00E06B45" w:rsidRDefault="00E06B45" w:rsidP="0042228F">
            <w:pPr>
              <w:rPr>
                <w:lang w:val="en-GB"/>
              </w:rPr>
            </w:pPr>
            <w:r w:rsidRPr="00E06B45">
              <w:rPr>
                <w:lang w:val="en-GB"/>
              </w:rPr>
              <w:t>Directors General Meeting on Territorial</w:t>
            </w:r>
            <w:r>
              <w:rPr>
                <w:lang w:val="en-GB"/>
              </w:rPr>
              <w:t xml:space="preserve"> Cohesion</w:t>
            </w:r>
            <w:r w:rsidR="0042228F">
              <w:rPr>
                <w:lang w:val="en-GB"/>
              </w:rPr>
              <w:t xml:space="preserve"> </w:t>
            </w:r>
            <w:r w:rsidR="0042228F">
              <w:rPr>
                <w:lang w:val="en-GB"/>
              </w:rPr>
              <w:br/>
            </w:r>
            <w:r w:rsidR="0042228F" w:rsidRPr="0042228F">
              <w:rPr>
                <w:i/>
                <w:lang w:val="en-GB"/>
              </w:rPr>
              <w:t>(presenting key findings of the draft</w:t>
            </w:r>
            <w:r w:rsidR="0042228F">
              <w:rPr>
                <w:i/>
                <w:lang w:val="en-GB"/>
              </w:rPr>
              <w:t xml:space="preserve"> EEA </w:t>
            </w:r>
            <w:r w:rsidR="0042228F" w:rsidRPr="0042228F">
              <w:rPr>
                <w:i/>
                <w:lang w:val="en-GB"/>
              </w:rPr>
              <w:t>report)</w:t>
            </w:r>
          </w:p>
        </w:tc>
        <w:tc>
          <w:tcPr>
            <w:tcW w:w="2551" w:type="dxa"/>
          </w:tcPr>
          <w:p w14:paraId="39C990B3" w14:textId="2C19F311" w:rsidR="00E06B45" w:rsidRDefault="00E06B45" w:rsidP="00526AB6">
            <w:pPr>
              <w:rPr>
                <w:lang w:val="en-GB"/>
              </w:rPr>
            </w:pPr>
            <w:r>
              <w:rPr>
                <w:lang w:val="en-GB"/>
              </w:rPr>
              <w:t>Dutch Council Presidency</w:t>
            </w:r>
          </w:p>
        </w:tc>
      </w:tr>
      <w:tr w:rsidR="00490A67" w14:paraId="0EF7C4D3" w14:textId="77777777" w:rsidTr="00526AB6">
        <w:tc>
          <w:tcPr>
            <w:tcW w:w="1555" w:type="dxa"/>
          </w:tcPr>
          <w:p w14:paraId="364F33D7" w14:textId="77777777" w:rsidR="00490A67" w:rsidRDefault="00490A67" w:rsidP="00526AB6">
            <w:pPr>
              <w:rPr>
                <w:lang w:val="en-GB"/>
              </w:rPr>
            </w:pPr>
            <w:r>
              <w:rPr>
                <w:lang w:val="en-GB"/>
              </w:rPr>
              <w:t xml:space="preserve">11 May 2017, </w:t>
            </w:r>
            <w:r>
              <w:rPr>
                <w:lang w:val="en-GB"/>
              </w:rPr>
              <w:br/>
              <w:t>Brussels</w:t>
            </w:r>
          </w:p>
        </w:tc>
        <w:tc>
          <w:tcPr>
            <w:tcW w:w="5103" w:type="dxa"/>
          </w:tcPr>
          <w:p w14:paraId="17847EF2" w14:textId="77777777" w:rsidR="00490A67" w:rsidRDefault="00490A67" w:rsidP="00526AB6">
            <w:pPr>
              <w:rPr>
                <w:lang w:val="en-GB"/>
              </w:rPr>
            </w:pPr>
            <w:r>
              <w:rPr>
                <w:lang w:val="en-GB"/>
              </w:rPr>
              <w:t>FACCE MACSUR workshop for policymakers</w:t>
            </w:r>
          </w:p>
        </w:tc>
        <w:tc>
          <w:tcPr>
            <w:tcW w:w="2551" w:type="dxa"/>
          </w:tcPr>
          <w:p w14:paraId="5106DA76" w14:textId="77777777" w:rsidR="00490A67" w:rsidRDefault="00490A67" w:rsidP="00526AB6">
            <w:pPr>
              <w:rPr>
                <w:lang w:val="en-GB"/>
              </w:rPr>
            </w:pPr>
            <w:r>
              <w:rPr>
                <w:lang w:val="en-GB"/>
              </w:rPr>
              <w:t>FACCE MACSUR project</w:t>
            </w:r>
          </w:p>
        </w:tc>
      </w:tr>
      <w:tr w:rsidR="00490A67" w14:paraId="2CA4225C" w14:textId="77777777" w:rsidTr="00526AB6">
        <w:tc>
          <w:tcPr>
            <w:tcW w:w="1555" w:type="dxa"/>
          </w:tcPr>
          <w:p w14:paraId="524691F7" w14:textId="77777777" w:rsidR="00490A67" w:rsidRDefault="00490A67" w:rsidP="00526AB6">
            <w:pPr>
              <w:rPr>
                <w:lang w:val="en-GB"/>
              </w:rPr>
            </w:pPr>
            <w:r>
              <w:rPr>
                <w:lang w:val="en-GB"/>
              </w:rPr>
              <w:t xml:space="preserve">9 June 2017, </w:t>
            </w:r>
            <w:r>
              <w:rPr>
                <w:lang w:val="en-GB"/>
              </w:rPr>
              <w:br/>
              <w:t>Brussels</w:t>
            </w:r>
          </w:p>
        </w:tc>
        <w:tc>
          <w:tcPr>
            <w:tcW w:w="5103" w:type="dxa"/>
          </w:tcPr>
          <w:p w14:paraId="785A9D39" w14:textId="77777777" w:rsidR="00490A67" w:rsidRDefault="00490A67" w:rsidP="00526AB6">
            <w:pPr>
              <w:rPr>
                <w:lang w:val="en-GB"/>
              </w:rPr>
            </w:pPr>
            <w:r w:rsidRPr="00535288">
              <w:rPr>
                <w:lang w:val="en-GB"/>
              </w:rPr>
              <w:t>Civil dialogue group on environment and climate change</w:t>
            </w:r>
          </w:p>
        </w:tc>
        <w:tc>
          <w:tcPr>
            <w:tcW w:w="2551" w:type="dxa"/>
          </w:tcPr>
          <w:p w14:paraId="474E9482" w14:textId="77777777" w:rsidR="00490A67" w:rsidRDefault="00490A67" w:rsidP="00526AB6">
            <w:pPr>
              <w:rPr>
                <w:lang w:val="en-GB"/>
              </w:rPr>
            </w:pPr>
            <w:r>
              <w:rPr>
                <w:lang w:val="en-GB"/>
              </w:rPr>
              <w:t>DG AGRI</w:t>
            </w:r>
          </w:p>
        </w:tc>
      </w:tr>
      <w:tr w:rsidR="00490A67" w14:paraId="10EAEE56" w14:textId="77777777" w:rsidTr="00526AB6">
        <w:tc>
          <w:tcPr>
            <w:tcW w:w="1555" w:type="dxa"/>
          </w:tcPr>
          <w:p w14:paraId="2FC6E2D0" w14:textId="77777777" w:rsidR="00490A67" w:rsidRDefault="00490A67" w:rsidP="00526AB6">
            <w:pPr>
              <w:rPr>
                <w:lang w:val="en-GB"/>
              </w:rPr>
            </w:pPr>
            <w:r>
              <w:rPr>
                <w:lang w:val="en-GB"/>
              </w:rPr>
              <w:t xml:space="preserve">23 Oct. 2017, </w:t>
            </w:r>
            <w:r>
              <w:rPr>
                <w:lang w:val="en-GB"/>
              </w:rPr>
              <w:br/>
              <w:t>Bonn</w:t>
            </w:r>
          </w:p>
        </w:tc>
        <w:tc>
          <w:tcPr>
            <w:tcW w:w="5103" w:type="dxa"/>
          </w:tcPr>
          <w:p w14:paraId="7BF812A9" w14:textId="77777777" w:rsidR="00490A67" w:rsidRDefault="00490A67" w:rsidP="00526AB6">
            <w:pPr>
              <w:rPr>
                <w:lang w:val="en-GB"/>
              </w:rPr>
            </w:pPr>
            <w:r>
              <w:rPr>
                <w:lang w:val="en-GB"/>
              </w:rPr>
              <w:t>PAGODA workshop</w:t>
            </w:r>
          </w:p>
        </w:tc>
        <w:tc>
          <w:tcPr>
            <w:tcW w:w="2551" w:type="dxa"/>
          </w:tcPr>
          <w:p w14:paraId="76F0DA12" w14:textId="77777777" w:rsidR="00490A67" w:rsidRDefault="00490A67" w:rsidP="00526AB6">
            <w:pPr>
              <w:rPr>
                <w:lang w:val="en-GB"/>
              </w:rPr>
            </w:pPr>
            <w:r>
              <w:rPr>
                <w:lang w:val="en-GB"/>
              </w:rPr>
              <w:t>WHO Regional Office for Europe</w:t>
            </w:r>
          </w:p>
        </w:tc>
      </w:tr>
      <w:tr w:rsidR="00490A67" w14:paraId="0C997F41" w14:textId="77777777" w:rsidTr="00526AB6">
        <w:tc>
          <w:tcPr>
            <w:tcW w:w="1555" w:type="dxa"/>
          </w:tcPr>
          <w:p w14:paraId="1FC60E38" w14:textId="0AFB0424" w:rsidR="00490A67" w:rsidRDefault="00490A67" w:rsidP="00526AB6">
            <w:pPr>
              <w:rPr>
                <w:lang w:val="en-GB"/>
              </w:rPr>
            </w:pPr>
            <w:r>
              <w:rPr>
                <w:lang w:val="en-GB"/>
              </w:rPr>
              <w:t>5 Dec</w:t>
            </w:r>
            <w:r w:rsidR="0042228F">
              <w:rPr>
                <w:lang w:val="en-GB"/>
              </w:rPr>
              <w:t>.</w:t>
            </w:r>
            <w:r>
              <w:rPr>
                <w:lang w:val="en-GB"/>
              </w:rPr>
              <w:t xml:space="preserve"> 2017, </w:t>
            </w:r>
            <w:r>
              <w:rPr>
                <w:lang w:val="en-GB"/>
              </w:rPr>
              <w:br/>
              <w:t>Bern</w:t>
            </w:r>
          </w:p>
        </w:tc>
        <w:tc>
          <w:tcPr>
            <w:tcW w:w="5103" w:type="dxa"/>
          </w:tcPr>
          <w:p w14:paraId="0C1C3DEF" w14:textId="77777777" w:rsidR="00490A67" w:rsidRDefault="00490A67" w:rsidP="00526AB6">
            <w:pPr>
              <w:rPr>
                <w:lang w:val="en-GB"/>
              </w:rPr>
            </w:pPr>
            <w:r>
              <w:rPr>
                <w:lang w:val="en-GB"/>
              </w:rPr>
              <w:t>ProClim Symposium</w:t>
            </w:r>
          </w:p>
        </w:tc>
        <w:tc>
          <w:tcPr>
            <w:tcW w:w="2551" w:type="dxa"/>
          </w:tcPr>
          <w:p w14:paraId="3280A728" w14:textId="77777777" w:rsidR="00490A67" w:rsidRDefault="00490A67" w:rsidP="00526AB6">
            <w:pPr>
              <w:rPr>
                <w:lang w:val="en-GB"/>
              </w:rPr>
            </w:pPr>
            <w:r>
              <w:rPr>
                <w:lang w:val="en-GB"/>
              </w:rPr>
              <w:t>Swiss Federal Office for the Environment</w:t>
            </w:r>
          </w:p>
        </w:tc>
      </w:tr>
      <w:tr w:rsidR="00490A67" w14:paraId="445B42B4" w14:textId="77777777" w:rsidTr="00526AB6">
        <w:tc>
          <w:tcPr>
            <w:tcW w:w="1555" w:type="dxa"/>
          </w:tcPr>
          <w:p w14:paraId="77B38C4B" w14:textId="77777777" w:rsidR="00490A67" w:rsidRDefault="00490A67" w:rsidP="00526AB6">
            <w:pPr>
              <w:rPr>
                <w:lang w:val="en-GB"/>
              </w:rPr>
            </w:pPr>
            <w:r>
              <w:rPr>
                <w:lang w:val="en-GB"/>
              </w:rPr>
              <w:t xml:space="preserve">6 Dec. 2018 </w:t>
            </w:r>
            <w:r>
              <w:rPr>
                <w:lang w:val="en-GB"/>
              </w:rPr>
              <w:br/>
              <w:t>(remotely)</w:t>
            </w:r>
          </w:p>
        </w:tc>
        <w:tc>
          <w:tcPr>
            <w:tcW w:w="5103" w:type="dxa"/>
          </w:tcPr>
          <w:p w14:paraId="3E1A157A" w14:textId="77777777" w:rsidR="00490A67" w:rsidRDefault="00490A67" w:rsidP="00526AB6">
            <w:pPr>
              <w:rPr>
                <w:lang w:val="en-GB"/>
              </w:rPr>
            </w:pPr>
            <w:r>
              <w:rPr>
                <w:lang w:val="en-GB"/>
              </w:rPr>
              <w:t>CLEFSA workshop</w:t>
            </w:r>
          </w:p>
        </w:tc>
        <w:tc>
          <w:tcPr>
            <w:tcW w:w="2551" w:type="dxa"/>
          </w:tcPr>
          <w:p w14:paraId="09B6C975" w14:textId="77777777" w:rsidR="00490A67" w:rsidRDefault="00490A67" w:rsidP="00526AB6">
            <w:pPr>
              <w:rPr>
                <w:lang w:val="en-GB"/>
              </w:rPr>
            </w:pPr>
            <w:r>
              <w:rPr>
                <w:lang w:val="en-GB"/>
              </w:rPr>
              <w:t>EFSA</w:t>
            </w:r>
          </w:p>
        </w:tc>
      </w:tr>
      <w:tr w:rsidR="00490A67" w14:paraId="634CB21A" w14:textId="77777777" w:rsidTr="00526AB6">
        <w:tc>
          <w:tcPr>
            <w:tcW w:w="1555" w:type="dxa"/>
          </w:tcPr>
          <w:p w14:paraId="7C1ACBE1" w14:textId="77777777" w:rsidR="00490A67" w:rsidRDefault="00490A67" w:rsidP="00526AB6">
            <w:pPr>
              <w:rPr>
                <w:lang w:val="en-GB"/>
              </w:rPr>
            </w:pPr>
            <w:r>
              <w:rPr>
                <w:lang w:val="en-GB"/>
              </w:rPr>
              <w:t xml:space="preserve">7 June 2019, </w:t>
            </w:r>
            <w:r>
              <w:rPr>
                <w:lang w:val="en-GB"/>
              </w:rPr>
              <w:br/>
              <w:t>Brussels</w:t>
            </w:r>
          </w:p>
        </w:tc>
        <w:tc>
          <w:tcPr>
            <w:tcW w:w="5103" w:type="dxa"/>
          </w:tcPr>
          <w:p w14:paraId="2B0C646F" w14:textId="77777777" w:rsidR="00490A67" w:rsidRDefault="00490A67" w:rsidP="00526AB6">
            <w:pPr>
              <w:rPr>
                <w:lang w:val="en-GB"/>
              </w:rPr>
            </w:pPr>
            <w:r w:rsidRPr="00052770">
              <w:rPr>
                <w:lang w:val="en-GB"/>
              </w:rPr>
              <w:t>Expert Workshop ‘Climate change and health: A discussion of the latest international and European reports and the implications for Europe</w:t>
            </w:r>
          </w:p>
        </w:tc>
        <w:tc>
          <w:tcPr>
            <w:tcW w:w="2551" w:type="dxa"/>
          </w:tcPr>
          <w:p w14:paraId="1575CD2B" w14:textId="77777777" w:rsidR="00490A67" w:rsidRDefault="00490A67" w:rsidP="00526AB6">
            <w:pPr>
              <w:rPr>
                <w:lang w:val="en-GB"/>
              </w:rPr>
            </w:pPr>
            <w:r>
              <w:rPr>
                <w:lang w:val="en-GB"/>
              </w:rPr>
              <w:t xml:space="preserve">European Commission </w:t>
            </w:r>
            <w:r w:rsidRPr="00174E1B">
              <w:rPr>
                <w:rFonts w:cstheme="minorHAnsi"/>
              </w:rPr>
              <w:t>Group of Chief Scientific Advisors</w:t>
            </w:r>
          </w:p>
        </w:tc>
      </w:tr>
    </w:tbl>
    <w:p w14:paraId="1059743A" w14:textId="34E60EA5" w:rsidR="00490A67" w:rsidRDefault="00490A67" w:rsidP="00490A67">
      <w:pPr>
        <w:rPr>
          <w:lang w:val="en-GB"/>
        </w:rPr>
      </w:pPr>
      <w:r>
        <w:rPr>
          <w:lang w:val="en-GB"/>
        </w:rPr>
        <w:br/>
        <w:t xml:space="preserve">The table below gives an overview of known mentions of the 2016 EEA CCIV report in EU policy documents. No attempt was made to create a similar overview for national-level documents because of the lack of relevant </w:t>
      </w:r>
      <w:r w:rsidR="00F017C2">
        <w:rPr>
          <w:lang w:val="en-GB"/>
        </w:rPr>
        <w:t>data</w:t>
      </w:r>
      <w:r>
        <w:rPr>
          <w:lang w:val="en-GB"/>
        </w:rPr>
        <w:t>.</w:t>
      </w:r>
    </w:p>
    <w:p w14:paraId="52CC944F" w14:textId="7B458919" w:rsidR="00490A67" w:rsidRPr="009218EC" w:rsidRDefault="00490A67" w:rsidP="0042228F">
      <w:pPr>
        <w:pStyle w:val="Caption"/>
        <w:keepNext/>
        <w:keepLines/>
        <w:pageBreakBefore/>
        <w:rPr>
          <w:sz w:val="22"/>
        </w:rPr>
      </w:pPr>
      <w:r w:rsidRPr="009218EC">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2</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5</w:t>
      </w:r>
      <w:r w:rsidR="009B622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EU policy documents</w:t>
      </w:r>
      <w:r w:rsidRPr="009218EC">
        <w:rPr>
          <w:sz w:val="22"/>
        </w:rPr>
        <w:t xml:space="preserve"> </w:t>
      </w:r>
    </w:p>
    <w:tbl>
      <w:tblPr>
        <w:tblW w:w="9360" w:type="dxa"/>
        <w:tblLook w:val="04A0" w:firstRow="1" w:lastRow="0" w:firstColumn="1" w:lastColumn="0" w:noHBand="0" w:noVBand="1"/>
      </w:tblPr>
      <w:tblGrid>
        <w:gridCol w:w="1276"/>
        <w:gridCol w:w="2062"/>
        <w:gridCol w:w="3486"/>
        <w:gridCol w:w="2536"/>
      </w:tblGrid>
      <w:tr w:rsidR="00490A67" w:rsidRPr="002868FE" w14:paraId="7ADC36EC" w14:textId="77777777" w:rsidTr="00526AB6">
        <w:trPr>
          <w:trHeight w:val="600"/>
        </w:trPr>
        <w:tc>
          <w:tcPr>
            <w:tcW w:w="1276" w:type="dxa"/>
            <w:tcBorders>
              <w:top w:val="nil"/>
              <w:left w:val="nil"/>
              <w:bottom w:val="nil"/>
              <w:right w:val="nil"/>
            </w:tcBorders>
            <w:shd w:val="clear" w:color="auto" w:fill="auto"/>
            <w:hideMark/>
          </w:tcPr>
          <w:p w14:paraId="0D62803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bookmarkStart w:id="24" w:name="RANGE!A4:C4"/>
            <w:r w:rsidRPr="002868FE">
              <w:rPr>
                <w:rFonts w:ascii="Calibri" w:eastAsia="Times New Roman" w:hAnsi="Calibri" w:cs="Times New Roman"/>
                <w:b/>
                <w:bCs/>
                <w:color w:val="000000"/>
                <w:lang w:val="en-GB" w:eastAsia="en-GB"/>
              </w:rPr>
              <w:t>Date of document</w:t>
            </w:r>
            <w:bookmarkEnd w:id="24"/>
          </w:p>
        </w:tc>
        <w:tc>
          <w:tcPr>
            <w:tcW w:w="2062" w:type="dxa"/>
            <w:tcBorders>
              <w:top w:val="nil"/>
              <w:left w:val="nil"/>
              <w:bottom w:val="nil"/>
              <w:right w:val="nil"/>
            </w:tcBorders>
            <w:shd w:val="clear" w:color="auto" w:fill="auto"/>
            <w:hideMark/>
          </w:tcPr>
          <w:p w14:paraId="16DE0FA2"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type</w:t>
            </w:r>
          </w:p>
        </w:tc>
        <w:tc>
          <w:tcPr>
            <w:tcW w:w="3486" w:type="dxa"/>
            <w:tcBorders>
              <w:top w:val="nil"/>
              <w:left w:val="nil"/>
              <w:bottom w:val="nil"/>
              <w:right w:val="nil"/>
            </w:tcBorders>
            <w:shd w:val="clear" w:color="auto" w:fill="auto"/>
            <w:hideMark/>
          </w:tcPr>
          <w:p w14:paraId="600A762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title</w:t>
            </w:r>
          </w:p>
        </w:tc>
        <w:tc>
          <w:tcPr>
            <w:tcW w:w="2536" w:type="dxa"/>
            <w:tcBorders>
              <w:top w:val="nil"/>
              <w:left w:val="nil"/>
              <w:bottom w:val="nil"/>
              <w:right w:val="nil"/>
            </w:tcBorders>
            <w:shd w:val="clear" w:color="auto" w:fill="auto"/>
            <w:hideMark/>
          </w:tcPr>
          <w:p w14:paraId="0C6431E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Character of the mention</w:t>
            </w:r>
          </w:p>
        </w:tc>
      </w:tr>
      <w:tr w:rsidR="00490A67" w:rsidRPr="002868FE" w14:paraId="5A703B66" w14:textId="77777777" w:rsidTr="00526AB6">
        <w:trPr>
          <w:trHeight w:val="300"/>
        </w:trPr>
        <w:tc>
          <w:tcPr>
            <w:tcW w:w="3338" w:type="dxa"/>
            <w:gridSpan w:val="2"/>
            <w:tcBorders>
              <w:top w:val="nil"/>
              <w:left w:val="nil"/>
              <w:bottom w:val="nil"/>
              <w:right w:val="nil"/>
            </w:tcBorders>
            <w:shd w:val="clear" w:color="000000" w:fill="C5D9F1"/>
            <w:hideMark/>
          </w:tcPr>
          <w:p w14:paraId="6D33F62A"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Commission</w:t>
            </w:r>
          </w:p>
        </w:tc>
        <w:tc>
          <w:tcPr>
            <w:tcW w:w="3486" w:type="dxa"/>
            <w:tcBorders>
              <w:top w:val="nil"/>
              <w:left w:val="nil"/>
              <w:bottom w:val="nil"/>
              <w:right w:val="nil"/>
            </w:tcBorders>
            <w:shd w:val="clear" w:color="auto" w:fill="auto"/>
            <w:hideMark/>
          </w:tcPr>
          <w:p w14:paraId="7D77A1F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18D728B"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B08CC35" w14:textId="77777777" w:rsidTr="00526AB6">
        <w:trPr>
          <w:trHeight w:val="600"/>
        </w:trPr>
        <w:tc>
          <w:tcPr>
            <w:tcW w:w="1276" w:type="dxa"/>
            <w:tcBorders>
              <w:top w:val="nil"/>
              <w:left w:val="nil"/>
              <w:bottom w:val="nil"/>
              <w:right w:val="nil"/>
            </w:tcBorders>
            <w:shd w:val="clear" w:color="auto" w:fill="auto"/>
            <w:hideMark/>
          </w:tcPr>
          <w:p w14:paraId="1EA3B07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23.5.2017</w:t>
            </w:r>
          </w:p>
        </w:tc>
        <w:tc>
          <w:tcPr>
            <w:tcW w:w="2062" w:type="dxa"/>
            <w:tcBorders>
              <w:top w:val="nil"/>
              <w:left w:val="nil"/>
              <w:bottom w:val="nil"/>
              <w:right w:val="nil"/>
            </w:tcBorders>
            <w:shd w:val="clear" w:color="auto" w:fill="auto"/>
            <w:hideMark/>
          </w:tcPr>
          <w:p w14:paraId="08B59B1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SWD(2017) 176</w:t>
            </w:r>
          </w:p>
        </w:tc>
        <w:tc>
          <w:tcPr>
            <w:tcW w:w="3486" w:type="dxa"/>
            <w:tcBorders>
              <w:top w:val="nil"/>
              <w:left w:val="nil"/>
              <w:bottom w:val="nil"/>
              <w:right w:val="nil"/>
            </w:tcBorders>
            <w:shd w:val="clear" w:color="auto" w:fill="auto"/>
            <w:hideMark/>
          </w:tcPr>
          <w:p w14:paraId="3A0BEE11" w14:textId="2C997C2E"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23" w:history="1">
              <w:r w:rsidR="00490A67" w:rsidRPr="002868FE">
                <w:rPr>
                  <w:rFonts w:ascii="Calibri" w:eastAsia="Times New Roman" w:hAnsi="Calibri" w:cs="Times New Roman"/>
                  <w:color w:val="0000FF"/>
                  <w:u w:val="single"/>
                  <w:lang w:val="en-GB" w:eastAsia="en-GB"/>
                </w:rPr>
                <w:t>Overview of Natural and Man-made Disaster Risks the European Union may face</w:t>
              </w:r>
            </w:hyperlink>
          </w:p>
        </w:tc>
        <w:tc>
          <w:tcPr>
            <w:tcW w:w="2536" w:type="dxa"/>
            <w:tcBorders>
              <w:top w:val="nil"/>
              <w:left w:val="nil"/>
              <w:bottom w:val="nil"/>
              <w:right w:val="nil"/>
            </w:tcBorders>
            <w:shd w:val="clear" w:color="auto" w:fill="auto"/>
            <w:hideMark/>
          </w:tcPr>
          <w:p w14:paraId="76B8CFC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Mentioned several times in the text</w:t>
            </w:r>
          </w:p>
        </w:tc>
      </w:tr>
      <w:tr w:rsidR="00490A67" w:rsidRPr="002868FE" w14:paraId="1D224E54" w14:textId="77777777" w:rsidTr="00526AB6">
        <w:trPr>
          <w:trHeight w:val="600"/>
        </w:trPr>
        <w:tc>
          <w:tcPr>
            <w:tcW w:w="1276" w:type="dxa"/>
            <w:tcBorders>
              <w:top w:val="nil"/>
              <w:left w:val="nil"/>
              <w:bottom w:val="nil"/>
              <w:right w:val="nil"/>
            </w:tcBorders>
            <w:shd w:val="clear" w:color="auto" w:fill="auto"/>
            <w:hideMark/>
          </w:tcPr>
          <w:p w14:paraId="0B8ED3E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01.06.2018</w:t>
            </w:r>
          </w:p>
        </w:tc>
        <w:tc>
          <w:tcPr>
            <w:tcW w:w="2062" w:type="dxa"/>
            <w:tcBorders>
              <w:top w:val="nil"/>
              <w:left w:val="nil"/>
              <w:bottom w:val="nil"/>
              <w:right w:val="nil"/>
            </w:tcBorders>
            <w:shd w:val="clear" w:color="auto" w:fill="auto"/>
            <w:hideMark/>
          </w:tcPr>
          <w:p w14:paraId="0164768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301</w:t>
            </w:r>
          </w:p>
        </w:tc>
        <w:tc>
          <w:tcPr>
            <w:tcW w:w="3486" w:type="dxa"/>
            <w:tcBorders>
              <w:top w:val="nil"/>
              <w:left w:val="nil"/>
              <w:bottom w:val="nil"/>
              <w:right w:val="nil"/>
            </w:tcBorders>
            <w:shd w:val="clear" w:color="auto" w:fill="auto"/>
            <w:hideMark/>
          </w:tcPr>
          <w:p w14:paraId="0622D2B6" w14:textId="173DC4B5"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24" w:history="1">
              <w:r w:rsidR="00490A67" w:rsidRPr="002868FE">
                <w:rPr>
                  <w:rFonts w:ascii="Calibri" w:eastAsia="Times New Roman" w:hAnsi="Calibri" w:cs="Times New Roman"/>
                  <w:color w:val="0000FF"/>
                  <w:u w:val="single"/>
                  <w:lang w:val="en-GB" w:eastAsia="en-GB"/>
                </w:rPr>
                <w:t>Impact assessment Accompanying the document Proposals for a Regulation... (Part 3)</w:t>
              </w:r>
            </w:hyperlink>
          </w:p>
        </w:tc>
        <w:tc>
          <w:tcPr>
            <w:tcW w:w="2536" w:type="dxa"/>
            <w:tcBorders>
              <w:top w:val="nil"/>
              <w:left w:val="nil"/>
              <w:bottom w:val="nil"/>
              <w:right w:val="nil"/>
            </w:tcBorders>
            <w:shd w:val="clear" w:color="auto" w:fill="auto"/>
            <w:hideMark/>
          </w:tcPr>
          <w:p w14:paraId="00FA4B2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Publication listed in the bibliography annex</w:t>
            </w:r>
          </w:p>
        </w:tc>
      </w:tr>
      <w:tr w:rsidR="00490A67" w:rsidRPr="002868FE" w14:paraId="687552D6" w14:textId="77777777" w:rsidTr="00526AB6">
        <w:trPr>
          <w:trHeight w:val="900"/>
        </w:trPr>
        <w:tc>
          <w:tcPr>
            <w:tcW w:w="1276" w:type="dxa"/>
            <w:tcBorders>
              <w:top w:val="nil"/>
              <w:left w:val="nil"/>
              <w:right w:val="nil"/>
            </w:tcBorders>
            <w:shd w:val="clear" w:color="auto" w:fill="auto"/>
            <w:hideMark/>
          </w:tcPr>
          <w:p w14:paraId="4823AC5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09.10.2018</w:t>
            </w:r>
          </w:p>
        </w:tc>
        <w:tc>
          <w:tcPr>
            <w:tcW w:w="2062" w:type="dxa"/>
            <w:tcBorders>
              <w:top w:val="nil"/>
              <w:left w:val="nil"/>
              <w:right w:val="nil"/>
            </w:tcBorders>
            <w:shd w:val="clear" w:color="auto" w:fill="auto"/>
            <w:hideMark/>
          </w:tcPr>
          <w:p w14:paraId="1B97152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Seventh report on</w:t>
            </w:r>
            <w:r w:rsidRPr="002868FE">
              <w:rPr>
                <w:rFonts w:ascii="Calibri" w:eastAsia="Times New Roman" w:hAnsi="Calibri" w:cs="Times New Roman"/>
                <w:color w:val="000000"/>
                <w:lang w:val="en-GB" w:eastAsia="en-GB"/>
              </w:rPr>
              <w:br/>
              <w:t>economic, social and territorial cohesion (DG REGIO)</w:t>
            </w:r>
          </w:p>
        </w:tc>
        <w:tc>
          <w:tcPr>
            <w:tcW w:w="3486" w:type="dxa"/>
            <w:tcBorders>
              <w:top w:val="nil"/>
              <w:left w:val="nil"/>
              <w:right w:val="nil"/>
            </w:tcBorders>
            <w:shd w:val="clear" w:color="auto" w:fill="auto"/>
            <w:hideMark/>
          </w:tcPr>
          <w:p w14:paraId="0E135A47" w14:textId="37B01EFC"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25" w:history="1">
              <w:r w:rsidR="00490A67" w:rsidRPr="002868FE">
                <w:rPr>
                  <w:rFonts w:ascii="Calibri" w:eastAsia="Times New Roman" w:hAnsi="Calibri" w:cs="Times New Roman"/>
                  <w:color w:val="0000FF"/>
                  <w:u w:val="single"/>
                  <w:lang w:val="en-GB" w:eastAsia="en-GB"/>
                </w:rPr>
                <w:t>My Region, My Europe, Our Future</w:t>
              </w:r>
            </w:hyperlink>
          </w:p>
        </w:tc>
        <w:tc>
          <w:tcPr>
            <w:tcW w:w="2536" w:type="dxa"/>
            <w:tcBorders>
              <w:top w:val="nil"/>
              <w:left w:val="nil"/>
              <w:right w:val="nil"/>
            </w:tcBorders>
            <w:shd w:val="clear" w:color="auto" w:fill="auto"/>
            <w:hideMark/>
          </w:tcPr>
          <w:p w14:paraId="177B18D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key findings in the text</w:t>
            </w:r>
          </w:p>
        </w:tc>
      </w:tr>
      <w:tr w:rsidR="00490A67" w:rsidRPr="002868FE" w14:paraId="3C17000F" w14:textId="77777777" w:rsidTr="00526AB6">
        <w:trPr>
          <w:trHeight w:val="900"/>
        </w:trPr>
        <w:tc>
          <w:tcPr>
            <w:tcW w:w="1276" w:type="dxa"/>
            <w:tcBorders>
              <w:top w:val="nil"/>
              <w:left w:val="nil"/>
              <w:right w:val="nil"/>
            </w:tcBorders>
            <w:shd w:val="clear" w:color="auto" w:fill="auto"/>
            <w:hideMark/>
          </w:tcPr>
          <w:p w14:paraId="77F7CE4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top w:val="nil"/>
              <w:left w:val="nil"/>
              <w:right w:val="nil"/>
            </w:tcBorders>
            <w:shd w:val="clear" w:color="auto" w:fill="auto"/>
            <w:hideMark/>
          </w:tcPr>
          <w:p w14:paraId="78B27C1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Report: COM(2018) 738</w:t>
            </w:r>
          </w:p>
        </w:tc>
        <w:tc>
          <w:tcPr>
            <w:tcW w:w="3486" w:type="dxa"/>
            <w:tcBorders>
              <w:top w:val="nil"/>
              <w:left w:val="nil"/>
              <w:right w:val="nil"/>
            </w:tcBorders>
            <w:shd w:val="clear" w:color="auto" w:fill="auto"/>
            <w:hideMark/>
          </w:tcPr>
          <w:p w14:paraId="72509FC7" w14:textId="7AA16B1B"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26" w:history="1">
              <w:r w:rsidR="00490A67" w:rsidRPr="002868FE">
                <w:rPr>
                  <w:rFonts w:ascii="Calibri" w:eastAsia="Times New Roman" w:hAnsi="Calibri" w:cs="Times New Roman"/>
                  <w:color w:val="0000FF"/>
                  <w:u w:val="single"/>
                  <w:lang w:val="en-GB" w:eastAsia="en-GB"/>
                </w:rPr>
                <w:t>The implementation of the EU Strategy on adaptation to climate change</w:t>
              </w:r>
            </w:hyperlink>
          </w:p>
        </w:tc>
        <w:tc>
          <w:tcPr>
            <w:tcW w:w="2536" w:type="dxa"/>
            <w:tcBorders>
              <w:top w:val="nil"/>
              <w:left w:val="nil"/>
              <w:right w:val="nil"/>
            </w:tcBorders>
            <w:shd w:val="clear" w:color="auto" w:fill="auto"/>
            <w:hideMark/>
          </w:tcPr>
          <w:p w14:paraId="1A0E928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a graph (from CSI042) and mentions findings from the report in the text</w:t>
            </w:r>
          </w:p>
        </w:tc>
      </w:tr>
      <w:tr w:rsidR="00490A67" w:rsidRPr="002868FE" w14:paraId="7CDA0E5F" w14:textId="77777777" w:rsidTr="00526AB6">
        <w:trPr>
          <w:trHeight w:val="600"/>
        </w:trPr>
        <w:tc>
          <w:tcPr>
            <w:tcW w:w="1276" w:type="dxa"/>
            <w:tcBorders>
              <w:left w:val="nil"/>
              <w:bottom w:val="nil"/>
              <w:right w:val="nil"/>
            </w:tcBorders>
            <w:shd w:val="clear" w:color="auto" w:fill="auto"/>
            <w:hideMark/>
          </w:tcPr>
          <w:p w14:paraId="596A04D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left w:val="nil"/>
              <w:bottom w:val="nil"/>
              <w:right w:val="nil"/>
            </w:tcBorders>
            <w:shd w:val="clear" w:color="auto" w:fill="auto"/>
            <w:hideMark/>
          </w:tcPr>
          <w:p w14:paraId="534840D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461</w:t>
            </w:r>
          </w:p>
        </w:tc>
        <w:tc>
          <w:tcPr>
            <w:tcW w:w="3486" w:type="dxa"/>
            <w:tcBorders>
              <w:left w:val="nil"/>
              <w:bottom w:val="nil"/>
              <w:right w:val="nil"/>
            </w:tcBorders>
            <w:shd w:val="clear" w:color="auto" w:fill="auto"/>
            <w:hideMark/>
          </w:tcPr>
          <w:p w14:paraId="15ED1DD4" w14:textId="1D96E88A"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27" w:history="1">
              <w:r w:rsidR="00490A67" w:rsidRPr="002868FE">
                <w:rPr>
                  <w:rFonts w:ascii="Calibri" w:eastAsia="Times New Roman" w:hAnsi="Calibri" w:cs="Times New Roman"/>
                  <w:color w:val="0000FF"/>
                  <w:u w:val="single"/>
                  <w:lang w:val="en-GB" w:eastAsia="en-GB"/>
                </w:rPr>
                <w:t>Evaluation of the EU Strategy on adaptation to climate change</w:t>
              </w:r>
            </w:hyperlink>
          </w:p>
        </w:tc>
        <w:tc>
          <w:tcPr>
            <w:tcW w:w="2536" w:type="dxa"/>
            <w:tcBorders>
              <w:left w:val="nil"/>
              <w:bottom w:val="nil"/>
              <w:right w:val="nil"/>
            </w:tcBorders>
            <w:shd w:val="clear" w:color="auto" w:fill="auto"/>
            <w:hideMark/>
          </w:tcPr>
          <w:p w14:paraId="449E02B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Mentions several findings from the report in the text</w:t>
            </w:r>
          </w:p>
        </w:tc>
      </w:tr>
      <w:tr w:rsidR="00490A67" w:rsidRPr="002868FE" w14:paraId="2385E03A" w14:textId="77777777" w:rsidTr="00526AB6">
        <w:trPr>
          <w:trHeight w:val="900"/>
        </w:trPr>
        <w:tc>
          <w:tcPr>
            <w:tcW w:w="1276" w:type="dxa"/>
            <w:tcBorders>
              <w:top w:val="nil"/>
              <w:left w:val="nil"/>
              <w:bottom w:val="nil"/>
              <w:right w:val="nil"/>
            </w:tcBorders>
            <w:shd w:val="clear" w:color="auto" w:fill="auto"/>
            <w:hideMark/>
          </w:tcPr>
          <w:p w14:paraId="54665D0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28.11.2018</w:t>
            </w:r>
          </w:p>
        </w:tc>
        <w:tc>
          <w:tcPr>
            <w:tcW w:w="2062" w:type="dxa"/>
            <w:tcBorders>
              <w:top w:val="nil"/>
              <w:left w:val="nil"/>
              <w:bottom w:val="nil"/>
              <w:right w:val="nil"/>
            </w:tcBorders>
            <w:shd w:val="clear" w:color="auto" w:fill="auto"/>
            <w:hideMark/>
          </w:tcPr>
          <w:p w14:paraId="760CB66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Communication:</w:t>
            </w:r>
            <w:r w:rsidRPr="002868FE">
              <w:rPr>
                <w:rFonts w:ascii="Calibri" w:eastAsia="Times New Roman" w:hAnsi="Calibri" w:cs="Times New Roman"/>
                <w:color w:val="000000"/>
                <w:lang w:val="en-GB" w:eastAsia="en-GB"/>
              </w:rPr>
              <w:br/>
              <w:t>COM(2018) 773</w:t>
            </w:r>
          </w:p>
        </w:tc>
        <w:tc>
          <w:tcPr>
            <w:tcW w:w="3486" w:type="dxa"/>
            <w:tcBorders>
              <w:top w:val="nil"/>
              <w:left w:val="nil"/>
              <w:bottom w:val="nil"/>
              <w:right w:val="nil"/>
            </w:tcBorders>
            <w:shd w:val="clear" w:color="auto" w:fill="auto"/>
            <w:hideMark/>
          </w:tcPr>
          <w:p w14:paraId="60BD8E57" w14:textId="4163C82E"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28" w:history="1">
              <w:r w:rsidR="00490A67" w:rsidRPr="002868FE">
                <w:rPr>
                  <w:rFonts w:ascii="Calibri" w:eastAsia="Times New Roman" w:hAnsi="Calibri" w:cs="Times New Roman"/>
                  <w:color w:val="0000FF"/>
                  <w:u w:val="single"/>
                  <w:lang w:val="en-GB" w:eastAsia="en-GB"/>
                </w:rPr>
                <w:t>A Clean Planet for all: A European strategic long-term vision for a prosperous, modern, competitive and climate neutral economy</w:t>
              </w:r>
            </w:hyperlink>
          </w:p>
        </w:tc>
        <w:tc>
          <w:tcPr>
            <w:tcW w:w="2536" w:type="dxa"/>
            <w:tcBorders>
              <w:top w:val="nil"/>
              <w:left w:val="nil"/>
              <w:bottom w:val="nil"/>
              <w:right w:val="nil"/>
            </w:tcBorders>
            <w:shd w:val="clear" w:color="auto" w:fill="auto"/>
            <w:hideMark/>
          </w:tcPr>
          <w:p w14:paraId="630A770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Map ES.1 (without acknowledgement of the source)</w:t>
            </w:r>
          </w:p>
        </w:tc>
      </w:tr>
      <w:tr w:rsidR="00490A67" w:rsidRPr="002868FE" w14:paraId="682A5F61" w14:textId="77777777" w:rsidTr="00526AB6">
        <w:trPr>
          <w:trHeight w:val="300"/>
        </w:trPr>
        <w:tc>
          <w:tcPr>
            <w:tcW w:w="1276" w:type="dxa"/>
            <w:tcBorders>
              <w:top w:val="nil"/>
              <w:left w:val="nil"/>
              <w:bottom w:val="nil"/>
              <w:right w:val="nil"/>
            </w:tcBorders>
            <w:shd w:val="clear" w:color="auto" w:fill="auto"/>
            <w:noWrap/>
            <w:hideMark/>
          </w:tcPr>
          <w:p w14:paraId="61F7D4E1"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BAEA45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75E366F5"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2FF1BE9D"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6F824AAC" w14:textId="77777777" w:rsidTr="00526AB6">
        <w:trPr>
          <w:trHeight w:val="300"/>
        </w:trPr>
        <w:tc>
          <w:tcPr>
            <w:tcW w:w="3338" w:type="dxa"/>
            <w:gridSpan w:val="2"/>
            <w:tcBorders>
              <w:top w:val="nil"/>
              <w:left w:val="nil"/>
              <w:bottom w:val="nil"/>
              <w:right w:val="nil"/>
            </w:tcBorders>
            <w:shd w:val="clear" w:color="000000" w:fill="C5D9F1"/>
            <w:hideMark/>
          </w:tcPr>
          <w:p w14:paraId="3C99FDF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Parliament</w:t>
            </w:r>
          </w:p>
        </w:tc>
        <w:tc>
          <w:tcPr>
            <w:tcW w:w="3486" w:type="dxa"/>
            <w:tcBorders>
              <w:top w:val="nil"/>
              <w:left w:val="nil"/>
              <w:bottom w:val="nil"/>
              <w:right w:val="nil"/>
            </w:tcBorders>
            <w:shd w:val="clear" w:color="auto" w:fill="auto"/>
            <w:hideMark/>
          </w:tcPr>
          <w:p w14:paraId="7AB155A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0030E9B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112E4156" w14:textId="77777777" w:rsidTr="00526AB6">
        <w:trPr>
          <w:trHeight w:val="900"/>
        </w:trPr>
        <w:tc>
          <w:tcPr>
            <w:tcW w:w="1276" w:type="dxa"/>
            <w:tcBorders>
              <w:top w:val="nil"/>
              <w:left w:val="nil"/>
              <w:bottom w:val="nil"/>
              <w:right w:val="nil"/>
            </w:tcBorders>
            <w:shd w:val="clear" w:color="auto" w:fill="auto"/>
            <w:hideMark/>
          </w:tcPr>
          <w:p w14:paraId="74778FB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27.02.2018</w:t>
            </w:r>
          </w:p>
        </w:tc>
        <w:tc>
          <w:tcPr>
            <w:tcW w:w="2062" w:type="dxa"/>
            <w:tcBorders>
              <w:top w:val="nil"/>
              <w:left w:val="nil"/>
              <w:bottom w:val="nil"/>
              <w:right w:val="nil"/>
            </w:tcBorders>
            <w:shd w:val="clear" w:color="auto" w:fill="auto"/>
            <w:hideMark/>
          </w:tcPr>
          <w:p w14:paraId="29D2131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Report by the Committee on Regional Development: 2017/2006(INI); A8-0045/2018</w:t>
            </w:r>
          </w:p>
        </w:tc>
        <w:tc>
          <w:tcPr>
            <w:tcW w:w="3486" w:type="dxa"/>
            <w:tcBorders>
              <w:top w:val="nil"/>
              <w:left w:val="nil"/>
              <w:bottom w:val="nil"/>
              <w:right w:val="nil"/>
            </w:tcBorders>
            <w:shd w:val="clear" w:color="auto" w:fill="auto"/>
            <w:hideMark/>
          </w:tcPr>
          <w:p w14:paraId="7B3218B6" w14:textId="2C036295"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29" w:history="1">
              <w:r w:rsidR="00490A67" w:rsidRPr="002868FE">
                <w:rPr>
                  <w:rFonts w:ascii="Calibri" w:eastAsia="Times New Roman" w:hAnsi="Calibri" w:cs="Times New Roman"/>
                  <w:color w:val="0000FF"/>
                  <w:u w:val="single"/>
                  <w:lang w:val="en-GB" w:eastAsia="en-GB"/>
                </w:rPr>
                <w:t>REPORT on 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4BEAFE65"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Mentioned in the Motion and key findings cited in the Explanatory statement</w:t>
            </w:r>
          </w:p>
        </w:tc>
      </w:tr>
      <w:tr w:rsidR="00490A67" w:rsidRPr="002868FE" w14:paraId="78173E68" w14:textId="77777777" w:rsidTr="00526AB6">
        <w:trPr>
          <w:trHeight w:val="600"/>
        </w:trPr>
        <w:tc>
          <w:tcPr>
            <w:tcW w:w="1276" w:type="dxa"/>
            <w:tcBorders>
              <w:top w:val="nil"/>
              <w:left w:val="nil"/>
              <w:bottom w:val="nil"/>
              <w:right w:val="nil"/>
            </w:tcBorders>
            <w:shd w:val="clear" w:color="auto" w:fill="auto"/>
            <w:hideMark/>
          </w:tcPr>
          <w:p w14:paraId="368D2F26"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13.03.2018</w:t>
            </w:r>
          </w:p>
        </w:tc>
        <w:tc>
          <w:tcPr>
            <w:tcW w:w="2062" w:type="dxa"/>
            <w:tcBorders>
              <w:top w:val="nil"/>
              <w:left w:val="nil"/>
              <w:bottom w:val="nil"/>
              <w:right w:val="nil"/>
            </w:tcBorders>
            <w:shd w:val="clear" w:color="auto" w:fill="auto"/>
            <w:hideMark/>
          </w:tcPr>
          <w:p w14:paraId="6156936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Resolution: P8_TA(2018)0068</w:t>
            </w:r>
          </w:p>
        </w:tc>
        <w:tc>
          <w:tcPr>
            <w:tcW w:w="3486" w:type="dxa"/>
            <w:tcBorders>
              <w:top w:val="nil"/>
              <w:left w:val="nil"/>
              <w:bottom w:val="nil"/>
              <w:right w:val="nil"/>
            </w:tcBorders>
            <w:shd w:val="clear" w:color="auto" w:fill="auto"/>
            <w:hideMark/>
          </w:tcPr>
          <w:p w14:paraId="5161C503" w14:textId="18E9A7C0"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30" w:history="1">
              <w:r w:rsidR="00490A67" w:rsidRPr="002868FE">
                <w:rPr>
                  <w:rFonts w:ascii="Calibri" w:eastAsia="Times New Roman" w:hAnsi="Calibri" w:cs="Times New Roman"/>
                  <w:color w:val="0000FF"/>
                  <w:u w:val="single"/>
                  <w:lang w:val="en-GB" w:eastAsia="en-GB"/>
                </w:rPr>
                <w:t>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2ECFE1D4"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Acknowledges the report's content</w:t>
            </w:r>
          </w:p>
        </w:tc>
      </w:tr>
      <w:tr w:rsidR="00490A67" w:rsidRPr="002868FE" w14:paraId="1A9A6CBA" w14:textId="77777777" w:rsidTr="00526AB6">
        <w:trPr>
          <w:trHeight w:val="900"/>
        </w:trPr>
        <w:tc>
          <w:tcPr>
            <w:tcW w:w="1276" w:type="dxa"/>
            <w:tcBorders>
              <w:top w:val="nil"/>
              <w:left w:val="nil"/>
              <w:bottom w:val="nil"/>
              <w:right w:val="nil"/>
            </w:tcBorders>
            <w:shd w:val="clear" w:color="auto" w:fill="auto"/>
            <w:hideMark/>
          </w:tcPr>
          <w:p w14:paraId="2EC2050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16.04.2018</w:t>
            </w:r>
          </w:p>
        </w:tc>
        <w:tc>
          <w:tcPr>
            <w:tcW w:w="2062" w:type="dxa"/>
            <w:tcBorders>
              <w:top w:val="nil"/>
              <w:left w:val="nil"/>
              <w:bottom w:val="nil"/>
              <w:right w:val="nil"/>
            </w:tcBorders>
            <w:shd w:val="clear" w:color="auto" w:fill="auto"/>
            <w:hideMark/>
          </w:tcPr>
          <w:p w14:paraId="6448CBD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In-depth analysis requested by the BUDG committee: PE 603.830</w:t>
            </w:r>
          </w:p>
        </w:tc>
        <w:tc>
          <w:tcPr>
            <w:tcW w:w="3486" w:type="dxa"/>
            <w:tcBorders>
              <w:top w:val="nil"/>
              <w:left w:val="nil"/>
              <w:bottom w:val="nil"/>
              <w:right w:val="nil"/>
            </w:tcBorders>
            <w:shd w:val="clear" w:color="auto" w:fill="auto"/>
            <w:hideMark/>
          </w:tcPr>
          <w:p w14:paraId="57C1DF0F" w14:textId="56D53E60"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31" w:history="1">
              <w:r w:rsidR="00490A67" w:rsidRPr="002868FE">
                <w:rPr>
                  <w:rFonts w:ascii="Calibri" w:eastAsia="Times New Roman" w:hAnsi="Calibri" w:cs="Times New Roman"/>
                  <w:color w:val="0000FF"/>
                  <w:u w:val="single"/>
                  <w:lang w:val="en-GB" w:eastAsia="en-GB"/>
                </w:rPr>
                <w:t>In-depth analysis on The EU spending on fight against climate change by Policy Department for Budgetary Affairs</w:t>
              </w:r>
            </w:hyperlink>
          </w:p>
        </w:tc>
        <w:tc>
          <w:tcPr>
            <w:tcW w:w="2536" w:type="dxa"/>
            <w:tcBorders>
              <w:top w:val="nil"/>
              <w:left w:val="nil"/>
              <w:bottom w:val="nil"/>
              <w:right w:val="nil"/>
            </w:tcBorders>
            <w:shd w:val="clear" w:color="auto" w:fill="auto"/>
            <w:hideMark/>
          </w:tcPr>
          <w:p w14:paraId="439733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three maps and cites many key findings</w:t>
            </w:r>
          </w:p>
        </w:tc>
      </w:tr>
      <w:tr w:rsidR="00490A67" w:rsidRPr="002868FE" w14:paraId="4BFCFAEA" w14:textId="77777777" w:rsidTr="00526AB6">
        <w:trPr>
          <w:trHeight w:val="300"/>
        </w:trPr>
        <w:tc>
          <w:tcPr>
            <w:tcW w:w="1276" w:type="dxa"/>
            <w:tcBorders>
              <w:top w:val="nil"/>
              <w:left w:val="nil"/>
              <w:bottom w:val="nil"/>
              <w:right w:val="nil"/>
            </w:tcBorders>
            <w:shd w:val="clear" w:color="auto" w:fill="auto"/>
            <w:noWrap/>
            <w:hideMark/>
          </w:tcPr>
          <w:p w14:paraId="3149CB4D"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709177F"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2D74AC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085BFC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9957BFD" w14:textId="77777777" w:rsidTr="00526AB6">
        <w:trPr>
          <w:trHeight w:val="300"/>
        </w:trPr>
        <w:tc>
          <w:tcPr>
            <w:tcW w:w="3338" w:type="dxa"/>
            <w:gridSpan w:val="2"/>
            <w:tcBorders>
              <w:top w:val="nil"/>
              <w:left w:val="nil"/>
              <w:bottom w:val="nil"/>
              <w:right w:val="nil"/>
            </w:tcBorders>
            <w:shd w:val="clear" w:color="000000" w:fill="C5D9F1"/>
            <w:hideMark/>
          </w:tcPr>
          <w:p w14:paraId="4332CBA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Court of Auditors</w:t>
            </w:r>
          </w:p>
        </w:tc>
        <w:tc>
          <w:tcPr>
            <w:tcW w:w="3486" w:type="dxa"/>
            <w:tcBorders>
              <w:top w:val="nil"/>
              <w:left w:val="nil"/>
              <w:bottom w:val="nil"/>
              <w:right w:val="nil"/>
            </w:tcBorders>
            <w:shd w:val="clear" w:color="auto" w:fill="auto"/>
            <w:hideMark/>
          </w:tcPr>
          <w:p w14:paraId="0EBCC8E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B73EE9A"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3D70B9B" w14:textId="77777777" w:rsidTr="00526AB6">
        <w:trPr>
          <w:trHeight w:val="900"/>
        </w:trPr>
        <w:tc>
          <w:tcPr>
            <w:tcW w:w="1276" w:type="dxa"/>
            <w:tcBorders>
              <w:top w:val="nil"/>
              <w:left w:val="nil"/>
              <w:bottom w:val="nil"/>
              <w:right w:val="nil"/>
            </w:tcBorders>
            <w:shd w:val="clear" w:color="auto" w:fill="auto"/>
            <w:noWrap/>
            <w:hideMark/>
          </w:tcPr>
          <w:p w14:paraId="66C25E1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22.11.2016</w:t>
            </w:r>
          </w:p>
        </w:tc>
        <w:tc>
          <w:tcPr>
            <w:tcW w:w="2062" w:type="dxa"/>
            <w:tcBorders>
              <w:top w:val="nil"/>
              <w:left w:val="nil"/>
              <w:bottom w:val="nil"/>
              <w:right w:val="nil"/>
            </w:tcBorders>
            <w:shd w:val="clear" w:color="auto" w:fill="auto"/>
            <w:hideMark/>
          </w:tcPr>
          <w:p w14:paraId="499FA51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31/2016</w:t>
            </w:r>
          </w:p>
        </w:tc>
        <w:tc>
          <w:tcPr>
            <w:tcW w:w="3486" w:type="dxa"/>
            <w:tcBorders>
              <w:top w:val="nil"/>
              <w:left w:val="nil"/>
              <w:bottom w:val="nil"/>
              <w:right w:val="nil"/>
            </w:tcBorders>
            <w:shd w:val="clear" w:color="auto" w:fill="auto"/>
            <w:hideMark/>
          </w:tcPr>
          <w:p w14:paraId="0C8E3BCE" w14:textId="4DC6C99B" w:rsidR="00490A67" w:rsidRPr="002868FE" w:rsidRDefault="000A4E7E" w:rsidP="00526AB6">
            <w:pPr>
              <w:spacing w:after="0" w:line="240" w:lineRule="auto"/>
              <w:rPr>
                <w:rFonts w:ascii="Calibri" w:eastAsia="Times New Roman" w:hAnsi="Calibri" w:cs="Times New Roman"/>
                <w:color w:val="0000FF"/>
                <w:u w:val="single"/>
                <w:lang w:val="en-GB" w:eastAsia="en-GB"/>
              </w:rPr>
            </w:pPr>
            <w:hyperlink r:id="rId32" w:history="1">
              <w:r w:rsidR="00490A67" w:rsidRPr="002868FE">
                <w:rPr>
                  <w:rFonts w:ascii="Calibri" w:eastAsia="Times New Roman" w:hAnsi="Calibri" w:cs="Times New Roman"/>
                  <w:color w:val="0000FF"/>
                  <w:u w:val="single"/>
                  <w:lang w:val="en-GB" w:eastAsia="en-GB"/>
                </w:rPr>
                <w:t>Spending at least one euro in every five from the EU budget on climate action: ambitious work underway, but at serious risk of falling short</w:t>
              </w:r>
            </w:hyperlink>
          </w:p>
        </w:tc>
        <w:tc>
          <w:tcPr>
            <w:tcW w:w="2536" w:type="dxa"/>
            <w:tcBorders>
              <w:top w:val="nil"/>
              <w:left w:val="nil"/>
              <w:bottom w:val="nil"/>
              <w:right w:val="nil"/>
            </w:tcBorders>
            <w:shd w:val="clear" w:color="auto" w:fill="auto"/>
            <w:hideMark/>
          </w:tcPr>
          <w:p w14:paraId="4799016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 xml:space="preserve">Reproduces two maps (from 2012 EEA CCIV report) in the Introduction </w:t>
            </w:r>
          </w:p>
        </w:tc>
      </w:tr>
      <w:tr w:rsidR="00490A67" w:rsidRPr="002868FE" w14:paraId="52C0531A" w14:textId="77777777" w:rsidTr="00526AB6">
        <w:trPr>
          <w:trHeight w:val="1200"/>
        </w:trPr>
        <w:tc>
          <w:tcPr>
            <w:tcW w:w="1276" w:type="dxa"/>
            <w:tcBorders>
              <w:top w:val="nil"/>
              <w:left w:val="nil"/>
              <w:bottom w:val="nil"/>
              <w:right w:val="nil"/>
            </w:tcBorders>
            <w:shd w:val="clear" w:color="auto" w:fill="auto"/>
            <w:noWrap/>
            <w:hideMark/>
          </w:tcPr>
          <w:p w14:paraId="7BE50E9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20.11.2018</w:t>
            </w:r>
          </w:p>
        </w:tc>
        <w:tc>
          <w:tcPr>
            <w:tcW w:w="2062" w:type="dxa"/>
            <w:tcBorders>
              <w:top w:val="nil"/>
              <w:left w:val="nil"/>
              <w:bottom w:val="nil"/>
              <w:right w:val="nil"/>
            </w:tcBorders>
            <w:shd w:val="clear" w:color="auto" w:fill="auto"/>
            <w:hideMark/>
          </w:tcPr>
          <w:p w14:paraId="1D6D12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25/2018</w:t>
            </w:r>
          </w:p>
        </w:tc>
        <w:tc>
          <w:tcPr>
            <w:tcW w:w="3486" w:type="dxa"/>
            <w:tcBorders>
              <w:top w:val="nil"/>
              <w:left w:val="nil"/>
              <w:bottom w:val="nil"/>
              <w:right w:val="nil"/>
            </w:tcBorders>
            <w:shd w:val="clear" w:color="auto" w:fill="auto"/>
            <w:hideMark/>
          </w:tcPr>
          <w:p w14:paraId="7C666873" w14:textId="77777777" w:rsidR="00490A67" w:rsidRPr="002868FE" w:rsidRDefault="00490A67" w:rsidP="00526AB6">
            <w:pPr>
              <w:spacing w:after="0" w:line="240" w:lineRule="auto"/>
              <w:rPr>
                <w:rFonts w:ascii="Calibri" w:eastAsia="Times New Roman" w:hAnsi="Calibri" w:cs="Times New Roman"/>
                <w:color w:val="0000FF"/>
                <w:u w:val="single"/>
                <w:lang w:val="en-GB" w:eastAsia="en-GB"/>
              </w:rPr>
            </w:pPr>
            <w:r w:rsidRPr="002868FE">
              <w:rPr>
                <w:rFonts w:ascii="Calibri" w:eastAsia="Times New Roman" w:hAnsi="Calibri" w:cs="Times New Roman"/>
                <w:color w:val="0000FF"/>
                <w:u w:val="single"/>
                <w:lang w:val="en-GB" w:eastAsia="en-GB"/>
              </w:rPr>
              <w:t>Floods Directive: progress in assessing risks, while planning and implementation need to</w:t>
            </w:r>
            <w:r w:rsidRPr="002868FE">
              <w:rPr>
                <w:rFonts w:ascii="Calibri" w:eastAsia="Times New Roman" w:hAnsi="Calibri" w:cs="Times New Roman"/>
                <w:color w:val="0000FF"/>
                <w:u w:val="single"/>
                <w:lang w:val="en-GB" w:eastAsia="en-GB"/>
              </w:rPr>
              <w:br/>
              <w:t>Improve</w:t>
            </w:r>
          </w:p>
        </w:tc>
        <w:tc>
          <w:tcPr>
            <w:tcW w:w="2536" w:type="dxa"/>
            <w:tcBorders>
              <w:top w:val="nil"/>
              <w:left w:val="nil"/>
              <w:bottom w:val="nil"/>
              <w:right w:val="nil"/>
            </w:tcBorders>
            <w:shd w:val="clear" w:color="auto" w:fill="auto"/>
            <w:hideMark/>
          </w:tcPr>
          <w:p w14:paraId="7FC20ED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findings</w:t>
            </w:r>
          </w:p>
        </w:tc>
      </w:tr>
      <w:tr w:rsidR="00490A67" w:rsidRPr="002868FE" w14:paraId="1BCA0986" w14:textId="77777777" w:rsidTr="00526AB6">
        <w:trPr>
          <w:trHeight w:val="300"/>
        </w:trPr>
        <w:tc>
          <w:tcPr>
            <w:tcW w:w="1276" w:type="dxa"/>
            <w:tcBorders>
              <w:top w:val="nil"/>
              <w:left w:val="nil"/>
              <w:bottom w:val="nil"/>
              <w:right w:val="nil"/>
            </w:tcBorders>
            <w:shd w:val="clear" w:color="auto" w:fill="auto"/>
            <w:noWrap/>
            <w:hideMark/>
          </w:tcPr>
          <w:p w14:paraId="3740F62C"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5230B4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193F203"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13B82E0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03787D7A" w14:textId="77777777" w:rsidTr="00526AB6">
        <w:trPr>
          <w:trHeight w:val="300"/>
        </w:trPr>
        <w:tc>
          <w:tcPr>
            <w:tcW w:w="3338" w:type="dxa"/>
            <w:gridSpan w:val="2"/>
            <w:tcBorders>
              <w:top w:val="nil"/>
              <w:left w:val="nil"/>
              <w:bottom w:val="nil"/>
              <w:right w:val="nil"/>
            </w:tcBorders>
            <w:shd w:val="clear" w:color="000000" w:fill="C5D9F1"/>
            <w:hideMark/>
          </w:tcPr>
          <w:p w14:paraId="30DC2AC1"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Council (of the European Union)</w:t>
            </w:r>
          </w:p>
        </w:tc>
        <w:tc>
          <w:tcPr>
            <w:tcW w:w="3486" w:type="dxa"/>
            <w:tcBorders>
              <w:top w:val="nil"/>
              <w:left w:val="nil"/>
              <w:bottom w:val="nil"/>
              <w:right w:val="nil"/>
            </w:tcBorders>
            <w:shd w:val="clear" w:color="auto" w:fill="auto"/>
            <w:noWrap/>
            <w:hideMark/>
          </w:tcPr>
          <w:p w14:paraId="0960F61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noWrap/>
            <w:hideMark/>
          </w:tcPr>
          <w:p w14:paraId="67CECC17"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5C773BA" w14:textId="77777777" w:rsidTr="009B622A">
        <w:trPr>
          <w:trHeight w:val="1173"/>
        </w:trPr>
        <w:tc>
          <w:tcPr>
            <w:tcW w:w="1276" w:type="dxa"/>
            <w:tcBorders>
              <w:top w:val="nil"/>
              <w:left w:val="nil"/>
              <w:bottom w:val="nil"/>
              <w:right w:val="nil"/>
            </w:tcBorders>
            <w:shd w:val="clear" w:color="auto" w:fill="auto"/>
            <w:noWrap/>
            <w:hideMark/>
          </w:tcPr>
          <w:p w14:paraId="4072731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20.05.2019</w:t>
            </w:r>
          </w:p>
        </w:tc>
        <w:tc>
          <w:tcPr>
            <w:tcW w:w="2062" w:type="dxa"/>
            <w:tcBorders>
              <w:top w:val="nil"/>
              <w:left w:val="nil"/>
              <w:bottom w:val="nil"/>
              <w:right w:val="nil"/>
            </w:tcBorders>
            <w:shd w:val="clear" w:color="auto" w:fill="auto"/>
            <w:hideMark/>
          </w:tcPr>
          <w:p w14:paraId="01B6BF16"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Background paper for informal Environment Council</w:t>
            </w:r>
          </w:p>
        </w:tc>
        <w:tc>
          <w:tcPr>
            <w:tcW w:w="3486" w:type="dxa"/>
            <w:tcBorders>
              <w:top w:val="nil"/>
              <w:left w:val="nil"/>
              <w:bottom w:val="nil"/>
              <w:right w:val="nil"/>
            </w:tcBorders>
            <w:shd w:val="clear" w:color="auto" w:fill="auto"/>
            <w:noWrap/>
            <w:hideMark/>
          </w:tcPr>
          <w:p w14:paraId="5ACD4E29"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 Adaptation Strategy – The Road ahead (not public)</w:t>
            </w:r>
          </w:p>
        </w:tc>
        <w:tc>
          <w:tcPr>
            <w:tcW w:w="2536" w:type="dxa"/>
            <w:tcBorders>
              <w:top w:val="nil"/>
              <w:left w:val="nil"/>
              <w:bottom w:val="nil"/>
              <w:right w:val="nil"/>
            </w:tcBorders>
            <w:shd w:val="clear" w:color="auto" w:fill="auto"/>
            <w:hideMark/>
          </w:tcPr>
          <w:p w14:paraId="113C6A52" w14:textId="4BAD9138" w:rsidR="00490A67" w:rsidRPr="002868FE" w:rsidRDefault="00E60C36"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Mentions report and cites key findings</w:t>
            </w:r>
          </w:p>
        </w:tc>
      </w:tr>
    </w:tbl>
    <w:p w14:paraId="5FAF794A" w14:textId="52F96552" w:rsidR="00490A67" w:rsidRDefault="00490A67" w:rsidP="001C64C2">
      <w:pPr>
        <w:pStyle w:val="Heading3"/>
      </w:pPr>
      <w:r>
        <w:t>Impact on national policy-makers</w:t>
      </w:r>
    </w:p>
    <w:p w14:paraId="69CCFA1A" w14:textId="1F7B9780" w:rsidR="00490A67" w:rsidRDefault="00490A67" w:rsidP="00A316FD">
      <w:pPr>
        <w:jc w:val="both"/>
        <w:rPr>
          <w:lang w:val="en-GB"/>
        </w:rPr>
      </w:pPr>
      <w:r w:rsidRPr="004A7E31">
        <w:rPr>
          <w:lang w:val="en-GB"/>
        </w:rPr>
        <w:t xml:space="preserve">EEA member countries are an important target audience of the EEA CCIV reports. However, it is not feasible to monitor the uptake of specific EEA products in national policy development. Systematic attempts to obtain feedback from countries on the EEA CCIV reports include a </w:t>
      </w:r>
      <w:hyperlink r:id="rId33" w:history="1">
        <w:r w:rsidRPr="004A7E31">
          <w:rPr>
            <w:rStyle w:val="Hyperlink"/>
            <w:lang w:val="en-GB"/>
          </w:rPr>
          <w:t>user survey conducted in 2014</w:t>
        </w:r>
      </w:hyperlink>
      <w:r w:rsidRPr="004A7E31">
        <w:rPr>
          <w:lang w:val="en-GB"/>
        </w:rPr>
        <w:t xml:space="preserve"> and, more recently, a </w:t>
      </w:r>
      <w:hyperlink r:id="rId34" w:history="1">
        <w:r w:rsidRPr="004A7E31">
          <w:rPr>
            <w:rStyle w:val="Hyperlink"/>
            <w:lang w:val="en-GB"/>
          </w:rPr>
          <w:t>facilitated discussion at the NRC meeting in June 2019</w:t>
        </w:r>
      </w:hyperlink>
      <w:r w:rsidRPr="004A7E31">
        <w:rPr>
          <w:lang w:val="en-GB"/>
        </w:rPr>
        <w:t>.</w:t>
      </w:r>
      <w:r>
        <w:rPr>
          <w:lang w:val="en-GB"/>
        </w:rPr>
        <w:t xml:space="preserve"> </w:t>
      </w:r>
    </w:p>
    <w:p w14:paraId="77A398B3" w14:textId="0BB6FCA7" w:rsidR="00490A67" w:rsidRDefault="00490A67" w:rsidP="00A316FD">
      <w:pPr>
        <w:jc w:val="both"/>
        <w:rPr>
          <w:lang w:val="en-GB"/>
        </w:rPr>
      </w:pPr>
      <w:r>
        <w:rPr>
          <w:lang w:val="en-GB"/>
        </w:rPr>
        <w:t xml:space="preserve">The user survey from 2014 gathered responses from 33 adaptation stakeholders. 26 of them represented public institutions at different levels, including 16 from national governments. An overwhelming majority of the surveyed stakeholders stated that they had actively used the EEA report for raising awareness about climate change and its impacts, for planning CCIV assessments, and for developing national adaptation policy and/or national-level indicators. The survey also asked respondents to provide feedback on the length of the </w:t>
      </w:r>
      <w:r w:rsidR="0042228F">
        <w:rPr>
          <w:lang w:val="en-GB"/>
        </w:rPr>
        <w:t xml:space="preserve">two </w:t>
      </w:r>
      <w:r>
        <w:rPr>
          <w:lang w:val="en-GB"/>
        </w:rPr>
        <w:t xml:space="preserve">summaries and of each chapter in the 2012 CCIV report. All respondents rated the length of the Executive Summary and Technical Summary as </w:t>
      </w:r>
      <w:r w:rsidRPr="00A05873">
        <w:rPr>
          <w:i/>
          <w:lang w:val="en-GB"/>
        </w:rPr>
        <w:t>appropriate</w:t>
      </w:r>
      <w:r>
        <w:rPr>
          <w:lang w:val="en-GB"/>
        </w:rPr>
        <w:t xml:space="preserve">; the percentage of </w:t>
      </w:r>
      <w:r w:rsidRPr="00A05873">
        <w:rPr>
          <w:i/>
          <w:lang w:val="en-GB"/>
        </w:rPr>
        <w:t>appropriate</w:t>
      </w:r>
      <w:r>
        <w:rPr>
          <w:lang w:val="en-GB"/>
        </w:rPr>
        <w:t xml:space="preserve"> ratings for the other chapters was between 83% and 90%. Looking forward, 16 out of the 26 respondents from the public sector were in favour of publishing the 2016 assessment as an extensive printed report, 8 preferred publishing a synthesis report (with detailed information online), and 2 had no opinion.</w:t>
      </w:r>
    </w:p>
    <w:p w14:paraId="7F367770" w14:textId="77777777" w:rsidR="00490A67" w:rsidRDefault="00490A67" w:rsidP="00A316FD">
      <w:pPr>
        <w:pStyle w:val="Heading3"/>
        <w:jc w:val="both"/>
      </w:pPr>
      <w:r w:rsidRPr="00656B43">
        <w:t>Impact o</w:t>
      </w:r>
      <w:r>
        <w:t>n other European adaptation stakeholders</w:t>
      </w:r>
    </w:p>
    <w:p w14:paraId="6790FDF8" w14:textId="77777777" w:rsidR="00490A67" w:rsidRDefault="00490A67" w:rsidP="00A316FD">
      <w:pPr>
        <w:jc w:val="both"/>
        <w:rPr>
          <w:lang w:val="en-GB"/>
        </w:rPr>
      </w:pPr>
      <w:r>
        <w:rPr>
          <w:lang w:val="en-GB"/>
        </w:rPr>
        <w:t xml:space="preserve">Policy-makers and experts at EU institutions and national governmental institutions are the most important target group of EEA reports. However, most adaptation actions will be implemented and funded by private companies and other non-governmental actors. The importance of certain non-governmental organisations and business sectors is explicitly mentioned in the 2013 EU adaptation strategy, in particular under Objective 3: Climate-proofing EU action. In the context of Action 7, the Commission requested the European Standardization organisations (CEN and CENELEC) to update relevant infrastructure standards to consider climate change adaptation needs. Furthermore, Action 8 explicitly highlights the role of the insurance industry in preventing and managing risks related to climate change impacts. </w:t>
      </w:r>
    </w:p>
    <w:p w14:paraId="406BFDB8" w14:textId="77777777" w:rsidR="00490A67" w:rsidRDefault="00490A67" w:rsidP="00A316FD">
      <w:pPr>
        <w:jc w:val="both"/>
        <w:rPr>
          <w:lang w:val="en-GB"/>
        </w:rPr>
      </w:pPr>
      <w:r>
        <w:rPr>
          <w:lang w:val="en-GB"/>
        </w:rPr>
        <w:t>A systematic overview of the uptake of the 2016 EEA CCIV report by non-governmental stakeholders is not available. However, the table below provides some examples of how target organisations identified in the EU adaptation strategy have used relevant information from this report in their publications.</w:t>
      </w:r>
    </w:p>
    <w:p w14:paraId="09F14188" w14:textId="09EFA8F8" w:rsidR="00490A67" w:rsidRPr="009218EC" w:rsidRDefault="00490A67" w:rsidP="0042228F">
      <w:pPr>
        <w:pStyle w:val="Caption"/>
        <w:keepNext/>
        <w:keepLines/>
        <w:pageBreakBefore/>
        <w:rPr>
          <w:sz w:val="22"/>
        </w:rPr>
      </w:pPr>
      <w:r w:rsidRPr="009218EC">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2</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6</w:t>
      </w:r>
      <w:r w:rsidR="009B622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documents</w:t>
      </w:r>
      <w:r w:rsidRPr="009218EC">
        <w:rPr>
          <w:sz w:val="22"/>
        </w:rPr>
        <w:t xml:space="preserve"> </w:t>
      </w:r>
      <w:r>
        <w:rPr>
          <w:sz w:val="22"/>
        </w:rPr>
        <w:t>of other adaptation stakeholders</w:t>
      </w:r>
    </w:p>
    <w:tbl>
      <w:tblPr>
        <w:tblW w:w="9360" w:type="dxa"/>
        <w:tblLook w:val="04A0" w:firstRow="1" w:lastRow="0" w:firstColumn="1" w:lastColumn="0" w:noHBand="0" w:noVBand="1"/>
      </w:tblPr>
      <w:tblGrid>
        <w:gridCol w:w="1276"/>
        <w:gridCol w:w="2268"/>
        <w:gridCol w:w="3544"/>
        <w:gridCol w:w="2272"/>
      </w:tblGrid>
      <w:tr w:rsidR="00490A67" w:rsidRPr="00F5321A" w14:paraId="65327E55" w14:textId="77777777" w:rsidTr="00526AB6">
        <w:trPr>
          <w:trHeight w:val="600"/>
        </w:trPr>
        <w:tc>
          <w:tcPr>
            <w:tcW w:w="1276" w:type="dxa"/>
            <w:tcBorders>
              <w:top w:val="nil"/>
              <w:left w:val="nil"/>
              <w:bottom w:val="nil"/>
              <w:right w:val="nil"/>
            </w:tcBorders>
            <w:shd w:val="clear" w:color="auto" w:fill="auto"/>
            <w:hideMark/>
          </w:tcPr>
          <w:p w14:paraId="076BAF0A"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Date of document</w:t>
            </w:r>
          </w:p>
        </w:tc>
        <w:tc>
          <w:tcPr>
            <w:tcW w:w="2268" w:type="dxa"/>
            <w:tcBorders>
              <w:top w:val="nil"/>
              <w:left w:val="nil"/>
              <w:bottom w:val="nil"/>
              <w:right w:val="nil"/>
            </w:tcBorders>
            <w:shd w:val="clear" w:color="auto" w:fill="auto"/>
            <w:hideMark/>
          </w:tcPr>
          <w:p w14:paraId="4926C1B0"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type</w:t>
            </w:r>
          </w:p>
        </w:tc>
        <w:tc>
          <w:tcPr>
            <w:tcW w:w="3544" w:type="dxa"/>
            <w:tcBorders>
              <w:top w:val="nil"/>
              <w:left w:val="nil"/>
              <w:bottom w:val="nil"/>
              <w:right w:val="nil"/>
            </w:tcBorders>
            <w:shd w:val="clear" w:color="auto" w:fill="auto"/>
            <w:hideMark/>
          </w:tcPr>
          <w:p w14:paraId="6EE15979"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title</w:t>
            </w:r>
          </w:p>
        </w:tc>
        <w:tc>
          <w:tcPr>
            <w:tcW w:w="2272" w:type="dxa"/>
            <w:tcBorders>
              <w:top w:val="nil"/>
              <w:left w:val="nil"/>
              <w:bottom w:val="nil"/>
              <w:right w:val="nil"/>
            </w:tcBorders>
            <w:shd w:val="clear" w:color="auto" w:fill="auto"/>
            <w:hideMark/>
          </w:tcPr>
          <w:p w14:paraId="56325D4F"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Character of the mention</w:t>
            </w:r>
          </w:p>
        </w:tc>
      </w:tr>
      <w:tr w:rsidR="00490A67" w:rsidRPr="00F5321A" w14:paraId="08723DE0" w14:textId="77777777" w:rsidTr="00526AB6">
        <w:trPr>
          <w:trHeight w:val="600"/>
        </w:trPr>
        <w:tc>
          <w:tcPr>
            <w:tcW w:w="1276" w:type="dxa"/>
            <w:tcBorders>
              <w:top w:val="nil"/>
              <w:left w:val="nil"/>
              <w:bottom w:val="nil"/>
              <w:right w:val="nil"/>
            </w:tcBorders>
            <w:shd w:val="clear" w:color="auto" w:fill="auto"/>
            <w:noWrap/>
            <w:hideMark/>
          </w:tcPr>
          <w:p w14:paraId="6C8B569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April </w:t>
            </w:r>
            <w:r w:rsidRPr="00F5321A">
              <w:rPr>
                <w:rFonts w:ascii="Calibri" w:eastAsia="Times New Roman" w:hAnsi="Calibri" w:cs="Times New Roman"/>
                <w:color w:val="000000"/>
                <w:lang w:val="en-GB" w:eastAsia="en-GB"/>
              </w:rPr>
              <w:t>2016</w:t>
            </w:r>
          </w:p>
        </w:tc>
        <w:tc>
          <w:tcPr>
            <w:tcW w:w="2268" w:type="dxa"/>
            <w:tcBorders>
              <w:top w:val="nil"/>
              <w:left w:val="nil"/>
              <w:bottom w:val="nil"/>
              <w:right w:val="nil"/>
            </w:tcBorders>
            <w:shd w:val="clear" w:color="auto" w:fill="auto"/>
            <w:hideMark/>
          </w:tcPr>
          <w:p w14:paraId="388627E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CEN-CENELEC Guide 32</w:t>
            </w:r>
          </w:p>
        </w:tc>
        <w:tc>
          <w:tcPr>
            <w:tcW w:w="3544" w:type="dxa"/>
            <w:tcBorders>
              <w:top w:val="nil"/>
              <w:left w:val="nil"/>
              <w:bottom w:val="nil"/>
              <w:right w:val="nil"/>
            </w:tcBorders>
            <w:shd w:val="clear" w:color="auto" w:fill="auto"/>
            <w:hideMark/>
          </w:tcPr>
          <w:p w14:paraId="0DB5167F" w14:textId="34E28BC5" w:rsidR="00490A67" w:rsidRPr="00F5321A" w:rsidRDefault="000A4E7E" w:rsidP="00526AB6">
            <w:pPr>
              <w:spacing w:after="0" w:line="240" w:lineRule="auto"/>
              <w:rPr>
                <w:rFonts w:ascii="Calibri" w:eastAsia="Times New Roman" w:hAnsi="Calibri" w:cs="Times New Roman"/>
                <w:color w:val="0000FF"/>
                <w:u w:val="single"/>
                <w:lang w:val="en-GB" w:eastAsia="en-GB"/>
              </w:rPr>
            </w:pPr>
            <w:hyperlink r:id="rId35" w:history="1">
              <w:r w:rsidR="00490A67" w:rsidRPr="00F5321A">
                <w:rPr>
                  <w:rFonts w:ascii="Calibri" w:eastAsia="Times New Roman" w:hAnsi="Calibri" w:cs="Times New Roman"/>
                  <w:color w:val="0000FF"/>
                  <w:u w:val="single"/>
                  <w:lang w:val="en-GB" w:eastAsia="en-GB"/>
                </w:rPr>
                <w:t>Guide for addressing climate change adaptation in standards</w:t>
              </w:r>
            </w:hyperlink>
          </w:p>
        </w:tc>
        <w:tc>
          <w:tcPr>
            <w:tcW w:w="2272" w:type="dxa"/>
            <w:tcBorders>
              <w:top w:val="nil"/>
              <w:left w:val="nil"/>
              <w:bottom w:val="nil"/>
              <w:right w:val="nil"/>
            </w:tcBorders>
            <w:shd w:val="clear" w:color="auto" w:fill="auto"/>
            <w:hideMark/>
          </w:tcPr>
          <w:p w14:paraId="772CB03E"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five maps and cites many key findings</w:t>
            </w:r>
          </w:p>
        </w:tc>
      </w:tr>
      <w:tr w:rsidR="0042228F" w:rsidRPr="00F5321A" w14:paraId="4F96CEEF" w14:textId="77777777" w:rsidTr="00526AB6">
        <w:trPr>
          <w:trHeight w:val="600"/>
        </w:trPr>
        <w:tc>
          <w:tcPr>
            <w:tcW w:w="1276" w:type="dxa"/>
            <w:tcBorders>
              <w:top w:val="nil"/>
              <w:left w:val="nil"/>
              <w:bottom w:val="nil"/>
              <w:right w:val="nil"/>
            </w:tcBorders>
            <w:shd w:val="clear" w:color="auto" w:fill="auto"/>
            <w:noWrap/>
          </w:tcPr>
          <w:p w14:paraId="36D20F33" w14:textId="052A7D81" w:rsidR="0042228F"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24.09.2018</w:t>
            </w:r>
          </w:p>
        </w:tc>
        <w:tc>
          <w:tcPr>
            <w:tcW w:w="2268" w:type="dxa"/>
            <w:tcBorders>
              <w:top w:val="nil"/>
              <w:left w:val="nil"/>
              <w:bottom w:val="nil"/>
              <w:right w:val="nil"/>
            </w:tcBorders>
            <w:shd w:val="clear" w:color="auto" w:fill="auto"/>
          </w:tcPr>
          <w:p w14:paraId="339DDE56" w14:textId="4A1D8160"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Zurich Insurance Report</w:t>
            </w:r>
          </w:p>
        </w:tc>
        <w:tc>
          <w:tcPr>
            <w:tcW w:w="3544" w:type="dxa"/>
            <w:tcBorders>
              <w:top w:val="nil"/>
              <w:left w:val="nil"/>
              <w:bottom w:val="nil"/>
              <w:right w:val="nil"/>
            </w:tcBorders>
            <w:shd w:val="clear" w:color="auto" w:fill="auto"/>
          </w:tcPr>
          <w:p w14:paraId="4A6755AB" w14:textId="7218D975" w:rsidR="0042228F" w:rsidRDefault="000A4E7E" w:rsidP="0042228F">
            <w:pPr>
              <w:spacing w:after="0" w:line="240" w:lineRule="auto"/>
            </w:pPr>
            <w:hyperlink r:id="rId36" w:history="1">
              <w:r w:rsidR="0042228F" w:rsidRPr="00F5321A">
                <w:rPr>
                  <w:rFonts w:ascii="Calibri" w:eastAsia="Times New Roman" w:hAnsi="Calibri" w:cs="Times New Roman"/>
                  <w:color w:val="0000FF"/>
                  <w:u w:val="single"/>
                  <w:lang w:val="en-GB" w:eastAsia="en-GB"/>
                </w:rPr>
                <w:t>Managing the impacts of climate change: risk management responses</w:t>
              </w:r>
            </w:hyperlink>
          </w:p>
        </w:tc>
        <w:tc>
          <w:tcPr>
            <w:tcW w:w="2272" w:type="dxa"/>
            <w:tcBorders>
              <w:top w:val="nil"/>
              <w:left w:val="nil"/>
              <w:bottom w:val="nil"/>
              <w:right w:val="nil"/>
            </w:tcBorders>
            <w:shd w:val="clear" w:color="auto" w:fill="auto"/>
          </w:tcPr>
          <w:p w14:paraId="794E6572" w14:textId="356549C9"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Map ES.1 and cites many key findings (without acknowledgement of the source)</w:t>
            </w:r>
          </w:p>
        </w:tc>
      </w:tr>
      <w:tr w:rsidR="0042228F" w:rsidRPr="00F5321A" w14:paraId="151A78F3" w14:textId="77777777" w:rsidTr="00526AB6">
        <w:trPr>
          <w:trHeight w:val="600"/>
        </w:trPr>
        <w:tc>
          <w:tcPr>
            <w:tcW w:w="1276" w:type="dxa"/>
            <w:tcBorders>
              <w:top w:val="nil"/>
              <w:left w:val="nil"/>
              <w:bottom w:val="nil"/>
              <w:right w:val="nil"/>
            </w:tcBorders>
            <w:shd w:val="clear" w:color="auto" w:fill="auto"/>
            <w:noWrap/>
          </w:tcPr>
          <w:p w14:paraId="73A49AF7" w14:textId="392D4E2C" w:rsidR="0042228F"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02.10.2018</w:t>
            </w:r>
          </w:p>
        </w:tc>
        <w:tc>
          <w:tcPr>
            <w:tcW w:w="2268" w:type="dxa"/>
            <w:tcBorders>
              <w:top w:val="nil"/>
              <w:left w:val="nil"/>
              <w:bottom w:val="nil"/>
              <w:right w:val="nil"/>
            </w:tcBorders>
            <w:shd w:val="clear" w:color="auto" w:fill="auto"/>
          </w:tcPr>
          <w:p w14:paraId="0CD9FB08" w14:textId="62460115" w:rsidR="0042228F" w:rsidRPr="00F5321A" w:rsidRDefault="00870848"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EUROCONTROL</w:t>
            </w:r>
            <w:r w:rsidR="0042228F" w:rsidRPr="00F5321A">
              <w:rPr>
                <w:rFonts w:ascii="Calibri" w:eastAsia="Times New Roman" w:hAnsi="Calibri" w:cs="Times New Roman"/>
                <w:color w:val="000000"/>
                <w:lang w:val="en-GB" w:eastAsia="en-GB"/>
              </w:rPr>
              <w:t xml:space="preserve"> report</w:t>
            </w:r>
          </w:p>
        </w:tc>
        <w:tc>
          <w:tcPr>
            <w:tcW w:w="3544" w:type="dxa"/>
            <w:tcBorders>
              <w:top w:val="nil"/>
              <w:left w:val="nil"/>
              <w:bottom w:val="nil"/>
              <w:right w:val="nil"/>
            </w:tcBorders>
            <w:shd w:val="clear" w:color="auto" w:fill="auto"/>
          </w:tcPr>
          <w:p w14:paraId="21801AC7" w14:textId="3E5B55FD" w:rsidR="0042228F" w:rsidRDefault="000A4E7E" w:rsidP="0042228F">
            <w:pPr>
              <w:spacing w:after="0" w:line="240" w:lineRule="auto"/>
            </w:pPr>
            <w:hyperlink r:id="rId37" w:history="1">
              <w:r w:rsidR="0042228F" w:rsidRPr="00F5321A">
                <w:rPr>
                  <w:rFonts w:ascii="Calibri" w:eastAsia="Times New Roman" w:hAnsi="Calibri" w:cs="Times New Roman"/>
                  <w:color w:val="0000FF"/>
                  <w:u w:val="single"/>
                  <w:lang w:val="en-GB" w:eastAsia="en-GB"/>
                </w:rPr>
                <w:t>Challenges of Growth - Annex 2 - Adapting aviation to a changing climate</w:t>
              </w:r>
            </w:hyperlink>
          </w:p>
        </w:tc>
        <w:tc>
          <w:tcPr>
            <w:tcW w:w="2272" w:type="dxa"/>
            <w:tcBorders>
              <w:top w:val="nil"/>
              <w:left w:val="nil"/>
              <w:bottom w:val="nil"/>
              <w:right w:val="nil"/>
            </w:tcBorders>
            <w:shd w:val="clear" w:color="auto" w:fill="auto"/>
          </w:tcPr>
          <w:p w14:paraId="4A9018F6" w14:textId="74A82E0E"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four maps and cites many key findings</w:t>
            </w:r>
          </w:p>
        </w:tc>
      </w:tr>
      <w:tr w:rsidR="0042228F" w:rsidRPr="00F5321A" w14:paraId="1E10BCA4" w14:textId="77777777" w:rsidTr="008A1193">
        <w:trPr>
          <w:trHeight w:val="1219"/>
        </w:trPr>
        <w:tc>
          <w:tcPr>
            <w:tcW w:w="1276" w:type="dxa"/>
            <w:tcBorders>
              <w:top w:val="nil"/>
              <w:left w:val="nil"/>
              <w:bottom w:val="nil"/>
              <w:right w:val="nil"/>
            </w:tcBorders>
            <w:shd w:val="clear" w:color="auto" w:fill="auto"/>
            <w:noWrap/>
            <w:hideMark/>
          </w:tcPr>
          <w:p w14:paraId="21BC7DE3" w14:textId="77777777"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30.04.2019</w:t>
            </w:r>
          </w:p>
        </w:tc>
        <w:tc>
          <w:tcPr>
            <w:tcW w:w="2268" w:type="dxa"/>
            <w:tcBorders>
              <w:top w:val="nil"/>
              <w:left w:val="nil"/>
              <w:bottom w:val="nil"/>
              <w:right w:val="nil"/>
            </w:tcBorders>
            <w:shd w:val="clear" w:color="auto" w:fill="auto"/>
            <w:hideMark/>
          </w:tcPr>
          <w:p w14:paraId="57363A31" w14:textId="77777777"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Draft CEN/CENELEC guidance for standardization Technical Committees </w:t>
            </w:r>
          </w:p>
        </w:tc>
        <w:tc>
          <w:tcPr>
            <w:tcW w:w="3544" w:type="dxa"/>
            <w:tcBorders>
              <w:top w:val="nil"/>
              <w:left w:val="nil"/>
              <w:bottom w:val="nil"/>
              <w:right w:val="nil"/>
            </w:tcBorders>
            <w:shd w:val="clear" w:color="auto" w:fill="auto"/>
            <w:hideMark/>
          </w:tcPr>
          <w:p w14:paraId="566343A4" w14:textId="77777777"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How to include climate change adaptation in European infrastructure standards (not public)</w:t>
            </w:r>
          </w:p>
        </w:tc>
        <w:tc>
          <w:tcPr>
            <w:tcW w:w="2272" w:type="dxa"/>
            <w:tcBorders>
              <w:top w:val="nil"/>
              <w:left w:val="nil"/>
              <w:bottom w:val="nil"/>
              <w:right w:val="nil"/>
            </w:tcBorders>
            <w:shd w:val="clear" w:color="auto" w:fill="auto"/>
            <w:noWrap/>
            <w:hideMark/>
          </w:tcPr>
          <w:p w14:paraId="3926BC40" w14:textId="77777777" w:rsidR="0042228F" w:rsidRPr="00F5321A" w:rsidRDefault="0042228F" w:rsidP="0042228F">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Reproduces Map ES.1 </w:t>
            </w:r>
          </w:p>
        </w:tc>
      </w:tr>
    </w:tbl>
    <w:p w14:paraId="0321ADCF" w14:textId="77777777" w:rsidR="00490A67" w:rsidRDefault="00490A67" w:rsidP="001C64C2">
      <w:pPr>
        <w:pStyle w:val="Heading3"/>
      </w:pPr>
      <w:r>
        <w:t>Me</w:t>
      </w:r>
      <w:r w:rsidRPr="00656B43">
        <w:t xml:space="preserve">dia </w:t>
      </w:r>
      <w:r>
        <w:t>outreach</w:t>
      </w:r>
    </w:p>
    <w:p w14:paraId="10DE4A75" w14:textId="2A08FB76" w:rsidR="00870848" w:rsidRDefault="00870848" w:rsidP="00870848">
      <w:pPr>
        <w:jc w:val="both"/>
        <w:rPr>
          <w:lang w:val="en-GB"/>
        </w:rPr>
      </w:pPr>
      <w:r>
        <w:rPr>
          <w:lang w:val="en-GB"/>
        </w:rPr>
        <w:t xml:space="preserve">At the launch of the 2016 EEA CCIV report, Hans Bruyninckx gave three interviews to radio and TV stations based on the report. Afterwards, Hans-Martin Füssel gave interviews to </w:t>
      </w:r>
      <w:hyperlink r:id="rId38" w:history="1">
        <w:r w:rsidRPr="008C7C2B">
          <w:rPr>
            <w:rStyle w:val="Hyperlink"/>
            <w:lang w:val="en-GB"/>
          </w:rPr>
          <w:t>Deutsche Welle</w:t>
        </w:r>
      </w:hyperlink>
      <w:r>
        <w:rPr>
          <w:lang w:val="en-GB"/>
        </w:rPr>
        <w:t xml:space="preserve">, A New Climate for Peace </w:t>
      </w:r>
      <w:hyperlink r:id="rId39" w:history="1">
        <w:r w:rsidRPr="00DA08B9">
          <w:rPr>
            <w:rStyle w:val="Hyperlink"/>
            <w:lang w:val="en-GB"/>
          </w:rPr>
          <w:t>Resilience Blog</w:t>
        </w:r>
      </w:hyperlink>
      <w:r>
        <w:rPr>
          <w:lang w:val="en-GB"/>
        </w:rPr>
        <w:t xml:space="preserve">, </w:t>
      </w:r>
      <w:hyperlink r:id="rId40" w:history="1">
        <w:r w:rsidRPr="00DA08B9">
          <w:rPr>
            <w:rStyle w:val="Hyperlink"/>
            <w:lang w:val="en-GB"/>
          </w:rPr>
          <w:t>Correctiv</w:t>
        </w:r>
      </w:hyperlink>
      <w:r>
        <w:rPr>
          <w:lang w:val="en-GB"/>
        </w:rPr>
        <w:t xml:space="preserve"> and </w:t>
      </w:r>
      <w:hyperlink r:id="rId41" w:history="1">
        <w:r w:rsidRPr="00C026A5">
          <w:rPr>
            <w:rStyle w:val="Hyperlink"/>
            <w:lang w:val="en-GB"/>
          </w:rPr>
          <w:t>Heilbronner Stimme</w:t>
        </w:r>
      </w:hyperlink>
      <w:r>
        <w:rPr>
          <w:lang w:val="en-GB"/>
        </w:rPr>
        <w:t xml:space="preserve">. </w:t>
      </w:r>
    </w:p>
    <w:p w14:paraId="3E158397" w14:textId="35A3B635" w:rsidR="00490A67" w:rsidRDefault="00490A67" w:rsidP="00870848">
      <w:pPr>
        <w:jc w:val="both"/>
        <w:rPr>
          <w:lang w:val="en-GB"/>
        </w:rPr>
      </w:pPr>
      <w:r>
        <w:rPr>
          <w:lang w:val="en-GB"/>
        </w:rPr>
        <w:t>According to the document “</w:t>
      </w:r>
      <w:hyperlink r:id="rId42" w:history="1">
        <w:r w:rsidRPr="008A34C0">
          <w:rPr>
            <w:rStyle w:val="Hyperlink"/>
            <w:lang w:val="en-GB"/>
          </w:rPr>
          <w:t>Uptake of EEA’s 2017 publications</w:t>
        </w:r>
      </w:hyperlink>
      <w:r>
        <w:rPr>
          <w:lang w:val="en-GB"/>
        </w:rPr>
        <w:t>” presented to SMT on 25 June 2018, the 2016 EEA CCIV report had the third largest outreach of al</w:t>
      </w:r>
      <w:r w:rsidR="00870848">
        <w:rPr>
          <w:lang w:val="en-GB"/>
        </w:rPr>
        <w:t xml:space="preserve">l 2017 EEA products, based on a </w:t>
      </w:r>
      <w:r>
        <w:rPr>
          <w:lang w:val="en-GB"/>
        </w:rPr>
        <w:t xml:space="preserve">combination of five indicators. </w:t>
      </w:r>
    </w:p>
    <w:p w14:paraId="16ADFA44" w14:textId="77777777" w:rsidR="00490A67" w:rsidRDefault="00490A67" w:rsidP="00A316FD">
      <w:pPr>
        <w:jc w:val="both"/>
        <w:rPr>
          <w:lang w:val="en-GB"/>
        </w:rPr>
      </w:pPr>
      <w:r>
        <w:rPr>
          <w:lang w:val="en-GB"/>
        </w:rPr>
        <w:t>A monitoring and analysis report prepared shortly after the launch event in January 2017, based on inputs from Infomedia and the European Climate Foundation, showed over 1 000 articles on the 2016 EEA CCIV report. They included m</w:t>
      </w:r>
      <w:r w:rsidRPr="00BD3506">
        <w:rPr>
          <w:lang w:val="en-GB"/>
        </w:rPr>
        <w:t>ajor European print and online media</w:t>
      </w:r>
      <w:r>
        <w:rPr>
          <w:lang w:val="en-GB"/>
        </w:rPr>
        <w:t xml:space="preserve">, </w:t>
      </w:r>
      <w:r w:rsidRPr="00BD3506">
        <w:rPr>
          <w:lang w:val="en-GB"/>
        </w:rPr>
        <w:t>Associated Press</w:t>
      </w:r>
      <w:r>
        <w:rPr>
          <w:lang w:val="en-GB"/>
        </w:rPr>
        <w:t xml:space="preserve"> (in English, Spanish and German)</w:t>
      </w:r>
      <w:r w:rsidRPr="00BD3506">
        <w:rPr>
          <w:lang w:val="en-GB"/>
        </w:rPr>
        <w:t xml:space="preserve">, Reuters, </w:t>
      </w:r>
      <w:r>
        <w:rPr>
          <w:lang w:val="en-GB"/>
        </w:rPr>
        <w:t>Bloomberg, DPA and</w:t>
      </w:r>
      <w:r w:rsidRPr="00BD3506">
        <w:rPr>
          <w:lang w:val="en-GB"/>
        </w:rPr>
        <w:t xml:space="preserve"> Xinhua</w:t>
      </w:r>
      <w:r>
        <w:rPr>
          <w:lang w:val="en-GB"/>
        </w:rPr>
        <w:t xml:space="preserve">, with a potential reach of 530-740 million. The report was covered by influential media outlets in many European countries, including the </w:t>
      </w:r>
      <w:r w:rsidRPr="002418A2">
        <w:rPr>
          <w:lang w:val="en-GB"/>
        </w:rPr>
        <w:t xml:space="preserve">Guardian, El Pais, </w:t>
      </w:r>
      <w:r>
        <w:rPr>
          <w:lang w:val="en-GB"/>
        </w:rPr>
        <w:t xml:space="preserve">El Mundo, </w:t>
      </w:r>
      <w:r w:rsidRPr="002418A2">
        <w:rPr>
          <w:lang w:val="en-GB"/>
        </w:rPr>
        <w:t>Sueddeutsche Zeitung, Le Figaro, De Morgen</w:t>
      </w:r>
      <w:r>
        <w:rPr>
          <w:lang w:val="en-GB"/>
        </w:rPr>
        <w:t>, Jyllands-Posten and La Stampa, but also online news portals and tabloid newspapers with a large circulation, such as Focus and Bild. News about the report were also heavily covered in the United States, including the Washington Post and the New York Times. Social media outreach on Twitter and Facebook (including a Facebook live video of the launch event) was also considerable. A later analysis showed that about half of the extensive media coverage was linked to the report launch, but that considerable coverage also occurred later in the year (e.g. in connection with devastating forest fires in July 2017).</w:t>
      </w:r>
    </w:p>
    <w:p w14:paraId="2B66CE28" w14:textId="77777777" w:rsidR="00490A67" w:rsidRPr="000A2632" w:rsidRDefault="00490A67" w:rsidP="00A316FD">
      <w:pPr>
        <w:pStyle w:val="Heading2"/>
        <w:jc w:val="both"/>
      </w:pPr>
      <w:bookmarkStart w:id="25" w:name="_Toc20393401"/>
      <w:r w:rsidRPr="000A2632">
        <w:t>Recent developments of the EEA communication strategy</w:t>
      </w:r>
      <w:bookmarkEnd w:id="25"/>
    </w:p>
    <w:p w14:paraId="21FFAB00" w14:textId="05DF27C2" w:rsidR="00490A67" w:rsidRDefault="00490A67" w:rsidP="00A316FD">
      <w:pPr>
        <w:jc w:val="both"/>
        <w:rPr>
          <w:lang w:val="en-GB"/>
        </w:rPr>
      </w:pPr>
      <w:r>
        <w:rPr>
          <w:lang w:val="en-GB"/>
        </w:rPr>
        <w:t xml:space="preserve">The current EEA communication strategy includes a gradual shift from printed to electronic reports. As a result, EEA has reduced the number of reports that are printed as well as their print run. This shift is eliminating the costs for printing and distributing EEA reports. However, because printed and electronic reports are produced to exactly the same quality standards, it does not affect the resources needed for project management, preparation of inputs, language editing, figure production and lay-out (as shown in </w:t>
      </w:r>
      <w:r>
        <w:rPr>
          <w:lang w:val="en-GB"/>
        </w:rPr>
        <w:fldChar w:fldCharType="begin"/>
      </w:r>
      <w:r>
        <w:rPr>
          <w:lang w:val="en-GB"/>
        </w:rPr>
        <w:instrText xml:space="preserve"> REF _Ref13495849 \h </w:instrText>
      </w:r>
      <w:r w:rsidR="00A316FD">
        <w:rPr>
          <w:lang w:val="en-GB"/>
        </w:rPr>
        <w:instrText xml:space="preserve"> \* MERGEFORMAT </w:instrText>
      </w:r>
      <w:r>
        <w:rPr>
          <w:lang w:val="en-GB"/>
        </w:rPr>
      </w:r>
      <w:r>
        <w:rPr>
          <w:lang w:val="en-GB"/>
        </w:rPr>
        <w:fldChar w:fldCharType="separate"/>
      </w:r>
      <w:r w:rsidR="008269FE" w:rsidRPr="009218EC">
        <w:t xml:space="preserve">Table </w:t>
      </w:r>
      <w:r w:rsidR="008269FE">
        <w:rPr>
          <w:noProof/>
        </w:rPr>
        <w:t>2.3</w:t>
      </w:r>
      <w:r>
        <w:rPr>
          <w:lang w:val="en-GB"/>
        </w:rPr>
        <w:fldChar w:fldCharType="end"/>
      </w:r>
      <w:r>
        <w:rPr>
          <w:lang w:val="en-GB"/>
        </w:rPr>
        <w:t xml:space="preserve">). Electronic </w:t>
      </w:r>
      <w:r w:rsidR="00870848">
        <w:rPr>
          <w:lang w:val="en-GB"/>
        </w:rPr>
        <w:t xml:space="preserve">versions of </w:t>
      </w:r>
      <w:r>
        <w:rPr>
          <w:lang w:val="en-GB"/>
        </w:rPr>
        <w:t>EEA reports do not currently use any ‘innovative’ features</w:t>
      </w:r>
      <w:r w:rsidR="00870848">
        <w:rPr>
          <w:lang w:val="en-GB"/>
        </w:rPr>
        <w:t xml:space="preserve"> of electronic publications</w:t>
      </w:r>
      <w:r>
        <w:rPr>
          <w:lang w:val="en-GB"/>
        </w:rPr>
        <w:t>, such as hyperlinks within the report, to EEA indicators on the EEA website and/or in Climate-ADAPT, and/or to publications and other resources available online. Furthermore, maps, figures and illustrations are not made available separately for download (e.g. for re-use in presentations and publications of other organisations), as it is the practice for IPCC reports and most journal publications, unless they are published as part of an indicator.</w:t>
      </w:r>
    </w:p>
    <w:p w14:paraId="684FEA00" w14:textId="1E214E75" w:rsidR="00490A67" w:rsidRDefault="00490A67" w:rsidP="00A316FD">
      <w:pPr>
        <w:jc w:val="both"/>
        <w:rPr>
          <w:lang w:val="en-GB"/>
        </w:rPr>
      </w:pPr>
      <w:r w:rsidRPr="00D9719E">
        <w:rPr>
          <w:lang w:val="en-GB"/>
        </w:rPr>
        <w:t>Individual SMT members have indicated that EEA may no longer publish lengthy reports, such as the 2016 EEA CCIV report. However, it is not clear whether these statements reflect the personal op</w:t>
      </w:r>
      <w:r w:rsidR="001B5A75">
        <w:rPr>
          <w:lang w:val="en-GB"/>
        </w:rPr>
        <w:t>inion of individual SMT members or</w:t>
      </w:r>
      <w:r w:rsidRPr="00D9719E">
        <w:rPr>
          <w:lang w:val="en-GB"/>
        </w:rPr>
        <w:t xml:space="preserve"> a clear majority within SMT.</w:t>
      </w:r>
    </w:p>
    <w:p w14:paraId="5CD0FB62" w14:textId="2FBE034F" w:rsidR="00490A67" w:rsidRDefault="00490A67" w:rsidP="00A316FD">
      <w:pPr>
        <w:jc w:val="both"/>
        <w:rPr>
          <w:lang w:val="en-GB"/>
        </w:rPr>
      </w:pPr>
      <w:r w:rsidRPr="00FF67AB">
        <w:rPr>
          <w:lang w:val="en-GB"/>
        </w:rPr>
        <w:t xml:space="preserve">In 2019, EEA started a cross-cutting project aiming to improve EEA indicators. </w:t>
      </w:r>
      <w:r w:rsidR="001B5A75">
        <w:rPr>
          <w:lang w:val="en-GB"/>
        </w:rPr>
        <w:t xml:space="preserve">Interestingly, the project group does not include any indicator managers. </w:t>
      </w:r>
      <w:r w:rsidRPr="00FF67AB">
        <w:rPr>
          <w:lang w:val="en-GB"/>
        </w:rPr>
        <w:t xml:space="preserve">Available documents from this project have suggested, among others, that EEA indicators should be shortened substantially, that they should relate to an agreed policy target, and that they should be updated annually. None of the 34 CLIM indicators included in the 2016 CCIV report matches these conditions. Only one of them is directly linked to a (global) policy target, few of them are updated on an annual basis, and most of them are longer than the maximum length </w:t>
      </w:r>
      <w:r>
        <w:rPr>
          <w:lang w:val="en-GB"/>
        </w:rPr>
        <w:t>specified</w:t>
      </w:r>
      <w:r w:rsidRPr="00FF67AB">
        <w:rPr>
          <w:lang w:val="en-GB"/>
        </w:rPr>
        <w:t xml:space="preserve"> by the project group. Hence, if the</w:t>
      </w:r>
      <w:r>
        <w:rPr>
          <w:lang w:val="en-GB"/>
        </w:rPr>
        <w:t>se</w:t>
      </w:r>
      <w:r w:rsidRPr="00FF67AB">
        <w:rPr>
          <w:lang w:val="en-GB"/>
        </w:rPr>
        <w:t xml:space="preserve"> plans were implemented</w:t>
      </w:r>
      <w:r w:rsidR="001B5A75">
        <w:rPr>
          <w:lang w:val="en-GB"/>
        </w:rPr>
        <w:t xml:space="preserve"> as proposed</w:t>
      </w:r>
      <w:r w:rsidRPr="00FF67AB">
        <w:rPr>
          <w:lang w:val="en-GB"/>
        </w:rPr>
        <w:t>, EEA would have to drop all 34 adaptation-related indicators.</w:t>
      </w:r>
    </w:p>
    <w:p w14:paraId="5848C254" w14:textId="28306A2F" w:rsidR="00490A67" w:rsidRDefault="00490A67" w:rsidP="00A316FD">
      <w:pPr>
        <w:jc w:val="both"/>
        <w:rPr>
          <w:lang w:val="en-GB"/>
        </w:rPr>
      </w:pPr>
      <w:r>
        <w:rPr>
          <w:lang w:val="en-GB"/>
        </w:rPr>
        <w:t xml:space="preserve">So far, two approaches have been used for sharing CCIV-related information between </w:t>
      </w:r>
      <w:r w:rsidR="001B5A75">
        <w:rPr>
          <w:lang w:val="en-GB"/>
        </w:rPr>
        <w:t>an EEA report</w:t>
      </w:r>
      <w:r>
        <w:rPr>
          <w:lang w:val="en-GB"/>
        </w:rPr>
        <w:t xml:space="preserve"> and </w:t>
      </w:r>
      <w:r w:rsidR="001B5A75">
        <w:rPr>
          <w:lang w:val="en-GB"/>
        </w:rPr>
        <w:t xml:space="preserve">the </w:t>
      </w:r>
      <w:r>
        <w:rPr>
          <w:lang w:val="en-GB"/>
        </w:rPr>
        <w:t xml:space="preserve">indicators on the EEA website. For CCIV reports, 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the case for </w:t>
      </w:r>
      <w:r w:rsidR="001B5A75">
        <w:rPr>
          <w:lang w:val="en-GB"/>
        </w:rPr>
        <w:t xml:space="preserve">(other) </w:t>
      </w:r>
      <w:r>
        <w:rPr>
          <w:lang w:val="en-GB"/>
        </w:rPr>
        <w:t xml:space="preserve">illustrations from EEA reports. </w:t>
      </w:r>
      <w:r w:rsidR="001B5A75">
        <w:rPr>
          <w:lang w:val="en-GB"/>
        </w:rPr>
        <w:t xml:space="preserve">A different </w:t>
      </w:r>
      <w:r>
        <w:rPr>
          <w:lang w:val="en-GB"/>
        </w:rPr>
        <w:t xml:space="preserve">approach </w:t>
      </w:r>
      <w:r w:rsidR="001B5A75">
        <w:rPr>
          <w:lang w:val="en-GB"/>
        </w:rPr>
        <w:t xml:space="preserve">was </w:t>
      </w:r>
      <w:r>
        <w:rPr>
          <w:lang w:val="en-GB"/>
        </w:rPr>
        <w:t>applied in the SOER2020</w:t>
      </w:r>
      <w:r w:rsidR="001B5A75">
        <w:rPr>
          <w:lang w:val="en-GB"/>
        </w:rPr>
        <w:t>,</w:t>
      </w:r>
      <w:r>
        <w:rPr>
          <w:lang w:val="en-GB"/>
        </w:rPr>
        <w:t xml:space="preserve"> </w:t>
      </w:r>
      <w:r w:rsidR="001B5A75">
        <w:rPr>
          <w:lang w:val="en-GB"/>
        </w:rPr>
        <w:t xml:space="preserve">which </w:t>
      </w:r>
      <w:r>
        <w:rPr>
          <w:lang w:val="en-GB"/>
        </w:rPr>
        <w:t>present</w:t>
      </w:r>
      <w:r w:rsidR="001B5A75">
        <w:rPr>
          <w:lang w:val="en-GB"/>
        </w:rPr>
        <w:t>s</w:t>
      </w:r>
      <w:r>
        <w:rPr>
          <w:lang w:val="en-GB"/>
        </w:rPr>
        <w:t xml:space="preserve"> short summaries of indicator-based information and include</w:t>
      </w:r>
      <w:r w:rsidR="001B5A75">
        <w:rPr>
          <w:lang w:val="en-GB"/>
        </w:rPr>
        <w:t>s</w:t>
      </w:r>
      <w:r>
        <w:rPr>
          <w:lang w:val="en-GB"/>
        </w:rPr>
        <w:t xml:space="preserve"> links to many indicators with more detailed information online. </w:t>
      </w:r>
    </w:p>
    <w:p w14:paraId="6AC10EB6" w14:textId="3AFB8BC4" w:rsidR="009061F3" w:rsidRPr="00536219" w:rsidRDefault="00490A67" w:rsidP="007C44BB">
      <w:pPr>
        <w:jc w:val="both"/>
        <w:rPr>
          <w:lang w:val="en-GB"/>
        </w:rPr>
      </w:pPr>
      <w:r>
        <w:rPr>
          <w:lang w:val="en-GB"/>
        </w:rPr>
        <w:t>The current discussions about EEA assessment reports and EEA indicators has a large impact on future EEA CCIV work. For example, it is not clear (to the authors of this scoping paper) whether either of the two approaches for sharing CCIV information between EEA reports and indicators will still be feasible in the future. If neither ‘thick’ reports nor ‘long’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provides clarity on the permissible format and other requirements of relevant EEA products before the development of a new EEA CCIV report and related indicators</w:t>
      </w:r>
      <w:r w:rsidR="001B5A75">
        <w:rPr>
          <w:lang w:val="en-GB"/>
        </w:rPr>
        <w:t xml:space="preserve"> starts</w:t>
      </w:r>
      <w:r>
        <w:rPr>
          <w:lang w:val="en-GB"/>
        </w:rPr>
        <w:t>.</w:t>
      </w:r>
    </w:p>
    <w:p w14:paraId="493AF261" w14:textId="436F410A" w:rsidR="003E1E1B" w:rsidRDefault="003E1E1B" w:rsidP="007C44BB">
      <w:pPr>
        <w:pStyle w:val="Heading1"/>
        <w:pageBreakBefore/>
        <w:ind w:left="431" w:hanging="431"/>
      </w:pPr>
      <w:bookmarkStart w:id="26" w:name="_Ref14798567"/>
      <w:bookmarkStart w:id="27" w:name="_Toc20393402"/>
      <w:r>
        <w:t>Examples of presenting CCIV</w:t>
      </w:r>
      <w:r w:rsidR="001553C8">
        <w:t xml:space="preserve"> </w:t>
      </w:r>
      <w:r>
        <w:t>information</w:t>
      </w:r>
      <w:bookmarkEnd w:id="26"/>
      <w:bookmarkEnd w:id="27"/>
    </w:p>
    <w:p w14:paraId="725B13DF" w14:textId="6821AF34" w:rsidR="009D3489" w:rsidRDefault="009D3489" w:rsidP="009D3489">
      <w:r w:rsidRPr="007F6C54">
        <w:rPr>
          <w:noProof/>
          <w:lang w:val="en-GB" w:eastAsia="en-GB"/>
        </w:rPr>
        <mc:AlternateContent>
          <mc:Choice Requires="wps">
            <w:drawing>
              <wp:inline distT="0" distB="0" distL="0" distR="0" wp14:anchorId="4A4ADF63" wp14:editId="14015C6F">
                <wp:extent cx="5924550" cy="4845050"/>
                <wp:effectExtent l="0" t="0" r="19050" b="1270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845050"/>
                        </a:xfrm>
                        <a:prstGeom prst="rect">
                          <a:avLst/>
                        </a:prstGeom>
                        <a:solidFill>
                          <a:srgbClr val="5B9BD5">
                            <a:lumMod val="60000"/>
                            <a:lumOff val="40000"/>
                          </a:srgbClr>
                        </a:solidFill>
                        <a:ln w="9525">
                          <a:solidFill>
                            <a:srgbClr val="000000"/>
                          </a:solidFill>
                          <a:miter lim="800000"/>
                          <a:headEnd/>
                          <a:tailEnd/>
                        </a:ln>
                      </wps:spPr>
                      <wps:txbx>
                        <w:txbxContent>
                          <w:p w14:paraId="15A6B0B1" w14:textId="77777777" w:rsidR="008932EE" w:rsidRPr="009F6E75" w:rsidRDefault="008932EE" w:rsidP="009D3489">
                            <w:pPr>
                              <w:rPr>
                                <w:b/>
                                <w:lang w:val="en-GB"/>
                              </w:rPr>
                            </w:pPr>
                            <w:r w:rsidRPr="009F6E75">
                              <w:rPr>
                                <w:b/>
                                <w:lang w:val="en-GB"/>
                              </w:rPr>
                              <w:t>Key messages/recommendations:</w:t>
                            </w:r>
                          </w:p>
                          <w:p w14:paraId="36D53ED5" w14:textId="54AB7A41" w:rsidR="008932EE" w:rsidRDefault="008932EE" w:rsidP="00196FEA">
                            <w:pPr>
                              <w:pStyle w:val="ListParagraph"/>
                              <w:numPr>
                                <w:ilvl w:val="0"/>
                                <w:numId w:val="5"/>
                              </w:numPr>
                              <w:rPr>
                                <w:lang w:val="en-GB"/>
                              </w:rPr>
                            </w:pPr>
                            <w:r>
                              <w:rPr>
                                <w:lang w:val="en-GB"/>
                              </w:rPr>
                              <w:t xml:space="preserve">A </w:t>
                            </w:r>
                            <w:r w:rsidRPr="00D94033">
                              <w:rPr>
                                <w:lang w:val="en-GB"/>
                              </w:rPr>
                              <w:t xml:space="preserve">wide </w:t>
                            </w:r>
                            <w:r>
                              <w:rPr>
                                <w:lang w:val="en-GB"/>
                              </w:rPr>
                              <w:t xml:space="preserve">range </w:t>
                            </w:r>
                            <w:r w:rsidRPr="00D94033">
                              <w:rPr>
                                <w:lang w:val="en-GB"/>
                              </w:rPr>
                              <w:t xml:space="preserve">of organisations </w:t>
                            </w:r>
                            <w:r>
                              <w:rPr>
                                <w:lang w:val="en-GB"/>
                              </w:rPr>
                              <w:t xml:space="preserve">currently </w:t>
                            </w:r>
                            <w:r w:rsidRPr="00D94033">
                              <w:rPr>
                                <w:lang w:val="en-GB"/>
                              </w:rPr>
                              <w:t>provide</w:t>
                            </w:r>
                            <w:r>
                              <w:rPr>
                                <w:lang w:val="en-GB"/>
                              </w:rPr>
                              <w:t>s</w:t>
                            </w:r>
                            <w:r w:rsidRPr="00D94033">
                              <w:rPr>
                                <w:lang w:val="en-GB"/>
                              </w:rPr>
                              <w:t xml:space="preserve"> information on CCIV(A)</w:t>
                            </w:r>
                            <w:r>
                              <w:rPr>
                                <w:lang w:val="en-GB"/>
                              </w:rPr>
                              <w:t xml:space="preserve"> in Europe</w:t>
                            </w:r>
                            <w:r w:rsidRPr="00D94033">
                              <w:rPr>
                                <w:lang w:val="en-GB"/>
                              </w:rPr>
                              <w:t xml:space="preserve">, ranging from </w:t>
                            </w:r>
                            <w:r>
                              <w:rPr>
                                <w:lang w:val="en-GB"/>
                              </w:rPr>
                              <w:t xml:space="preserve">Met-offices, </w:t>
                            </w:r>
                            <w:r w:rsidRPr="00D94033">
                              <w:rPr>
                                <w:lang w:val="en-GB"/>
                              </w:rPr>
                              <w:t>res</w:t>
                            </w:r>
                            <w:r>
                              <w:rPr>
                                <w:lang w:val="en-GB"/>
                              </w:rPr>
                              <w:t>earch institutes, departments or</w:t>
                            </w:r>
                            <w:r w:rsidRPr="00D94033">
                              <w:rPr>
                                <w:lang w:val="en-GB"/>
                              </w:rPr>
                              <w:t xml:space="preserve">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389AC9D4" w:rsidR="008932EE" w:rsidRDefault="008932EE" w:rsidP="00196FEA">
                            <w:pPr>
                              <w:pStyle w:val="ListParagraph"/>
                              <w:numPr>
                                <w:ilvl w:val="0"/>
                                <w:numId w:val="5"/>
                              </w:numPr>
                              <w:rPr>
                                <w:lang w:val="en-GB"/>
                              </w:rPr>
                            </w:pPr>
                            <w:r>
                              <w:rPr>
                                <w:lang w:val="en-GB"/>
                              </w:rPr>
                              <w:t xml:space="preserve">These organisations use a wide variety publications and vary widely in their information coverage. Web-based information allows for interactive approaches by users. </w:t>
                            </w:r>
                          </w:p>
                          <w:p w14:paraId="5CCD8065" w14:textId="77777777" w:rsidR="008932EE" w:rsidRDefault="008932EE"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0C2B7C2A" w:rsidR="008932EE" w:rsidRDefault="008932EE"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w:t>
                            </w:r>
                            <w:r>
                              <w:rPr>
                                <w:lang w:val="en-GB"/>
                              </w:rPr>
                              <w:t>a consolidated knowledge base at</w:t>
                            </w:r>
                            <w:r w:rsidRPr="00C5659E">
                              <w:rPr>
                                <w:lang w:val="en-GB"/>
                              </w:rPr>
                              <w:t xml:space="preserve"> EU level, EU regions and </w:t>
                            </w:r>
                            <w:r>
                              <w:rPr>
                                <w:lang w:val="en-GB"/>
                              </w:rPr>
                              <w:t xml:space="preserve">EEA </w:t>
                            </w:r>
                            <w:r w:rsidRPr="00C5659E">
                              <w:rPr>
                                <w:lang w:val="en-GB"/>
                              </w:rPr>
                              <w:t xml:space="preserve">member states as a basis for </w:t>
                            </w:r>
                            <w:r>
                              <w:rPr>
                                <w:lang w:val="en-GB"/>
                              </w:rPr>
                              <w:t xml:space="preserve">awareness raising, CCIV assessment, and </w:t>
                            </w:r>
                            <w:r w:rsidRPr="00C5659E">
                              <w:rPr>
                                <w:lang w:val="en-GB"/>
                              </w:rPr>
                              <w:t xml:space="preserve">adaptation </w:t>
                            </w:r>
                            <w:r>
                              <w:rPr>
                                <w:lang w:val="en-GB"/>
                              </w:rPr>
                              <w:t>policy development</w:t>
                            </w:r>
                            <w:r w:rsidRPr="00C5659E">
                              <w:rPr>
                                <w:lang w:val="en-GB"/>
                              </w:rPr>
                              <w:t>.</w:t>
                            </w:r>
                            <w:r>
                              <w:rPr>
                                <w:lang w:val="en-GB"/>
                              </w:rPr>
                              <w:t xml:space="preserve"> Easily accessible and easy understandable information is an asset in this context. </w:t>
                            </w:r>
                          </w:p>
                          <w:p w14:paraId="3A306ACE" w14:textId="2D252E17" w:rsidR="008932EE" w:rsidRDefault="008932EE" w:rsidP="00196FEA">
                            <w:pPr>
                              <w:pStyle w:val="ListParagraph"/>
                              <w:numPr>
                                <w:ilvl w:val="0"/>
                                <w:numId w:val="5"/>
                              </w:numPr>
                              <w:rPr>
                                <w:lang w:val="en-GB"/>
                              </w:rPr>
                            </w:pPr>
                            <w:r>
                              <w:rPr>
                                <w:lang w:val="en-GB"/>
                              </w:rPr>
                              <w:t xml:space="preserve">Most national CCIV reports cover more aspects of climate change than the EEA report. The full spectrum is: </w:t>
                            </w:r>
                          </w:p>
                          <w:p w14:paraId="4DE8C854" w14:textId="77777777" w:rsidR="008932EE" w:rsidRDefault="008932EE" w:rsidP="00196FEA">
                            <w:pPr>
                              <w:pStyle w:val="ListParagraph"/>
                              <w:numPr>
                                <w:ilvl w:val="1"/>
                                <w:numId w:val="5"/>
                              </w:numPr>
                              <w:spacing w:line="256" w:lineRule="auto"/>
                            </w:pPr>
                            <w:r>
                              <w:t>Climate change trends and scenarios</w:t>
                            </w:r>
                          </w:p>
                          <w:p w14:paraId="765A2D1B" w14:textId="77777777" w:rsidR="008932EE" w:rsidRDefault="008932EE" w:rsidP="00196FEA">
                            <w:pPr>
                              <w:pStyle w:val="ListParagraph"/>
                              <w:numPr>
                                <w:ilvl w:val="1"/>
                                <w:numId w:val="5"/>
                              </w:numPr>
                              <w:spacing w:line="256" w:lineRule="auto"/>
                            </w:pPr>
                            <w:r>
                              <w:t>Effects and Impacts</w:t>
                            </w:r>
                          </w:p>
                          <w:p w14:paraId="7C8168E7" w14:textId="77777777" w:rsidR="008932EE" w:rsidRDefault="008932EE" w:rsidP="00196FEA">
                            <w:pPr>
                              <w:pStyle w:val="ListParagraph"/>
                              <w:numPr>
                                <w:ilvl w:val="1"/>
                                <w:numId w:val="5"/>
                              </w:numPr>
                              <w:spacing w:line="256" w:lineRule="auto"/>
                            </w:pPr>
                            <w:r>
                              <w:t>Vulnerability and Risk</w:t>
                            </w:r>
                          </w:p>
                          <w:p w14:paraId="0BA26F1D" w14:textId="77777777" w:rsidR="008932EE" w:rsidRDefault="008932EE" w:rsidP="00196FEA">
                            <w:pPr>
                              <w:pStyle w:val="ListParagraph"/>
                              <w:numPr>
                                <w:ilvl w:val="1"/>
                                <w:numId w:val="5"/>
                              </w:numPr>
                              <w:spacing w:line="256" w:lineRule="auto"/>
                            </w:pPr>
                            <w:r>
                              <w:t>Cross-sectoral perspectives</w:t>
                            </w:r>
                          </w:p>
                          <w:p w14:paraId="21236472" w14:textId="77777777" w:rsidR="008932EE" w:rsidRDefault="008932EE" w:rsidP="009A29DD">
                            <w:pPr>
                              <w:pStyle w:val="ListParagraph"/>
                              <w:numPr>
                                <w:ilvl w:val="1"/>
                                <w:numId w:val="5"/>
                              </w:numPr>
                              <w:spacing w:line="256" w:lineRule="auto"/>
                            </w:pPr>
                            <w:r>
                              <w:t>Sectoral perspectives</w:t>
                            </w:r>
                          </w:p>
                          <w:p w14:paraId="5AE120F6" w14:textId="77777777" w:rsidR="008932EE" w:rsidRDefault="008932EE" w:rsidP="00196FEA">
                            <w:pPr>
                              <w:pStyle w:val="ListParagraph"/>
                              <w:numPr>
                                <w:ilvl w:val="1"/>
                                <w:numId w:val="5"/>
                              </w:numPr>
                              <w:spacing w:line="256" w:lineRule="auto"/>
                            </w:pPr>
                            <w:r>
                              <w:t>Regional perspectives (e.g. specific regions, cities)</w:t>
                            </w:r>
                          </w:p>
                          <w:p w14:paraId="31776EF7" w14:textId="7DF14D4C" w:rsidR="008932EE" w:rsidRPr="002A5614" w:rsidRDefault="008932EE" w:rsidP="00196FEA">
                            <w:pPr>
                              <w:pStyle w:val="ListParagraph"/>
                              <w:numPr>
                                <w:ilvl w:val="1"/>
                                <w:numId w:val="5"/>
                              </w:numPr>
                              <w:spacing w:line="256" w:lineRule="auto"/>
                            </w:pPr>
                            <w:r>
                              <w:t xml:space="preserve">Adaptation </w:t>
                            </w:r>
                            <w:r w:rsidRPr="002A5614">
                              <w:t>(needs, options, policies and measures)</w:t>
                            </w:r>
                          </w:p>
                        </w:txbxContent>
                      </wps:txbx>
                      <wps:bodyPr rot="0" vert="horz" wrap="square" lIns="91440" tIns="45720" rIns="91440" bIns="45720" anchor="t" anchorCtr="0">
                        <a:noAutofit/>
                      </wps:bodyPr>
                    </wps:wsp>
                  </a:graphicData>
                </a:graphic>
              </wp:inline>
            </w:drawing>
          </mc:Choice>
          <mc:Fallback>
            <w:pict>
              <v:shape w14:anchorId="4A4ADF63" id="_x0000_s1029" type="#_x0000_t202" style="width:466.5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" fillcolor="#9dc3e6">
                <v:textbox>
                  <w:txbxContent>
                    <w:p w14:paraId="15A6B0B1" w14:textId="77777777" w:rsidR="008932EE" w:rsidRPr="009F6E75" w:rsidRDefault="008932EE" w:rsidP="009D3489">
                      <w:pPr>
                        <w:rPr>
                          <w:b/>
                          <w:lang w:val="en-GB"/>
                        </w:rPr>
                      </w:pPr>
                      <w:r w:rsidRPr="009F6E75">
                        <w:rPr>
                          <w:b/>
                          <w:lang w:val="en-GB"/>
                        </w:rPr>
                        <w:t>Key messages/recommendations:</w:t>
                      </w:r>
                    </w:p>
                    <w:p w14:paraId="36D53ED5" w14:textId="54AB7A41" w:rsidR="008932EE" w:rsidRDefault="008932EE" w:rsidP="00196FEA">
                      <w:pPr>
                        <w:pStyle w:val="ListParagraph"/>
                        <w:numPr>
                          <w:ilvl w:val="0"/>
                          <w:numId w:val="5"/>
                        </w:numPr>
                        <w:rPr>
                          <w:lang w:val="en-GB"/>
                        </w:rPr>
                      </w:pPr>
                      <w:r>
                        <w:rPr>
                          <w:lang w:val="en-GB"/>
                        </w:rPr>
                        <w:t xml:space="preserve">A </w:t>
                      </w:r>
                      <w:r w:rsidRPr="00D94033">
                        <w:rPr>
                          <w:lang w:val="en-GB"/>
                        </w:rPr>
                        <w:t xml:space="preserve">wide </w:t>
                      </w:r>
                      <w:r>
                        <w:rPr>
                          <w:lang w:val="en-GB"/>
                        </w:rPr>
                        <w:t xml:space="preserve">range </w:t>
                      </w:r>
                      <w:r w:rsidRPr="00D94033">
                        <w:rPr>
                          <w:lang w:val="en-GB"/>
                        </w:rPr>
                        <w:t xml:space="preserve">of organisations </w:t>
                      </w:r>
                      <w:r>
                        <w:rPr>
                          <w:lang w:val="en-GB"/>
                        </w:rPr>
                        <w:t xml:space="preserve">currently </w:t>
                      </w:r>
                      <w:r w:rsidRPr="00D94033">
                        <w:rPr>
                          <w:lang w:val="en-GB"/>
                        </w:rPr>
                        <w:t>provide</w:t>
                      </w:r>
                      <w:r>
                        <w:rPr>
                          <w:lang w:val="en-GB"/>
                        </w:rPr>
                        <w:t>s</w:t>
                      </w:r>
                      <w:r w:rsidRPr="00D94033">
                        <w:rPr>
                          <w:lang w:val="en-GB"/>
                        </w:rPr>
                        <w:t xml:space="preserve"> information on CCIV(A)</w:t>
                      </w:r>
                      <w:r>
                        <w:rPr>
                          <w:lang w:val="en-GB"/>
                        </w:rPr>
                        <w:t xml:space="preserve"> in Europe</w:t>
                      </w:r>
                      <w:r w:rsidRPr="00D94033">
                        <w:rPr>
                          <w:lang w:val="en-GB"/>
                        </w:rPr>
                        <w:t xml:space="preserve">, ranging from </w:t>
                      </w:r>
                      <w:r>
                        <w:rPr>
                          <w:lang w:val="en-GB"/>
                        </w:rPr>
                        <w:t xml:space="preserve">Met-offices, </w:t>
                      </w:r>
                      <w:r w:rsidRPr="00D94033">
                        <w:rPr>
                          <w:lang w:val="en-GB"/>
                        </w:rPr>
                        <w:t>res</w:t>
                      </w:r>
                      <w:r>
                        <w:rPr>
                          <w:lang w:val="en-GB"/>
                        </w:rPr>
                        <w:t>earch institutes, departments or</w:t>
                      </w:r>
                      <w:r w:rsidRPr="00D94033">
                        <w:rPr>
                          <w:lang w:val="en-GB"/>
                        </w:rPr>
                        <w:t xml:space="preserve">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389AC9D4" w:rsidR="008932EE" w:rsidRDefault="008932EE" w:rsidP="00196FEA">
                      <w:pPr>
                        <w:pStyle w:val="ListParagraph"/>
                        <w:numPr>
                          <w:ilvl w:val="0"/>
                          <w:numId w:val="5"/>
                        </w:numPr>
                        <w:rPr>
                          <w:lang w:val="en-GB"/>
                        </w:rPr>
                      </w:pPr>
                      <w:r>
                        <w:rPr>
                          <w:lang w:val="en-GB"/>
                        </w:rPr>
                        <w:t xml:space="preserve">These organisations use a wide variety publications and vary widely in their information coverage. Web-based information allows for interactive approaches by users. </w:t>
                      </w:r>
                    </w:p>
                    <w:p w14:paraId="5CCD8065" w14:textId="77777777" w:rsidR="008932EE" w:rsidRDefault="008932EE"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0C2B7C2A" w:rsidR="008932EE" w:rsidRDefault="008932EE"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w:t>
                      </w:r>
                      <w:r>
                        <w:rPr>
                          <w:lang w:val="en-GB"/>
                        </w:rPr>
                        <w:t>a consolidated knowledge base at</w:t>
                      </w:r>
                      <w:r w:rsidRPr="00C5659E">
                        <w:rPr>
                          <w:lang w:val="en-GB"/>
                        </w:rPr>
                        <w:t xml:space="preserve"> EU level, EU regions and </w:t>
                      </w:r>
                      <w:r>
                        <w:rPr>
                          <w:lang w:val="en-GB"/>
                        </w:rPr>
                        <w:t xml:space="preserve">EEA </w:t>
                      </w:r>
                      <w:r w:rsidRPr="00C5659E">
                        <w:rPr>
                          <w:lang w:val="en-GB"/>
                        </w:rPr>
                        <w:t xml:space="preserve">member states as a basis for </w:t>
                      </w:r>
                      <w:r>
                        <w:rPr>
                          <w:lang w:val="en-GB"/>
                        </w:rPr>
                        <w:t xml:space="preserve">awareness raising, CCIV assessment, and </w:t>
                      </w:r>
                      <w:r w:rsidRPr="00C5659E">
                        <w:rPr>
                          <w:lang w:val="en-GB"/>
                        </w:rPr>
                        <w:t xml:space="preserve">adaptation </w:t>
                      </w:r>
                      <w:r>
                        <w:rPr>
                          <w:lang w:val="en-GB"/>
                        </w:rPr>
                        <w:t>policy development</w:t>
                      </w:r>
                      <w:r w:rsidRPr="00C5659E">
                        <w:rPr>
                          <w:lang w:val="en-GB"/>
                        </w:rPr>
                        <w:t>.</w:t>
                      </w:r>
                      <w:r>
                        <w:rPr>
                          <w:lang w:val="en-GB"/>
                        </w:rPr>
                        <w:t xml:space="preserve"> Easily accessible and easy understandable information is an asset in this context. </w:t>
                      </w:r>
                    </w:p>
                    <w:p w14:paraId="3A306ACE" w14:textId="2D252E17" w:rsidR="008932EE" w:rsidRDefault="008932EE" w:rsidP="00196FEA">
                      <w:pPr>
                        <w:pStyle w:val="ListParagraph"/>
                        <w:numPr>
                          <w:ilvl w:val="0"/>
                          <w:numId w:val="5"/>
                        </w:numPr>
                        <w:rPr>
                          <w:lang w:val="en-GB"/>
                        </w:rPr>
                      </w:pPr>
                      <w:r>
                        <w:rPr>
                          <w:lang w:val="en-GB"/>
                        </w:rPr>
                        <w:t xml:space="preserve">Most national CCIV reports cover more aspects of climate change than the EEA report. The full spectrum is: </w:t>
                      </w:r>
                    </w:p>
                    <w:p w14:paraId="4DE8C854" w14:textId="77777777" w:rsidR="008932EE" w:rsidRDefault="008932EE" w:rsidP="00196FEA">
                      <w:pPr>
                        <w:pStyle w:val="ListParagraph"/>
                        <w:numPr>
                          <w:ilvl w:val="1"/>
                          <w:numId w:val="5"/>
                        </w:numPr>
                        <w:spacing w:line="256" w:lineRule="auto"/>
                      </w:pPr>
                      <w:r>
                        <w:t>Climate change trends and scenarios</w:t>
                      </w:r>
                    </w:p>
                    <w:p w14:paraId="765A2D1B" w14:textId="77777777" w:rsidR="008932EE" w:rsidRDefault="008932EE" w:rsidP="00196FEA">
                      <w:pPr>
                        <w:pStyle w:val="ListParagraph"/>
                        <w:numPr>
                          <w:ilvl w:val="1"/>
                          <w:numId w:val="5"/>
                        </w:numPr>
                        <w:spacing w:line="256" w:lineRule="auto"/>
                      </w:pPr>
                      <w:r>
                        <w:t>Effects and Impacts</w:t>
                      </w:r>
                    </w:p>
                    <w:p w14:paraId="7C8168E7" w14:textId="77777777" w:rsidR="008932EE" w:rsidRDefault="008932EE" w:rsidP="00196FEA">
                      <w:pPr>
                        <w:pStyle w:val="ListParagraph"/>
                        <w:numPr>
                          <w:ilvl w:val="1"/>
                          <w:numId w:val="5"/>
                        </w:numPr>
                        <w:spacing w:line="256" w:lineRule="auto"/>
                      </w:pPr>
                      <w:r>
                        <w:t>Vulnerability and Risk</w:t>
                      </w:r>
                    </w:p>
                    <w:p w14:paraId="0BA26F1D" w14:textId="77777777" w:rsidR="008932EE" w:rsidRDefault="008932EE" w:rsidP="00196FEA">
                      <w:pPr>
                        <w:pStyle w:val="ListParagraph"/>
                        <w:numPr>
                          <w:ilvl w:val="1"/>
                          <w:numId w:val="5"/>
                        </w:numPr>
                        <w:spacing w:line="256" w:lineRule="auto"/>
                      </w:pPr>
                      <w:r>
                        <w:t>Cross-sectoral perspectives</w:t>
                      </w:r>
                    </w:p>
                    <w:p w14:paraId="21236472" w14:textId="77777777" w:rsidR="008932EE" w:rsidRDefault="008932EE" w:rsidP="009A29DD">
                      <w:pPr>
                        <w:pStyle w:val="ListParagraph"/>
                        <w:numPr>
                          <w:ilvl w:val="1"/>
                          <w:numId w:val="5"/>
                        </w:numPr>
                        <w:spacing w:line="256" w:lineRule="auto"/>
                      </w:pPr>
                      <w:r>
                        <w:t>Sectoral perspectives</w:t>
                      </w:r>
                    </w:p>
                    <w:p w14:paraId="5AE120F6" w14:textId="77777777" w:rsidR="008932EE" w:rsidRDefault="008932EE" w:rsidP="00196FEA">
                      <w:pPr>
                        <w:pStyle w:val="ListParagraph"/>
                        <w:numPr>
                          <w:ilvl w:val="1"/>
                          <w:numId w:val="5"/>
                        </w:numPr>
                        <w:spacing w:line="256" w:lineRule="auto"/>
                      </w:pPr>
                      <w:r>
                        <w:t>Regional perspectives (e.g. specific regions, cities)</w:t>
                      </w:r>
                    </w:p>
                    <w:p w14:paraId="31776EF7" w14:textId="7DF14D4C" w:rsidR="008932EE" w:rsidRPr="002A5614" w:rsidRDefault="008932EE" w:rsidP="00196FEA">
                      <w:pPr>
                        <w:pStyle w:val="ListParagraph"/>
                        <w:numPr>
                          <w:ilvl w:val="1"/>
                          <w:numId w:val="5"/>
                        </w:numPr>
                        <w:spacing w:line="256" w:lineRule="auto"/>
                      </w:pPr>
                      <w:r>
                        <w:t xml:space="preserve">Adaptation </w:t>
                      </w:r>
                      <w:r w:rsidRPr="002A5614">
                        <w:t>(needs, options, policies and measures)</w:t>
                      </w:r>
                    </w:p>
                  </w:txbxContent>
                </v:textbox>
                <w10:anchorlock/>
              </v:shape>
            </w:pict>
          </mc:Fallback>
        </mc:AlternateContent>
      </w:r>
    </w:p>
    <w:p w14:paraId="2B165357" w14:textId="6CE66FDF" w:rsidR="009D3489" w:rsidRDefault="009D3489" w:rsidP="00392949">
      <w:pPr>
        <w:pStyle w:val="Heading2"/>
      </w:pPr>
      <w:bookmarkStart w:id="28" w:name="_Toc20393403"/>
      <w:r>
        <w:t>Introduction</w:t>
      </w:r>
      <w:bookmarkEnd w:id="28"/>
    </w:p>
    <w:p w14:paraId="1287F7DE" w14:textId="6BF8E5A5" w:rsidR="009D3489" w:rsidRDefault="009D3489" w:rsidP="009A29DD">
      <w:pPr>
        <w:jc w:val="both"/>
      </w:pPr>
      <w:r>
        <w:t xml:space="preserve">Information in CCIV assessments on different scales provides the basis for understanding climate change, its effects, impacts and risks, and for developing adequate adaptation strategies. In democratic </w:t>
      </w:r>
      <w:r w:rsidR="009A29DD">
        <w:t xml:space="preserve">societies such </w:t>
      </w:r>
      <w:r>
        <w:t xml:space="preserve">as </w:t>
      </w:r>
      <w:r w:rsidR="009A29DD">
        <w:t>in the EU, information from</w:t>
      </w:r>
      <w:r>
        <w:t xml:space="preserve"> CCIV assessments not only plays an important role in the policy domain, but is </w:t>
      </w:r>
      <w:r w:rsidR="009A29DD">
        <w:t>also important</w:t>
      </w:r>
      <w:r>
        <w:t xml:space="preserve"> for </w:t>
      </w:r>
      <w:r w:rsidR="009A29DD">
        <w:t>societies</w:t>
      </w:r>
      <w:r>
        <w:t xml:space="preserve"> as a whole, encompassing many sectoral organizations, NGOs and the general public. </w:t>
      </w:r>
      <w:r w:rsidR="009A29DD">
        <w:t>Providing</w:t>
      </w:r>
      <w:r>
        <w:t xml:space="preserve"> adequate and understandable information for these different ta</w:t>
      </w:r>
      <w:r w:rsidR="009A29DD">
        <w:t>rget groups is a considerable challenge for CCIV assessments.</w:t>
      </w:r>
    </w:p>
    <w:p w14:paraId="053CA92A" w14:textId="3DD25720" w:rsidR="009D3489" w:rsidRDefault="009A29DD" w:rsidP="009A29DD">
      <w:pPr>
        <w:jc w:val="both"/>
      </w:pPr>
      <w:r>
        <w:t xml:space="preserve">This chapter gives some examples </w:t>
      </w:r>
      <w:r w:rsidR="009D3489">
        <w:t>of how other organizations present their CCIV(A) information</w:t>
      </w:r>
      <w:r>
        <w:t xml:space="preserve"> in relation to</w:t>
      </w:r>
      <w:r w:rsidR="009D3489">
        <w:t xml:space="preserve"> i) the content and ii) the </w:t>
      </w:r>
      <w:r>
        <w:t>publication formats</w:t>
      </w:r>
      <w:r w:rsidR="009D3489">
        <w:t>. The examples encompass CCIV(A) from national and subnational scale, European scale and global scale.</w:t>
      </w:r>
    </w:p>
    <w:p w14:paraId="3D06CD8B" w14:textId="51FC8D97" w:rsidR="009D3489" w:rsidRDefault="009D3489" w:rsidP="00392949">
      <w:pPr>
        <w:pStyle w:val="Heading2"/>
      </w:pPr>
      <w:bookmarkStart w:id="29" w:name="_Toc20393404"/>
      <w:r>
        <w:t xml:space="preserve">Examples of </w:t>
      </w:r>
      <w:r w:rsidR="003F1BF7">
        <w:t xml:space="preserve">other </w:t>
      </w:r>
      <w:r>
        <w:t>CCIV</w:t>
      </w:r>
      <w:r w:rsidR="003F1BF7">
        <w:t xml:space="preserve"> report</w:t>
      </w:r>
      <w:r>
        <w:t>s</w:t>
      </w:r>
      <w:bookmarkEnd w:id="29"/>
    </w:p>
    <w:p w14:paraId="59656686" w14:textId="77777777" w:rsidR="009D3489" w:rsidRPr="00160767" w:rsidRDefault="009D3489" w:rsidP="009D3489">
      <w:pPr>
        <w:spacing w:after="0"/>
        <w:rPr>
          <w:sz w:val="24"/>
          <w:szCs w:val="24"/>
          <w:u w:val="single"/>
        </w:rPr>
      </w:pPr>
      <w:r w:rsidRPr="00160767">
        <w:rPr>
          <w:sz w:val="24"/>
          <w:szCs w:val="24"/>
          <w:u w:val="single"/>
        </w:rPr>
        <w:t>Coverage</w:t>
      </w:r>
    </w:p>
    <w:p w14:paraId="221B0A02" w14:textId="03F3A0C1" w:rsidR="009D3489" w:rsidRDefault="009D3489" w:rsidP="009D3489">
      <w:pPr>
        <w:spacing w:after="0"/>
      </w:pPr>
      <w:r>
        <w:t xml:space="preserve">With respect to the </w:t>
      </w:r>
      <w:r>
        <w:rPr>
          <w:b/>
          <w:i/>
        </w:rPr>
        <w:t>coverage</w:t>
      </w:r>
      <w:r>
        <w:t xml:space="preserve"> of the presented co</w:t>
      </w:r>
      <w:r w:rsidR="008F07D5">
        <w:t>ntent we distinguish</w:t>
      </w:r>
      <w:r>
        <w:t>:</w:t>
      </w:r>
    </w:p>
    <w:p w14:paraId="55649EC0" w14:textId="77777777" w:rsidR="009D3489" w:rsidRDefault="009D3489" w:rsidP="00196FEA">
      <w:pPr>
        <w:pStyle w:val="ListParagraph"/>
        <w:numPr>
          <w:ilvl w:val="0"/>
          <w:numId w:val="6"/>
        </w:numPr>
        <w:spacing w:line="256" w:lineRule="auto"/>
      </w:pPr>
      <w:r>
        <w:t>Climate change trends and scenarios</w:t>
      </w:r>
    </w:p>
    <w:p w14:paraId="102AFF60" w14:textId="77777777" w:rsidR="009D3489" w:rsidRDefault="009D3489" w:rsidP="00196FEA">
      <w:pPr>
        <w:pStyle w:val="ListParagraph"/>
        <w:numPr>
          <w:ilvl w:val="0"/>
          <w:numId w:val="6"/>
        </w:numPr>
        <w:spacing w:line="256" w:lineRule="auto"/>
      </w:pPr>
      <w:r>
        <w:t>Effects and Impacts</w:t>
      </w:r>
    </w:p>
    <w:p w14:paraId="5C93AE43" w14:textId="77777777" w:rsidR="009D3489" w:rsidRDefault="009D3489" w:rsidP="00196FEA">
      <w:pPr>
        <w:pStyle w:val="ListParagraph"/>
        <w:numPr>
          <w:ilvl w:val="0"/>
          <w:numId w:val="6"/>
        </w:numPr>
        <w:spacing w:line="256" w:lineRule="auto"/>
      </w:pPr>
      <w:r>
        <w:t>Vulnerability and Risk</w:t>
      </w:r>
    </w:p>
    <w:p w14:paraId="28911682" w14:textId="77777777" w:rsidR="009D3489" w:rsidRDefault="009D3489" w:rsidP="00196FEA">
      <w:pPr>
        <w:pStyle w:val="ListParagraph"/>
        <w:numPr>
          <w:ilvl w:val="0"/>
          <w:numId w:val="6"/>
        </w:numPr>
        <w:spacing w:line="256" w:lineRule="auto"/>
      </w:pPr>
      <w:r>
        <w:t>Cross-sectoral perspectives</w:t>
      </w:r>
    </w:p>
    <w:p w14:paraId="61194EB8" w14:textId="77777777" w:rsidR="009D3489" w:rsidRDefault="009D3489" w:rsidP="00196FEA">
      <w:pPr>
        <w:pStyle w:val="ListParagraph"/>
        <w:numPr>
          <w:ilvl w:val="0"/>
          <w:numId w:val="6"/>
        </w:numPr>
        <w:spacing w:line="256" w:lineRule="auto"/>
      </w:pPr>
      <w:r>
        <w:t>Sectoral perspectives</w:t>
      </w:r>
    </w:p>
    <w:p w14:paraId="22EDCC5A" w14:textId="366ECC4B" w:rsidR="009D3489" w:rsidRDefault="009D3489" w:rsidP="00196FEA">
      <w:pPr>
        <w:pStyle w:val="ListParagraph"/>
        <w:numPr>
          <w:ilvl w:val="0"/>
          <w:numId w:val="6"/>
        </w:numPr>
        <w:spacing w:line="256" w:lineRule="auto"/>
      </w:pPr>
      <w:r>
        <w:t>Regional perspectives (e.g. specific regions, cities)</w:t>
      </w:r>
    </w:p>
    <w:p w14:paraId="451DB3B9" w14:textId="0DED2A07" w:rsidR="009D3489" w:rsidRDefault="009D3489" w:rsidP="00196FEA">
      <w:pPr>
        <w:pStyle w:val="ListParagraph"/>
        <w:numPr>
          <w:ilvl w:val="0"/>
          <w:numId w:val="6"/>
        </w:numPr>
        <w:spacing w:line="256" w:lineRule="auto"/>
      </w:pPr>
      <w:r>
        <w:t xml:space="preserve">Adaptation </w:t>
      </w:r>
    </w:p>
    <w:p w14:paraId="201D9F2F" w14:textId="77777777" w:rsidR="008F07D5" w:rsidRPr="00160767" w:rsidRDefault="008F07D5" w:rsidP="008F07D5">
      <w:pPr>
        <w:spacing w:after="0"/>
        <w:rPr>
          <w:sz w:val="24"/>
          <w:szCs w:val="24"/>
          <w:u w:val="single"/>
        </w:rPr>
      </w:pPr>
      <w:r w:rsidRPr="00160767">
        <w:rPr>
          <w:sz w:val="24"/>
          <w:szCs w:val="24"/>
          <w:u w:val="single"/>
        </w:rPr>
        <w:t>Types of publications</w:t>
      </w:r>
    </w:p>
    <w:p w14:paraId="2B708C7E" w14:textId="0A5C71C1" w:rsidR="008F07D5" w:rsidRDefault="008F07D5" w:rsidP="008F07D5">
      <w:pPr>
        <w:spacing w:after="0"/>
      </w:pPr>
      <w:r>
        <w:t xml:space="preserve">With respect to </w:t>
      </w:r>
      <w:r>
        <w:rPr>
          <w:b/>
          <w:i/>
        </w:rPr>
        <w:t>types of publications</w:t>
      </w:r>
      <w:r>
        <w:t xml:space="preserve"> we distinguish:</w:t>
      </w:r>
    </w:p>
    <w:p w14:paraId="17CA8884" w14:textId="77777777" w:rsidR="008F07D5" w:rsidRDefault="008F07D5" w:rsidP="008F07D5">
      <w:pPr>
        <w:pStyle w:val="ListParagraph"/>
        <w:numPr>
          <w:ilvl w:val="0"/>
          <w:numId w:val="7"/>
        </w:numPr>
        <w:spacing w:line="256" w:lineRule="auto"/>
      </w:pPr>
      <w:r>
        <w:t>Technical publications</w:t>
      </w:r>
    </w:p>
    <w:p w14:paraId="4FE3FDC4" w14:textId="77777777" w:rsidR="008F07D5" w:rsidRDefault="008F07D5" w:rsidP="008F07D5">
      <w:pPr>
        <w:pStyle w:val="ListParagraph"/>
        <w:numPr>
          <w:ilvl w:val="0"/>
          <w:numId w:val="7"/>
        </w:numPr>
        <w:spacing w:line="256" w:lineRule="auto"/>
      </w:pPr>
      <w:r>
        <w:t>Policy summaries</w:t>
      </w:r>
    </w:p>
    <w:p w14:paraId="788B272C" w14:textId="77777777" w:rsidR="008F07D5" w:rsidRDefault="008F07D5" w:rsidP="008F07D5">
      <w:pPr>
        <w:pStyle w:val="ListParagraph"/>
        <w:numPr>
          <w:ilvl w:val="0"/>
          <w:numId w:val="7"/>
        </w:numPr>
        <w:spacing w:line="256" w:lineRule="auto"/>
      </w:pPr>
      <w:r>
        <w:t>Attractive booklets/infographics</w:t>
      </w:r>
    </w:p>
    <w:p w14:paraId="0D6AB8C6" w14:textId="77777777" w:rsidR="008F07D5" w:rsidRDefault="008F07D5" w:rsidP="008F07D5">
      <w:pPr>
        <w:pStyle w:val="ListParagraph"/>
        <w:numPr>
          <w:ilvl w:val="0"/>
          <w:numId w:val="7"/>
        </w:numPr>
        <w:spacing w:line="256" w:lineRule="auto"/>
      </w:pPr>
      <w:r>
        <w:t>Websites</w:t>
      </w:r>
    </w:p>
    <w:p w14:paraId="523F4C16" w14:textId="77777777" w:rsidR="008F07D5" w:rsidRDefault="008F07D5" w:rsidP="008F07D5">
      <w:pPr>
        <w:pStyle w:val="ListParagraph"/>
        <w:numPr>
          <w:ilvl w:val="0"/>
          <w:numId w:val="7"/>
        </w:numPr>
        <w:spacing w:line="256" w:lineRule="auto"/>
      </w:pPr>
      <w:r>
        <w:t>Web-atlas</w:t>
      </w:r>
    </w:p>
    <w:p w14:paraId="6156BEC2" w14:textId="77777777" w:rsidR="008F07D5" w:rsidRDefault="008F07D5" w:rsidP="008F07D5">
      <w:pPr>
        <w:pStyle w:val="ListParagraph"/>
        <w:numPr>
          <w:ilvl w:val="0"/>
          <w:numId w:val="7"/>
        </w:numPr>
        <w:spacing w:line="256" w:lineRule="auto"/>
      </w:pPr>
      <w:r>
        <w:t>Video/films</w:t>
      </w:r>
    </w:p>
    <w:p w14:paraId="57E0FF5A" w14:textId="5CE20744" w:rsidR="008F07D5" w:rsidRDefault="008F07D5" w:rsidP="008F07D5">
      <w:pPr>
        <w:pStyle w:val="ListParagraph"/>
        <w:numPr>
          <w:ilvl w:val="0"/>
          <w:numId w:val="7"/>
        </w:numPr>
        <w:spacing w:line="256" w:lineRule="auto"/>
      </w:pPr>
      <w:r>
        <w:t>Data portals</w:t>
      </w:r>
    </w:p>
    <w:p w14:paraId="5F8B88DD" w14:textId="094FCB30" w:rsidR="00F62661" w:rsidRPr="008A1193" w:rsidRDefault="00F62661" w:rsidP="00F62661">
      <w:pPr>
        <w:pStyle w:val="Caption"/>
        <w:keepNext/>
        <w:rPr>
          <w:sz w:val="22"/>
        </w:rPr>
      </w:pPr>
      <w:bookmarkStart w:id="30" w:name="_Ref19637932"/>
      <w:r w:rsidRPr="008A1193">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3</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1</w:t>
      </w:r>
      <w:r w:rsidR="009B622A">
        <w:rPr>
          <w:sz w:val="22"/>
        </w:rPr>
        <w:fldChar w:fldCharType="end"/>
      </w:r>
      <w:bookmarkEnd w:id="30"/>
      <w:r w:rsidRPr="008A1193">
        <w:rPr>
          <w:sz w:val="22"/>
        </w:rPr>
        <w:t xml:space="preserve"> </w:t>
      </w:r>
      <w:r w:rsidRPr="008A1193">
        <w:rPr>
          <w:i w:val="0"/>
          <w:sz w:val="22"/>
        </w:rPr>
        <w:t>Quick scan overview of examples of CCIV(A) assessments as to coverage of CCIV asp</w:t>
      </w:r>
      <w:r w:rsidR="008A1193" w:rsidRPr="008A1193">
        <w:rPr>
          <w:i w:val="0"/>
          <w:sz w:val="22"/>
        </w:rPr>
        <w:t xml:space="preserve">ects </w:t>
      </w:r>
      <w:r w:rsidR="008A1193">
        <w:rPr>
          <w:i w:val="0"/>
          <w:sz w:val="22"/>
        </w:rPr>
        <w:t>(i. to vi.</w:t>
      </w:r>
      <w:r w:rsidR="009B622A">
        <w:rPr>
          <w:i w:val="0"/>
          <w:sz w:val="22"/>
        </w:rPr>
        <w:t>; see above</w:t>
      </w:r>
      <w:r w:rsidR="008A1193">
        <w:rPr>
          <w:i w:val="0"/>
          <w:sz w:val="22"/>
        </w:rPr>
        <w:t xml:space="preserve">) </w:t>
      </w:r>
      <w:r w:rsidR="008A1193" w:rsidRPr="008A1193">
        <w:rPr>
          <w:i w:val="0"/>
          <w:sz w:val="22"/>
        </w:rPr>
        <w:t>and types of publications</w:t>
      </w:r>
      <w:r w:rsidR="008A1193">
        <w:rPr>
          <w:i w:val="0"/>
          <w:sz w:val="22"/>
        </w:rPr>
        <w:t xml:space="preserve"> (a</w:t>
      </w:r>
      <w:r w:rsidR="009B622A">
        <w:rPr>
          <w:i w:val="0"/>
          <w:sz w:val="22"/>
        </w:rPr>
        <w:t>.</w:t>
      </w:r>
      <w:r w:rsidR="008A1193">
        <w:rPr>
          <w:i w:val="0"/>
          <w:sz w:val="22"/>
        </w:rPr>
        <w:t xml:space="preserve"> to g</w:t>
      </w:r>
      <w:r w:rsidR="009B622A">
        <w:rPr>
          <w:i w:val="0"/>
          <w:sz w:val="22"/>
        </w:rPr>
        <w:t>.; see above</w:t>
      </w:r>
      <w:r w:rsidR="008A1193">
        <w:rPr>
          <w:i w:val="0"/>
          <w:sz w:val="22"/>
        </w:rPr>
        <w:t>)</w:t>
      </w:r>
    </w:p>
    <w:tbl>
      <w:tblPr>
        <w:tblStyle w:val="TableGrid"/>
        <w:tblW w:w="9209" w:type="dxa"/>
        <w:tblLook w:val="04A0" w:firstRow="1" w:lastRow="0" w:firstColumn="1" w:lastColumn="0" w:noHBand="0" w:noVBand="1"/>
      </w:tblPr>
      <w:tblGrid>
        <w:gridCol w:w="3543"/>
        <w:gridCol w:w="320"/>
        <w:gridCol w:w="395"/>
        <w:gridCol w:w="423"/>
        <w:gridCol w:w="422"/>
        <w:gridCol w:w="413"/>
        <w:gridCol w:w="425"/>
        <w:gridCol w:w="448"/>
        <w:gridCol w:w="380"/>
        <w:gridCol w:w="380"/>
        <w:gridCol w:w="420"/>
        <w:gridCol w:w="380"/>
        <w:gridCol w:w="420"/>
        <w:gridCol w:w="420"/>
        <w:gridCol w:w="420"/>
      </w:tblGrid>
      <w:tr w:rsidR="008F07D5" w:rsidRPr="002742BD" w14:paraId="4C1E990A" w14:textId="77777777" w:rsidTr="000764BF">
        <w:trPr>
          <w:tblHeader/>
        </w:trPr>
        <w:tc>
          <w:tcPr>
            <w:tcW w:w="3543" w:type="dxa"/>
            <w:tcBorders>
              <w:top w:val="single" w:sz="4" w:space="0" w:color="auto"/>
              <w:left w:val="single" w:sz="4" w:space="0" w:color="auto"/>
              <w:bottom w:val="single" w:sz="4" w:space="0" w:color="auto"/>
              <w:right w:val="single" w:sz="4" w:space="0" w:color="auto"/>
            </w:tcBorders>
            <w:shd w:val="clear" w:color="auto" w:fill="D0CECE"/>
            <w:hideMark/>
          </w:tcPr>
          <w:p w14:paraId="5547D3E5" w14:textId="77777777" w:rsidR="008F07D5" w:rsidRPr="002742BD" w:rsidRDefault="008F07D5" w:rsidP="007F7238">
            <w:pPr>
              <w:rPr>
                <w:rFonts w:cstheme="minorHAnsi"/>
                <w:i/>
                <w:sz w:val="20"/>
                <w:szCs w:val="20"/>
              </w:rPr>
            </w:pPr>
            <w:r w:rsidRPr="002742BD">
              <w:rPr>
                <w:rFonts w:cstheme="minorHAnsi"/>
                <w:i/>
                <w:sz w:val="20"/>
                <w:szCs w:val="20"/>
              </w:rPr>
              <w:t>Assessments</w:t>
            </w:r>
          </w:p>
        </w:tc>
        <w:tc>
          <w:tcPr>
            <w:tcW w:w="320" w:type="dxa"/>
            <w:tcBorders>
              <w:top w:val="single" w:sz="4" w:space="0" w:color="auto"/>
              <w:left w:val="single" w:sz="4" w:space="0" w:color="auto"/>
              <w:bottom w:val="single" w:sz="4" w:space="0" w:color="auto"/>
              <w:right w:val="single" w:sz="4" w:space="0" w:color="auto"/>
            </w:tcBorders>
            <w:shd w:val="clear" w:color="auto" w:fill="D0CECE"/>
            <w:hideMark/>
          </w:tcPr>
          <w:p w14:paraId="3F98CC69" w14:textId="77777777" w:rsidR="008F07D5" w:rsidRPr="002742BD" w:rsidRDefault="008F07D5" w:rsidP="007F7238">
            <w:pPr>
              <w:rPr>
                <w:rFonts w:cstheme="minorHAnsi"/>
                <w:i/>
                <w:sz w:val="20"/>
                <w:szCs w:val="20"/>
              </w:rPr>
            </w:pPr>
            <w:r w:rsidRPr="002742BD">
              <w:rPr>
                <w:rFonts w:cstheme="minorHAnsi"/>
                <w:i/>
                <w:sz w:val="20"/>
                <w:szCs w:val="20"/>
              </w:rPr>
              <w:t>i.</w:t>
            </w:r>
          </w:p>
        </w:tc>
        <w:tc>
          <w:tcPr>
            <w:tcW w:w="395" w:type="dxa"/>
            <w:tcBorders>
              <w:top w:val="single" w:sz="4" w:space="0" w:color="auto"/>
              <w:left w:val="single" w:sz="4" w:space="0" w:color="auto"/>
              <w:bottom w:val="single" w:sz="4" w:space="0" w:color="auto"/>
              <w:right w:val="single" w:sz="4" w:space="0" w:color="auto"/>
            </w:tcBorders>
            <w:shd w:val="clear" w:color="auto" w:fill="D0CECE"/>
            <w:hideMark/>
          </w:tcPr>
          <w:p w14:paraId="63E6B847" w14:textId="77777777" w:rsidR="008F07D5" w:rsidRPr="002742BD" w:rsidRDefault="008F07D5" w:rsidP="007F7238">
            <w:pPr>
              <w:rPr>
                <w:rFonts w:cstheme="minorHAnsi"/>
                <w:i/>
                <w:sz w:val="20"/>
                <w:szCs w:val="20"/>
              </w:rPr>
            </w:pPr>
            <w:r w:rsidRPr="002742BD">
              <w:rPr>
                <w:rFonts w:cstheme="minorHAnsi"/>
                <w:i/>
                <w:sz w:val="20"/>
                <w:szCs w:val="20"/>
              </w:rPr>
              <w:t>ii.</w:t>
            </w:r>
          </w:p>
        </w:tc>
        <w:tc>
          <w:tcPr>
            <w:tcW w:w="423" w:type="dxa"/>
            <w:tcBorders>
              <w:top w:val="single" w:sz="4" w:space="0" w:color="auto"/>
              <w:left w:val="single" w:sz="4" w:space="0" w:color="auto"/>
              <w:bottom w:val="single" w:sz="4" w:space="0" w:color="auto"/>
              <w:right w:val="single" w:sz="4" w:space="0" w:color="auto"/>
            </w:tcBorders>
            <w:shd w:val="clear" w:color="auto" w:fill="D0CECE"/>
            <w:hideMark/>
          </w:tcPr>
          <w:p w14:paraId="2538575B" w14:textId="77777777" w:rsidR="008F07D5" w:rsidRPr="002742BD" w:rsidRDefault="008F07D5" w:rsidP="007F7238">
            <w:pPr>
              <w:rPr>
                <w:rFonts w:cstheme="minorHAnsi"/>
                <w:i/>
                <w:sz w:val="20"/>
                <w:szCs w:val="20"/>
              </w:rPr>
            </w:pPr>
            <w:r w:rsidRPr="002742BD">
              <w:rPr>
                <w:rFonts w:cstheme="minorHAnsi"/>
                <w:i/>
                <w:sz w:val="20"/>
                <w:szCs w:val="20"/>
              </w:rPr>
              <w:t>iii.</w:t>
            </w:r>
          </w:p>
        </w:tc>
        <w:tc>
          <w:tcPr>
            <w:tcW w:w="422" w:type="dxa"/>
            <w:tcBorders>
              <w:top w:val="single" w:sz="4" w:space="0" w:color="auto"/>
              <w:left w:val="single" w:sz="4" w:space="0" w:color="auto"/>
              <w:bottom w:val="single" w:sz="4" w:space="0" w:color="auto"/>
              <w:right w:val="single" w:sz="4" w:space="0" w:color="auto"/>
            </w:tcBorders>
            <w:shd w:val="clear" w:color="auto" w:fill="D0CECE"/>
            <w:hideMark/>
          </w:tcPr>
          <w:p w14:paraId="7D7C168C" w14:textId="77777777" w:rsidR="008F07D5" w:rsidRPr="002742BD" w:rsidRDefault="008F07D5" w:rsidP="007F7238">
            <w:pPr>
              <w:rPr>
                <w:rFonts w:cstheme="minorHAnsi"/>
                <w:i/>
                <w:sz w:val="20"/>
                <w:szCs w:val="20"/>
              </w:rPr>
            </w:pPr>
            <w:r w:rsidRPr="002742BD">
              <w:rPr>
                <w:rFonts w:cstheme="minorHAnsi"/>
                <w:i/>
                <w:sz w:val="20"/>
                <w:szCs w:val="20"/>
              </w:rPr>
              <w:t>iv.</w:t>
            </w:r>
          </w:p>
        </w:tc>
        <w:tc>
          <w:tcPr>
            <w:tcW w:w="413" w:type="dxa"/>
            <w:tcBorders>
              <w:top w:val="single" w:sz="4" w:space="0" w:color="auto"/>
              <w:left w:val="single" w:sz="4" w:space="0" w:color="auto"/>
              <w:bottom w:val="single" w:sz="4" w:space="0" w:color="auto"/>
              <w:right w:val="single" w:sz="4" w:space="0" w:color="auto"/>
            </w:tcBorders>
            <w:shd w:val="clear" w:color="auto" w:fill="D0CECE"/>
            <w:hideMark/>
          </w:tcPr>
          <w:p w14:paraId="1C79E68F" w14:textId="77777777" w:rsidR="008F07D5" w:rsidRPr="002742BD" w:rsidRDefault="008F07D5" w:rsidP="007F7238">
            <w:pPr>
              <w:rPr>
                <w:rFonts w:cstheme="minorHAnsi"/>
                <w:i/>
                <w:sz w:val="20"/>
                <w:szCs w:val="20"/>
              </w:rPr>
            </w:pPr>
            <w:r w:rsidRPr="002742BD">
              <w:rPr>
                <w:rFonts w:cstheme="minorHAnsi"/>
                <w:i/>
                <w:sz w:val="20"/>
                <w:szCs w:val="20"/>
              </w:rPr>
              <w:t>v.</w:t>
            </w:r>
          </w:p>
        </w:tc>
        <w:tc>
          <w:tcPr>
            <w:tcW w:w="425" w:type="dxa"/>
            <w:tcBorders>
              <w:top w:val="single" w:sz="4" w:space="0" w:color="auto"/>
              <w:left w:val="single" w:sz="4" w:space="0" w:color="auto"/>
              <w:bottom w:val="single" w:sz="4" w:space="0" w:color="auto"/>
              <w:right w:val="single" w:sz="4" w:space="0" w:color="auto"/>
            </w:tcBorders>
            <w:shd w:val="clear" w:color="auto" w:fill="D0CECE"/>
            <w:hideMark/>
          </w:tcPr>
          <w:p w14:paraId="0B8EAC6E" w14:textId="77777777" w:rsidR="008F07D5" w:rsidRPr="002742BD" w:rsidRDefault="008F07D5" w:rsidP="007F7238">
            <w:pPr>
              <w:rPr>
                <w:rFonts w:cstheme="minorHAnsi"/>
                <w:i/>
                <w:sz w:val="20"/>
                <w:szCs w:val="20"/>
              </w:rPr>
            </w:pPr>
            <w:r w:rsidRPr="002742BD">
              <w:rPr>
                <w:rFonts w:cstheme="minorHAnsi"/>
                <w:i/>
                <w:sz w:val="20"/>
                <w:szCs w:val="20"/>
              </w:rPr>
              <w:t>vi.</w:t>
            </w:r>
          </w:p>
        </w:tc>
        <w:tc>
          <w:tcPr>
            <w:tcW w:w="448" w:type="dxa"/>
            <w:tcBorders>
              <w:top w:val="single" w:sz="4" w:space="0" w:color="auto"/>
              <w:left w:val="single" w:sz="4" w:space="0" w:color="auto"/>
              <w:bottom w:val="single" w:sz="4" w:space="0" w:color="auto"/>
              <w:right w:val="single" w:sz="4" w:space="0" w:color="auto"/>
            </w:tcBorders>
            <w:shd w:val="clear" w:color="auto" w:fill="D0CECE"/>
            <w:hideMark/>
          </w:tcPr>
          <w:p w14:paraId="7B79BF70" w14:textId="77777777" w:rsidR="008F07D5" w:rsidRPr="002742BD" w:rsidRDefault="008F07D5" w:rsidP="007F7238">
            <w:pPr>
              <w:rPr>
                <w:rFonts w:cstheme="minorHAnsi"/>
                <w:i/>
                <w:sz w:val="20"/>
                <w:szCs w:val="20"/>
              </w:rPr>
            </w:pPr>
            <w:r w:rsidRPr="002742BD">
              <w:rPr>
                <w:rFonts w:cstheme="minorHAnsi"/>
                <w:i/>
                <w:sz w:val="20"/>
                <w:szCs w:val="20"/>
              </w:rPr>
              <w:t>vii.</w:t>
            </w:r>
          </w:p>
        </w:tc>
        <w:tc>
          <w:tcPr>
            <w:tcW w:w="380" w:type="dxa"/>
          </w:tcPr>
          <w:p w14:paraId="08B236D5" w14:textId="319D95EE" w:rsidR="008F07D5" w:rsidRPr="002742BD" w:rsidRDefault="008A1193" w:rsidP="007F7238">
            <w:pPr>
              <w:rPr>
                <w:rFonts w:cstheme="minorHAnsi"/>
                <w:i/>
                <w:sz w:val="20"/>
                <w:szCs w:val="20"/>
              </w:rPr>
            </w:pPr>
            <w:r>
              <w:rPr>
                <w:rFonts w:cstheme="minorHAnsi"/>
                <w:i/>
                <w:sz w:val="20"/>
                <w:szCs w:val="20"/>
              </w:rPr>
              <w:t>a.</w:t>
            </w:r>
          </w:p>
        </w:tc>
        <w:tc>
          <w:tcPr>
            <w:tcW w:w="380" w:type="dxa"/>
          </w:tcPr>
          <w:p w14:paraId="37EE48B2" w14:textId="76B3471A" w:rsidR="008F07D5" w:rsidRPr="002742BD" w:rsidRDefault="008A1193" w:rsidP="007F7238">
            <w:pPr>
              <w:rPr>
                <w:rFonts w:cstheme="minorHAnsi"/>
                <w:i/>
                <w:sz w:val="20"/>
                <w:szCs w:val="20"/>
              </w:rPr>
            </w:pPr>
            <w:r>
              <w:rPr>
                <w:rFonts w:cstheme="minorHAnsi"/>
                <w:i/>
                <w:sz w:val="20"/>
                <w:szCs w:val="20"/>
              </w:rPr>
              <w:t>b.</w:t>
            </w:r>
          </w:p>
        </w:tc>
        <w:tc>
          <w:tcPr>
            <w:tcW w:w="420" w:type="dxa"/>
          </w:tcPr>
          <w:p w14:paraId="4B679ACC" w14:textId="4B9FE250" w:rsidR="008F07D5" w:rsidRPr="002742BD" w:rsidRDefault="008A1193" w:rsidP="007F7238">
            <w:pPr>
              <w:rPr>
                <w:rFonts w:cstheme="minorHAnsi"/>
                <w:i/>
                <w:sz w:val="20"/>
                <w:szCs w:val="20"/>
              </w:rPr>
            </w:pPr>
            <w:r>
              <w:rPr>
                <w:rFonts w:cstheme="minorHAnsi"/>
                <w:i/>
                <w:sz w:val="20"/>
                <w:szCs w:val="20"/>
              </w:rPr>
              <w:t>c.</w:t>
            </w:r>
          </w:p>
        </w:tc>
        <w:tc>
          <w:tcPr>
            <w:tcW w:w="380" w:type="dxa"/>
          </w:tcPr>
          <w:p w14:paraId="60AA5E8C" w14:textId="68C517D6" w:rsidR="008F07D5" w:rsidRPr="002742BD" w:rsidRDefault="008A1193" w:rsidP="007F7238">
            <w:pPr>
              <w:rPr>
                <w:rFonts w:cstheme="minorHAnsi"/>
                <w:i/>
                <w:sz w:val="20"/>
                <w:szCs w:val="20"/>
              </w:rPr>
            </w:pPr>
            <w:r>
              <w:rPr>
                <w:rFonts w:cstheme="minorHAnsi"/>
                <w:i/>
                <w:sz w:val="20"/>
                <w:szCs w:val="20"/>
              </w:rPr>
              <w:t>d.</w:t>
            </w:r>
          </w:p>
        </w:tc>
        <w:tc>
          <w:tcPr>
            <w:tcW w:w="420" w:type="dxa"/>
          </w:tcPr>
          <w:p w14:paraId="02FA03EB" w14:textId="4DC91AC8" w:rsidR="008F07D5" w:rsidRPr="002742BD" w:rsidRDefault="008A1193" w:rsidP="007F7238">
            <w:pPr>
              <w:rPr>
                <w:rFonts w:cstheme="minorHAnsi"/>
                <w:i/>
                <w:sz w:val="20"/>
                <w:szCs w:val="20"/>
              </w:rPr>
            </w:pPr>
            <w:r>
              <w:rPr>
                <w:rFonts w:cstheme="minorHAnsi"/>
                <w:i/>
                <w:sz w:val="20"/>
                <w:szCs w:val="20"/>
              </w:rPr>
              <w:t>e.</w:t>
            </w:r>
          </w:p>
        </w:tc>
        <w:tc>
          <w:tcPr>
            <w:tcW w:w="420" w:type="dxa"/>
          </w:tcPr>
          <w:p w14:paraId="4C7506CB" w14:textId="3EB88BE1" w:rsidR="008F07D5" w:rsidRPr="002742BD" w:rsidRDefault="008A1193" w:rsidP="007F7238">
            <w:pPr>
              <w:rPr>
                <w:rFonts w:cstheme="minorHAnsi"/>
                <w:i/>
                <w:sz w:val="20"/>
                <w:szCs w:val="20"/>
              </w:rPr>
            </w:pPr>
            <w:r>
              <w:rPr>
                <w:rFonts w:cstheme="minorHAnsi"/>
                <w:i/>
                <w:sz w:val="20"/>
                <w:szCs w:val="20"/>
              </w:rPr>
              <w:t>f.</w:t>
            </w:r>
          </w:p>
        </w:tc>
        <w:tc>
          <w:tcPr>
            <w:tcW w:w="420" w:type="dxa"/>
          </w:tcPr>
          <w:p w14:paraId="40926AF9" w14:textId="3A4844BF" w:rsidR="008F07D5" w:rsidRPr="002742BD" w:rsidRDefault="008A1193" w:rsidP="007F7238">
            <w:pPr>
              <w:rPr>
                <w:rFonts w:cstheme="minorHAnsi"/>
                <w:i/>
                <w:sz w:val="20"/>
                <w:szCs w:val="20"/>
              </w:rPr>
            </w:pPr>
            <w:r>
              <w:rPr>
                <w:rFonts w:cstheme="minorHAnsi"/>
                <w:i/>
                <w:sz w:val="20"/>
                <w:szCs w:val="20"/>
              </w:rPr>
              <w:t>g.</w:t>
            </w:r>
          </w:p>
        </w:tc>
      </w:tr>
      <w:tr w:rsidR="008F07D5" w:rsidRPr="002742BD" w14:paraId="1321A2A6" w14:textId="77777777" w:rsidTr="008F07D5">
        <w:trPr>
          <w:gridAfter w:val="7"/>
          <w:wAfter w:w="2820" w:type="dxa"/>
        </w:trPr>
        <w:tc>
          <w:tcPr>
            <w:tcW w:w="6389" w:type="dxa"/>
            <w:gridSpan w:val="8"/>
            <w:tcBorders>
              <w:top w:val="single" w:sz="4" w:space="0" w:color="auto"/>
              <w:left w:val="single" w:sz="4" w:space="0" w:color="auto"/>
              <w:bottom w:val="single" w:sz="4" w:space="0" w:color="auto"/>
              <w:right w:val="single" w:sz="4" w:space="0" w:color="auto"/>
            </w:tcBorders>
            <w:hideMark/>
          </w:tcPr>
          <w:p w14:paraId="4CE1F284" w14:textId="77777777" w:rsidR="008F07D5" w:rsidRPr="002742BD" w:rsidRDefault="008F07D5" w:rsidP="007F7238">
            <w:pPr>
              <w:rPr>
                <w:rFonts w:cstheme="minorHAnsi"/>
                <w:b/>
                <w:sz w:val="20"/>
                <w:szCs w:val="20"/>
              </w:rPr>
            </w:pPr>
            <w:r w:rsidRPr="002742BD">
              <w:rPr>
                <w:rFonts w:cstheme="minorHAnsi"/>
                <w:b/>
                <w:i/>
                <w:sz w:val="20"/>
                <w:szCs w:val="20"/>
              </w:rPr>
              <w:t>Examples of national assessments</w:t>
            </w:r>
          </w:p>
        </w:tc>
      </w:tr>
      <w:tr w:rsidR="00F83996" w:rsidRPr="002742BD" w14:paraId="52315E4D"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0C6974FA" w14:textId="3EB6E8AA" w:rsidR="00F83996" w:rsidRPr="002742BD" w:rsidRDefault="008F07D5" w:rsidP="007F7238">
            <w:pPr>
              <w:rPr>
                <w:rFonts w:cstheme="minorHAnsi"/>
                <w:sz w:val="20"/>
                <w:szCs w:val="20"/>
              </w:rPr>
            </w:pPr>
            <w:r w:rsidRPr="002742BD">
              <w:rPr>
                <w:rFonts w:cstheme="minorHAnsi"/>
                <w:sz w:val="20"/>
                <w:szCs w:val="20"/>
              </w:rPr>
              <w:t xml:space="preserve">UK - </w:t>
            </w:r>
            <w:hyperlink r:id="rId43" w:history="1">
              <w:r w:rsidRPr="00F97996">
                <w:rPr>
                  <w:rStyle w:val="Hyperlink"/>
                  <w:rFonts w:cstheme="minorHAnsi"/>
                  <w:sz w:val="20"/>
                  <w:szCs w:val="20"/>
                </w:rPr>
                <w:t>Committee on Climate Change</w:t>
              </w:r>
            </w:hyperlink>
            <w:r w:rsidR="00F83996" w:rsidRPr="002742BD">
              <w:rPr>
                <w:rStyle w:val="EndnoteReference"/>
                <w:rFonts w:cstheme="minorHAnsi"/>
                <w:sz w:val="20"/>
                <w:szCs w:val="20"/>
              </w:rPr>
              <w:endnoteReference w:id="2"/>
            </w:r>
          </w:p>
        </w:tc>
        <w:tc>
          <w:tcPr>
            <w:tcW w:w="320" w:type="dxa"/>
            <w:tcBorders>
              <w:top w:val="single" w:sz="4" w:space="0" w:color="auto"/>
              <w:left w:val="single" w:sz="4" w:space="0" w:color="auto"/>
              <w:bottom w:val="single" w:sz="4" w:space="0" w:color="auto"/>
              <w:right w:val="single" w:sz="4" w:space="0" w:color="auto"/>
            </w:tcBorders>
            <w:hideMark/>
          </w:tcPr>
          <w:p w14:paraId="44B956EA" w14:textId="77777777" w:rsidR="00F83996" w:rsidRPr="002742BD" w:rsidRDefault="00F83996"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15481C69" w14:textId="77777777" w:rsidR="00F83996" w:rsidRPr="002742BD" w:rsidRDefault="00F83996"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0A76B3FA" w14:textId="77777777" w:rsidR="00F83996" w:rsidRPr="002742BD" w:rsidRDefault="00F83996"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06E32A68" w14:textId="77777777" w:rsidR="00F83996" w:rsidRPr="002742BD" w:rsidRDefault="00F83996"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53DE8E2E" w14:textId="77777777" w:rsidR="00F83996" w:rsidRPr="002742BD" w:rsidRDefault="00F83996"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1C014F9B" w14:textId="77777777" w:rsidR="00F83996" w:rsidRPr="002742BD" w:rsidRDefault="00F83996"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7957BF6D"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3657BBCC"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5ECC5D0B"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611A6A54"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4D6DF19B"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0DDAA007" w14:textId="77777777" w:rsidR="00F83996" w:rsidRPr="002742BD" w:rsidRDefault="00F83996" w:rsidP="007F7238">
            <w:pPr>
              <w:rPr>
                <w:rFonts w:cstheme="minorHAnsi"/>
                <w:sz w:val="20"/>
                <w:szCs w:val="20"/>
              </w:rPr>
            </w:pPr>
          </w:p>
        </w:tc>
        <w:tc>
          <w:tcPr>
            <w:tcW w:w="420" w:type="dxa"/>
          </w:tcPr>
          <w:p w14:paraId="1739E26B" w14:textId="77777777" w:rsidR="00F83996" w:rsidRPr="002742BD" w:rsidRDefault="00F83996" w:rsidP="007F7238">
            <w:pPr>
              <w:rPr>
                <w:rFonts w:cstheme="minorHAnsi"/>
                <w:sz w:val="20"/>
                <w:szCs w:val="20"/>
              </w:rPr>
            </w:pPr>
          </w:p>
        </w:tc>
        <w:tc>
          <w:tcPr>
            <w:tcW w:w="420" w:type="dxa"/>
          </w:tcPr>
          <w:p w14:paraId="22AFED5A" w14:textId="77777777" w:rsidR="00F83996" w:rsidRPr="002742BD" w:rsidRDefault="00F83996" w:rsidP="007F7238">
            <w:pPr>
              <w:rPr>
                <w:rFonts w:cstheme="minorHAnsi"/>
                <w:sz w:val="20"/>
                <w:szCs w:val="20"/>
              </w:rPr>
            </w:pPr>
          </w:p>
        </w:tc>
      </w:tr>
      <w:tr w:rsidR="00F83996" w:rsidRPr="002742BD" w14:paraId="37065E6B"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AFB8A30" w14:textId="0A089801" w:rsidR="00F83996" w:rsidRPr="002742BD" w:rsidRDefault="00F83996" w:rsidP="007F7238">
            <w:pPr>
              <w:rPr>
                <w:rFonts w:cstheme="minorHAnsi"/>
                <w:sz w:val="20"/>
                <w:szCs w:val="20"/>
              </w:rPr>
            </w:pPr>
            <w:r w:rsidRPr="002742BD">
              <w:rPr>
                <w:rFonts w:cstheme="minorHAnsi"/>
                <w:sz w:val="20"/>
                <w:szCs w:val="20"/>
              </w:rPr>
              <w:t>UK - National (</w:t>
            </w:r>
            <w:hyperlink r:id="rId44" w:history="1">
              <w:r w:rsidRPr="00764B74">
                <w:rPr>
                  <w:rStyle w:val="Hyperlink"/>
                  <w:rFonts w:cstheme="minorHAnsi"/>
                  <w:sz w:val="20"/>
                  <w:szCs w:val="20"/>
                </w:rPr>
                <w:t>UKCIP</w:t>
              </w:r>
            </w:hyperlink>
            <w:r w:rsidRPr="002742BD">
              <w:rPr>
                <w:rFonts w:cstheme="minorHAnsi"/>
                <w:sz w:val="20"/>
                <w:szCs w:val="20"/>
              </w:rPr>
              <w:t>)</w:t>
            </w:r>
            <w:r w:rsidRPr="002742BD">
              <w:rPr>
                <w:rStyle w:val="EndnoteReference"/>
                <w:rFonts w:cstheme="minorHAnsi"/>
                <w:sz w:val="20"/>
                <w:szCs w:val="20"/>
              </w:rPr>
              <w:t xml:space="preserve"> </w:t>
            </w:r>
            <w:r w:rsidRPr="002742BD">
              <w:rPr>
                <w:rStyle w:val="EndnoteReference"/>
                <w:rFonts w:cstheme="minorHAnsi"/>
                <w:sz w:val="20"/>
                <w:szCs w:val="20"/>
              </w:rPr>
              <w:endnoteReference w:id="3"/>
            </w:r>
          </w:p>
        </w:tc>
        <w:tc>
          <w:tcPr>
            <w:tcW w:w="320" w:type="dxa"/>
            <w:tcBorders>
              <w:top w:val="single" w:sz="4" w:space="0" w:color="auto"/>
              <w:left w:val="single" w:sz="4" w:space="0" w:color="auto"/>
              <w:bottom w:val="single" w:sz="4" w:space="0" w:color="auto"/>
              <w:right w:val="single" w:sz="4" w:space="0" w:color="auto"/>
            </w:tcBorders>
          </w:tcPr>
          <w:p w14:paraId="2EF12197" w14:textId="77777777" w:rsidR="00F83996" w:rsidRPr="002742BD" w:rsidRDefault="00F83996"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hideMark/>
          </w:tcPr>
          <w:p w14:paraId="73A262A3" w14:textId="77777777" w:rsidR="00F83996" w:rsidRPr="002742BD" w:rsidRDefault="00F83996"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37AEFDAD" w14:textId="77777777" w:rsidR="00F83996" w:rsidRPr="002742BD" w:rsidRDefault="00F83996"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4F46B66E" w14:textId="77777777" w:rsidR="00F83996" w:rsidRPr="002742BD" w:rsidRDefault="00F83996"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66D178F8" w14:textId="77777777" w:rsidR="00F83996" w:rsidRPr="002742BD" w:rsidRDefault="00F83996"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0D1AA839" w14:textId="77777777" w:rsidR="00F83996" w:rsidRPr="002742BD" w:rsidRDefault="00F83996"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52B45C49"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6C454498" w14:textId="77777777" w:rsidR="00F83996" w:rsidRPr="002742BD" w:rsidRDefault="00F83996" w:rsidP="007F7238">
            <w:pPr>
              <w:rPr>
                <w:rFonts w:cstheme="minorHAnsi"/>
                <w:sz w:val="20"/>
                <w:szCs w:val="20"/>
              </w:rPr>
            </w:pPr>
          </w:p>
        </w:tc>
        <w:tc>
          <w:tcPr>
            <w:tcW w:w="380" w:type="dxa"/>
          </w:tcPr>
          <w:p w14:paraId="38656086" w14:textId="77777777" w:rsidR="00F83996" w:rsidRPr="002742BD" w:rsidRDefault="00F83996" w:rsidP="007F7238">
            <w:pPr>
              <w:rPr>
                <w:rFonts w:cstheme="minorHAnsi"/>
                <w:sz w:val="20"/>
                <w:szCs w:val="20"/>
              </w:rPr>
            </w:pPr>
          </w:p>
        </w:tc>
        <w:tc>
          <w:tcPr>
            <w:tcW w:w="420" w:type="dxa"/>
          </w:tcPr>
          <w:p w14:paraId="2434BE56" w14:textId="77777777" w:rsidR="00F83996" w:rsidRPr="002742BD" w:rsidRDefault="00F83996" w:rsidP="007F7238">
            <w:pPr>
              <w:rPr>
                <w:rFonts w:cstheme="minorHAnsi"/>
                <w:sz w:val="20"/>
                <w:szCs w:val="20"/>
              </w:rPr>
            </w:pPr>
          </w:p>
        </w:tc>
        <w:tc>
          <w:tcPr>
            <w:tcW w:w="380" w:type="dxa"/>
          </w:tcPr>
          <w:p w14:paraId="1676B1ED"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62948BEA" w14:textId="77777777" w:rsidR="00F83996" w:rsidRPr="002742BD" w:rsidRDefault="00F83996" w:rsidP="007F7238">
            <w:pPr>
              <w:rPr>
                <w:rFonts w:cstheme="minorHAnsi"/>
                <w:sz w:val="20"/>
                <w:szCs w:val="20"/>
              </w:rPr>
            </w:pPr>
          </w:p>
        </w:tc>
        <w:tc>
          <w:tcPr>
            <w:tcW w:w="420" w:type="dxa"/>
          </w:tcPr>
          <w:p w14:paraId="77C88066" w14:textId="77777777" w:rsidR="00F83996" w:rsidRPr="002742BD" w:rsidRDefault="00F83996" w:rsidP="007F7238">
            <w:pPr>
              <w:rPr>
                <w:rFonts w:cstheme="minorHAnsi"/>
                <w:sz w:val="20"/>
                <w:szCs w:val="20"/>
              </w:rPr>
            </w:pPr>
          </w:p>
        </w:tc>
        <w:tc>
          <w:tcPr>
            <w:tcW w:w="420" w:type="dxa"/>
          </w:tcPr>
          <w:p w14:paraId="61F2B493" w14:textId="77777777" w:rsidR="00F83996" w:rsidRPr="002742BD" w:rsidRDefault="00F83996" w:rsidP="007F7238">
            <w:pPr>
              <w:rPr>
                <w:rFonts w:cstheme="minorHAnsi"/>
                <w:sz w:val="20"/>
                <w:szCs w:val="20"/>
              </w:rPr>
            </w:pPr>
          </w:p>
        </w:tc>
      </w:tr>
      <w:tr w:rsidR="00F83996" w:rsidRPr="002742BD" w14:paraId="7C37785A"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0A6101BF" w14:textId="06BC1477" w:rsidR="00F83996" w:rsidRPr="002742BD" w:rsidRDefault="00F83996" w:rsidP="007F7238">
            <w:pPr>
              <w:rPr>
                <w:rFonts w:cstheme="minorHAnsi"/>
                <w:sz w:val="20"/>
                <w:szCs w:val="20"/>
              </w:rPr>
            </w:pPr>
            <w:r w:rsidRPr="002742BD">
              <w:rPr>
                <w:rFonts w:cstheme="minorHAnsi"/>
                <w:sz w:val="20"/>
                <w:szCs w:val="20"/>
              </w:rPr>
              <w:t>UK - National - England (</w:t>
            </w:r>
            <w:hyperlink r:id="rId45" w:history="1">
              <w:r w:rsidRPr="00764B74">
                <w:rPr>
                  <w:rStyle w:val="Hyperlink"/>
                  <w:rFonts w:cstheme="minorHAnsi"/>
                  <w:sz w:val="20"/>
                  <w:szCs w:val="20"/>
                </w:rPr>
                <w:t>Future World Images: infographics on adaptation</w:t>
              </w:r>
            </w:hyperlink>
            <w:r w:rsidRPr="002742BD">
              <w:rPr>
                <w:rFonts w:cstheme="minorHAnsi"/>
                <w:sz w:val="20"/>
                <w:szCs w:val="20"/>
              </w:rPr>
              <w:t>)</w:t>
            </w:r>
            <w:r w:rsidRPr="002742BD">
              <w:rPr>
                <w:rStyle w:val="EndnoteReference"/>
                <w:rFonts w:cstheme="minorHAnsi"/>
                <w:sz w:val="20"/>
                <w:szCs w:val="20"/>
              </w:rPr>
              <w:t xml:space="preserve"> </w:t>
            </w:r>
            <w:r w:rsidRPr="002742BD">
              <w:rPr>
                <w:rStyle w:val="EndnoteReference"/>
                <w:rFonts w:cstheme="minorHAnsi"/>
                <w:sz w:val="20"/>
                <w:szCs w:val="20"/>
              </w:rPr>
              <w:endnoteReference w:id="4"/>
            </w:r>
          </w:p>
        </w:tc>
        <w:tc>
          <w:tcPr>
            <w:tcW w:w="320" w:type="dxa"/>
            <w:tcBorders>
              <w:top w:val="single" w:sz="4" w:space="0" w:color="auto"/>
              <w:left w:val="single" w:sz="4" w:space="0" w:color="auto"/>
              <w:bottom w:val="single" w:sz="4" w:space="0" w:color="auto"/>
              <w:right w:val="single" w:sz="4" w:space="0" w:color="auto"/>
            </w:tcBorders>
          </w:tcPr>
          <w:p w14:paraId="468CABD1" w14:textId="77777777" w:rsidR="00F83996" w:rsidRPr="002742BD" w:rsidRDefault="00F83996"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1DA849F1" w14:textId="77777777" w:rsidR="00F83996" w:rsidRPr="002742BD" w:rsidRDefault="00F83996"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tcPr>
          <w:p w14:paraId="5C29744C" w14:textId="77777777" w:rsidR="00F83996" w:rsidRPr="002742BD" w:rsidRDefault="00F83996"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3D5F67F8" w14:textId="77777777" w:rsidR="00F83996" w:rsidRPr="002742BD" w:rsidRDefault="00F83996"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10245F33" w14:textId="77777777" w:rsidR="00F83996" w:rsidRPr="002742BD" w:rsidRDefault="00F83996"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5E64F3A7" w14:textId="77777777" w:rsidR="00F83996" w:rsidRPr="002742BD" w:rsidRDefault="00F83996"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61E43C7C"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0BF153B1" w14:textId="77777777" w:rsidR="00F83996" w:rsidRPr="002742BD" w:rsidRDefault="00F83996" w:rsidP="007F7238">
            <w:pPr>
              <w:rPr>
                <w:rFonts w:cstheme="minorHAnsi"/>
                <w:sz w:val="20"/>
                <w:szCs w:val="20"/>
              </w:rPr>
            </w:pPr>
          </w:p>
        </w:tc>
        <w:tc>
          <w:tcPr>
            <w:tcW w:w="380" w:type="dxa"/>
          </w:tcPr>
          <w:p w14:paraId="44245D54"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421D49EA"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78A96D25"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16CD2E2A" w14:textId="77777777" w:rsidR="00F83996" w:rsidRPr="002742BD" w:rsidRDefault="00F83996" w:rsidP="007F7238">
            <w:pPr>
              <w:rPr>
                <w:rFonts w:cstheme="minorHAnsi"/>
                <w:sz w:val="20"/>
                <w:szCs w:val="20"/>
              </w:rPr>
            </w:pPr>
          </w:p>
        </w:tc>
        <w:tc>
          <w:tcPr>
            <w:tcW w:w="420" w:type="dxa"/>
          </w:tcPr>
          <w:p w14:paraId="5870AF56" w14:textId="77777777" w:rsidR="00F83996" w:rsidRPr="002742BD" w:rsidRDefault="00F83996" w:rsidP="007F7238">
            <w:pPr>
              <w:rPr>
                <w:rFonts w:cstheme="minorHAnsi"/>
                <w:sz w:val="20"/>
                <w:szCs w:val="20"/>
              </w:rPr>
            </w:pPr>
          </w:p>
        </w:tc>
        <w:tc>
          <w:tcPr>
            <w:tcW w:w="420" w:type="dxa"/>
          </w:tcPr>
          <w:p w14:paraId="76036B47" w14:textId="77777777" w:rsidR="00F83996" w:rsidRPr="002742BD" w:rsidRDefault="00F83996" w:rsidP="007F7238">
            <w:pPr>
              <w:rPr>
                <w:rFonts w:cstheme="minorHAnsi"/>
                <w:sz w:val="20"/>
                <w:szCs w:val="20"/>
              </w:rPr>
            </w:pPr>
          </w:p>
        </w:tc>
      </w:tr>
      <w:tr w:rsidR="00F83996" w:rsidRPr="002742BD" w14:paraId="2AA2F8D2"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771114BF" w14:textId="7869D23F" w:rsidR="00F83996" w:rsidRPr="002742BD" w:rsidRDefault="00F83996" w:rsidP="007F7238">
            <w:pPr>
              <w:rPr>
                <w:rFonts w:cstheme="minorHAnsi"/>
                <w:sz w:val="20"/>
                <w:szCs w:val="20"/>
              </w:rPr>
            </w:pPr>
            <w:r w:rsidRPr="002742BD">
              <w:rPr>
                <w:rFonts w:cstheme="minorHAnsi"/>
                <w:sz w:val="20"/>
                <w:szCs w:val="20"/>
              </w:rPr>
              <w:t xml:space="preserve">UK - National – </w:t>
            </w:r>
            <w:hyperlink r:id="rId46" w:history="1">
              <w:r w:rsidRPr="00764B74">
                <w:rPr>
                  <w:rStyle w:val="Hyperlink"/>
                  <w:rFonts w:cstheme="minorHAnsi"/>
                  <w:sz w:val="20"/>
                  <w:szCs w:val="20"/>
                </w:rPr>
                <w:t>Scotland</w:t>
              </w:r>
            </w:hyperlink>
            <w:r w:rsidRPr="002742BD">
              <w:rPr>
                <w:rStyle w:val="EndnoteReference"/>
                <w:rFonts w:cstheme="minorHAnsi"/>
                <w:sz w:val="20"/>
                <w:szCs w:val="20"/>
              </w:rPr>
              <w:endnoteReference w:id="5"/>
            </w:r>
          </w:p>
        </w:tc>
        <w:tc>
          <w:tcPr>
            <w:tcW w:w="320" w:type="dxa"/>
            <w:tcBorders>
              <w:top w:val="single" w:sz="4" w:space="0" w:color="auto"/>
              <w:left w:val="single" w:sz="4" w:space="0" w:color="auto"/>
              <w:bottom w:val="single" w:sz="4" w:space="0" w:color="auto"/>
              <w:right w:val="single" w:sz="4" w:space="0" w:color="auto"/>
            </w:tcBorders>
          </w:tcPr>
          <w:p w14:paraId="6555CD8F" w14:textId="77777777" w:rsidR="00F83996" w:rsidRPr="002742BD" w:rsidRDefault="00F83996"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27BBCFA0" w14:textId="77777777" w:rsidR="00F83996" w:rsidRPr="002742BD" w:rsidRDefault="00F83996"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tcPr>
          <w:p w14:paraId="6B18FD72" w14:textId="77777777" w:rsidR="00F83996" w:rsidRPr="002742BD" w:rsidRDefault="00F83996"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38BFF3D4" w14:textId="77777777" w:rsidR="00F83996" w:rsidRPr="002742BD" w:rsidRDefault="00F83996"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36F9D7C5" w14:textId="77777777" w:rsidR="00F83996" w:rsidRPr="002742BD" w:rsidRDefault="00F83996"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29D76C8C" w14:textId="77777777" w:rsidR="00F83996" w:rsidRPr="002742BD" w:rsidRDefault="00F83996"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486BF161"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7017EAC1" w14:textId="77777777" w:rsidR="00F83996" w:rsidRPr="002742BD" w:rsidRDefault="00F83996" w:rsidP="007F7238">
            <w:pPr>
              <w:rPr>
                <w:rFonts w:cstheme="minorHAnsi"/>
                <w:sz w:val="20"/>
                <w:szCs w:val="20"/>
              </w:rPr>
            </w:pPr>
          </w:p>
        </w:tc>
        <w:tc>
          <w:tcPr>
            <w:tcW w:w="380" w:type="dxa"/>
          </w:tcPr>
          <w:p w14:paraId="6095EA1E" w14:textId="77777777" w:rsidR="00F83996" w:rsidRPr="002742BD" w:rsidRDefault="00F83996" w:rsidP="007F7238">
            <w:pPr>
              <w:rPr>
                <w:rFonts w:cstheme="minorHAnsi"/>
                <w:sz w:val="20"/>
                <w:szCs w:val="20"/>
              </w:rPr>
            </w:pPr>
          </w:p>
        </w:tc>
        <w:tc>
          <w:tcPr>
            <w:tcW w:w="420" w:type="dxa"/>
          </w:tcPr>
          <w:p w14:paraId="72437269" w14:textId="77777777" w:rsidR="00F83996" w:rsidRPr="002742BD" w:rsidRDefault="00F83996" w:rsidP="007F7238">
            <w:pPr>
              <w:rPr>
                <w:rFonts w:cstheme="minorHAnsi"/>
                <w:sz w:val="20"/>
                <w:szCs w:val="20"/>
              </w:rPr>
            </w:pPr>
          </w:p>
        </w:tc>
        <w:tc>
          <w:tcPr>
            <w:tcW w:w="380" w:type="dxa"/>
          </w:tcPr>
          <w:p w14:paraId="20892D78"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49A209DE" w14:textId="77777777" w:rsidR="00F83996" w:rsidRPr="002742BD" w:rsidRDefault="00F83996" w:rsidP="007F7238">
            <w:pPr>
              <w:rPr>
                <w:rFonts w:cstheme="minorHAnsi"/>
                <w:sz w:val="20"/>
                <w:szCs w:val="20"/>
              </w:rPr>
            </w:pPr>
          </w:p>
        </w:tc>
        <w:tc>
          <w:tcPr>
            <w:tcW w:w="420" w:type="dxa"/>
          </w:tcPr>
          <w:p w14:paraId="6861691B" w14:textId="77777777" w:rsidR="00F83996" w:rsidRPr="002742BD" w:rsidRDefault="00F83996" w:rsidP="007F7238">
            <w:pPr>
              <w:rPr>
                <w:rFonts w:cstheme="minorHAnsi"/>
                <w:sz w:val="20"/>
                <w:szCs w:val="20"/>
              </w:rPr>
            </w:pPr>
          </w:p>
        </w:tc>
        <w:tc>
          <w:tcPr>
            <w:tcW w:w="420" w:type="dxa"/>
          </w:tcPr>
          <w:p w14:paraId="7C0A1A61" w14:textId="77777777" w:rsidR="00F83996" w:rsidRPr="002742BD" w:rsidRDefault="00F83996" w:rsidP="007F7238">
            <w:pPr>
              <w:rPr>
                <w:rFonts w:cstheme="minorHAnsi"/>
                <w:sz w:val="20"/>
                <w:szCs w:val="20"/>
              </w:rPr>
            </w:pPr>
          </w:p>
        </w:tc>
      </w:tr>
      <w:tr w:rsidR="00F83996" w:rsidRPr="002742BD" w14:paraId="3D031C77"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9305440" w14:textId="0EB3C3DC" w:rsidR="00F83996" w:rsidRPr="002742BD" w:rsidRDefault="00F83996" w:rsidP="007F7238">
            <w:pPr>
              <w:rPr>
                <w:rFonts w:cstheme="minorHAnsi"/>
                <w:sz w:val="20"/>
                <w:szCs w:val="20"/>
              </w:rPr>
            </w:pPr>
            <w:r w:rsidRPr="002742BD">
              <w:rPr>
                <w:rFonts w:cstheme="minorHAnsi"/>
                <w:sz w:val="20"/>
                <w:szCs w:val="20"/>
              </w:rPr>
              <w:t xml:space="preserve">UK - National - </w:t>
            </w:r>
            <w:hyperlink r:id="rId47" w:history="1">
              <w:r w:rsidRPr="00764B74">
                <w:rPr>
                  <w:rStyle w:val="Hyperlink"/>
                  <w:rFonts w:cstheme="minorHAnsi"/>
                  <w:sz w:val="20"/>
                  <w:szCs w:val="20"/>
                </w:rPr>
                <w:t>Northern Ireland</w:t>
              </w:r>
            </w:hyperlink>
            <w:r w:rsidRPr="002742BD">
              <w:rPr>
                <w:rStyle w:val="EndnoteReference"/>
                <w:rFonts w:cstheme="minorHAnsi"/>
                <w:sz w:val="20"/>
                <w:szCs w:val="20"/>
              </w:rPr>
              <w:endnoteReference w:id="6"/>
            </w:r>
          </w:p>
        </w:tc>
        <w:tc>
          <w:tcPr>
            <w:tcW w:w="320" w:type="dxa"/>
            <w:tcBorders>
              <w:top w:val="single" w:sz="4" w:space="0" w:color="auto"/>
              <w:left w:val="single" w:sz="4" w:space="0" w:color="auto"/>
              <w:bottom w:val="single" w:sz="4" w:space="0" w:color="auto"/>
              <w:right w:val="single" w:sz="4" w:space="0" w:color="auto"/>
            </w:tcBorders>
          </w:tcPr>
          <w:p w14:paraId="5E1CEB6C" w14:textId="77777777" w:rsidR="00F83996" w:rsidRPr="002742BD" w:rsidRDefault="00F83996"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168075B7" w14:textId="77777777" w:rsidR="00F83996" w:rsidRPr="002742BD" w:rsidRDefault="00F83996"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tcPr>
          <w:p w14:paraId="59309B09" w14:textId="77777777" w:rsidR="00F83996" w:rsidRPr="002742BD" w:rsidRDefault="00F83996"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38B892E5" w14:textId="77777777" w:rsidR="00F83996" w:rsidRPr="002742BD" w:rsidRDefault="00F83996"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1BE820E1" w14:textId="77777777" w:rsidR="00F83996" w:rsidRPr="002742BD" w:rsidRDefault="00F83996"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3342085E" w14:textId="77777777" w:rsidR="00F83996" w:rsidRPr="002742BD" w:rsidRDefault="00F83996"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0747D392" w14:textId="77777777" w:rsidR="00F83996" w:rsidRPr="002742BD" w:rsidRDefault="00F83996" w:rsidP="007F7238">
            <w:pPr>
              <w:rPr>
                <w:rFonts w:cstheme="minorHAnsi"/>
                <w:sz w:val="20"/>
                <w:szCs w:val="20"/>
              </w:rPr>
            </w:pPr>
          </w:p>
        </w:tc>
        <w:tc>
          <w:tcPr>
            <w:tcW w:w="380" w:type="dxa"/>
          </w:tcPr>
          <w:p w14:paraId="698C3E36" w14:textId="77777777" w:rsidR="00F83996" w:rsidRPr="002742BD" w:rsidRDefault="00F83996" w:rsidP="007F7238">
            <w:pPr>
              <w:rPr>
                <w:rFonts w:cstheme="minorHAnsi"/>
                <w:sz w:val="20"/>
                <w:szCs w:val="20"/>
              </w:rPr>
            </w:pPr>
          </w:p>
        </w:tc>
        <w:tc>
          <w:tcPr>
            <w:tcW w:w="380" w:type="dxa"/>
          </w:tcPr>
          <w:p w14:paraId="443B83F8" w14:textId="77777777" w:rsidR="00F83996" w:rsidRPr="002742BD" w:rsidRDefault="00F83996" w:rsidP="007F7238">
            <w:pPr>
              <w:rPr>
                <w:rFonts w:cstheme="minorHAnsi"/>
                <w:sz w:val="20"/>
                <w:szCs w:val="20"/>
              </w:rPr>
            </w:pPr>
          </w:p>
        </w:tc>
        <w:tc>
          <w:tcPr>
            <w:tcW w:w="420" w:type="dxa"/>
          </w:tcPr>
          <w:p w14:paraId="3A429F94" w14:textId="77777777" w:rsidR="00F83996" w:rsidRPr="002742BD" w:rsidRDefault="00F83996" w:rsidP="007F7238">
            <w:pPr>
              <w:rPr>
                <w:rFonts w:cstheme="minorHAnsi"/>
                <w:sz w:val="20"/>
                <w:szCs w:val="20"/>
              </w:rPr>
            </w:pPr>
          </w:p>
        </w:tc>
        <w:tc>
          <w:tcPr>
            <w:tcW w:w="380" w:type="dxa"/>
          </w:tcPr>
          <w:p w14:paraId="28F0CC7B" w14:textId="77777777" w:rsidR="00F83996" w:rsidRPr="002742BD" w:rsidRDefault="00F83996" w:rsidP="007F7238">
            <w:pPr>
              <w:rPr>
                <w:rFonts w:cstheme="minorHAnsi"/>
                <w:sz w:val="20"/>
                <w:szCs w:val="20"/>
              </w:rPr>
            </w:pPr>
          </w:p>
        </w:tc>
        <w:tc>
          <w:tcPr>
            <w:tcW w:w="420" w:type="dxa"/>
          </w:tcPr>
          <w:p w14:paraId="38E14ABF" w14:textId="77777777" w:rsidR="00F83996" w:rsidRPr="002742BD" w:rsidRDefault="00F83996" w:rsidP="007F7238">
            <w:pPr>
              <w:rPr>
                <w:rFonts w:cstheme="minorHAnsi"/>
                <w:sz w:val="20"/>
                <w:szCs w:val="20"/>
              </w:rPr>
            </w:pPr>
          </w:p>
        </w:tc>
        <w:tc>
          <w:tcPr>
            <w:tcW w:w="420" w:type="dxa"/>
          </w:tcPr>
          <w:p w14:paraId="35FD66D7" w14:textId="77777777" w:rsidR="00F83996" w:rsidRPr="002742BD" w:rsidRDefault="00F83996" w:rsidP="007F7238">
            <w:pPr>
              <w:rPr>
                <w:rFonts w:cstheme="minorHAnsi"/>
                <w:sz w:val="20"/>
                <w:szCs w:val="20"/>
              </w:rPr>
            </w:pPr>
          </w:p>
        </w:tc>
        <w:tc>
          <w:tcPr>
            <w:tcW w:w="420" w:type="dxa"/>
          </w:tcPr>
          <w:p w14:paraId="555F1DB2" w14:textId="77777777" w:rsidR="00F83996" w:rsidRPr="002742BD" w:rsidRDefault="00F83996" w:rsidP="007F7238">
            <w:pPr>
              <w:rPr>
                <w:rFonts w:cstheme="minorHAnsi"/>
                <w:sz w:val="20"/>
                <w:szCs w:val="20"/>
              </w:rPr>
            </w:pPr>
          </w:p>
        </w:tc>
      </w:tr>
      <w:tr w:rsidR="00F83996" w:rsidRPr="002742BD" w14:paraId="33D72DCB"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3B67E32A" w14:textId="216D83E6" w:rsidR="00F83996" w:rsidRPr="002742BD" w:rsidRDefault="00F83996" w:rsidP="007F7238">
            <w:pPr>
              <w:rPr>
                <w:rFonts w:cstheme="minorHAnsi"/>
                <w:sz w:val="20"/>
                <w:szCs w:val="20"/>
              </w:rPr>
            </w:pPr>
            <w:r w:rsidRPr="002742BD">
              <w:rPr>
                <w:rFonts w:cstheme="minorHAnsi"/>
                <w:sz w:val="20"/>
                <w:szCs w:val="20"/>
              </w:rPr>
              <w:t xml:space="preserve">UK - example special interests group: </w:t>
            </w:r>
            <w:hyperlink r:id="rId48" w:history="1">
              <w:r w:rsidRPr="00764B74">
                <w:rPr>
                  <w:rStyle w:val="Hyperlink"/>
                  <w:rFonts w:cstheme="minorHAnsi"/>
                  <w:sz w:val="20"/>
                  <w:szCs w:val="20"/>
                </w:rPr>
                <w:t>Marine Climate Change Impacts Partnership</w:t>
              </w:r>
            </w:hyperlink>
            <w:r w:rsidRPr="002742BD">
              <w:rPr>
                <w:rStyle w:val="EndnoteReference"/>
                <w:rFonts w:cstheme="minorHAnsi"/>
                <w:sz w:val="20"/>
                <w:szCs w:val="20"/>
              </w:rPr>
              <w:endnoteReference w:id="7"/>
            </w:r>
          </w:p>
        </w:tc>
        <w:tc>
          <w:tcPr>
            <w:tcW w:w="320" w:type="dxa"/>
            <w:tcBorders>
              <w:top w:val="single" w:sz="4" w:space="0" w:color="auto"/>
              <w:left w:val="single" w:sz="4" w:space="0" w:color="auto"/>
              <w:bottom w:val="single" w:sz="4" w:space="0" w:color="auto"/>
              <w:right w:val="single" w:sz="4" w:space="0" w:color="auto"/>
            </w:tcBorders>
          </w:tcPr>
          <w:p w14:paraId="1B82853F" w14:textId="77777777" w:rsidR="00F83996" w:rsidRPr="002742BD" w:rsidRDefault="00F83996"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hideMark/>
          </w:tcPr>
          <w:p w14:paraId="793E8432" w14:textId="77777777" w:rsidR="00F83996" w:rsidRPr="002742BD" w:rsidRDefault="00F83996"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6E6268D9" w14:textId="77777777" w:rsidR="00F83996" w:rsidRPr="002742BD" w:rsidRDefault="00F83996"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505D423E" w14:textId="77777777" w:rsidR="00F83996" w:rsidRPr="002742BD" w:rsidRDefault="00F83996"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24C336A4" w14:textId="77777777" w:rsidR="00F83996" w:rsidRPr="002742BD" w:rsidRDefault="00F83996"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7013FD8E" w14:textId="77777777" w:rsidR="00F83996" w:rsidRPr="002742BD" w:rsidRDefault="00F83996"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49F31178"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0CF1FD31" w14:textId="77777777" w:rsidR="00F83996" w:rsidRPr="002742BD" w:rsidRDefault="00F83996" w:rsidP="007F7238">
            <w:pPr>
              <w:rPr>
                <w:rFonts w:cstheme="minorHAnsi"/>
                <w:sz w:val="20"/>
                <w:szCs w:val="20"/>
              </w:rPr>
            </w:pPr>
          </w:p>
        </w:tc>
        <w:tc>
          <w:tcPr>
            <w:tcW w:w="380" w:type="dxa"/>
          </w:tcPr>
          <w:p w14:paraId="3A8AF70D" w14:textId="77777777" w:rsidR="00F83996" w:rsidRPr="002742BD" w:rsidRDefault="00F83996" w:rsidP="007F7238">
            <w:pPr>
              <w:rPr>
                <w:rFonts w:cstheme="minorHAnsi"/>
                <w:sz w:val="20"/>
                <w:szCs w:val="20"/>
              </w:rPr>
            </w:pPr>
          </w:p>
        </w:tc>
        <w:tc>
          <w:tcPr>
            <w:tcW w:w="420" w:type="dxa"/>
          </w:tcPr>
          <w:p w14:paraId="003474AF"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776D1192"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2E48107E" w14:textId="77777777" w:rsidR="00F83996" w:rsidRPr="002742BD" w:rsidRDefault="00F83996" w:rsidP="007F7238">
            <w:pPr>
              <w:rPr>
                <w:rFonts w:cstheme="minorHAnsi"/>
                <w:sz w:val="20"/>
                <w:szCs w:val="20"/>
              </w:rPr>
            </w:pPr>
          </w:p>
        </w:tc>
        <w:tc>
          <w:tcPr>
            <w:tcW w:w="420" w:type="dxa"/>
          </w:tcPr>
          <w:p w14:paraId="1DAD7CC7" w14:textId="77777777" w:rsidR="00F83996" w:rsidRPr="002742BD" w:rsidRDefault="00F83996" w:rsidP="007F7238">
            <w:pPr>
              <w:rPr>
                <w:rFonts w:cstheme="minorHAnsi"/>
                <w:sz w:val="20"/>
                <w:szCs w:val="20"/>
              </w:rPr>
            </w:pPr>
          </w:p>
        </w:tc>
        <w:tc>
          <w:tcPr>
            <w:tcW w:w="420" w:type="dxa"/>
          </w:tcPr>
          <w:p w14:paraId="2398B151" w14:textId="77777777" w:rsidR="00F83996" w:rsidRPr="002742BD" w:rsidRDefault="00F83996" w:rsidP="007F7238">
            <w:pPr>
              <w:rPr>
                <w:rFonts w:cstheme="minorHAnsi"/>
                <w:sz w:val="20"/>
                <w:szCs w:val="20"/>
              </w:rPr>
            </w:pPr>
          </w:p>
        </w:tc>
      </w:tr>
      <w:tr w:rsidR="00F83996" w:rsidRPr="002742BD" w14:paraId="69C88EC9"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61049584" w14:textId="0169D225" w:rsidR="00F83996" w:rsidRPr="002742BD" w:rsidRDefault="00F83996" w:rsidP="007F7238">
            <w:pPr>
              <w:rPr>
                <w:rFonts w:cstheme="minorHAnsi"/>
                <w:sz w:val="20"/>
                <w:szCs w:val="20"/>
              </w:rPr>
            </w:pPr>
            <w:r w:rsidRPr="002742BD">
              <w:rPr>
                <w:rFonts w:cstheme="minorHAnsi"/>
                <w:sz w:val="20"/>
                <w:szCs w:val="20"/>
              </w:rPr>
              <w:t xml:space="preserve">Netherlands - </w:t>
            </w:r>
            <w:hyperlink r:id="rId49" w:history="1">
              <w:r w:rsidRPr="00764B74">
                <w:rPr>
                  <w:rStyle w:val="Hyperlink"/>
                  <w:rFonts w:cstheme="minorHAnsi"/>
                  <w:sz w:val="20"/>
                  <w:szCs w:val="20"/>
                </w:rPr>
                <w:t>National CCIV (PBL 2015</w:t>
              </w:r>
            </w:hyperlink>
            <w:r w:rsidRPr="002742BD">
              <w:rPr>
                <w:rFonts w:cstheme="minorHAnsi"/>
                <w:sz w:val="20"/>
                <w:szCs w:val="20"/>
              </w:rPr>
              <w:t>)</w:t>
            </w:r>
            <w:r w:rsidRPr="002742BD">
              <w:rPr>
                <w:rStyle w:val="EndnoteReference"/>
                <w:rFonts w:cstheme="minorHAnsi"/>
                <w:sz w:val="20"/>
                <w:szCs w:val="20"/>
              </w:rPr>
              <w:t xml:space="preserve"> </w:t>
            </w:r>
            <w:r w:rsidRPr="002742BD">
              <w:rPr>
                <w:rStyle w:val="EndnoteReference"/>
                <w:rFonts w:cstheme="minorHAnsi"/>
                <w:sz w:val="20"/>
                <w:szCs w:val="20"/>
              </w:rPr>
              <w:endnoteReference w:id="8"/>
            </w:r>
          </w:p>
        </w:tc>
        <w:tc>
          <w:tcPr>
            <w:tcW w:w="320" w:type="dxa"/>
            <w:tcBorders>
              <w:top w:val="single" w:sz="4" w:space="0" w:color="auto"/>
              <w:left w:val="single" w:sz="4" w:space="0" w:color="auto"/>
              <w:bottom w:val="single" w:sz="4" w:space="0" w:color="auto"/>
              <w:right w:val="single" w:sz="4" w:space="0" w:color="auto"/>
            </w:tcBorders>
            <w:hideMark/>
          </w:tcPr>
          <w:p w14:paraId="07E8E1D1" w14:textId="77777777" w:rsidR="00F83996" w:rsidRPr="002742BD" w:rsidRDefault="00F83996"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0C2BC1E1" w14:textId="77777777" w:rsidR="00F83996" w:rsidRPr="002742BD" w:rsidRDefault="00F83996"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05B99C00" w14:textId="77777777" w:rsidR="00F83996" w:rsidRPr="002742BD" w:rsidRDefault="00F83996"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3CA25583" w14:textId="77777777" w:rsidR="00F83996" w:rsidRPr="002742BD" w:rsidRDefault="00F83996"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3AB74E31" w14:textId="77777777" w:rsidR="00F83996" w:rsidRPr="002742BD" w:rsidRDefault="00F83996"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253F9235" w14:textId="77777777" w:rsidR="00F83996" w:rsidRPr="002742BD" w:rsidRDefault="00F83996"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12D8BE05" w14:textId="77777777" w:rsidR="00F83996" w:rsidRPr="002742BD" w:rsidRDefault="00F83996" w:rsidP="007F7238">
            <w:pPr>
              <w:rPr>
                <w:rFonts w:cstheme="minorHAnsi"/>
                <w:sz w:val="20"/>
                <w:szCs w:val="20"/>
              </w:rPr>
            </w:pPr>
          </w:p>
        </w:tc>
        <w:tc>
          <w:tcPr>
            <w:tcW w:w="380" w:type="dxa"/>
          </w:tcPr>
          <w:p w14:paraId="1FFE733A"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7F972E64" w14:textId="77777777" w:rsidR="00F83996" w:rsidRPr="002742BD" w:rsidRDefault="00F83996" w:rsidP="007F7238">
            <w:pPr>
              <w:rPr>
                <w:rFonts w:cstheme="minorHAnsi"/>
                <w:sz w:val="20"/>
                <w:szCs w:val="20"/>
              </w:rPr>
            </w:pPr>
          </w:p>
        </w:tc>
        <w:tc>
          <w:tcPr>
            <w:tcW w:w="420" w:type="dxa"/>
          </w:tcPr>
          <w:p w14:paraId="65DBA69D" w14:textId="77777777" w:rsidR="00F83996" w:rsidRPr="002742BD" w:rsidRDefault="00F83996" w:rsidP="007F7238">
            <w:pPr>
              <w:rPr>
                <w:rFonts w:cstheme="minorHAnsi"/>
                <w:sz w:val="20"/>
                <w:szCs w:val="20"/>
              </w:rPr>
            </w:pPr>
          </w:p>
        </w:tc>
        <w:tc>
          <w:tcPr>
            <w:tcW w:w="380" w:type="dxa"/>
          </w:tcPr>
          <w:p w14:paraId="3693D1A4" w14:textId="77777777" w:rsidR="00F83996" w:rsidRPr="002742BD" w:rsidRDefault="00F83996" w:rsidP="007F7238">
            <w:pPr>
              <w:rPr>
                <w:rFonts w:cstheme="minorHAnsi"/>
                <w:sz w:val="20"/>
                <w:szCs w:val="20"/>
              </w:rPr>
            </w:pPr>
          </w:p>
        </w:tc>
        <w:tc>
          <w:tcPr>
            <w:tcW w:w="420" w:type="dxa"/>
          </w:tcPr>
          <w:p w14:paraId="5FDE5D0A" w14:textId="77777777" w:rsidR="00F83996" w:rsidRPr="002742BD" w:rsidRDefault="00F83996" w:rsidP="007F7238">
            <w:pPr>
              <w:rPr>
                <w:rFonts w:cstheme="minorHAnsi"/>
                <w:sz w:val="20"/>
                <w:szCs w:val="20"/>
              </w:rPr>
            </w:pPr>
          </w:p>
        </w:tc>
        <w:tc>
          <w:tcPr>
            <w:tcW w:w="420" w:type="dxa"/>
          </w:tcPr>
          <w:p w14:paraId="70A42804" w14:textId="77777777" w:rsidR="00F83996" w:rsidRPr="002742BD" w:rsidRDefault="00F83996" w:rsidP="007F7238">
            <w:pPr>
              <w:rPr>
                <w:rFonts w:cstheme="minorHAnsi"/>
                <w:sz w:val="20"/>
                <w:szCs w:val="20"/>
              </w:rPr>
            </w:pPr>
          </w:p>
        </w:tc>
        <w:tc>
          <w:tcPr>
            <w:tcW w:w="420" w:type="dxa"/>
          </w:tcPr>
          <w:p w14:paraId="64A0040F" w14:textId="77777777" w:rsidR="00F83996" w:rsidRPr="002742BD" w:rsidRDefault="00F83996" w:rsidP="007F7238">
            <w:pPr>
              <w:rPr>
                <w:rFonts w:cstheme="minorHAnsi"/>
                <w:sz w:val="20"/>
                <w:szCs w:val="20"/>
              </w:rPr>
            </w:pPr>
          </w:p>
        </w:tc>
      </w:tr>
      <w:tr w:rsidR="00F83996" w:rsidRPr="002742BD" w14:paraId="2F96E0D6"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E1A9EF8" w14:textId="53AF82C6" w:rsidR="00F83996" w:rsidRPr="002742BD" w:rsidRDefault="00F83996" w:rsidP="007F7238">
            <w:pPr>
              <w:rPr>
                <w:rFonts w:cstheme="minorHAnsi"/>
                <w:sz w:val="20"/>
                <w:szCs w:val="20"/>
              </w:rPr>
            </w:pPr>
            <w:r w:rsidRPr="002742BD">
              <w:rPr>
                <w:rFonts w:cstheme="minorHAnsi"/>
                <w:sz w:val="20"/>
                <w:szCs w:val="20"/>
              </w:rPr>
              <w:t xml:space="preserve">Netherlands – </w:t>
            </w:r>
            <w:hyperlink r:id="rId50" w:history="1">
              <w:r w:rsidRPr="00764B74">
                <w:rPr>
                  <w:rStyle w:val="Hyperlink"/>
                  <w:rFonts w:cstheme="minorHAnsi"/>
                  <w:sz w:val="20"/>
                  <w:szCs w:val="20"/>
                </w:rPr>
                <w:t>Subnational Climate Impact Atlas</w:t>
              </w:r>
            </w:hyperlink>
            <w:r w:rsidRPr="002742BD">
              <w:rPr>
                <w:rStyle w:val="EndnoteReference"/>
                <w:rFonts w:cstheme="minorHAnsi"/>
                <w:sz w:val="20"/>
                <w:szCs w:val="20"/>
              </w:rPr>
              <w:endnoteReference w:id="9"/>
            </w:r>
          </w:p>
        </w:tc>
        <w:tc>
          <w:tcPr>
            <w:tcW w:w="320" w:type="dxa"/>
            <w:tcBorders>
              <w:top w:val="single" w:sz="4" w:space="0" w:color="auto"/>
              <w:left w:val="single" w:sz="4" w:space="0" w:color="auto"/>
              <w:bottom w:val="single" w:sz="4" w:space="0" w:color="auto"/>
              <w:right w:val="single" w:sz="4" w:space="0" w:color="auto"/>
            </w:tcBorders>
            <w:hideMark/>
          </w:tcPr>
          <w:p w14:paraId="6E5163C9" w14:textId="77777777" w:rsidR="00F83996" w:rsidRPr="002742BD" w:rsidRDefault="00F83996"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436E121A" w14:textId="77777777" w:rsidR="00F83996" w:rsidRPr="002742BD" w:rsidRDefault="00F83996"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70B9417D" w14:textId="77777777" w:rsidR="00F83996" w:rsidRPr="002742BD" w:rsidRDefault="00F83996"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0E1254A5" w14:textId="77777777" w:rsidR="00F83996" w:rsidRPr="002742BD" w:rsidRDefault="00F83996"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7045F7B5" w14:textId="77777777" w:rsidR="00F83996" w:rsidRPr="002742BD" w:rsidRDefault="00F83996"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hideMark/>
          </w:tcPr>
          <w:p w14:paraId="473CDCAE" w14:textId="77777777" w:rsidR="00F83996" w:rsidRPr="002742BD" w:rsidRDefault="00F83996"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tcPr>
          <w:p w14:paraId="04EAD7DB" w14:textId="77777777" w:rsidR="00F83996" w:rsidRPr="002742BD" w:rsidRDefault="00F83996" w:rsidP="007F7238">
            <w:pPr>
              <w:rPr>
                <w:rFonts w:cstheme="minorHAnsi"/>
                <w:sz w:val="20"/>
                <w:szCs w:val="20"/>
              </w:rPr>
            </w:pPr>
          </w:p>
        </w:tc>
        <w:tc>
          <w:tcPr>
            <w:tcW w:w="380" w:type="dxa"/>
          </w:tcPr>
          <w:p w14:paraId="40679B77" w14:textId="77777777" w:rsidR="00F83996" w:rsidRPr="002742BD" w:rsidRDefault="00F83996" w:rsidP="007F7238">
            <w:pPr>
              <w:rPr>
                <w:rFonts w:cstheme="minorHAnsi"/>
                <w:sz w:val="20"/>
                <w:szCs w:val="20"/>
              </w:rPr>
            </w:pPr>
          </w:p>
        </w:tc>
        <w:tc>
          <w:tcPr>
            <w:tcW w:w="380" w:type="dxa"/>
          </w:tcPr>
          <w:p w14:paraId="61C3F2D4" w14:textId="77777777" w:rsidR="00F83996" w:rsidRPr="002742BD" w:rsidRDefault="00F83996" w:rsidP="007F7238">
            <w:pPr>
              <w:rPr>
                <w:rFonts w:cstheme="minorHAnsi"/>
                <w:sz w:val="20"/>
                <w:szCs w:val="20"/>
              </w:rPr>
            </w:pPr>
          </w:p>
        </w:tc>
        <w:tc>
          <w:tcPr>
            <w:tcW w:w="420" w:type="dxa"/>
          </w:tcPr>
          <w:p w14:paraId="35479D9C" w14:textId="77777777" w:rsidR="00F83996" w:rsidRPr="002742BD" w:rsidRDefault="00F83996" w:rsidP="007F7238">
            <w:pPr>
              <w:rPr>
                <w:rFonts w:cstheme="minorHAnsi"/>
                <w:sz w:val="20"/>
                <w:szCs w:val="20"/>
              </w:rPr>
            </w:pPr>
          </w:p>
        </w:tc>
        <w:tc>
          <w:tcPr>
            <w:tcW w:w="380" w:type="dxa"/>
          </w:tcPr>
          <w:p w14:paraId="17764769"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2F9E438A" w14:textId="77777777" w:rsidR="00F83996" w:rsidRPr="002742BD" w:rsidRDefault="00F83996" w:rsidP="007F7238">
            <w:pPr>
              <w:rPr>
                <w:rFonts w:cstheme="minorHAnsi"/>
                <w:sz w:val="20"/>
                <w:szCs w:val="20"/>
              </w:rPr>
            </w:pPr>
          </w:p>
        </w:tc>
        <w:tc>
          <w:tcPr>
            <w:tcW w:w="420" w:type="dxa"/>
          </w:tcPr>
          <w:p w14:paraId="6591C80B" w14:textId="77777777" w:rsidR="00F83996" w:rsidRPr="002742BD" w:rsidRDefault="00F83996" w:rsidP="007F7238">
            <w:pPr>
              <w:rPr>
                <w:rFonts w:cstheme="minorHAnsi"/>
                <w:sz w:val="20"/>
                <w:szCs w:val="20"/>
              </w:rPr>
            </w:pPr>
          </w:p>
        </w:tc>
        <w:tc>
          <w:tcPr>
            <w:tcW w:w="420" w:type="dxa"/>
          </w:tcPr>
          <w:p w14:paraId="24B42FB4" w14:textId="77777777" w:rsidR="00F83996" w:rsidRPr="002742BD" w:rsidRDefault="00F83996" w:rsidP="007F7238">
            <w:pPr>
              <w:rPr>
                <w:rFonts w:cstheme="minorHAnsi"/>
                <w:sz w:val="20"/>
                <w:szCs w:val="20"/>
              </w:rPr>
            </w:pPr>
          </w:p>
        </w:tc>
      </w:tr>
      <w:tr w:rsidR="00F83996" w:rsidRPr="002742BD" w14:paraId="00514E6C"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A3C406B" w14:textId="0F38BBA7" w:rsidR="00F83996" w:rsidRPr="002742BD" w:rsidRDefault="00F83996" w:rsidP="007F7238">
            <w:pPr>
              <w:rPr>
                <w:rFonts w:cstheme="minorHAnsi"/>
                <w:sz w:val="20"/>
                <w:szCs w:val="20"/>
              </w:rPr>
            </w:pPr>
            <w:r w:rsidRPr="002742BD">
              <w:rPr>
                <w:rFonts w:cstheme="minorHAnsi"/>
                <w:sz w:val="20"/>
                <w:szCs w:val="20"/>
              </w:rPr>
              <w:t xml:space="preserve">Switzerland </w:t>
            </w:r>
            <w:r>
              <w:rPr>
                <w:rFonts w:cstheme="minorHAnsi"/>
                <w:sz w:val="20"/>
                <w:szCs w:val="20"/>
              </w:rPr>
              <w:t xml:space="preserve">- </w:t>
            </w:r>
            <w:hyperlink r:id="rId51" w:history="1">
              <w:r w:rsidRPr="00764B74">
                <w:rPr>
                  <w:rStyle w:val="Hyperlink"/>
                  <w:rFonts w:cstheme="minorHAnsi"/>
                  <w:sz w:val="20"/>
                  <w:szCs w:val="20"/>
                </w:rPr>
                <w:t>Climate change scenarios</w:t>
              </w:r>
            </w:hyperlink>
            <w:r w:rsidRPr="002742BD">
              <w:rPr>
                <w:rStyle w:val="EndnoteReference"/>
                <w:rFonts w:cstheme="minorHAnsi"/>
                <w:sz w:val="20"/>
                <w:szCs w:val="20"/>
              </w:rPr>
              <w:endnoteReference w:id="10"/>
            </w:r>
          </w:p>
        </w:tc>
        <w:tc>
          <w:tcPr>
            <w:tcW w:w="320" w:type="dxa"/>
            <w:tcBorders>
              <w:top w:val="single" w:sz="4" w:space="0" w:color="auto"/>
              <w:left w:val="single" w:sz="4" w:space="0" w:color="auto"/>
              <w:bottom w:val="single" w:sz="4" w:space="0" w:color="auto"/>
              <w:right w:val="single" w:sz="4" w:space="0" w:color="auto"/>
            </w:tcBorders>
            <w:hideMark/>
          </w:tcPr>
          <w:p w14:paraId="04801813" w14:textId="77777777" w:rsidR="00F83996" w:rsidRPr="002742BD" w:rsidRDefault="00F83996"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41284427" w14:textId="77777777" w:rsidR="00F83996" w:rsidRPr="002742BD" w:rsidRDefault="00F83996"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40CB6F4C" w14:textId="77777777" w:rsidR="00F83996" w:rsidRPr="002742BD" w:rsidRDefault="00F83996"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57799C5C" w14:textId="77777777" w:rsidR="00F83996" w:rsidRPr="002742BD" w:rsidRDefault="00F83996"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6F7068E2" w14:textId="77777777" w:rsidR="00F83996" w:rsidRPr="002742BD" w:rsidRDefault="00F83996"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4674A2C8" w14:textId="77777777" w:rsidR="00F83996" w:rsidRPr="002742BD" w:rsidRDefault="00F83996"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0395B617" w14:textId="77777777" w:rsidR="00F83996" w:rsidRPr="002742BD" w:rsidRDefault="00F83996" w:rsidP="007F7238">
            <w:pPr>
              <w:rPr>
                <w:rFonts w:cstheme="minorHAnsi"/>
                <w:sz w:val="20"/>
                <w:szCs w:val="20"/>
              </w:rPr>
            </w:pPr>
          </w:p>
        </w:tc>
        <w:tc>
          <w:tcPr>
            <w:tcW w:w="380" w:type="dxa"/>
          </w:tcPr>
          <w:p w14:paraId="21774542"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77A8B197" w14:textId="77777777" w:rsidR="00F83996" w:rsidRPr="002742BD" w:rsidRDefault="00F83996" w:rsidP="007F7238">
            <w:pPr>
              <w:rPr>
                <w:rFonts w:cstheme="minorHAnsi"/>
                <w:sz w:val="20"/>
                <w:szCs w:val="20"/>
              </w:rPr>
            </w:pPr>
          </w:p>
        </w:tc>
        <w:tc>
          <w:tcPr>
            <w:tcW w:w="420" w:type="dxa"/>
          </w:tcPr>
          <w:p w14:paraId="1DB1EC0A"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4DB8EA9D"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4A0D5E9A"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7DF3246A"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73C8FAFA" w14:textId="77777777" w:rsidR="00F83996" w:rsidRPr="002742BD" w:rsidRDefault="00F83996" w:rsidP="007F7238">
            <w:pPr>
              <w:rPr>
                <w:rFonts w:cstheme="minorHAnsi"/>
                <w:sz w:val="20"/>
                <w:szCs w:val="20"/>
              </w:rPr>
            </w:pPr>
            <w:r w:rsidRPr="002742BD">
              <w:rPr>
                <w:rFonts w:cstheme="minorHAnsi"/>
                <w:sz w:val="20"/>
                <w:szCs w:val="20"/>
              </w:rPr>
              <w:t>X</w:t>
            </w:r>
          </w:p>
        </w:tc>
      </w:tr>
      <w:tr w:rsidR="00F83996" w:rsidRPr="002742BD" w14:paraId="15D48B96"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A3A339D" w14:textId="0E83ACD2" w:rsidR="00F83996" w:rsidRPr="002742BD" w:rsidRDefault="000A4E7E" w:rsidP="007F7238">
            <w:pPr>
              <w:rPr>
                <w:rFonts w:cstheme="minorHAnsi"/>
                <w:sz w:val="20"/>
                <w:szCs w:val="20"/>
              </w:rPr>
            </w:pPr>
            <w:hyperlink r:id="rId52" w:history="1">
              <w:r w:rsidR="00F83996" w:rsidRPr="00C60C7F">
                <w:rPr>
                  <w:rStyle w:val="Hyperlink"/>
                  <w:rFonts w:cstheme="minorHAnsi"/>
                  <w:sz w:val="20"/>
                  <w:szCs w:val="20"/>
                </w:rPr>
                <w:t>Germany - federal website</w:t>
              </w:r>
            </w:hyperlink>
            <w:r w:rsidR="00F83996" w:rsidRPr="002742BD">
              <w:rPr>
                <w:rStyle w:val="EndnoteReference"/>
                <w:rFonts w:cstheme="minorHAnsi"/>
                <w:sz w:val="20"/>
                <w:szCs w:val="20"/>
              </w:rPr>
              <w:endnoteReference w:id="11"/>
            </w:r>
          </w:p>
        </w:tc>
        <w:tc>
          <w:tcPr>
            <w:tcW w:w="320" w:type="dxa"/>
            <w:tcBorders>
              <w:top w:val="single" w:sz="4" w:space="0" w:color="auto"/>
              <w:left w:val="single" w:sz="4" w:space="0" w:color="auto"/>
              <w:bottom w:val="single" w:sz="4" w:space="0" w:color="auto"/>
              <w:right w:val="single" w:sz="4" w:space="0" w:color="auto"/>
            </w:tcBorders>
            <w:hideMark/>
          </w:tcPr>
          <w:p w14:paraId="35DAF896" w14:textId="77777777" w:rsidR="00F83996" w:rsidRPr="002742BD" w:rsidRDefault="00F83996"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2C7F5F98" w14:textId="77777777" w:rsidR="00F83996" w:rsidRPr="002742BD" w:rsidRDefault="00F83996"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2D83208A" w14:textId="77777777" w:rsidR="00F83996" w:rsidRPr="002742BD" w:rsidRDefault="00F83996"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1A840B34" w14:textId="77777777" w:rsidR="00F83996" w:rsidRPr="002742BD" w:rsidRDefault="00F83996"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56AE7ECA" w14:textId="77777777" w:rsidR="00F83996" w:rsidRPr="002742BD" w:rsidRDefault="00F83996"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7F42EE5C" w14:textId="77777777" w:rsidR="00F83996" w:rsidRPr="002742BD" w:rsidRDefault="00F83996"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hideMark/>
          </w:tcPr>
          <w:p w14:paraId="45BF3D9A"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54AB124A"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41E97673" w14:textId="77777777" w:rsidR="00F83996" w:rsidRPr="002742BD" w:rsidRDefault="00F83996" w:rsidP="007F7238">
            <w:pPr>
              <w:rPr>
                <w:rFonts w:cstheme="minorHAnsi"/>
                <w:sz w:val="20"/>
                <w:szCs w:val="20"/>
              </w:rPr>
            </w:pPr>
          </w:p>
        </w:tc>
        <w:tc>
          <w:tcPr>
            <w:tcW w:w="420" w:type="dxa"/>
          </w:tcPr>
          <w:p w14:paraId="34720440" w14:textId="77777777" w:rsidR="00F83996" w:rsidRPr="002742BD" w:rsidRDefault="00F83996" w:rsidP="007F7238">
            <w:pPr>
              <w:rPr>
                <w:rFonts w:cstheme="minorHAnsi"/>
                <w:sz w:val="20"/>
                <w:szCs w:val="20"/>
              </w:rPr>
            </w:pPr>
          </w:p>
        </w:tc>
        <w:tc>
          <w:tcPr>
            <w:tcW w:w="380" w:type="dxa"/>
          </w:tcPr>
          <w:p w14:paraId="1519E95D"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1E1A4DA8" w14:textId="77777777" w:rsidR="00F83996" w:rsidRPr="002742BD" w:rsidRDefault="00F83996" w:rsidP="007F7238">
            <w:pPr>
              <w:rPr>
                <w:rFonts w:cstheme="minorHAnsi"/>
                <w:sz w:val="20"/>
                <w:szCs w:val="20"/>
              </w:rPr>
            </w:pPr>
          </w:p>
        </w:tc>
        <w:tc>
          <w:tcPr>
            <w:tcW w:w="420" w:type="dxa"/>
          </w:tcPr>
          <w:p w14:paraId="7221FAB3"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1C9B889C" w14:textId="77777777" w:rsidR="00F83996" w:rsidRPr="002742BD" w:rsidRDefault="00F83996" w:rsidP="007F7238">
            <w:pPr>
              <w:rPr>
                <w:rFonts w:cstheme="minorHAnsi"/>
                <w:sz w:val="20"/>
                <w:szCs w:val="20"/>
              </w:rPr>
            </w:pPr>
            <w:r w:rsidRPr="002742BD">
              <w:rPr>
                <w:rFonts w:cstheme="minorHAnsi"/>
                <w:sz w:val="20"/>
                <w:szCs w:val="20"/>
              </w:rPr>
              <w:t>X</w:t>
            </w:r>
          </w:p>
        </w:tc>
      </w:tr>
      <w:tr w:rsidR="00F83996" w:rsidRPr="002742BD" w14:paraId="01DFE917"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15FBB4D7" w14:textId="7629F090" w:rsidR="00F83996" w:rsidRPr="002742BD" w:rsidRDefault="00F83996" w:rsidP="007F7238">
            <w:pPr>
              <w:rPr>
                <w:rFonts w:cstheme="minorHAnsi"/>
                <w:sz w:val="20"/>
                <w:szCs w:val="20"/>
              </w:rPr>
            </w:pPr>
            <w:r w:rsidRPr="002742BD">
              <w:rPr>
                <w:rFonts w:cstheme="minorHAnsi"/>
                <w:sz w:val="20"/>
                <w:szCs w:val="20"/>
              </w:rPr>
              <w:t xml:space="preserve">Germany </w:t>
            </w:r>
            <w:hyperlink r:id="rId53" w:history="1">
              <w:r w:rsidRPr="00764B74">
                <w:rPr>
                  <w:rStyle w:val="Hyperlink"/>
                  <w:rFonts w:cstheme="minorHAnsi"/>
                  <w:sz w:val="20"/>
                  <w:szCs w:val="20"/>
                </w:rPr>
                <w:t xml:space="preserve">- </w:t>
              </w:r>
              <w:hyperlink r:id="rId54" w:history="1">
                <w:r w:rsidRPr="00C60C7F">
                  <w:rPr>
                    <w:rStyle w:val="Hyperlink"/>
                    <w:rFonts w:cstheme="minorHAnsi"/>
                    <w:sz w:val="20"/>
                    <w:szCs w:val="20"/>
                  </w:rPr>
                  <w:t>Climate Preparedness Services</w:t>
                </w:r>
              </w:hyperlink>
            </w:hyperlink>
            <w:r w:rsidRPr="002742BD">
              <w:rPr>
                <w:rStyle w:val="EndnoteReference"/>
                <w:rFonts w:cstheme="minorHAnsi"/>
                <w:sz w:val="20"/>
                <w:szCs w:val="20"/>
              </w:rPr>
              <w:endnoteReference w:id="12"/>
            </w:r>
          </w:p>
        </w:tc>
        <w:tc>
          <w:tcPr>
            <w:tcW w:w="320" w:type="dxa"/>
            <w:tcBorders>
              <w:top w:val="single" w:sz="4" w:space="0" w:color="auto"/>
              <w:left w:val="single" w:sz="4" w:space="0" w:color="auto"/>
              <w:bottom w:val="single" w:sz="4" w:space="0" w:color="auto"/>
              <w:right w:val="single" w:sz="4" w:space="0" w:color="auto"/>
            </w:tcBorders>
            <w:hideMark/>
          </w:tcPr>
          <w:p w14:paraId="74554A2F" w14:textId="77777777" w:rsidR="00F83996" w:rsidRPr="002742BD" w:rsidRDefault="00F83996"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070BE21E" w14:textId="77777777" w:rsidR="00F83996" w:rsidRPr="002742BD" w:rsidRDefault="00F83996"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6DEE41E2" w14:textId="77777777" w:rsidR="00F83996" w:rsidRPr="002742BD" w:rsidRDefault="00F83996"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686262A6" w14:textId="77777777" w:rsidR="00F83996" w:rsidRPr="002742BD" w:rsidRDefault="00F83996"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hideMark/>
          </w:tcPr>
          <w:p w14:paraId="216F7BB5" w14:textId="77777777" w:rsidR="00F83996" w:rsidRPr="002742BD" w:rsidRDefault="00F83996"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4CE99CD4" w14:textId="77777777" w:rsidR="00F83996" w:rsidRPr="002742BD" w:rsidRDefault="00F83996"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39325532"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5AFB3362"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71EF16BB"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7C4805DB" w14:textId="77777777" w:rsidR="00F83996" w:rsidRPr="002742BD" w:rsidRDefault="00F83996" w:rsidP="007F7238">
            <w:pPr>
              <w:rPr>
                <w:rFonts w:cstheme="minorHAnsi"/>
                <w:sz w:val="20"/>
                <w:szCs w:val="20"/>
              </w:rPr>
            </w:pPr>
            <w:r w:rsidRPr="002742BD">
              <w:rPr>
                <w:rFonts w:cstheme="minorHAnsi"/>
                <w:sz w:val="20"/>
                <w:szCs w:val="20"/>
              </w:rPr>
              <w:t>X</w:t>
            </w:r>
          </w:p>
        </w:tc>
        <w:tc>
          <w:tcPr>
            <w:tcW w:w="380" w:type="dxa"/>
          </w:tcPr>
          <w:p w14:paraId="7215A18F"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42E3E6A8" w14:textId="77777777" w:rsidR="00F83996" w:rsidRPr="002742BD" w:rsidRDefault="00F83996" w:rsidP="007F7238">
            <w:pPr>
              <w:rPr>
                <w:rFonts w:cstheme="minorHAnsi"/>
                <w:sz w:val="20"/>
                <w:szCs w:val="20"/>
              </w:rPr>
            </w:pPr>
            <w:r w:rsidRPr="002742BD">
              <w:rPr>
                <w:rFonts w:cstheme="minorHAnsi"/>
                <w:sz w:val="20"/>
                <w:szCs w:val="20"/>
              </w:rPr>
              <w:t>X</w:t>
            </w:r>
          </w:p>
        </w:tc>
        <w:tc>
          <w:tcPr>
            <w:tcW w:w="420" w:type="dxa"/>
          </w:tcPr>
          <w:p w14:paraId="3C1490AD" w14:textId="77777777" w:rsidR="00F83996" w:rsidRPr="002742BD" w:rsidRDefault="00F83996" w:rsidP="007F7238">
            <w:pPr>
              <w:rPr>
                <w:rFonts w:cstheme="minorHAnsi"/>
                <w:sz w:val="20"/>
                <w:szCs w:val="20"/>
              </w:rPr>
            </w:pPr>
          </w:p>
        </w:tc>
        <w:tc>
          <w:tcPr>
            <w:tcW w:w="420" w:type="dxa"/>
          </w:tcPr>
          <w:p w14:paraId="7BFF07EC" w14:textId="77777777" w:rsidR="00F83996" w:rsidRPr="002742BD" w:rsidRDefault="00F83996" w:rsidP="007F7238">
            <w:pPr>
              <w:rPr>
                <w:rFonts w:cstheme="minorHAnsi"/>
                <w:sz w:val="20"/>
                <w:szCs w:val="20"/>
              </w:rPr>
            </w:pPr>
          </w:p>
        </w:tc>
      </w:tr>
      <w:tr w:rsidR="008F07D5" w:rsidRPr="002742BD" w14:paraId="0538EDE3"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05FDD0AE" w14:textId="41FECB69" w:rsidR="00F83996" w:rsidRPr="002742BD" w:rsidRDefault="00F83996" w:rsidP="007F7238">
            <w:pPr>
              <w:rPr>
                <w:rFonts w:cstheme="minorHAnsi"/>
                <w:sz w:val="20"/>
                <w:szCs w:val="20"/>
              </w:rPr>
            </w:pPr>
            <w:r w:rsidRPr="002742BD">
              <w:rPr>
                <w:rFonts w:cstheme="minorHAnsi"/>
                <w:sz w:val="20"/>
                <w:szCs w:val="20"/>
              </w:rPr>
              <w:t xml:space="preserve">Finland - </w:t>
            </w:r>
            <w:hyperlink r:id="rId55" w:history="1">
              <w:r w:rsidRPr="00C60C7F">
                <w:rPr>
                  <w:rStyle w:val="Hyperlink"/>
                  <w:rFonts w:cstheme="minorHAnsi"/>
                  <w:sz w:val="20"/>
                  <w:szCs w:val="20"/>
                </w:rPr>
                <w:t>Initiated by the National Adaptation Plan</w:t>
              </w:r>
            </w:hyperlink>
            <w:r w:rsidRPr="002742BD">
              <w:rPr>
                <w:rFonts w:cstheme="minorHAnsi"/>
                <w:sz w:val="20"/>
                <w:szCs w:val="20"/>
              </w:rPr>
              <w:t xml:space="preserve"> </w:t>
            </w:r>
            <w:r w:rsidRPr="002742BD">
              <w:rPr>
                <w:rStyle w:val="EndnoteReference"/>
                <w:rFonts w:cstheme="minorHAnsi"/>
                <w:sz w:val="20"/>
                <w:szCs w:val="20"/>
              </w:rPr>
              <w:endnoteReference w:id="13"/>
            </w:r>
          </w:p>
        </w:tc>
        <w:tc>
          <w:tcPr>
            <w:tcW w:w="320" w:type="dxa"/>
            <w:tcBorders>
              <w:top w:val="single" w:sz="4" w:space="0" w:color="auto"/>
              <w:left w:val="single" w:sz="4" w:space="0" w:color="auto"/>
              <w:bottom w:val="single" w:sz="4" w:space="0" w:color="auto"/>
              <w:right w:val="single" w:sz="4" w:space="0" w:color="auto"/>
            </w:tcBorders>
          </w:tcPr>
          <w:p w14:paraId="753B54F6"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tcPr>
          <w:p w14:paraId="00376995"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68DA2602"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13F1135E"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tcPr>
          <w:p w14:paraId="2280A995"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3CF687F4"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tcPr>
          <w:p w14:paraId="58CA78C6"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6A883BAA"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0765CCA4"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676867EC"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2B67B95A"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453E8BC2"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0B84780F"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73FE7E1C" w14:textId="77777777" w:rsidR="008F07D5" w:rsidRPr="002742BD" w:rsidRDefault="008F07D5" w:rsidP="007F7238">
            <w:pPr>
              <w:rPr>
                <w:rFonts w:cstheme="minorHAnsi"/>
                <w:sz w:val="20"/>
                <w:szCs w:val="20"/>
              </w:rPr>
            </w:pPr>
            <w:r w:rsidRPr="002742BD">
              <w:rPr>
                <w:rFonts w:cstheme="minorHAnsi"/>
                <w:sz w:val="20"/>
                <w:szCs w:val="20"/>
              </w:rPr>
              <w:t>X*</w:t>
            </w:r>
          </w:p>
        </w:tc>
      </w:tr>
      <w:tr w:rsidR="008F07D5" w:rsidRPr="002742BD" w14:paraId="181095DC" w14:textId="77777777" w:rsidTr="008F07D5">
        <w:tc>
          <w:tcPr>
            <w:tcW w:w="3543" w:type="dxa"/>
            <w:tcBorders>
              <w:top w:val="single" w:sz="4" w:space="0" w:color="auto"/>
              <w:left w:val="single" w:sz="4" w:space="0" w:color="auto"/>
              <w:bottom w:val="single" w:sz="4" w:space="0" w:color="auto"/>
              <w:right w:val="single" w:sz="4" w:space="0" w:color="auto"/>
            </w:tcBorders>
          </w:tcPr>
          <w:p w14:paraId="182F7F4B" w14:textId="77777777" w:rsidR="008F07D5" w:rsidRPr="002742BD" w:rsidRDefault="008F07D5" w:rsidP="007F7238">
            <w:pPr>
              <w:rPr>
                <w:rFonts w:cstheme="minorHAnsi"/>
                <w:sz w:val="20"/>
                <w:szCs w:val="20"/>
              </w:rPr>
            </w:pPr>
            <w:r w:rsidRPr="002742BD">
              <w:rPr>
                <w:rFonts w:cstheme="minorHAnsi"/>
                <w:b/>
                <w:i/>
                <w:sz w:val="20"/>
                <w:szCs w:val="20"/>
              </w:rPr>
              <w:t>Examples of other European assessments</w:t>
            </w:r>
          </w:p>
        </w:tc>
        <w:tc>
          <w:tcPr>
            <w:tcW w:w="320" w:type="dxa"/>
            <w:tcBorders>
              <w:top w:val="single" w:sz="4" w:space="0" w:color="auto"/>
              <w:left w:val="single" w:sz="4" w:space="0" w:color="auto"/>
              <w:bottom w:val="single" w:sz="4" w:space="0" w:color="auto"/>
              <w:right w:val="single" w:sz="4" w:space="0" w:color="auto"/>
            </w:tcBorders>
          </w:tcPr>
          <w:p w14:paraId="71331FDC" w14:textId="77777777" w:rsidR="008F07D5" w:rsidRPr="002742BD" w:rsidRDefault="008F07D5"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515A1CED" w14:textId="77777777" w:rsidR="008F07D5" w:rsidRPr="002742BD" w:rsidRDefault="008F07D5"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tcPr>
          <w:p w14:paraId="0914A06B" w14:textId="77777777" w:rsidR="008F07D5" w:rsidRPr="002742BD" w:rsidRDefault="008F07D5"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775AE70F"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755F2182"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5D956A31"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4817BE48" w14:textId="77777777" w:rsidR="008F07D5" w:rsidRPr="002742BD" w:rsidRDefault="008F07D5" w:rsidP="007F7238">
            <w:pPr>
              <w:rPr>
                <w:rFonts w:cstheme="minorHAnsi"/>
                <w:sz w:val="20"/>
                <w:szCs w:val="20"/>
              </w:rPr>
            </w:pPr>
          </w:p>
        </w:tc>
        <w:tc>
          <w:tcPr>
            <w:tcW w:w="380" w:type="dxa"/>
          </w:tcPr>
          <w:p w14:paraId="51EB99E3" w14:textId="77777777" w:rsidR="008F07D5" w:rsidRPr="002742BD" w:rsidRDefault="008F07D5" w:rsidP="007F7238">
            <w:pPr>
              <w:rPr>
                <w:rFonts w:cstheme="minorHAnsi"/>
                <w:sz w:val="20"/>
                <w:szCs w:val="20"/>
              </w:rPr>
            </w:pPr>
          </w:p>
        </w:tc>
        <w:tc>
          <w:tcPr>
            <w:tcW w:w="380" w:type="dxa"/>
          </w:tcPr>
          <w:p w14:paraId="567B691D" w14:textId="77777777" w:rsidR="008F07D5" w:rsidRPr="002742BD" w:rsidRDefault="008F07D5" w:rsidP="007F7238">
            <w:pPr>
              <w:rPr>
                <w:rFonts w:cstheme="minorHAnsi"/>
                <w:sz w:val="20"/>
                <w:szCs w:val="20"/>
              </w:rPr>
            </w:pPr>
          </w:p>
        </w:tc>
        <w:tc>
          <w:tcPr>
            <w:tcW w:w="420" w:type="dxa"/>
          </w:tcPr>
          <w:p w14:paraId="577C5A98" w14:textId="77777777" w:rsidR="008F07D5" w:rsidRPr="002742BD" w:rsidRDefault="008F07D5" w:rsidP="007F7238">
            <w:pPr>
              <w:rPr>
                <w:rFonts w:cstheme="minorHAnsi"/>
                <w:sz w:val="20"/>
                <w:szCs w:val="20"/>
              </w:rPr>
            </w:pPr>
          </w:p>
        </w:tc>
        <w:tc>
          <w:tcPr>
            <w:tcW w:w="380" w:type="dxa"/>
          </w:tcPr>
          <w:p w14:paraId="58AC69FC" w14:textId="77777777" w:rsidR="008F07D5" w:rsidRPr="002742BD" w:rsidRDefault="008F07D5" w:rsidP="007F7238">
            <w:pPr>
              <w:rPr>
                <w:rFonts w:cstheme="minorHAnsi"/>
                <w:sz w:val="20"/>
                <w:szCs w:val="20"/>
              </w:rPr>
            </w:pPr>
          </w:p>
        </w:tc>
        <w:tc>
          <w:tcPr>
            <w:tcW w:w="420" w:type="dxa"/>
          </w:tcPr>
          <w:p w14:paraId="696AD08C" w14:textId="77777777" w:rsidR="008F07D5" w:rsidRPr="002742BD" w:rsidRDefault="008F07D5" w:rsidP="007F7238">
            <w:pPr>
              <w:rPr>
                <w:rFonts w:cstheme="minorHAnsi"/>
                <w:sz w:val="20"/>
                <w:szCs w:val="20"/>
              </w:rPr>
            </w:pPr>
          </w:p>
        </w:tc>
        <w:tc>
          <w:tcPr>
            <w:tcW w:w="420" w:type="dxa"/>
          </w:tcPr>
          <w:p w14:paraId="41CF6932" w14:textId="77777777" w:rsidR="008F07D5" w:rsidRPr="002742BD" w:rsidRDefault="008F07D5" w:rsidP="007F7238">
            <w:pPr>
              <w:rPr>
                <w:rFonts w:cstheme="minorHAnsi"/>
                <w:sz w:val="20"/>
                <w:szCs w:val="20"/>
              </w:rPr>
            </w:pPr>
          </w:p>
        </w:tc>
        <w:tc>
          <w:tcPr>
            <w:tcW w:w="420" w:type="dxa"/>
          </w:tcPr>
          <w:p w14:paraId="4D0370F0" w14:textId="77777777" w:rsidR="008F07D5" w:rsidRPr="002742BD" w:rsidRDefault="008F07D5" w:rsidP="007F7238">
            <w:pPr>
              <w:rPr>
                <w:rFonts w:cstheme="minorHAnsi"/>
                <w:sz w:val="20"/>
                <w:szCs w:val="20"/>
              </w:rPr>
            </w:pPr>
          </w:p>
        </w:tc>
      </w:tr>
      <w:tr w:rsidR="008F07D5" w:rsidRPr="002742BD" w14:paraId="2C4D8B0E"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F51D743" w14:textId="77777777" w:rsidR="008F07D5" w:rsidRPr="002742BD" w:rsidRDefault="008F07D5" w:rsidP="007F7238">
            <w:pPr>
              <w:rPr>
                <w:rFonts w:cstheme="minorHAnsi"/>
                <w:sz w:val="20"/>
                <w:szCs w:val="20"/>
              </w:rPr>
            </w:pPr>
            <w:r w:rsidRPr="002742BD">
              <w:rPr>
                <w:rFonts w:cstheme="minorHAnsi"/>
                <w:sz w:val="20"/>
                <w:szCs w:val="20"/>
              </w:rPr>
              <w:t>EEA</w:t>
            </w:r>
          </w:p>
        </w:tc>
        <w:tc>
          <w:tcPr>
            <w:tcW w:w="320" w:type="dxa"/>
            <w:tcBorders>
              <w:top w:val="single" w:sz="4" w:space="0" w:color="auto"/>
              <w:left w:val="single" w:sz="4" w:space="0" w:color="auto"/>
              <w:bottom w:val="single" w:sz="4" w:space="0" w:color="auto"/>
              <w:right w:val="single" w:sz="4" w:space="0" w:color="auto"/>
            </w:tcBorders>
            <w:hideMark/>
          </w:tcPr>
          <w:p w14:paraId="11BC03FA"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74F1511A"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68C156FE"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5C33348D"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3373DCBD"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7EE81E7D"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29E6ADD4"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11A760C8"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5D388610" w14:textId="77777777" w:rsidR="008F07D5" w:rsidRPr="002742BD" w:rsidRDefault="008F07D5" w:rsidP="007F7238">
            <w:pPr>
              <w:rPr>
                <w:rFonts w:cstheme="minorHAnsi"/>
                <w:sz w:val="20"/>
                <w:szCs w:val="20"/>
              </w:rPr>
            </w:pPr>
          </w:p>
        </w:tc>
        <w:tc>
          <w:tcPr>
            <w:tcW w:w="420" w:type="dxa"/>
          </w:tcPr>
          <w:p w14:paraId="5C7BF07F" w14:textId="77777777" w:rsidR="008F07D5" w:rsidRPr="002742BD" w:rsidRDefault="008F07D5" w:rsidP="007F7238">
            <w:pPr>
              <w:rPr>
                <w:rFonts w:cstheme="minorHAnsi"/>
                <w:sz w:val="20"/>
                <w:szCs w:val="20"/>
              </w:rPr>
            </w:pPr>
          </w:p>
        </w:tc>
        <w:tc>
          <w:tcPr>
            <w:tcW w:w="380" w:type="dxa"/>
          </w:tcPr>
          <w:p w14:paraId="19C62C6E" w14:textId="77777777" w:rsidR="008F07D5" w:rsidRPr="002742BD" w:rsidRDefault="008F07D5" w:rsidP="007F7238">
            <w:pPr>
              <w:rPr>
                <w:rFonts w:cstheme="minorHAnsi"/>
                <w:sz w:val="20"/>
                <w:szCs w:val="20"/>
              </w:rPr>
            </w:pPr>
          </w:p>
        </w:tc>
        <w:tc>
          <w:tcPr>
            <w:tcW w:w="420" w:type="dxa"/>
          </w:tcPr>
          <w:p w14:paraId="62A327D7" w14:textId="77777777" w:rsidR="008F07D5" w:rsidRPr="002742BD" w:rsidRDefault="008F07D5" w:rsidP="007F7238">
            <w:pPr>
              <w:rPr>
                <w:rFonts w:cstheme="minorHAnsi"/>
                <w:sz w:val="20"/>
                <w:szCs w:val="20"/>
              </w:rPr>
            </w:pPr>
          </w:p>
        </w:tc>
        <w:tc>
          <w:tcPr>
            <w:tcW w:w="420" w:type="dxa"/>
          </w:tcPr>
          <w:p w14:paraId="283C3F92" w14:textId="77777777" w:rsidR="008F07D5" w:rsidRPr="002742BD" w:rsidRDefault="008F07D5" w:rsidP="007F7238">
            <w:pPr>
              <w:rPr>
                <w:rFonts w:cstheme="minorHAnsi"/>
                <w:sz w:val="20"/>
                <w:szCs w:val="20"/>
              </w:rPr>
            </w:pPr>
          </w:p>
        </w:tc>
        <w:tc>
          <w:tcPr>
            <w:tcW w:w="420" w:type="dxa"/>
          </w:tcPr>
          <w:p w14:paraId="2A5F7D10" w14:textId="77777777" w:rsidR="008F07D5" w:rsidRPr="002742BD" w:rsidRDefault="008F07D5" w:rsidP="007F7238">
            <w:pPr>
              <w:rPr>
                <w:rFonts w:cstheme="minorHAnsi"/>
                <w:sz w:val="20"/>
                <w:szCs w:val="20"/>
              </w:rPr>
            </w:pPr>
          </w:p>
        </w:tc>
      </w:tr>
      <w:tr w:rsidR="009A17BD" w:rsidRPr="002742BD" w14:paraId="2EBD6EA7"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35DC736D" w14:textId="11BF3A54" w:rsidR="009A17BD" w:rsidRPr="00D74E8D" w:rsidRDefault="008F07D5" w:rsidP="007F7238">
            <w:pPr>
              <w:rPr>
                <w:rFonts w:cstheme="minorHAnsi"/>
                <w:sz w:val="20"/>
                <w:szCs w:val="20"/>
                <w:lang w:val="it-IT"/>
              </w:rPr>
            </w:pPr>
            <w:r w:rsidRPr="00D74E8D">
              <w:rPr>
                <w:rFonts w:cstheme="minorHAnsi"/>
                <w:sz w:val="20"/>
                <w:szCs w:val="20"/>
                <w:lang w:val="it-IT"/>
              </w:rPr>
              <w:t>PESETA (JRC</w:t>
            </w:r>
            <w:r w:rsidR="00D74E8D" w:rsidRPr="00D74E8D">
              <w:rPr>
                <w:rFonts w:cstheme="minorHAnsi"/>
                <w:sz w:val="20"/>
                <w:szCs w:val="20"/>
                <w:lang w:val="it-IT"/>
              </w:rPr>
              <w:t xml:space="preserve">, PESETA </w:t>
            </w:r>
            <w:hyperlink r:id="rId56" w:history="1">
              <w:r w:rsidR="00D74E8D" w:rsidRPr="00D74E8D">
                <w:rPr>
                  <w:rStyle w:val="Hyperlink"/>
                  <w:rFonts w:cstheme="minorHAnsi"/>
                  <w:sz w:val="20"/>
                  <w:szCs w:val="20"/>
                  <w:lang w:val="it-IT"/>
                </w:rPr>
                <w:t>II</w:t>
              </w:r>
            </w:hyperlink>
            <w:r w:rsidR="00D74E8D" w:rsidRPr="00D74E8D">
              <w:rPr>
                <w:rFonts w:cstheme="minorHAnsi"/>
                <w:sz w:val="20"/>
                <w:szCs w:val="20"/>
                <w:lang w:val="it-IT"/>
              </w:rPr>
              <w:t xml:space="preserve">, </w:t>
            </w:r>
            <w:hyperlink r:id="rId57" w:history="1">
              <w:r w:rsidR="00D74E8D" w:rsidRPr="00D74E8D">
                <w:rPr>
                  <w:rStyle w:val="Hyperlink"/>
                  <w:rFonts w:cstheme="minorHAnsi"/>
                  <w:sz w:val="20"/>
                  <w:szCs w:val="20"/>
                  <w:lang w:val="it-IT"/>
                </w:rPr>
                <w:t>III</w:t>
              </w:r>
            </w:hyperlink>
            <w:r w:rsidRPr="00D74E8D">
              <w:rPr>
                <w:rFonts w:cstheme="minorHAnsi"/>
                <w:sz w:val="20"/>
                <w:szCs w:val="20"/>
                <w:lang w:val="it-IT"/>
              </w:rPr>
              <w:t xml:space="preserve"> ….)</w:t>
            </w:r>
            <w:r w:rsidR="009A17BD" w:rsidRPr="002742BD">
              <w:rPr>
                <w:rStyle w:val="EndnoteReference"/>
                <w:rFonts w:cstheme="minorHAnsi"/>
                <w:sz w:val="20"/>
                <w:szCs w:val="20"/>
              </w:rPr>
              <w:endnoteReference w:id="14"/>
            </w:r>
          </w:p>
        </w:tc>
        <w:tc>
          <w:tcPr>
            <w:tcW w:w="320" w:type="dxa"/>
            <w:tcBorders>
              <w:top w:val="single" w:sz="4" w:space="0" w:color="auto"/>
              <w:left w:val="single" w:sz="4" w:space="0" w:color="auto"/>
              <w:bottom w:val="single" w:sz="4" w:space="0" w:color="auto"/>
              <w:right w:val="single" w:sz="4" w:space="0" w:color="auto"/>
            </w:tcBorders>
            <w:hideMark/>
          </w:tcPr>
          <w:p w14:paraId="6544E02E" w14:textId="77777777" w:rsidR="009A17BD" w:rsidRPr="002742BD" w:rsidRDefault="009A17BD"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tcPr>
          <w:p w14:paraId="1E593EC6" w14:textId="77777777" w:rsidR="009A17BD" w:rsidRPr="002742BD" w:rsidRDefault="009A17BD"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60C9E148" w14:textId="77777777" w:rsidR="009A17BD" w:rsidRPr="002742BD" w:rsidRDefault="009A17BD"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3BD47F91" w14:textId="77777777" w:rsidR="009A17BD" w:rsidRPr="002742BD" w:rsidRDefault="009A17BD"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622EB38B" w14:textId="77777777" w:rsidR="009A17BD" w:rsidRPr="002742BD" w:rsidRDefault="009A17BD"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34AABB7B" w14:textId="77777777" w:rsidR="009A17BD" w:rsidRPr="002742BD" w:rsidRDefault="009A17BD"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14E72B50" w14:textId="77777777" w:rsidR="009A17BD" w:rsidRPr="002742BD" w:rsidRDefault="009A17BD" w:rsidP="007F7238">
            <w:pPr>
              <w:rPr>
                <w:rFonts w:cstheme="minorHAnsi"/>
                <w:sz w:val="20"/>
                <w:szCs w:val="20"/>
              </w:rPr>
            </w:pPr>
            <w:r w:rsidRPr="002742BD">
              <w:rPr>
                <w:rFonts w:cstheme="minorHAnsi"/>
                <w:sz w:val="20"/>
                <w:szCs w:val="20"/>
              </w:rPr>
              <w:t>X</w:t>
            </w:r>
          </w:p>
        </w:tc>
        <w:tc>
          <w:tcPr>
            <w:tcW w:w="380" w:type="dxa"/>
          </w:tcPr>
          <w:p w14:paraId="03755670" w14:textId="77777777" w:rsidR="009A17BD" w:rsidRPr="002742BD" w:rsidRDefault="009A17BD" w:rsidP="007F7238">
            <w:pPr>
              <w:rPr>
                <w:rFonts w:cstheme="minorHAnsi"/>
                <w:sz w:val="20"/>
                <w:szCs w:val="20"/>
              </w:rPr>
            </w:pPr>
            <w:r w:rsidRPr="002742BD">
              <w:rPr>
                <w:rFonts w:cstheme="minorHAnsi"/>
                <w:sz w:val="20"/>
                <w:szCs w:val="20"/>
              </w:rPr>
              <w:t>X</w:t>
            </w:r>
          </w:p>
        </w:tc>
        <w:tc>
          <w:tcPr>
            <w:tcW w:w="380" w:type="dxa"/>
          </w:tcPr>
          <w:p w14:paraId="4781A6E8" w14:textId="77777777" w:rsidR="009A17BD" w:rsidRPr="002742BD" w:rsidRDefault="009A17BD" w:rsidP="007F7238">
            <w:pPr>
              <w:rPr>
                <w:rFonts w:cstheme="minorHAnsi"/>
                <w:sz w:val="20"/>
                <w:szCs w:val="20"/>
              </w:rPr>
            </w:pPr>
            <w:r w:rsidRPr="002742BD">
              <w:rPr>
                <w:rFonts w:cstheme="minorHAnsi"/>
                <w:sz w:val="20"/>
                <w:szCs w:val="20"/>
              </w:rPr>
              <w:t>X</w:t>
            </w:r>
          </w:p>
        </w:tc>
        <w:tc>
          <w:tcPr>
            <w:tcW w:w="420" w:type="dxa"/>
          </w:tcPr>
          <w:p w14:paraId="53ECF02A" w14:textId="77777777" w:rsidR="009A17BD" w:rsidRPr="002742BD" w:rsidRDefault="009A17BD" w:rsidP="007F7238">
            <w:pPr>
              <w:rPr>
                <w:rFonts w:cstheme="minorHAnsi"/>
                <w:sz w:val="20"/>
                <w:szCs w:val="20"/>
              </w:rPr>
            </w:pPr>
          </w:p>
        </w:tc>
        <w:tc>
          <w:tcPr>
            <w:tcW w:w="380" w:type="dxa"/>
          </w:tcPr>
          <w:p w14:paraId="43C66BF3" w14:textId="77777777" w:rsidR="009A17BD" w:rsidRPr="002742BD" w:rsidRDefault="009A17BD" w:rsidP="007F7238">
            <w:pPr>
              <w:rPr>
                <w:rFonts w:cstheme="minorHAnsi"/>
                <w:sz w:val="20"/>
                <w:szCs w:val="20"/>
              </w:rPr>
            </w:pPr>
            <w:r w:rsidRPr="002742BD">
              <w:rPr>
                <w:rFonts w:cstheme="minorHAnsi"/>
                <w:sz w:val="20"/>
                <w:szCs w:val="20"/>
              </w:rPr>
              <w:t>X</w:t>
            </w:r>
          </w:p>
        </w:tc>
        <w:tc>
          <w:tcPr>
            <w:tcW w:w="420" w:type="dxa"/>
          </w:tcPr>
          <w:p w14:paraId="2E282A50" w14:textId="77777777" w:rsidR="009A17BD" w:rsidRPr="002742BD" w:rsidRDefault="009A17BD" w:rsidP="007F7238">
            <w:pPr>
              <w:rPr>
                <w:rFonts w:cstheme="minorHAnsi"/>
                <w:sz w:val="20"/>
                <w:szCs w:val="20"/>
              </w:rPr>
            </w:pPr>
          </w:p>
        </w:tc>
        <w:tc>
          <w:tcPr>
            <w:tcW w:w="420" w:type="dxa"/>
          </w:tcPr>
          <w:p w14:paraId="55EBFB27" w14:textId="77777777" w:rsidR="009A17BD" w:rsidRPr="002742BD" w:rsidRDefault="009A17BD" w:rsidP="007F7238">
            <w:pPr>
              <w:rPr>
                <w:rFonts w:cstheme="minorHAnsi"/>
                <w:sz w:val="20"/>
                <w:szCs w:val="20"/>
                <w:highlight w:val="yellow"/>
              </w:rPr>
            </w:pPr>
          </w:p>
        </w:tc>
        <w:tc>
          <w:tcPr>
            <w:tcW w:w="420" w:type="dxa"/>
          </w:tcPr>
          <w:p w14:paraId="590EFAEE" w14:textId="77777777" w:rsidR="009A17BD" w:rsidRPr="002742BD" w:rsidRDefault="009A17BD" w:rsidP="007F7238">
            <w:pPr>
              <w:rPr>
                <w:rFonts w:cstheme="minorHAnsi"/>
                <w:sz w:val="20"/>
                <w:szCs w:val="20"/>
                <w:highlight w:val="yellow"/>
              </w:rPr>
            </w:pPr>
          </w:p>
        </w:tc>
      </w:tr>
      <w:tr w:rsidR="009A17BD" w:rsidRPr="002742BD" w14:paraId="7C565F02"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344ACF9D" w14:textId="702D6EB9" w:rsidR="009A17BD" w:rsidRPr="002742BD" w:rsidRDefault="000A4E7E" w:rsidP="007F7238">
            <w:pPr>
              <w:rPr>
                <w:rFonts w:cstheme="minorHAnsi"/>
                <w:sz w:val="20"/>
                <w:szCs w:val="20"/>
              </w:rPr>
            </w:pPr>
            <w:hyperlink r:id="rId58" w:history="1">
              <w:r w:rsidR="009A17BD" w:rsidRPr="00D74E8D">
                <w:rPr>
                  <w:rStyle w:val="Hyperlink"/>
                  <w:rFonts w:cstheme="minorHAnsi"/>
                  <w:sz w:val="20"/>
                  <w:szCs w:val="20"/>
                </w:rPr>
                <w:t>Copernicus Climate Change Service</w:t>
              </w:r>
            </w:hyperlink>
            <w:r w:rsidR="009A17BD" w:rsidRPr="002742BD">
              <w:rPr>
                <w:rFonts w:cstheme="minorHAnsi"/>
                <w:sz w:val="20"/>
                <w:szCs w:val="20"/>
              </w:rPr>
              <w:t xml:space="preserve"> </w:t>
            </w:r>
            <w:r w:rsidR="009A17BD" w:rsidRPr="002742BD">
              <w:rPr>
                <w:rStyle w:val="EndnoteReference"/>
                <w:rFonts w:cstheme="minorHAnsi"/>
                <w:sz w:val="20"/>
                <w:szCs w:val="20"/>
              </w:rPr>
              <w:endnoteReference w:id="15"/>
            </w:r>
          </w:p>
        </w:tc>
        <w:tc>
          <w:tcPr>
            <w:tcW w:w="320" w:type="dxa"/>
            <w:tcBorders>
              <w:top w:val="single" w:sz="4" w:space="0" w:color="auto"/>
              <w:left w:val="single" w:sz="4" w:space="0" w:color="auto"/>
              <w:bottom w:val="single" w:sz="4" w:space="0" w:color="auto"/>
              <w:right w:val="single" w:sz="4" w:space="0" w:color="auto"/>
            </w:tcBorders>
            <w:hideMark/>
          </w:tcPr>
          <w:p w14:paraId="350B96CC" w14:textId="77777777" w:rsidR="009A17BD" w:rsidRPr="002742BD" w:rsidRDefault="009A17BD"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tcPr>
          <w:p w14:paraId="18A4E501" w14:textId="77777777" w:rsidR="009A17BD" w:rsidRPr="002742BD" w:rsidRDefault="009A17BD"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tcPr>
          <w:p w14:paraId="08F2297D" w14:textId="77777777" w:rsidR="009A17BD" w:rsidRPr="002742BD" w:rsidRDefault="009A17BD" w:rsidP="007F7238">
            <w:pPr>
              <w:rPr>
                <w:rFonts w:cstheme="minorHAnsi"/>
                <w:sz w:val="20"/>
                <w:szCs w:val="20"/>
              </w:rPr>
            </w:pPr>
          </w:p>
        </w:tc>
        <w:tc>
          <w:tcPr>
            <w:tcW w:w="422" w:type="dxa"/>
            <w:tcBorders>
              <w:top w:val="single" w:sz="4" w:space="0" w:color="auto"/>
              <w:left w:val="single" w:sz="4" w:space="0" w:color="auto"/>
              <w:bottom w:val="single" w:sz="4" w:space="0" w:color="auto"/>
              <w:right w:val="single" w:sz="4" w:space="0" w:color="auto"/>
            </w:tcBorders>
          </w:tcPr>
          <w:p w14:paraId="4D2E56E2" w14:textId="77777777" w:rsidR="009A17BD" w:rsidRPr="002742BD" w:rsidRDefault="009A17BD"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05C7F7F8" w14:textId="77777777" w:rsidR="009A17BD" w:rsidRPr="002742BD" w:rsidRDefault="009A17BD"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63808CBB" w14:textId="77777777" w:rsidR="009A17BD" w:rsidRPr="002742BD" w:rsidRDefault="009A17BD"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55A3BF25" w14:textId="77777777" w:rsidR="009A17BD" w:rsidRPr="002742BD" w:rsidRDefault="009A17BD" w:rsidP="007F7238">
            <w:pPr>
              <w:rPr>
                <w:rFonts w:cstheme="minorHAnsi"/>
                <w:sz w:val="20"/>
                <w:szCs w:val="20"/>
              </w:rPr>
            </w:pPr>
          </w:p>
        </w:tc>
        <w:tc>
          <w:tcPr>
            <w:tcW w:w="380" w:type="dxa"/>
          </w:tcPr>
          <w:p w14:paraId="05E8C6C9" w14:textId="77777777" w:rsidR="009A17BD" w:rsidRPr="002742BD" w:rsidRDefault="009A17BD" w:rsidP="007F7238">
            <w:pPr>
              <w:rPr>
                <w:rFonts w:cstheme="minorHAnsi"/>
                <w:sz w:val="20"/>
                <w:szCs w:val="20"/>
              </w:rPr>
            </w:pPr>
          </w:p>
        </w:tc>
        <w:tc>
          <w:tcPr>
            <w:tcW w:w="380" w:type="dxa"/>
          </w:tcPr>
          <w:p w14:paraId="4E1EC66A" w14:textId="77777777" w:rsidR="009A17BD" w:rsidRPr="002742BD" w:rsidRDefault="009A17BD" w:rsidP="007F7238">
            <w:pPr>
              <w:rPr>
                <w:rFonts w:cstheme="minorHAnsi"/>
                <w:sz w:val="20"/>
                <w:szCs w:val="20"/>
              </w:rPr>
            </w:pPr>
            <w:r w:rsidRPr="002742BD">
              <w:rPr>
                <w:rFonts w:cstheme="minorHAnsi"/>
                <w:sz w:val="20"/>
                <w:szCs w:val="20"/>
              </w:rPr>
              <w:t>X</w:t>
            </w:r>
          </w:p>
        </w:tc>
        <w:tc>
          <w:tcPr>
            <w:tcW w:w="420" w:type="dxa"/>
          </w:tcPr>
          <w:p w14:paraId="0DAEAF98" w14:textId="77777777" w:rsidR="009A17BD" w:rsidRPr="002742BD" w:rsidRDefault="009A17BD" w:rsidP="007F7238">
            <w:pPr>
              <w:rPr>
                <w:rFonts w:cstheme="minorHAnsi"/>
                <w:sz w:val="20"/>
                <w:szCs w:val="20"/>
              </w:rPr>
            </w:pPr>
          </w:p>
        </w:tc>
        <w:tc>
          <w:tcPr>
            <w:tcW w:w="380" w:type="dxa"/>
          </w:tcPr>
          <w:p w14:paraId="019320F5" w14:textId="77777777" w:rsidR="009A17BD" w:rsidRPr="002742BD" w:rsidRDefault="009A17BD" w:rsidP="007F7238">
            <w:pPr>
              <w:rPr>
                <w:rFonts w:cstheme="minorHAnsi"/>
                <w:sz w:val="20"/>
                <w:szCs w:val="20"/>
              </w:rPr>
            </w:pPr>
            <w:r w:rsidRPr="002742BD">
              <w:rPr>
                <w:rFonts w:cstheme="minorHAnsi"/>
                <w:sz w:val="20"/>
                <w:szCs w:val="20"/>
              </w:rPr>
              <w:t>X</w:t>
            </w:r>
          </w:p>
        </w:tc>
        <w:tc>
          <w:tcPr>
            <w:tcW w:w="420" w:type="dxa"/>
          </w:tcPr>
          <w:p w14:paraId="0463F61A" w14:textId="77777777" w:rsidR="009A17BD" w:rsidRPr="002742BD" w:rsidRDefault="009A17BD" w:rsidP="007F7238">
            <w:pPr>
              <w:rPr>
                <w:rFonts w:cstheme="minorHAnsi"/>
                <w:sz w:val="20"/>
                <w:szCs w:val="20"/>
              </w:rPr>
            </w:pPr>
          </w:p>
        </w:tc>
        <w:tc>
          <w:tcPr>
            <w:tcW w:w="420" w:type="dxa"/>
          </w:tcPr>
          <w:p w14:paraId="09E50589" w14:textId="77777777" w:rsidR="009A17BD" w:rsidRPr="002742BD" w:rsidRDefault="009A17BD" w:rsidP="007F7238">
            <w:pPr>
              <w:rPr>
                <w:rFonts w:cstheme="minorHAnsi"/>
                <w:sz w:val="20"/>
                <w:szCs w:val="20"/>
              </w:rPr>
            </w:pPr>
          </w:p>
        </w:tc>
        <w:tc>
          <w:tcPr>
            <w:tcW w:w="420" w:type="dxa"/>
          </w:tcPr>
          <w:p w14:paraId="32121FB0" w14:textId="77777777" w:rsidR="009A17BD" w:rsidRPr="002742BD" w:rsidRDefault="009A17BD" w:rsidP="007F7238">
            <w:pPr>
              <w:rPr>
                <w:rFonts w:cstheme="minorHAnsi"/>
                <w:sz w:val="20"/>
                <w:szCs w:val="20"/>
              </w:rPr>
            </w:pPr>
            <w:r w:rsidRPr="002742BD">
              <w:rPr>
                <w:rFonts w:cstheme="minorHAnsi"/>
                <w:sz w:val="20"/>
                <w:szCs w:val="20"/>
              </w:rPr>
              <w:t>X</w:t>
            </w:r>
          </w:p>
        </w:tc>
      </w:tr>
      <w:tr w:rsidR="008F07D5" w:rsidRPr="002742BD" w14:paraId="216D710A"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1887CB5C" w14:textId="19FD909E" w:rsidR="009A17BD" w:rsidRPr="002742BD" w:rsidRDefault="000A4E7E" w:rsidP="007F7238">
            <w:pPr>
              <w:rPr>
                <w:rFonts w:cstheme="minorHAnsi"/>
                <w:sz w:val="20"/>
                <w:szCs w:val="20"/>
              </w:rPr>
            </w:pPr>
            <w:hyperlink r:id="rId59" w:history="1">
              <w:r w:rsidR="009A17BD" w:rsidRPr="00D74E8D">
                <w:rPr>
                  <w:rStyle w:val="Hyperlink"/>
                  <w:rFonts w:cstheme="minorHAnsi"/>
                  <w:sz w:val="20"/>
                  <w:szCs w:val="20"/>
                </w:rPr>
                <w:t>MedEC</w:t>
              </w:r>
            </w:hyperlink>
            <w:r w:rsidR="009A17BD" w:rsidRPr="002742BD">
              <w:rPr>
                <w:rFonts w:cstheme="minorHAnsi"/>
                <w:sz w:val="20"/>
                <w:szCs w:val="20"/>
              </w:rPr>
              <w:t xml:space="preserve"> (Mediterranean experts on climate and environmental change) – part of the site: Scientific News </w:t>
            </w:r>
            <w:r w:rsidR="009A17BD" w:rsidRPr="002742BD">
              <w:rPr>
                <w:rStyle w:val="EndnoteReference"/>
                <w:rFonts w:cstheme="minorHAnsi"/>
                <w:sz w:val="20"/>
                <w:szCs w:val="20"/>
              </w:rPr>
              <w:endnoteReference w:id="16"/>
            </w:r>
          </w:p>
        </w:tc>
        <w:tc>
          <w:tcPr>
            <w:tcW w:w="320" w:type="dxa"/>
            <w:tcBorders>
              <w:top w:val="single" w:sz="4" w:space="0" w:color="auto"/>
              <w:left w:val="single" w:sz="4" w:space="0" w:color="auto"/>
              <w:bottom w:val="single" w:sz="4" w:space="0" w:color="auto"/>
              <w:right w:val="single" w:sz="4" w:space="0" w:color="auto"/>
            </w:tcBorders>
            <w:hideMark/>
          </w:tcPr>
          <w:p w14:paraId="2C91572C"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5ECA0926"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07CDF2AA"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02E320E7"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5E71F9C9"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558872E1"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6EAC10EE"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5A126994"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0F693AFF" w14:textId="77777777" w:rsidR="008F07D5" w:rsidRPr="002742BD" w:rsidRDefault="008F07D5" w:rsidP="007F7238">
            <w:pPr>
              <w:rPr>
                <w:rFonts w:cstheme="minorHAnsi"/>
                <w:sz w:val="20"/>
                <w:szCs w:val="20"/>
              </w:rPr>
            </w:pPr>
          </w:p>
        </w:tc>
        <w:tc>
          <w:tcPr>
            <w:tcW w:w="420" w:type="dxa"/>
          </w:tcPr>
          <w:p w14:paraId="5308EF26" w14:textId="77777777" w:rsidR="008F07D5" w:rsidRPr="002742BD" w:rsidRDefault="008F07D5" w:rsidP="007F7238">
            <w:pPr>
              <w:rPr>
                <w:rFonts w:cstheme="minorHAnsi"/>
                <w:sz w:val="20"/>
                <w:szCs w:val="20"/>
              </w:rPr>
            </w:pPr>
          </w:p>
        </w:tc>
        <w:tc>
          <w:tcPr>
            <w:tcW w:w="380" w:type="dxa"/>
          </w:tcPr>
          <w:p w14:paraId="18CB6C95"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4F11598F" w14:textId="77777777" w:rsidR="008F07D5" w:rsidRPr="002742BD" w:rsidRDefault="008F07D5" w:rsidP="007F7238">
            <w:pPr>
              <w:rPr>
                <w:rFonts w:cstheme="minorHAnsi"/>
                <w:sz w:val="20"/>
                <w:szCs w:val="20"/>
              </w:rPr>
            </w:pPr>
          </w:p>
        </w:tc>
        <w:tc>
          <w:tcPr>
            <w:tcW w:w="420" w:type="dxa"/>
          </w:tcPr>
          <w:p w14:paraId="67A59D16" w14:textId="77777777" w:rsidR="008F07D5" w:rsidRPr="002742BD" w:rsidRDefault="008F07D5" w:rsidP="007F7238">
            <w:pPr>
              <w:rPr>
                <w:rFonts w:cstheme="minorHAnsi"/>
                <w:sz w:val="20"/>
                <w:szCs w:val="20"/>
              </w:rPr>
            </w:pPr>
          </w:p>
        </w:tc>
        <w:tc>
          <w:tcPr>
            <w:tcW w:w="420" w:type="dxa"/>
          </w:tcPr>
          <w:p w14:paraId="57884289" w14:textId="77777777" w:rsidR="008F07D5" w:rsidRPr="002742BD" w:rsidRDefault="008F07D5" w:rsidP="007F7238">
            <w:pPr>
              <w:rPr>
                <w:rFonts w:cstheme="minorHAnsi"/>
                <w:sz w:val="20"/>
                <w:szCs w:val="20"/>
              </w:rPr>
            </w:pPr>
          </w:p>
        </w:tc>
      </w:tr>
      <w:tr w:rsidR="008F07D5" w:rsidRPr="002742BD" w14:paraId="6961F316" w14:textId="77777777" w:rsidTr="008F07D5">
        <w:trPr>
          <w:gridAfter w:val="7"/>
          <w:wAfter w:w="2820" w:type="dxa"/>
        </w:trPr>
        <w:tc>
          <w:tcPr>
            <w:tcW w:w="6389" w:type="dxa"/>
            <w:gridSpan w:val="8"/>
            <w:tcBorders>
              <w:top w:val="single" w:sz="4" w:space="0" w:color="auto"/>
              <w:left w:val="single" w:sz="4" w:space="0" w:color="auto"/>
              <w:bottom w:val="single" w:sz="4" w:space="0" w:color="auto"/>
              <w:right w:val="single" w:sz="4" w:space="0" w:color="auto"/>
            </w:tcBorders>
            <w:hideMark/>
          </w:tcPr>
          <w:p w14:paraId="7E965C5A" w14:textId="77777777" w:rsidR="008F07D5" w:rsidRPr="002742BD" w:rsidRDefault="008F07D5" w:rsidP="007F7238">
            <w:pPr>
              <w:rPr>
                <w:rFonts w:cstheme="minorHAnsi"/>
                <w:b/>
                <w:sz w:val="20"/>
                <w:szCs w:val="20"/>
              </w:rPr>
            </w:pPr>
            <w:r w:rsidRPr="002742BD">
              <w:rPr>
                <w:rFonts w:cstheme="minorHAnsi"/>
                <w:b/>
                <w:i/>
                <w:sz w:val="20"/>
                <w:szCs w:val="20"/>
              </w:rPr>
              <w:t>Examples of global assessments</w:t>
            </w:r>
          </w:p>
        </w:tc>
      </w:tr>
      <w:tr w:rsidR="008F07D5" w:rsidRPr="002742BD" w14:paraId="08944664"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6DB77FB6" w14:textId="2FA1B5F8" w:rsidR="009A17BD" w:rsidRPr="002742BD" w:rsidRDefault="000A4E7E" w:rsidP="007F7238">
            <w:pPr>
              <w:rPr>
                <w:rFonts w:cstheme="minorHAnsi"/>
                <w:sz w:val="20"/>
                <w:szCs w:val="20"/>
              </w:rPr>
            </w:pPr>
            <w:hyperlink r:id="rId60" w:history="1">
              <w:r w:rsidR="008F07D5" w:rsidRPr="00D74E8D">
                <w:rPr>
                  <w:rStyle w:val="Hyperlink"/>
                  <w:rFonts w:cstheme="minorHAnsi"/>
                  <w:sz w:val="20"/>
                  <w:szCs w:val="20"/>
                </w:rPr>
                <w:t>IPCC</w:t>
              </w:r>
            </w:hyperlink>
            <w:r w:rsidR="008F07D5" w:rsidRPr="002742BD">
              <w:rPr>
                <w:rFonts w:cstheme="minorHAnsi"/>
                <w:sz w:val="20"/>
                <w:szCs w:val="20"/>
              </w:rPr>
              <w:t xml:space="preserve"> </w:t>
            </w:r>
            <w:r w:rsidR="009A17BD" w:rsidRPr="002742BD">
              <w:rPr>
                <w:rStyle w:val="EndnoteReference"/>
                <w:rFonts w:cstheme="minorHAnsi"/>
                <w:sz w:val="20"/>
                <w:szCs w:val="20"/>
              </w:rPr>
              <w:endnoteReference w:id="17"/>
            </w:r>
          </w:p>
        </w:tc>
        <w:tc>
          <w:tcPr>
            <w:tcW w:w="320" w:type="dxa"/>
            <w:tcBorders>
              <w:top w:val="single" w:sz="4" w:space="0" w:color="auto"/>
              <w:left w:val="single" w:sz="4" w:space="0" w:color="auto"/>
              <w:bottom w:val="single" w:sz="4" w:space="0" w:color="auto"/>
              <w:right w:val="single" w:sz="4" w:space="0" w:color="auto"/>
            </w:tcBorders>
            <w:hideMark/>
          </w:tcPr>
          <w:p w14:paraId="33AB5876"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4F6D7DB5"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367C769A"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5FDEB05C" w14:textId="77777777" w:rsidR="008F07D5" w:rsidRPr="002742BD" w:rsidRDefault="008F07D5"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7D209F05"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67818EB5" w14:textId="77777777" w:rsidR="008F07D5" w:rsidRPr="002742BD" w:rsidRDefault="008F07D5"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704C9463"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44E5839D"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33F6FC5F"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253C964A"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205E5D31"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5F29DF24" w14:textId="77777777" w:rsidR="008F07D5" w:rsidRPr="002742BD" w:rsidRDefault="008F07D5" w:rsidP="007F7238">
            <w:pPr>
              <w:rPr>
                <w:rFonts w:cstheme="minorHAnsi"/>
                <w:sz w:val="20"/>
                <w:szCs w:val="20"/>
              </w:rPr>
            </w:pPr>
          </w:p>
        </w:tc>
        <w:tc>
          <w:tcPr>
            <w:tcW w:w="420" w:type="dxa"/>
          </w:tcPr>
          <w:p w14:paraId="646246B6" w14:textId="77777777" w:rsidR="008F07D5" w:rsidRPr="002742BD" w:rsidRDefault="008F07D5" w:rsidP="007F7238">
            <w:pPr>
              <w:rPr>
                <w:rFonts w:cstheme="minorHAnsi"/>
                <w:sz w:val="20"/>
                <w:szCs w:val="20"/>
              </w:rPr>
            </w:pPr>
          </w:p>
        </w:tc>
        <w:tc>
          <w:tcPr>
            <w:tcW w:w="420" w:type="dxa"/>
          </w:tcPr>
          <w:p w14:paraId="293F9DC5" w14:textId="77777777" w:rsidR="008F07D5" w:rsidRPr="002742BD" w:rsidRDefault="008F07D5" w:rsidP="007F7238">
            <w:pPr>
              <w:rPr>
                <w:rFonts w:cstheme="minorHAnsi"/>
                <w:sz w:val="20"/>
                <w:szCs w:val="20"/>
              </w:rPr>
            </w:pPr>
          </w:p>
        </w:tc>
      </w:tr>
      <w:tr w:rsidR="008F07D5" w:rsidRPr="002742BD" w14:paraId="4B9FCF7A"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3B5D2A2B" w14:textId="69CECA40" w:rsidR="009A17BD" w:rsidRPr="002742BD" w:rsidRDefault="000A4E7E" w:rsidP="007F7238">
            <w:pPr>
              <w:rPr>
                <w:rFonts w:cstheme="minorHAnsi"/>
                <w:sz w:val="20"/>
                <w:szCs w:val="20"/>
              </w:rPr>
            </w:pPr>
            <w:hyperlink r:id="rId61" w:history="1">
              <w:r w:rsidR="008F07D5" w:rsidRPr="00D74E8D">
                <w:rPr>
                  <w:rStyle w:val="Hyperlink"/>
                  <w:rFonts w:cstheme="minorHAnsi"/>
                  <w:sz w:val="20"/>
                  <w:szCs w:val="20"/>
                </w:rPr>
                <w:t>UK - Met Office</w:t>
              </w:r>
            </w:hyperlink>
            <w:r w:rsidR="008F07D5" w:rsidRPr="002742BD">
              <w:rPr>
                <w:rFonts w:cstheme="minorHAnsi"/>
                <w:sz w:val="20"/>
                <w:szCs w:val="20"/>
              </w:rPr>
              <w:t xml:space="preserve">, example atlas global food security </w:t>
            </w:r>
            <w:r w:rsidR="009A17BD" w:rsidRPr="002742BD">
              <w:rPr>
                <w:rStyle w:val="EndnoteReference"/>
                <w:rFonts w:cstheme="minorHAnsi"/>
                <w:sz w:val="20"/>
                <w:szCs w:val="20"/>
              </w:rPr>
              <w:endnoteReference w:id="18"/>
            </w:r>
          </w:p>
        </w:tc>
        <w:tc>
          <w:tcPr>
            <w:tcW w:w="320" w:type="dxa"/>
            <w:tcBorders>
              <w:top w:val="single" w:sz="4" w:space="0" w:color="auto"/>
              <w:left w:val="single" w:sz="4" w:space="0" w:color="auto"/>
              <w:bottom w:val="single" w:sz="4" w:space="0" w:color="auto"/>
              <w:right w:val="single" w:sz="4" w:space="0" w:color="auto"/>
            </w:tcBorders>
          </w:tcPr>
          <w:p w14:paraId="0027842C" w14:textId="77777777" w:rsidR="008F07D5" w:rsidRPr="002742BD" w:rsidRDefault="008F07D5" w:rsidP="007F7238">
            <w:pPr>
              <w:rPr>
                <w:rFonts w:cstheme="minorHAnsi"/>
                <w:sz w:val="20"/>
                <w:szCs w:val="20"/>
              </w:rPr>
            </w:pPr>
          </w:p>
        </w:tc>
        <w:tc>
          <w:tcPr>
            <w:tcW w:w="395" w:type="dxa"/>
            <w:tcBorders>
              <w:top w:val="single" w:sz="4" w:space="0" w:color="auto"/>
              <w:left w:val="single" w:sz="4" w:space="0" w:color="auto"/>
              <w:bottom w:val="single" w:sz="4" w:space="0" w:color="auto"/>
              <w:right w:val="single" w:sz="4" w:space="0" w:color="auto"/>
            </w:tcBorders>
          </w:tcPr>
          <w:p w14:paraId="07064994" w14:textId="77777777" w:rsidR="008F07D5" w:rsidRPr="002742BD" w:rsidRDefault="008F07D5" w:rsidP="007F7238">
            <w:pPr>
              <w:rPr>
                <w:rFonts w:cstheme="minorHAnsi"/>
                <w:sz w:val="20"/>
                <w:szCs w:val="20"/>
              </w:rPr>
            </w:pPr>
          </w:p>
        </w:tc>
        <w:tc>
          <w:tcPr>
            <w:tcW w:w="423" w:type="dxa"/>
            <w:tcBorders>
              <w:top w:val="single" w:sz="4" w:space="0" w:color="auto"/>
              <w:left w:val="single" w:sz="4" w:space="0" w:color="auto"/>
              <w:bottom w:val="single" w:sz="4" w:space="0" w:color="auto"/>
              <w:right w:val="single" w:sz="4" w:space="0" w:color="auto"/>
            </w:tcBorders>
            <w:hideMark/>
          </w:tcPr>
          <w:p w14:paraId="17417216"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44C26424"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tcPr>
          <w:p w14:paraId="70887F78" w14:textId="77777777" w:rsidR="008F07D5" w:rsidRPr="002742BD" w:rsidRDefault="008F07D5" w:rsidP="007F7238">
            <w:pPr>
              <w:rPr>
                <w:rFonts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tcPr>
          <w:p w14:paraId="3F8F2491"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717A9FD2" w14:textId="77777777" w:rsidR="008F07D5" w:rsidRPr="002742BD" w:rsidRDefault="008F07D5" w:rsidP="007F7238">
            <w:pPr>
              <w:rPr>
                <w:rFonts w:cstheme="minorHAnsi"/>
                <w:sz w:val="20"/>
                <w:szCs w:val="20"/>
              </w:rPr>
            </w:pPr>
          </w:p>
        </w:tc>
        <w:tc>
          <w:tcPr>
            <w:tcW w:w="380" w:type="dxa"/>
          </w:tcPr>
          <w:p w14:paraId="085230A1" w14:textId="77777777" w:rsidR="008F07D5" w:rsidRPr="002742BD" w:rsidRDefault="008F07D5" w:rsidP="007F7238">
            <w:pPr>
              <w:rPr>
                <w:rFonts w:cstheme="minorHAnsi"/>
                <w:sz w:val="20"/>
                <w:szCs w:val="20"/>
              </w:rPr>
            </w:pPr>
          </w:p>
        </w:tc>
        <w:tc>
          <w:tcPr>
            <w:tcW w:w="380" w:type="dxa"/>
          </w:tcPr>
          <w:p w14:paraId="54205559" w14:textId="77777777" w:rsidR="008F07D5" w:rsidRPr="002742BD" w:rsidRDefault="008F07D5" w:rsidP="007F7238">
            <w:pPr>
              <w:rPr>
                <w:rFonts w:cstheme="minorHAnsi"/>
                <w:sz w:val="20"/>
                <w:szCs w:val="20"/>
              </w:rPr>
            </w:pPr>
          </w:p>
        </w:tc>
        <w:tc>
          <w:tcPr>
            <w:tcW w:w="420" w:type="dxa"/>
          </w:tcPr>
          <w:p w14:paraId="77770E65" w14:textId="77777777" w:rsidR="008F07D5" w:rsidRPr="002742BD" w:rsidRDefault="008F07D5" w:rsidP="007F7238">
            <w:pPr>
              <w:rPr>
                <w:rFonts w:cstheme="minorHAnsi"/>
                <w:sz w:val="20"/>
                <w:szCs w:val="20"/>
              </w:rPr>
            </w:pPr>
            <w:r w:rsidRPr="002742BD">
              <w:rPr>
                <w:rFonts w:cstheme="minorHAnsi"/>
                <w:sz w:val="20"/>
                <w:szCs w:val="20"/>
              </w:rPr>
              <w:t>X</w:t>
            </w:r>
          </w:p>
        </w:tc>
        <w:tc>
          <w:tcPr>
            <w:tcW w:w="380" w:type="dxa"/>
          </w:tcPr>
          <w:p w14:paraId="2D703B71" w14:textId="77777777" w:rsidR="008F07D5" w:rsidRPr="002742BD" w:rsidRDefault="008F07D5" w:rsidP="007F7238">
            <w:pPr>
              <w:rPr>
                <w:rFonts w:cstheme="minorHAnsi"/>
                <w:sz w:val="20"/>
                <w:szCs w:val="20"/>
              </w:rPr>
            </w:pPr>
          </w:p>
        </w:tc>
        <w:tc>
          <w:tcPr>
            <w:tcW w:w="420" w:type="dxa"/>
          </w:tcPr>
          <w:p w14:paraId="45A5368B"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6E2A39D3" w14:textId="77777777" w:rsidR="008F07D5" w:rsidRPr="002742BD" w:rsidRDefault="008F07D5" w:rsidP="007F7238">
            <w:pPr>
              <w:rPr>
                <w:rFonts w:cstheme="minorHAnsi"/>
                <w:sz w:val="20"/>
                <w:szCs w:val="20"/>
              </w:rPr>
            </w:pPr>
          </w:p>
        </w:tc>
        <w:tc>
          <w:tcPr>
            <w:tcW w:w="420" w:type="dxa"/>
          </w:tcPr>
          <w:p w14:paraId="64F950DB" w14:textId="77777777" w:rsidR="008F07D5" w:rsidRPr="002742BD" w:rsidRDefault="008F07D5" w:rsidP="007F7238">
            <w:pPr>
              <w:rPr>
                <w:rFonts w:cstheme="minorHAnsi"/>
                <w:sz w:val="20"/>
                <w:szCs w:val="20"/>
              </w:rPr>
            </w:pPr>
          </w:p>
        </w:tc>
      </w:tr>
      <w:tr w:rsidR="0022186E" w:rsidRPr="002742BD" w14:paraId="761D1B16"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4CE76711" w14:textId="3D31ED50" w:rsidR="0022186E" w:rsidRPr="002742BD" w:rsidRDefault="000A4E7E" w:rsidP="007F7238">
            <w:pPr>
              <w:rPr>
                <w:rFonts w:cstheme="minorHAnsi"/>
                <w:sz w:val="20"/>
                <w:szCs w:val="20"/>
              </w:rPr>
            </w:pPr>
            <w:hyperlink r:id="rId62" w:history="1">
              <w:r w:rsidR="008F07D5" w:rsidRPr="00D74E8D">
                <w:rPr>
                  <w:rStyle w:val="Hyperlink"/>
                  <w:rFonts w:cstheme="minorHAnsi"/>
                  <w:sz w:val="20"/>
                  <w:szCs w:val="20"/>
                </w:rPr>
                <w:t>Future Water Challenges</w:t>
              </w:r>
            </w:hyperlink>
            <w:r w:rsidR="00D74E8D">
              <w:rPr>
                <w:rFonts w:cstheme="minorHAnsi"/>
                <w:sz w:val="20"/>
                <w:szCs w:val="20"/>
              </w:rPr>
              <w:t xml:space="preserve"> </w:t>
            </w:r>
            <w:r w:rsidR="0022186E" w:rsidRPr="002742BD">
              <w:rPr>
                <w:rStyle w:val="EndnoteReference"/>
                <w:rFonts w:cstheme="minorHAnsi"/>
                <w:sz w:val="20"/>
                <w:szCs w:val="20"/>
              </w:rPr>
              <w:endnoteReference w:id="19"/>
            </w:r>
            <w:r w:rsidR="0022186E" w:rsidRPr="002742BD">
              <w:rPr>
                <w:rFonts w:cstheme="minorHAnsi"/>
                <w:sz w:val="20"/>
                <w:szCs w:val="20"/>
              </w:rPr>
              <w:t xml:space="preserve"> </w:t>
            </w:r>
          </w:p>
        </w:tc>
        <w:tc>
          <w:tcPr>
            <w:tcW w:w="320" w:type="dxa"/>
            <w:tcBorders>
              <w:top w:val="single" w:sz="4" w:space="0" w:color="auto"/>
              <w:left w:val="single" w:sz="4" w:space="0" w:color="auto"/>
              <w:bottom w:val="single" w:sz="4" w:space="0" w:color="auto"/>
              <w:right w:val="single" w:sz="4" w:space="0" w:color="auto"/>
            </w:tcBorders>
            <w:hideMark/>
          </w:tcPr>
          <w:p w14:paraId="6469D8A8" w14:textId="77777777" w:rsidR="0022186E" w:rsidRPr="002742BD" w:rsidRDefault="0022186E"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4BA98AEF" w14:textId="77777777" w:rsidR="0022186E" w:rsidRPr="002742BD" w:rsidRDefault="0022186E"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4243CDDD" w14:textId="77777777" w:rsidR="0022186E" w:rsidRPr="002742BD" w:rsidRDefault="0022186E"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3E3D655C" w14:textId="77777777" w:rsidR="0022186E" w:rsidRPr="002742BD" w:rsidRDefault="0022186E"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54665E9A" w14:textId="77777777" w:rsidR="0022186E" w:rsidRPr="002742BD" w:rsidRDefault="0022186E"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76480E29" w14:textId="77777777" w:rsidR="0022186E" w:rsidRPr="002742BD" w:rsidRDefault="0022186E"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tcPr>
          <w:p w14:paraId="45544164" w14:textId="77777777" w:rsidR="0022186E" w:rsidRPr="002742BD" w:rsidRDefault="0022186E" w:rsidP="007F7238">
            <w:pPr>
              <w:rPr>
                <w:rFonts w:cstheme="minorHAnsi"/>
                <w:sz w:val="20"/>
                <w:szCs w:val="20"/>
              </w:rPr>
            </w:pPr>
          </w:p>
        </w:tc>
        <w:tc>
          <w:tcPr>
            <w:tcW w:w="380" w:type="dxa"/>
          </w:tcPr>
          <w:p w14:paraId="4C5D74F7" w14:textId="77777777" w:rsidR="0022186E" w:rsidRPr="002742BD" w:rsidRDefault="0022186E" w:rsidP="007F7238">
            <w:pPr>
              <w:rPr>
                <w:rFonts w:cstheme="minorHAnsi"/>
                <w:sz w:val="20"/>
                <w:szCs w:val="20"/>
              </w:rPr>
            </w:pPr>
          </w:p>
        </w:tc>
        <w:tc>
          <w:tcPr>
            <w:tcW w:w="380" w:type="dxa"/>
          </w:tcPr>
          <w:p w14:paraId="385D0731" w14:textId="77777777" w:rsidR="0022186E" w:rsidRPr="002742BD" w:rsidRDefault="0022186E" w:rsidP="007F7238">
            <w:pPr>
              <w:rPr>
                <w:rFonts w:cstheme="minorHAnsi"/>
                <w:sz w:val="20"/>
                <w:szCs w:val="20"/>
              </w:rPr>
            </w:pPr>
          </w:p>
        </w:tc>
        <w:tc>
          <w:tcPr>
            <w:tcW w:w="420" w:type="dxa"/>
          </w:tcPr>
          <w:p w14:paraId="63E9A602" w14:textId="77777777" w:rsidR="0022186E" w:rsidRPr="002742BD" w:rsidRDefault="0022186E" w:rsidP="007F7238">
            <w:pPr>
              <w:rPr>
                <w:rFonts w:cstheme="minorHAnsi"/>
                <w:sz w:val="20"/>
                <w:szCs w:val="20"/>
              </w:rPr>
            </w:pPr>
          </w:p>
        </w:tc>
        <w:tc>
          <w:tcPr>
            <w:tcW w:w="380" w:type="dxa"/>
          </w:tcPr>
          <w:p w14:paraId="1592984F" w14:textId="77777777" w:rsidR="0022186E" w:rsidRPr="002742BD" w:rsidRDefault="0022186E" w:rsidP="007F7238">
            <w:pPr>
              <w:rPr>
                <w:rFonts w:cstheme="minorHAnsi"/>
                <w:sz w:val="20"/>
                <w:szCs w:val="20"/>
              </w:rPr>
            </w:pPr>
            <w:r w:rsidRPr="002742BD">
              <w:rPr>
                <w:rFonts w:cstheme="minorHAnsi"/>
                <w:sz w:val="20"/>
                <w:szCs w:val="20"/>
              </w:rPr>
              <w:t>X</w:t>
            </w:r>
          </w:p>
        </w:tc>
        <w:tc>
          <w:tcPr>
            <w:tcW w:w="420" w:type="dxa"/>
          </w:tcPr>
          <w:p w14:paraId="33E9D2A9" w14:textId="77777777" w:rsidR="0022186E" w:rsidRPr="002742BD" w:rsidRDefault="0022186E" w:rsidP="007F7238">
            <w:pPr>
              <w:rPr>
                <w:rFonts w:cstheme="minorHAnsi"/>
                <w:sz w:val="20"/>
                <w:szCs w:val="20"/>
              </w:rPr>
            </w:pPr>
          </w:p>
        </w:tc>
        <w:tc>
          <w:tcPr>
            <w:tcW w:w="420" w:type="dxa"/>
          </w:tcPr>
          <w:p w14:paraId="2C436D92" w14:textId="77777777" w:rsidR="0022186E" w:rsidRPr="002742BD" w:rsidRDefault="0022186E" w:rsidP="007F7238">
            <w:pPr>
              <w:rPr>
                <w:rFonts w:cstheme="minorHAnsi"/>
                <w:sz w:val="20"/>
                <w:szCs w:val="20"/>
              </w:rPr>
            </w:pPr>
          </w:p>
        </w:tc>
        <w:tc>
          <w:tcPr>
            <w:tcW w:w="420" w:type="dxa"/>
          </w:tcPr>
          <w:p w14:paraId="31CF3B27" w14:textId="77777777" w:rsidR="0022186E" w:rsidRPr="002742BD" w:rsidRDefault="0022186E" w:rsidP="007F7238">
            <w:pPr>
              <w:rPr>
                <w:rFonts w:cstheme="minorHAnsi"/>
                <w:sz w:val="20"/>
                <w:szCs w:val="20"/>
              </w:rPr>
            </w:pPr>
          </w:p>
        </w:tc>
      </w:tr>
      <w:tr w:rsidR="0022186E" w:rsidRPr="002742BD" w14:paraId="3F2860BB"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55A5059D" w14:textId="67F2BE8D" w:rsidR="0022186E" w:rsidRPr="002742BD" w:rsidRDefault="000A4E7E" w:rsidP="007F7238">
            <w:pPr>
              <w:rPr>
                <w:rFonts w:cstheme="minorHAnsi"/>
                <w:sz w:val="20"/>
                <w:szCs w:val="20"/>
              </w:rPr>
            </w:pPr>
            <w:hyperlink r:id="rId63" w:history="1">
              <w:r w:rsidR="0022186E" w:rsidRPr="00D74E8D">
                <w:rPr>
                  <w:rStyle w:val="Hyperlink"/>
                  <w:rFonts w:cstheme="minorHAnsi"/>
                  <w:sz w:val="20"/>
                  <w:szCs w:val="20"/>
                </w:rPr>
                <w:t>Climate Central</w:t>
              </w:r>
            </w:hyperlink>
            <w:r w:rsidR="0022186E" w:rsidRPr="002742BD">
              <w:rPr>
                <w:rFonts w:cstheme="minorHAnsi"/>
                <w:sz w:val="20"/>
                <w:szCs w:val="20"/>
              </w:rPr>
              <w:t xml:space="preserve"> (focus: USA) </w:t>
            </w:r>
            <w:r w:rsidR="0022186E" w:rsidRPr="002742BD">
              <w:rPr>
                <w:rStyle w:val="EndnoteReference"/>
                <w:rFonts w:cstheme="minorHAnsi"/>
                <w:sz w:val="20"/>
                <w:szCs w:val="20"/>
              </w:rPr>
              <w:endnoteReference w:id="20"/>
            </w:r>
            <w:r w:rsidR="0022186E" w:rsidRPr="002742BD">
              <w:rPr>
                <w:rFonts w:cstheme="minorHAnsi"/>
                <w:sz w:val="20"/>
                <w:szCs w:val="20"/>
              </w:rPr>
              <w:t xml:space="preserve">/ </w:t>
            </w:r>
            <w:r w:rsidR="0022186E">
              <w:rPr>
                <w:rFonts w:cstheme="minorHAnsi"/>
                <w:sz w:val="20"/>
                <w:szCs w:val="20"/>
              </w:rPr>
              <w:br/>
            </w:r>
            <w:hyperlink r:id="rId64" w:history="1">
              <w:r w:rsidR="0022186E" w:rsidRPr="00D74E8D">
                <w:rPr>
                  <w:rStyle w:val="Hyperlink"/>
                  <w:rFonts w:cstheme="minorHAnsi"/>
                  <w:sz w:val="20"/>
                  <w:szCs w:val="20"/>
                </w:rPr>
                <w:t>Inside Climate News</w:t>
              </w:r>
            </w:hyperlink>
            <w:r w:rsidR="0022186E" w:rsidRPr="002742BD">
              <w:rPr>
                <w:rFonts w:cstheme="minorHAnsi"/>
                <w:sz w:val="20"/>
                <w:szCs w:val="20"/>
              </w:rPr>
              <w:t xml:space="preserve"> (focus: USA)</w:t>
            </w:r>
            <w:r w:rsidR="0022186E" w:rsidRPr="002742BD">
              <w:rPr>
                <w:rStyle w:val="EndnoteReference"/>
                <w:rFonts w:cstheme="minorHAnsi"/>
                <w:sz w:val="20"/>
                <w:szCs w:val="20"/>
              </w:rPr>
              <w:t xml:space="preserve"> </w:t>
            </w:r>
            <w:r w:rsidR="0022186E" w:rsidRPr="002742BD">
              <w:rPr>
                <w:rStyle w:val="EndnoteReference"/>
                <w:rFonts w:cstheme="minorHAnsi"/>
                <w:sz w:val="20"/>
                <w:szCs w:val="20"/>
              </w:rPr>
              <w:endnoteReference w:id="21"/>
            </w:r>
            <w:r w:rsidR="0022186E" w:rsidRPr="002742BD">
              <w:rPr>
                <w:rFonts w:cstheme="minorHAnsi"/>
                <w:sz w:val="20"/>
                <w:szCs w:val="20"/>
              </w:rPr>
              <w:t xml:space="preserve">/ </w:t>
            </w:r>
            <w:r w:rsidR="0022186E">
              <w:rPr>
                <w:rFonts w:cstheme="minorHAnsi"/>
                <w:sz w:val="20"/>
                <w:szCs w:val="20"/>
              </w:rPr>
              <w:br/>
            </w:r>
            <w:hyperlink r:id="rId65" w:history="1">
              <w:r w:rsidR="0022186E" w:rsidRPr="00D74E8D">
                <w:rPr>
                  <w:rStyle w:val="Hyperlink"/>
                  <w:rFonts w:cstheme="minorHAnsi"/>
                  <w:sz w:val="20"/>
                  <w:szCs w:val="20"/>
                </w:rPr>
                <w:t>Climate Council</w:t>
              </w:r>
            </w:hyperlink>
            <w:r w:rsidR="0022186E" w:rsidRPr="002742BD">
              <w:rPr>
                <w:rFonts w:cstheme="minorHAnsi"/>
                <w:sz w:val="20"/>
                <w:szCs w:val="20"/>
              </w:rPr>
              <w:t xml:space="preserve"> (focus: Australia)</w:t>
            </w:r>
            <w:r w:rsidR="0022186E" w:rsidRPr="002742BD">
              <w:rPr>
                <w:rStyle w:val="EndnoteReference"/>
                <w:rFonts w:cstheme="minorHAnsi"/>
                <w:sz w:val="20"/>
                <w:szCs w:val="20"/>
              </w:rPr>
              <w:t xml:space="preserve"> </w:t>
            </w:r>
            <w:r w:rsidR="0022186E" w:rsidRPr="002742BD">
              <w:rPr>
                <w:rStyle w:val="EndnoteReference"/>
                <w:rFonts w:cstheme="minorHAnsi"/>
                <w:sz w:val="20"/>
                <w:szCs w:val="20"/>
              </w:rPr>
              <w:endnoteReference w:id="22"/>
            </w:r>
            <w:r w:rsidR="0022186E" w:rsidRPr="002742BD">
              <w:rPr>
                <w:rFonts w:cstheme="minorHAnsi"/>
                <w:sz w:val="20"/>
                <w:szCs w:val="20"/>
              </w:rPr>
              <w:t xml:space="preserve"> / </w:t>
            </w:r>
            <w:r w:rsidR="0022186E">
              <w:rPr>
                <w:rFonts w:cstheme="minorHAnsi"/>
                <w:sz w:val="20"/>
                <w:szCs w:val="20"/>
              </w:rPr>
              <w:br/>
            </w:r>
            <w:hyperlink r:id="rId66" w:history="1">
              <w:r w:rsidR="0022186E" w:rsidRPr="00D74E8D">
                <w:rPr>
                  <w:rStyle w:val="Hyperlink"/>
                  <w:rFonts w:cstheme="minorHAnsi"/>
                  <w:sz w:val="20"/>
                  <w:szCs w:val="20"/>
                </w:rPr>
                <w:t>Climate Change Post</w:t>
              </w:r>
            </w:hyperlink>
            <w:r w:rsidR="0022186E" w:rsidRPr="002742BD">
              <w:rPr>
                <w:rFonts w:cstheme="minorHAnsi"/>
                <w:sz w:val="20"/>
                <w:szCs w:val="20"/>
              </w:rPr>
              <w:t xml:space="preserve"> (focus: Europe) </w:t>
            </w:r>
            <w:r w:rsidR="0022186E" w:rsidRPr="002742BD">
              <w:rPr>
                <w:rStyle w:val="EndnoteReference"/>
                <w:rFonts w:cstheme="minorHAnsi"/>
                <w:sz w:val="20"/>
                <w:szCs w:val="20"/>
              </w:rPr>
              <w:endnoteReference w:id="23"/>
            </w:r>
            <w:r w:rsidR="0022186E" w:rsidRPr="002742BD">
              <w:rPr>
                <w:rFonts w:cstheme="minorHAnsi"/>
                <w:sz w:val="20"/>
                <w:szCs w:val="20"/>
              </w:rPr>
              <w:t xml:space="preserve">/ </w:t>
            </w:r>
            <w:r w:rsidR="0022186E">
              <w:rPr>
                <w:rFonts w:cstheme="minorHAnsi"/>
                <w:sz w:val="20"/>
                <w:szCs w:val="20"/>
              </w:rPr>
              <w:br/>
            </w:r>
            <w:hyperlink r:id="rId67" w:history="1">
              <w:r w:rsidR="0022186E" w:rsidRPr="00D74E8D">
                <w:rPr>
                  <w:rStyle w:val="Hyperlink"/>
                  <w:rFonts w:cstheme="minorHAnsi"/>
                  <w:sz w:val="20"/>
                  <w:szCs w:val="20"/>
                </w:rPr>
                <w:t>Carbon Brief</w:t>
              </w:r>
            </w:hyperlink>
            <w:r w:rsidR="0022186E" w:rsidRPr="002742BD">
              <w:rPr>
                <w:rFonts w:cstheme="minorHAnsi"/>
                <w:sz w:val="20"/>
                <w:szCs w:val="20"/>
              </w:rPr>
              <w:t xml:space="preserve"> (focus: global)</w:t>
            </w:r>
            <w:r w:rsidR="0022186E" w:rsidRPr="002742BD">
              <w:rPr>
                <w:rStyle w:val="EndnoteReference"/>
                <w:rFonts w:cstheme="minorHAnsi"/>
                <w:sz w:val="20"/>
                <w:szCs w:val="20"/>
              </w:rPr>
              <w:endnoteReference w:id="24"/>
            </w:r>
          </w:p>
        </w:tc>
        <w:tc>
          <w:tcPr>
            <w:tcW w:w="320" w:type="dxa"/>
            <w:tcBorders>
              <w:top w:val="single" w:sz="4" w:space="0" w:color="auto"/>
              <w:left w:val="single" w:sz="4" w:space="0" w:color="auto"/>
              <w:bottom w:val="single" w:sz="4" w:space="0" w:color="auto"/>
              <w:right w:val="single" w:sz="4" w:space="0" w:color="auto"/>
            </w:tcBorders>
            <w:hideMark/>
          </w:tcPr>
          <w:p w14:paraId="36D54428" w14:textId="77777777" w:rsidR="0022186E" w:rsidRPr="002742BD" w:rsidRDefault="0022186E"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2EA4907E" w14:textId="77777777" w:rsidR="0022186E" w:rsidRPr="002742BD" w:rsidRDefault="0022186E"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7A480311" w14:textId="77777777" w:rsidR="0022186E" w:rsidRPr="002742BD" w:rsidRDefault="0022186E"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hideMark/>
          </w:tcPr>
          <w:p w14:paraId="37AAA673" w14:textId="77777777" w:rsidR="0022186E" w:rsidRPr="002742BD" w:rsidRDefault="0022186E" w:rsidP="007F7238">
            <w:pPr>
              <w:rPr>
                <w:rFonts w:cstheme="minorHAnsi"/>
                <w:sz w:val="20"/>
                <w:szCs w:val="20"/>
              </w:rPr>
            </w:pPr>
            <w:r w:rsidRPr="002742BD">
              <w:rPr>
                <w:rFonts w:cstheme="minorHAnsi"/>
                <w:sz w:val="20"/>
                <w:szCs w:val="20"/>
              </w:rPr>
              <w:t>X</w:t>
            </w:r>
          </w:p>
        </w:tc>
        <w:tc>
          <w:tcPr>
            <w:tcW w:w="413" w:type="dxa"/>
            <w:tcBorders>
              <w:top w:val="single" w:sz="4" w:space="0" w:color="auto"/>
              <w:left w:val="single" w:sz="4" w:space="0" w:color="auto"/>
              <w:bottom w:val="single" w:sz="4" w:space="0" w:color="auto"/>
              <w:right w:val="single" w:sz="4" w:space="0" w:color="auto"/>
            </w:tcBorders>
            <w:hideMark/>
          </w:tcPr>
          <w:p w14:paraId="28C06C9C" w14:textId="77777777" w:rsidR="0022186E" w:rsidRPr="002742BD" w:rsidRDefault="0022186E"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hideMark/>
          </w:tcPr>
          <w:p w14:paraId="7913668C" w14:textId="77777777" w:rsidR="0022186E" w:rsidRPr="002742BD" w:rsidRDefault="0022186E" w:rsidP="007F7238">
            <w:pPr>
              <w:rPr>
                <w:rFonts w:cstheme="minorHAnsi"/>
                <w:sz w:val="20"/>
                <w:szCs w:val="20"/>
              </w:rPr>
            </w:pPr>
            <w:r w:rsidRPr="002742BD">
              <w:rPr>
                <w:rFonts w:cstheme="minorHAnsi"/>
                <w:sz w:val="20"/>
                <w:szCs w:val="20"/>
              </w:rPr>
              <w:t>X</w:t>
            </w:r>
          </w:p>
        </w:tc>
        <w:tc>
          <w:tcPr>
            <w:tcW w:w="448" w:type="dxa"/>
            <w:tcBorders>
              <w:top w:val="single" w:sz="4" w:space="0" w:color="auto"/>
              <w:left w:val="single" w:sz="4" w:space="0" w:color="auto"/>
              <w:bottom w:val="single" w:sz="4" w:space="0" w:color="auto"/>
              <w:right w:val="single" w:sz="4" w:space="0" w:color="auto"/>
            </w:tcBorders>
            <w:hideMark/>
          </w:tcPr>
          <w:p w14:paraId="78520CCE" w14:textId="77777777" w:rsidR="0022186E" w:rsidRPr="002742BD" w:rsidRDefault="0022186E" w:rsidP="007F7238">
            <w:pPr>
              <w:rPr>
                <w:rFonts w:cstheme="minorHAnsi"/>
                <w:sz w:val="20"/>
                <w:szCs w:val="20"/>
              </w:rPr>
            </w:pPr>
            <w:r w:rsidRPr="002742BD">
              <w:rPr>
                <w:rFonts w:cstheme="minorHAnsi"/>
                <w:sz w:val="20"/>
                <w:szCs w:val="20"/>
              </w:rPr>
              <w:t>X</w:t>
            </w:r>
          </w:p>
        </w:tc>
        <w:tc>
          <w:tcPr>
            <w:tcW w:w="380" w:type="dxa"/>
          </w:tcPr>
          <w:p w14:paraId="7EC23617" w14:textId="77777777" w:rsidR="0022186E" w:rsidRPr="002742BD" w:rsidRDefault="0022186E" w:rsidP="007F7238">
            <w:pPr>
              <w:rPr>
                <w:rFonts w:cstheme="minorHAnsi"/>
                <w:sz w:val="20"/>
                <w:szCs w:val="20"/>
              </w:rPr>
            </w:pPr>
            <w:r w:rsidRPr="002742BD">
              <w:rPr>
                <w:rFonts w:cstheme="minorHAnsi"/>
                <w:sz w:val="20"/>
                <w:szCs w:val="20"/>
              </w:rPr>
              <w:t>X</w:t>
            </w:r>
          </w:p>
        </w:tc>
        <w:tc>
          <w:tcPr>
            <w:tcW w:w="380" w:type="dxa"/>
          </w:tcPr>
          <w:p w14:paraId="7BA208E9" w14:textId="77777777" w:rsidR="0022186E" w:rsidRPr="002742BD" w:rsidRDefault="0022186E" w:rsidP="007F7238">
            <w:pPr>
              <w:rPr>
                <w:rFonts w:cstheme="minorHAnsi"/>
                <w:sz w:val="20"/>
                <w:szCs w:val="20"/>
              </w:rPr>
            </w:pPr>
            <w:r w:rsidRPr="002742BD">
              <w:rPr>
                <w:rFonts w:cstheme="minorHAnsi"/>
                <w:sz w:val="20"/>
                <w:szCs w:val="20"/>
              </w:rPr>
              <w:t>X</w:t>
            </w:r>
          </w:p>
        </w:tc>
        <w:tc>
          <w:tcPr>
            <w:tcW w:w="420" w:type="dxa"/>
          </w:tcPr>
          <w:p w14:paraId="123CDCE4" w14:textId="77777777" w:rsidR="0022186E" w:rsidRPr="002742BD" w:rsidRDefault="0022186E" w:rsidP="007F7238">
            <w:pPr>
              <w:rPr>
                <w:rFonts w:cstheme="minorHAnsi"/>
                <w:sz w:val="20"/>
                <w:szCs w:val="20"/>
              </w:rPr>
            </w:pPr>
          </w:p>
        </w:tc>
        <w:tc>
          <w:tcPr>
            <w:tcW w:w="380" w:type="dxa"/>
          </w:tcPr>
          <w:p w14:paraId="43F2CF40" w14:textId="77777777" w:rsidR="0022186E" w:rsidRPr="002742BD" w:rsidRDefault="0022186E" w:rsidP="007F7238">
            <w:pPr>
              <w:rPr>
                <w:rFonts w:cstheme="minorHAnsi"/>
                <w:sz w:val="20"/>
                <w:szCs w:val="20"/>
              </w:rPr>
            </w:pPr>
            <w:r w:rsidRPr="002742BD">
              <w:rPr>
                <w:rFonts w:cstheme="minorHAnsi"/>
                <w:sz w:val="20"/>
                <w:szCs w:val="20"/>
              </w:rPr>
              <w:t>X</w:t>
            </w:r>
          </w:p>
        </w:tc>
        <w:tc>
          <w:tcPr>
            <w:tcW w:w="420" w:type="dxa"/>
          </w:tcPr>
          <w:p w14:paraId="55059B79" w14:textId="77777777" w:rsidR="0022186E" w:rsidRPr="002742BD" w:rsidRDefault="0022186E" w:rsidP="007F7238">
            <w:pPr>
              <w:rPr>
                <w:rFonts w:cstheme="minorHAnsi"/>
                <w:sz w:val="20"/>
                <w:szCs w:val="20"/>
              </w:rPr>
            </w:pPr>
          </w:p>
        </w:tc>
        <w:tc>
          <w:tcPr>
            <w:tcW w:w="420" w:type="dxa"/>
          </w:tcPr>
          <w:p w14:paraId="532A46E6" w14:textId="77777777" w:rsidR="0022186E" w:rsidRPr="002742BD" w:rsidRDefault="0022186E" w:rsidP="007F7238">
            <w:pPr>
              <w:rPr>
                <w:rFonts w:cstheme="minorHAnsi"/>
                <w:sz w:val="20"/>
                <w:szCs w:val="20"/>
              </w:rPr>
            </w:pPr>
          </w:p>
        </w:tc>
        <w:tc>
          <w:tcPr>
            <w:tcW w:w="420" w:type="dxa"/>
          </w:tcPr>
          <w:p w14:paraId="17EECC82" w14:textId="77777777" w:rsidR="0022186E" w:rsidRPr="002742BD" w:rsidRDefault="0022186E" w:rsidP="007F7238">
            <w:pPr>
              <w:rPr>
                <w:rFonts w:cstheme="minorHAnsi"/>
                <w:sz w:val="20"/>
                <w:szCs w:val="20"/>
              </w:rPr>
            </w:pPr>
          </w:p>
        </w:tc>
      </w:tr>
      <w:tr w:rsidR="008F07D5" w:rsidRPr="002742BD" w14:paraId="002793AF" w14:textId="77777777" w:rsidTr="008F07D5">
        <w:tc>
          <w:tcPr>
            <w:tcW w:w="3543" w:type="dxa"/>
            <w:tcBorders>
              <w:top w:val="single" w:sz="4" w:space="0" w:color="auto"/>
              <w:left w:val="single" w:sz="4" w:space="0" w:color="auto"/>
              <w:bottom w:val="single" w:sz="4" w:space="0" w:color="auto"/>
              <w:right w:val="single" w:sz="4" w:space="0" w:color="auto"/>
            </w:tcBorders>
            <w:hideMark/>
          </w:tcPr>
          <w:p w14:paraId="7690B4EE" w14:textId="66850B8D" w:rsidR="0022186E" w:rsidRDefault="000A4E7E" w:rsidP="007F7238">
            <w:pPr>
              <w:rPr>
                <w:rFonts w:cstheme="minorHAnsi"/>
                <w:sz w:val="20"/>
                <w:szCs w:val="20"/>
              </w:rPr>
            </w:pPr>
            <w:hyperlink r:id="rId68" w:history="1">
              <w:r w:rsidR="0022186E" w:rsidRPr="00D74E8D">
                <w:rPr>
                  <w:rStyle w:val="Hyperlink"/>
                  <w:rFonts w:cstheme="minorHAnsi"/>
                  <w:sz w:val="20"/>
                  <w:szCs w:val="20"/>
                </w:rPr>
                <w:t>World Bank Group</w:t>
              </w:r>
            </w:hyperlink>
            <w:r w:rsidR="0022186E" w:rsidRPr="002742BD">
              <w:rPr>
                <w:rFonts w:cstheme="minorHAnsi"/>
                <w:sz w:val="20"/>
                <w:szCs w:val="20"/>
              </w:rPr>
              <w:t xml:space="preserve"> </w:t>
            </w:r>
            <w:r w:rsidR="0022186E" w:rsidRPr="002742BD">
              <w:rPr>
                <w:rStyle w:val="EndnoteReference"/>
                <w:rFonts w:cstheme="minorHAnsi"/>
                <w:sz w:val="20"/>
                <w:szCs w:val="20"/>
              </w:rPr>
              <w:endnoteReference w:id="25"/>
            </w:r>
          </w:p>
          <w:p w14:paraId="0B13C70B" w14:textId="19190262" w:rsidR="00D74E8D" w:rsidRPr="002742BD" w:rsidRDefault="00D74E8D" w:rsidP="007F7238">
            <w:pPr>
              <w:rPr>
                <w:rFonts w:cstheme="minorHAnsi"/>
                <w:sz w:val="20"/>
                <w:szCs w:val="20"/>
              </w:rPr>
            </w:pPr>
            <w:r>
              <w:rPr>
                <w:rFonts w:cstheme="minorHAnsi"/>
                <w:sz w:val="20"/>
                <w:szCs w:val="20"/>
              </w:rPr>
              <w:t>(</w:t>
            </w:r>
            <w:hyperlink r:id="rId69" w:history="1">
              <w:r w:rsidRPr="00D74E8D">
                <w:rPr>
                  <w:rStyle w:val="Hyperlink"/>
                  <w:rFonts w:cstheme="minorHAnsi"/>
                  <w:sz w:val="20"/>
                  <w:szCs w:val="20"/>
                </w:rPr>
                <w:t>Link 2)</w:t>
              </w:r>
            </w:hyperlink>
          </w:p>
        </w:tc>
        <w:tc>
          <w:tcPr>
            <w:tcW w:w="320" w:type="dxa"/>
            <w:tcBorders>
              <w:top w:val="single" w:sz="4" w:space="0" w:color="auto"/>
              <w:left w:val="single" w:sz="4" w:space="0" w:color="auto"/>
              <w:bottom w:val="single" w:sz="4" w:space="0" w:color="auto"/>
              <w:right w:val="single" w:sz="4" w:space="0" w:color="auto"/>
            </w:tcBorders>
            <w:hideMark/>
          </w:tcPr>
          <w:p w14:paraId="10C7B40F" w14:textId="77777777" w:rsidR="008F07D5" w:rsidRPr="002742BD" w:rsidRDefault="008F07D5" w:rsidP="007F7238">
            <w:pPr>
              <w:rPr>
                <w:rFonts w:cstheme="minorHAnsi"/>
                <w:sz w:val="20"/>
                <w:szCs w:val="20"/>
              </w:rPr>
            </w:pPr>
            <w:r w:rsidRPr="002742BD">
              <w:rPr>
                <w:rFonts w:cstheme="minorHAnsi"/>
                <w:sz w:val="20"/>
                <w:szCs w:val="20"/>
              </w:rPr>
              <w:t>X</w:t>
            </w:r>
          </w:p>
        </w:tc>
        <w:tc>
          <w:tcPr>
            <w:tcW w:w="395" w:type="dxa"/>
            <w:tcBorders>
              <w:top w:val="single" w:sz="4" w:space="0" w:color="auto"/>
              <w:left w:val="single" w:sz="4" w:space="0" w:color="auto"/>
              <w:bottom w:val="single" w:sz="4" w:space="0" w:color="auto"/>
              <w:right w:val="single" w:sz="4" w:space="0" w:color="auto"/>
            </w:tcBorders>
            <w:hideMark/>
          </w:tcPr>
          <w:p w14:paraId="58536CBA" w14:textId="77777777" w:rsidR="008F07D5" w:rsidRPr="002742BD" w:rsidRDefault="008F07D5" w:rsidP="007F7238">
            <w:pPr>
              <w:rPr>
                <w:rFonts w:cstheme="minorHAnsi"/>
                <w:sz w:val="20"/>
                <w:szCs w:val="20"/>
              </w:rPr>
            </w:pPr>
            <w:r w:rsidRPr="002742BD">
              <w:rPr>
                <w:rFonts w:cstheme="minorHAnsi"/>
                <w:sz w:val="20"/>
                <w:szCs w:val="20"/>
              </w:rPr>
              <w:t>X</w:t>
            </w:r>
          </w:p>
        </w:tc>
        <w:tc>
          <w:tcPr>
            <w:tcW w:w="423" w:type="dxa"/>
            <w:tcBorders>
              <w:top w:val="single" w:sz="4" w:space="0" w:color="auto"/>
              <w:left w:val="single" w:sz="4" w:space="0" w:color="auto"/>
              <w:bottom w:val="single" w:sz="4" w:space="0" w:color="auto"/>
              <w:right w:val="single" w:sz="4" w:space="0" w:color="auto"/>
            </w:tcBorders>
            <w:hideMark/>
          </w:tcPr>
          <w:p w14:paraId="137F0E24" w14:textId="77777777" w:rsidR="008F07D5" w:rsidRPr="002742BD" w:rsidRDefault="008F07D5" w:rsidP="007F7238">
            <w:pPr>
              <w:rPr>
                <w:rFonts w:cstheme="minorHAnsi"/>
                <w:sz w:val="20"/>
                <w:szCs w:val="20"/>
              </w:rPr>
            </w:pPr>
            <w:r w:rsidRPr="002742BD">
              <w:rPr>
                <w:rFonts w:cstheme="minorHAnsi"/>
                <w:sz w:val="20"/>
                <w:szCs w:val="20"/>
              </w:rPr>
              <w:t>X</w:t>
            </w:r>
          </w:p>
        </w:tc>
        <w:tc>
          <w:tcPr>
            <w:tcW w:w="422" w:type="dxa"/>
            <w:tcBorders>
              <w:top w:val="single" w:sz="4" w:space="0" w:color="auto"/>
              <w:left w:val="single" w:sz="4" w:space="0" w:color="auto"/>
              <w:bottom w:val="single" w:sz="4" w:space="0" w:color="auto"/>
              <w:right w:val="single" w:sz="4" w:space="0" w:color="auto"/>
            </w:tcBorders>
          </w:tcPr>
          <w:p w14:paraId="0C4E2424" w14:textId="77777777" w:rsidR="008F07D5" w:rsidRPr="002742BD" w:rsidRDefault="008F07D5" w:rsidP="007F7238">
            <w:pPr>
              <w:rPr>
                <w:rFonts w:cstheme="minorHAnsi"/>
                <w:sz w:val="20"/>
                <w:szCs w:val="20"/>
              </w:rPr>
            </w:pPr>
          </w:p>
        </w:tc>
        <w:tc>
          <w:tcPr>
            <w:tcW w:w="413" w:type="dxa"/>
            <w:tcBorders>
              <w:top w:val="single" w:sz="4" w:space="0" w:color="auto"/>
              <w:left w:val="single" w:sz="4" w:space="0" w:color="auto"/>
              <w:bottom w:val="single" w:sz="4" w:space="0" w:color="auto"/>
              <w:right w:val="single" w:sz="4" w:space="0" w:color="auto"/>
            </w:tcBorders>
            <w:hideMark/>
          </w:tcPr>
          <w:p w14:paraId="2CCD413C" w14:textId="77777777" w:rsidR="008F07D5" w:rsidRPr="002742BD" w:rsidRDefault="008F07D5" w:rsidP="007F7238">
            <w:pPr>
              <w:rPr>
                <w:rFonts w:cstheme="minorHAnsi"/>
                <w:sz w:val="20"/>
                <w:szCs w:val="20"/>
              </w:rPr>
            </w:pPr>
            <w:r w:rsidRPr="002742BD">
              <w:rPr>
                <w:rFonts w:cstheme="minorHAnsi"/>
                <w:sz w:val="20"/>
                <w:szCs w:val="20"/>
              </w:rPr>
              <w:t>X</w:t>
            </w:r>
          </w:p>
        </w:tc>
        <w:tc>
          <w:tcPr>
            <w:tcW w:w="425" w:type="dxa"/>
            <w:tcBorders>
              <w:top w:val="single" w:sz="4" w:space="0" w:color="auto"/>
              <w:left w:val="single" w:sz="4" w:space="0" w:color="auto"/>
              <w:bottom w:val="single" w:sz="4" w:space="0" w:color="auto"/>
              <w:right w:val="single" w:sz="4" w:space="0" w:color="auto"/>
            </w:tcBorders>
          </w:tcPr>
          <w:p w14:paraId="594C7190" w14:textId="77777777" w:rsidR="008F07D5" w:rsidRPr="002742BD" w:rsidRDefault="008F07D5" w:rsidP="007F7238">
            <w:pPr>
              <w:rPr>
                <w:rFonts w:cstheme="minorHAnsi"/>
                <w:sz w:val="20"/>
                <w:szCs w:val="20"/>
              </w:rPr>
            </w:pPr>
          </w:p>
        </w:tc>
        <w:tc>
          <w:tcPr>
            <w:tcW w:w="448" w:type="dxa"/>
            <w:tcBorders>
              <w:top w:val="single" w:sz="4" w:space="0" w:color="auto"/>
              <w:left w:val="single" w:sz="4" w:space="0" w:color="auto"/>
              <w:bottom w:val="single" w:sz="4" w:space="0" w:color="auto"/>
              <w:right w:val="single" w:sz="4" w:space="0" w:color="auto"/>
            </w:tcBorders>
          </w:tcPr>
          <w:p w14:paraId="64AD8830" w14:textId="77777777" w:rsidR="008F07D5" w:rsidRPr="002742BD" w:rsidRDefault="008F07D5" w:rsidP="007F7238">
            <w:pPr>
              <w:rPr>
                <w:rFonts w:cstheme="minorHAnsi"/>
                <w:sz w:val="20"/>
                <w:szCs w:val="20"/>
              </w:rPr>
            </w:pPr>
          </w:p>
        </w:tc>
        <w:tc>
          <w:tcPr>
            <w:tcW w:w="380" w:type="dxa"/>
          </w:tcPr>
          <w:p w14:paraId="704E8256" w14:textId="77777777" w:rsidR="008F07D5" w:rsidRPr="002742BD" w:rsidRDefault="008F07D5" w:rsidP="007F7238">
            <w:pPr>
              <w:rPr>
                <w:rFonts w:cstheme="minorHAnsi"/>
                <w:sz w:val="20"/>
                <w:szCs w:val="20"/>
              </w:rPr>
            </w:pPr>
          </w:p>
        </w:tc>
        <w:tc>
          <w:tcPr>
            <w:tcW w:w="380" w:type="dxa"/>
          </w:tcPr>
          <w:p w14:paraId="0EEB0279" w14:textId="77777777" w:rsidR="008F07D5" w:rsidRPr="002742BD" w:rsidRDefault="008F07D5" w:rsidP="007F7238">
            <w:pPr>
              <w:rPr>
                <w:rFonts w:cstheme="minorHAnsi"/>
                <w:sz w:val="20"/>
                <w:szCs w:val="20"/>
              </w:rPr>
            </w:pPr>
          </w:p>
        </w:tc>
        <w:tc>
          <w:tcPr>
            <w:tcW w:w="420" w:type="dxa"/>
          </w:tcPr>
          <w:p w14:paraId="68CA9EB7" w14:textId="77777777" w:rsidR="008F07D5" w:rsidRPr="002742BD" w:rsidRDefault="008F07D5" w:rsidP="007F7238">
            <w:pPr>
              <w:rPr>
                <w:rFonts w:cstheme="minorHAnsi"/>
                <w:sz w:val="20"/>
                <w:szCs w:val="20"/>
              </w:rPr>
            </w:pPr>
          </w:p>
        </w:tc>
        <w:tc>
          <w:tcPr>
            <w:tcW w:w="380" w:type="dxa"/>
          </w:tcPr>
          <w:p w14:paraId="4037CC9D" w14:textId="77777777" w:rsidR="008F07D5" w:rsidRPr="002742BD" w:rsidRDefault="008F07D5" w:rsidP="007F7238">
            <w:pPr>
              <w:rPr>
                <w:rFonts w:cstheme="minorHAnsi"/>
                <w:sz w:val="20"/>
                <w:szCs w:val="20"/>
              </w:rPr>
            </w:pPr>
            <w:r w:rsidRPr="002742BD">
              <w:rPr>
                <w:rFonts w:cstheme="minorHAnsi"/>
                <w:sz w:val="20"/>
                <w:szCs w:val="20"/>
              </w:rPr>
              <w:t>X</w:t>
            </w:r>
          </w:p>
        </w:tc>
        <w:tc>
          <w:tcPr>
            <w:tcW w:w="420" w:type="dxa"/>
          </w:tcPr>
          <w:p w14:paraId="37B17FB9" w14:textId="77777777" w:rsidR="008F07D5" w:rsidRPr="002742BD" w:rsidRDefault="008F07D5" w:rsidP="007F7238">
            <w:pPr>
              <w:rPr>
                <w:rFonts w:cstheme="minorHAnsi"/>
                <w:sz w:val="20"/>
                <w:szCs w:val="20"/>
              </w:rPr>
            </w:pPr>
          </w:p>
        </w:tc>
        <w:tc>
          <w:tcPr>
            <w:tcW w:w="420" w:type="dxa"/>
          </w:tcPr>
          <w:p w14:paraId="2F7DAA22" w14:textId="77777777" w:rsidR="008F07D5" w:rsidRPr="002742BD" w:rsidRDefault="008F07D5" w:rsidP="007F7238">
            <w:pPr>
              <w:rPr>
                <w:rFonts w:cstheme="minorHAnsi"/>
                <w:sz w:val="20"/>
                <w:szCs w:val="20"/>
              </w:rPr>
            </w:pPr>
          </w:p>
        </w:tc>
        <w:tc>
          <w:tcPr>
            <w:tcW w:w="420" w:type="dxa"/>
          </w:tcPr>
          <w:p w14:paraId="02F4B099" w14:textId="77777777" w:rsidR="008F07D5" w:rsidRPr="002742BD" w:rsidRDefault="008F07D5" w:rsidP="007F7238">
            <w:pPr>
              <w:rPr>
                <w:rFonts w:cstheme="minorHAnsi"/>
                <w:sz w:val="20"/>
                <w:szCs w:val="20"/>
              </w:rPr>
            </w:pPr>
            <w:r w:rsidRPr="002742BD">
              <w:rPr>
                <w:rFonts w:cstheme="minorHAnsi"/>
                <w:sz w:val="20"/>
                <w:szCs w:val="20"/>
              </w:rPr>
              <w:t>X</w:t>
            </w:r>
          </w:p>
        </w:tc>
      </w:tr>
    </w:tbl>
    <w:p w14:paraId="37CE85F0" w14:textId="49280F96" w:rsidR="008A1193" w:rsidRPr="008A1193" w:rsidRDefault="008A1193" w:rsidP="008A1193">
      <w:pPr>
        <w:pStyle w:val="Caption"/>
        <w:keepNext/>
      </w:pPr>
      <w:r w:rsidRPr="008A1193">
        <w:t>Notes: X* = not fully developed (personal communication). The links to these assessments are available as hyperlinks in the table text and are included in the endnotes of this chapter.</w:t>
      </w:r>
    </w:p>
    <w:p w14:paraId="6BA22114" w14:textId="4609335E" w:rsidR="009D3489" w:rsidRDefault="009D3489" w:rsidP="00B92F1C">
      <w:pPr>
        <w:pStyle w:val="Heading2"/>
      </w:pPr>
      <w:bookmarkStart w:id="31" w:name="_Toc20393405"/>
      <w:r>
        <w:t>A summarizing overview of findings</w:t>
      </w:r>
      <w:bookmarkEnd w:id="31"/>
    </w:p>
    <w:p w14:paraId="5D4FD406" w14:textId="236FA1F1" w:rsidR="00101290" w:rsidRPr="00670793" w:rsidRDefault="009D3489" w:rsidP="001237F8">
      <w:pPr>
        <w:pStyle w:val="ListParagraph"/>
        <w:numPr>
          <w:ilvl w:val="0"/>
          <w:numId w:val="8"/>
        </w:numPr>
        <w:spacing w:line="256" w:lineRule="auto"/>
        <w:jc w:val="both"/>
        <w:rPr>
          <w:lang w:val="en-GB"/>
        </w:rPr>
      </w:pPr>
      <w:r>
        <w:rPr>
          <w:lang w:val="en-GB"/>
        </w:rPr>
        <w:t>National websites in the EU generally present information</w:t>
      </w:r>
      <w:r w:rsidR="009A29DD">
        <w:rPr>
          <w:lang w:val="en-GB"/>
        </w:rPr>
        <w:t xml:space="preserve"> on climate change scenarios,</w:t>
      </w:r>
      <w:r>
        <w:rPr>
          <w:lang w:val="en-GB"/>
        </w:rPr>
        <w:t xml:space="preserve"> impacts and vulnerabilities</w:t>
      </w:r>
      <w:r w:rsidR="3C741707">
        <w:rPr>
          <w:lang w:val="en-GB"/>
        </w:rPr>
        <w:t>. I</w:t>
      </w:r>
      <w:r>
        <w:rPr>
          <w:lang w:val="en-GB"/>
        </w:rPr>
        <w:t>nformation on adaptation strategies/measures is not always included</w:t>
      </w:r>
      <w:r w:rsidR="009A29DD">
        <w:rPr>
          <w:lang w:val="en-GB"/>
        </w:rPr>
        <w:t xml:space="preserve">, but several countries have </w:t>
      </w:r>
      <w:r>
        <w:rPr>
          <w:lang w:val="en-GB"/>
        </w:rPr>
        <w:t xml:space="preserve">special </w:t>
      </w:r>
      <w:r w:rsidR="009A29DD">
        <w:rPr>
          <w:lang w:val="en-GB"/>
        </w:rPr>
        <w:t>web</w:t>
      </w:r>
      <w:r>
        <w:rPr>
          <w:lang w:val="en-GB"/>
        </w:rPr>
        <w:t>sites focused on adaptation</w:t>
      </w:r>
      <w:r w:rsidR="009A29DD">
        <w:rPr>
          <w:lang w:val="en-GB"/>
        </w:rPr>
        <w:t xml:space="preserve"> </w:t>
      </w:r>
      <w:r>
        <w:rPr>
          <w:lang w:val="en-GB"/>
        </w:rPr>
        <w:t xml:space="preserve">linked to national climate adaptation services </w:t>
      </w:r>
      <w:r w:rsidR="009A29DD">
        <w:rPr>
          <w:lang w:val="en-GB"/>
        </w:rPr>
        <w:t>(</w:t>
      </w:r>
      <w:r>
        <w:rPr>
          <w:lang w:val="en-GB"/>
        </w:rPr>
        <w:t>e</w:t>
      </w:r>
      <w:r w:rsidR="009A29DD">
        <w:rPr>
          <w:lang w:val="en-GB"/>
        </w:rPr>
        <w:t>.g</w:t>
      </w:r>
      <w:r>
        <w:rPr>
          <w:lang w:val="en-GB"/>
        </w:rPr>
        <w:t>. Climate Adaptation Services in the Netherlands</w:t>
      </w:r>
      <w:r w:rsidR="00101290">
        <w:rPr>
          <w:rStyle w:val="EndnoteReference"/>
          <w:lang w:val="en-GB"/>
        </w:rPr>
        <w:endnoteReference w:id="26"/>
      </w:r>
      <w:r w:rsidR="00101290">
        <w:rPr>
          <w:lang w:val="en-GB"/>
        </w:rPr>
        <w:t>).</w:t>
      </w:r>
    </w:p>
    <w:p w14:paraId="104BB213" w14:textId="77777777" w:rsidR="00101290" w:rsidRDefault="00101290" w:rsidP="001237F8">
      <w:pPr>
        <w:pStyle w:val="ListParagraph"/>
        <w:numPr>
          <w:ilvl w:val="0"/>
          <w:numId w:val="8"/>
        </w:numPr>
        <w:spacing w:line="256" w:lineRule="auto"/>
        <w:jc w:val="both"/>
        <w:rPr>
          <w:color w:val="000000" w:themeColor="text1"/>
          <w:lang w:val="en-GB"/>
        </w:rPr>
      </w:pPr>
      <w:r w:rsidRPr="005E42C2">
        <w:rPr>
          <w:color w:val="000000" w:themeColor="text1"/>
          <w:lang w:val="en-GB"/>
        </w:rPr>
        <w:t xml:space="preserve">Compared to the EEA report, a selection of </w:t>
      </w:r>
    </w:p>
    <w:p w14:paraId="6055F22E" w14:textId="3ACD9FDF" w:rsidR="00101290" w:rsidRPr="00A52086" w:rsidRDefault="00101290" w:rsidP="001237F8">
      <w:pPr>
        <w:pStyle w:val="ListParagraph"/>
        <w:numPr>
          <w:ilvl w:val="0"/>
          <w:numId w:val="8"/>
        </w:numPr>
        <w:spacing w:line="256" w:lineRule="auto"/>
        <w:jc w:val="both"/>
        <w:rPr>
          <w:color w:val="000000" w:themeColor="text1"/>
          <w:lang w:val="en-GB"/>
        </w:rPr>
      </w:pPr>
      <w:r>
        <w:rPr>
          <w:color w:val="000000" w:themeColor="text1"/>
          <w:lang w:val="en-GB"/>
        </w:rPr>
        <w:t xml:space="preserve">Several </w:t>
      </w:r>
      <w:r w:rsidRPr="005E42C2">
        <w:rPr>
          <w:color w:val="000000" w:themeColor="text1"/>
          <w:lang w:val="en-GB"/>
        </w:rPr>
        <w:t xml:space="preserve">national assessments use a </w:t>
      </w:r>
      <w:r>
        <w:rPr>
          <w:color w:val="000000" w:themeColor="text1"/>
          <w:lang w:val="en-GB"/>
        </w:rPr>
        <w:t xml:space="preserve">wider range </w:t>
      </w:r>
      <w:r w:rsidRPr="005E42C2">
        <w:rPr>
          <w:color w:val="000000" w:themeColor="text1"/>
          <w:lang w:val="en-GB"/>
        </w:rPr>
        <w:t xml:space="preserve">of communication </w:t>
      </w:r>
      <w:r>
        <w:rPr>
          <w:color w:val="000000" w:themeColor="text1"/>
          <w:lang w:val="en-GB"/>
        </w:rPr>
        <w:t xml:space="preserve">channels to </w:t>
      </w:r>
      <w:r w:rsidRPr="005E42C2">
        <w:rPr>
          <w:color w:val="000000" w:themeColor="text1"/>
          <w:lang w:val="en-GB"/>
        </w:rPr>
        <w:t xml:space="preserve">policy makers and </w:t>
      </w:r>
      <w:r>
        <w:rPr>
          <w:color w:val="000000" w:themeColor="text1"/>
          <w:lang w:val="en-GB"/>
        </w:rPr>
        <w:t xml:space="preserve">the </w:t>
      </w:r>
      <w:r w:rsidRPr="005E42C2">
        <w:rPr>
          <w:color w:val="000000" w:themeColor="text1"/>
          <w:lang w:val="en-GB"/>
        </w:rPr>
        <w:t>general public</w:t>
      </w:r>
      <w:r>
        <w:rPr>
          <w:color w:val="000000" w:themeColor="text1"/>
          <w:lang w:val="en-GB"/>
        </w:rPr>
        <w:t xml:space="preserve"> than the EEA CCIV report</w:t>
      </w:r>
      <w:r w:rsidRPr="005E42C2">
        <w:rPr>
          <w:color w:val="000000" w:themeColor="text1"/>
          <w:lang w:val="en-GB"/>
        </w:rPr>
        <w:t>. The UK, Germany, Swit</w:t>
      </w:r>
      <w:r w:rsidRPr="00334CB6">
        <w:rPr>
          <w:color w:val="000000" w:themeColor="text1"/>
          <w:lang w:val="en-GB"/>
        </w:rPr>
        <w:t>z</w:t>
      </w:r>
      <w:r w:rsidRPr="00670793">
        <w:rPr>
          <w:color w:val="000000" w:themeColor="text1"/>
          <w:lang w:val="en-GB"/>
        </w:rPr>
        <w:t xml:space="preserve">erland and Finland use instruments like policy summaries, </w:t>
      </w:r>
      <w:r w:rsidR="00325008">
        <w:t>attractive</w:t>
      </w:r>
      <w:r>
        <w:t xml:space="preserve"> booklets/infographics, websites, web-atlases, video/films and data portals</w:t>
      </w:r>
      <w:r w:rsidRPr="3BD04662">
        <w:t>.</w:t>
      </w:r>
      <w:r>
        <w:rPr>
          <w:lang w:val="en-GB"/>
        </w:rPr>
        <w:t>The UK is an example of a country which, in addition to the technical main CCIV report, provides a wide range of websites that in combination address the full spectrum of climate change, impacts, vulnerabilities and adaptation: the site of the Committee on Climate Change</w:t>
      </w:r>
      <w:r>
        <w:rPr>
          <w:rStyle w:val="EndnoteReference"/>
          <w:lang w:val="en-GB"/>
        </w:rPr>
        <w:endnoteReference w:id="27"/>
      </w:r>
      <w:r>
        <w:rPr>
          <w:lang w:val="en-GB"/>
        </w:rPr>
        <w:t xml:space="preserve"> presents the full assessment, other sites (UKCIP and the sites for England, Scotland and Northern Ireland) </w:t>
      </w:r>
      <w:r>
        <w:rPr>
          <w:color w:val="000000" w:themeColor="text1"/>
          <w:lang w:val="en-GB"/>
        </w:rPr>
        <w:t>focus on adaptation. In addition, there are sites focused on special interests, such as the Marine Climate Change Impacts Partnership for the UK</w:t>
      </w:r>
      <w:r>
        <w:rPr>
          <w:rStyle w:val="EndnoteReference"/>
          <w:color w:val="000000" w:themeColor="text1"/>
          <w:lang w:val="en-GB"/>
        </w:rPr>
        <w:endnoteReference w:id="28"/>
      </w:r>
      <w:r>
        <w:rPr>
          <w:color w:val="000000" w:themeColor="text1"/>
          <w:lang w:val="en-GB"/>
        </w:rPr>
        <w:t>. The site of the Met Office</w:t>
      </w:r>
      <w:r>
        <w:rPr>
          <w:rStyle w:val="EndnoteReference"/>
          <w:color w:val="000000" w:themeColor="text1"/>
          <w:lang w:val="en-GB"/>
        </w:rPr>
        <w:endnoteReference w:id="29"/>
      </w:r>
      <w:r>
        <w:rPr>
          <w:color w:val="000000" w:themeColor="text1"/>
          <w:lang w:val="en-GB"/>
        </w:rPr>
        <w:t xml:space="preserve"> presents a nice example of a web-atlas of climate change vulnerabilities on global scale for food security and the effect of adaptation.</w:t>
      </w:r>
    </w:p>
    <w:p w14:paraId="04567E85" w14:textId="38FA7B34" w:rsidR="00101290" w:rsidRDefault="00101290" w:rsidP="008A1193">
      <w:pPr>
        <w:pStyle w:val="NormalWeb"/>
        <w:numPr>
          <w:ilvl w:val="0"/>
          <w:numId w:val="8"/>
        </w:numPr>
        <w:spacing w:before="0" w:beforeAutospacing="0" w:after="0" w:afterAutospacing="0"/>
        <w:rPr>
          <w:lang w:val="en-GB"/>
        </w:rPr>
      </w:pPr>
      <w:r>
        <w:rPr>
          <w:rFonts w:ascii="Calibri" w:hAnsi="Calibri" w:cs="Calibri"/>
          <w:sz w:val="22"/>
          <w:szCs w:val="22"/>
          <w:bdr w:val="none" w:sz="0" w:space="0" w:color="auto" w:frame="1"/>
          <w:lang w:val="en-US"/>
        </w:rPr>
        <w:t>Switzerland uses a wide range of types of publication for their new climate change scenarios:</w:t>
      </w:r>
      <w:r>
        <w:rPr>
          <w:noProof/>
          <w:lang w:val="en-GB"/>
        </w:rPr>
        <w:t xml:space="preserve"> </w:t>
      </w:r>
      <w:r>
        <w:rPr>
          <w:noProof/>
          <w:lang w:val="en-GB" w:eastAsia="en-GB"/>
        </w:rPr>
        <w:drawing>
          <wp:inline distT="0" distB="0" distL="0" distR="0" wp14:anchorId="0D2D342D" wp14:editId="1A374B43">
            <wp:extent cx="35814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81400" cy="2486025"/>
                    </a:xfrm>
                    <a:prstGeom prst="rect">
                      <a:avLst/>
                    </a:prstGeom>
                    <a:noFill/>
                    <a:ln>
                      <a:noFill/>
                    </a:ln>
                  </pic:spPr>
                </pic:pic>
              </a:graphicData>
            </a:graphic>
          </wp:inline>
        </w:drawing>
      </w:r>
      <w:r w:rsidR="008A1193">
        <w:rPr>
          <w:noProof/>
          <w:lang w:val="en-GB"/>
        </w:rPr>
        <w:br/>
      </w:r>
      <w:r>
        <w:rPr>
          <w:noProof/>
          <w:sz w:val="20"/>
          <w:szCs w:val="20"/>
          <w:lang w:val="en-GB"/>
        </w:rPr>
        <w:t>Source R. Hohman 2019.</w:t>
      </w:r>
      <w:r>
        <w:rPr>
          <w:noProof/>
          <w:sz w:val="20"/>
          <w:szCs w:val="20"/>
          <w:lang w:val="en-GB"/>
        </w:rPr>
        <w:br/>
      </w:r>
    </w:p>
    <w:p w14:paraId="36F91490" w14:textId="1182A63B" w:rsidR="00D401E2" w:rsidRDefault="00101290" w:rsidP="009B622A">
      <w:pPr>
        <w:pStyle w:val="NormalWeb"/>
        <w:spacing w:before="0" w:beforeAutospacing="0" w:after="0" w:afterAutospacing="0"/>
        <w:ind w:left="720"/>
        <w:jc w:val="both"/>
        <w:rPr>
          <w:rStyle w:val="Hyperlink"/>
          <w:lang w:val="en-GB"/>
        </w:rPr>
      </w:pPr>
      <w:r w:rsidRPr="008F79B3">
        <w:rPr>
          <w:rFonts w:ascii="Calibri" w:hAnsi="Calibri" w:cs="Calibri"/>
          <w:sz w:val="22"/>
          <w:szCs w:val="22"/>
          <w:bdr w:val="none" w:sz="0" w:space="0" w:color="auto" w:frame="1"/>
          <w:lang w:val="en-US"/>
        </w:rPr>
        <w:t>All information about the new climate scenarios is on the web site</w:t>
      </w:r>
      <w:r>
        <w:rPr>
          <w:rStyle w:val="EndnoteReference"/>
          <w:rFonts w:ascii="Calibri" w:hAnsi="Calibri" w:cs="Calibri"/>
          <w:sz w:val="22"/>
          <w:szCs w:val="22"/>
          <w:bdr w:val="none" w:sz="0" w:space="0" w:color="auto" w:frame="1"/>
          <w:lang w:val="en-US"/>
        </w:rPr>
        <w:endnoteReference w:id="30"/>
      </w:r>
      <w:r w:rsidRPr="008F79B3">
        <w:rPr>
          <w:rFonts w:ascii="Calibri" w:hAnsi="Calibri" w:cs="Calibri"/>
          <w:sz w:val="22"/>
          <w:szCs w:val="22"/>
          <w:bdr w:val="none" w:sz="0" w:space="0" w:color="auto" w:frame="1"/>
          <w:lang w:val="en-US"/>
        </w:rPr>
        <w:t>.</w:t>
      </w:r>
      <w:bookmarkStart w:id="32" w:name="_Hlk5045867"/>
      <w:r w:rsidR="009D3489" w:rsidRPr="008F79B3">
        <w:rPr>
          <w:rFonts w:ascii="Calibri" w:hAnsi="Calibri" w:cs="Calibri"/>
          <w:sz w:val="22"/>
          <w:szCs w:val="22"/>
          <w:bdr w:val="none" w:sz="0" w:space="0" w:color="auto" w:frame="1"/>
          <w:lang w:val="en-US"/>
        </w:rPr>
        <w:t xml:space="preserve"> </w:t>
      </w:r>
      <w:bookmarkEnd w:id="32"/>
      <w:r w:rsidR="00DD0D9A">
        <w:rPr>
          <w:rFonts w:ascii="Calibri" w:hAnsi="Calibri" w:cs="Calibri"/>
          <w:sz w:val="22"/>
          <w:szCs w:val="22"/>
          <w:bdr w:val="none" w:sz="0" w:space="0" w:color="auto" w:frame="1"/>
          <w:lang w:val="en-US"/>
        </w:rPr>
        <w:t xml:space="preserve">Most </w:t>
      </w:r>
      <w:r w:rsidR="009D3489">
        <w:rPr>
          <w:rFonts w:ascii="Calibri" w:hAnsi="Calibri" w:cs="Calibri"/>
          <w:sz w:val="22"/>
          <w:szCs w:val="22"/>
          <w:bdr w:val="none" w:sz="0" w:space="0" w:color="auto" w:frame="1"/>
          <w:lang w:val="en-US"/>
        </w:rPr>
        <w:t xml:space="preserve">information is </w:t>
      </w:r>
      <w:r w:rsidR="00DD0D9A">
        <w:rPr>
          <w:rFonts w:ascii="Calibri" w:hAnsi="Calibri" w:cs="Calibri"/>
          <w:sz w:val="22"/>
          <w:szCs w:val="22"/>
          <w:bdr w:val="none" w:sz="0" w:space="0" w:color="auto" w:frame="1"/>
          <w:lang w:val="en-US"/>
        </w:rPr>
        <w:t xml:space="preserve">also </w:t>
      </w:r>
      <w:r w:rsidR="009D3489">
        <w:rPr>
          <w:rFonts w:ascii="Calibri" w:hAnsi="Calibri" w:cs="Calibri"/>
          <w:sz w:val="22"/>
          <w:szCs w:val="22"/>
          <w:bdr w:val="none" w:sz="0" w:space="0" w:color="auto" w:frame="1"/>
          <w:lang w:val="en-US"/>
        </w:rPr>
        <w:t xml:space="preserve">available in English, </w:t>
      </w:r>
      <w:r w:rsidR="00DD0D9A">
        <w:rPr>
          <w:rFonts w:ascii="Calibri" w:hAnsi="Calibri" w:cs="Calibri"/>
          <w:sz w:val="22"/>
          <w:szCs w:val="22"/>
          <w:bdr w:val="none" w:sz="0" w:space="0" w:color="auto" w:frame="1"/>
          <w:lang w:val="en-US"/>
        </w:rPr>
        <w:t xml:space="preserve">including </w:t>
      </w:r>
      <w:r w:rsidR="009D3489">
        <w:rPr>
          <w:rFonts w:ascii="Calibri" w:hAnsi="Calibri" w:cs="Calibri"/>
          <w:sz w:val="22"/>
          <w:szCs w:val="22"/>
          <w:bdr w:val="none" w:sz="0" w:space="0" w:color="auto" w:frame="1"/>
          <w:lang w:val="en-US"/>
        </w:rPr>
        <w:t xml:space="preserve">the technical report, the booklet and the web-atlas. The work was done based on a mandate given in the first action plan including significant resources. Since Switzerland was not entirely happy </w:t>
      </w:r>
      <w:r w:rsidR="00DD0D9A">
        <w:rPr>
          <w:rFonts w:ascii="Calibri" w:hAnsi="Calibri" w:cs="Calibri"/>
          <w:sz w:val="22"/>
          <w:szCs w:val="22"/>
          <w:bdr w:val="none" w:sz="0" w:space="0" w:color="auto" w:frame="1"/>
          <w:lang w:val="en-US"/>
        </w:rPr>
        <w:t>that</w:t>
      </w:r>
      <w:r w:rsidR="009D3489">
        <w:rPr>
          <w:rFonts w:ascii="Calibri" w:hAnsi="Calibri" w:cs="Calibri"/>
          <w:sz w:val="22"/>
          <w:szCs w:val="22"/>
          <w:bdr w:val="none" w:sz="0" w:space="0" w:color="auto" w:frame="1"/>
          <w:lang w:val="en-US"/>
        </w:rPr>
        <w:t xml:space="preserve"> the </w:t>
      </w:r>
      <w:r w:rsidR="00DD0D9A">
        <w:rPr>
          <w:rFonts w:ascii="Calibri" w:hAnsi="Calibri" w:cs="Calibri"/>
          <w:sz w:val="22"/>
          <w:szCs w:val="22"/>
          <w:bdr w:val="none" w:sz="0" w:space="0" w:color="auto" w:frame="1"/>
          <w:lang w:val="en-US"/>
        </w:rPr>
        <w:t xml:space="preserve">previous </w:t>
      </w:r>
      <w:r w:rsidR="009D3489">
        <w:rPr>
          <w:rFonts w:ascii="Calibri" w:hAnsi="Calibri" w:cs="Calibri"/>
          <w:sz w:val="22"/>
          <w:szCs w:val="22"/>
          <w:bdr w:val="none" w:sz="0" w:space="0" w:color="auto" w:frame="1"/>
          <w:lang w:val="en-US"/>
        </w:rPr>
        <w:t>scenarios from 2011</w:t>
      </w:r>
      <w:r w:rsidR="00DD0D9A">
        <w:rPr>
          <w:rFonts w:ascii="Calibri" w:hAnsi="Calibri" w:cs="Calibri"/>
          <w:sz w:val="22"/>
          <w:szCs w:val="22"/>
          <w:bdr w:val="none" w:sz="0" w:space="0" w:color="auto" w:frame="1"/>
          <w:lang w:val="en-US"/>
        </w:rPr>
        <w:t xml:space="preserve"> did not find</w:t>
      </w:r>
      <w:r w:rsidR="009D3489">
        <w:rPr>
          <w:rFonts w:ascii="Calibri" w:hAnsi="Calibri" w:cs="Calibri"/>
          <w:sz w:val="22"/>
          <w:szCs w:val="22"/>
          <w:bdr w:val="none" w:sz="0" w:space="0" w:color="auto" w:frame="1"/>
          <w:lang w:val="en-US"/>
        </w:rPr>
        <w:t xml:space="preserve"> their way into practical work, MeteoSchweiz</w:t>
      </w:r>
      <w:r>
        <w:rPr>
          <w:rStyle w:val="EndnoteReference"/>
          <w:rFonts w:ascii="Calibri" w:hAnsi="Calibri" w:cs="Calibri"/>
          <w:sz w:val="22"/>
          <w:szCs w:val="22"/>
          <w:bdr w:val="none" w:sz="0" w:space="0" w:color="auto" w:frame="1"/>
          <w:lang w:val="en-US"/>
        </w:rPr>
        <w:endnoteReference w:id="31"/>
      </w:r>
      <w:r>
        <w:rPr>
          <w:rFonts w:ascii="Calibri" w:hAnsi="Calibri" w:cs="Calibri"/>
          <w:sz w:val="22"/>
          <w:szCs w:val="22"/>
          <w:bdr w:val="none" w:sz="0" w:space="0" w:color="auto" w:frame="1"/>
          <w:lang w:val="en-US"/>
        </w:rPr>
        <w:t xml:space="preserve"> </w:t>
      </w:r>
      <w:r w:rsidR="009D3489">
        <w:rPr>
          <w:rFonts w:ascii="Calibri" w:hAnsi="Calibri" w:cs="Calibri"/>
          <w:sz w:val="22"/>
          <w:szCs w:val="22"/>
          <w:bdr w:val="none" w:sz="0" w:space="0" w:color="auto" w:frame="1"/>
          <w:lang w:val="en-US"/>
        </w:rPr>
        <w:t>gav</w:t>
      </w:r>
      <w:r w:rsidR="00DD0D9A">
        <w:rPr>
          <w:rFonts w:ascii="Calibri" w:hAnsi="Calibri" w:cs="Calibri"/>
          <w:sz w:val="22"/>
          <w:szCs w:val="22"/>
          <w:bdr w:val="none" w:sz="0" w:space="0" w:color="auto" w:frame="1"/>
          <w:lang w:val="en-US"/>
        </w:rPr>
        <w:t>e a contract for a stakeholder</w:t>
      </w:r>
      <w:r w:rsidR="009D3489">
        <w:rPr>
          <w:rFonts w:ascii="Calibri" w:hAnsi="Calibri" w:cs="Calibri"/>
          <w:sz w:val="22"/>
          <w:szCs w:val="22"/>
          <w:bdr w:val="none" w:sz="0" w:space="0" w:color="auto" w:frame="1"/>
          <w:lang w:val="en-US"/>
        </w:rPr>
        <w:t xml:space="preserve"> needs analysis (available only in German). Following the stakeholder analysis, they </w:t>
      </w:r>
      <w:r w:rsidR="00DD0D9A">
        <w:rPr>
          <w:rFonts w:ascii="Calibri" w:hAnsi="Calibri" w:cs="Calibri"/>
          <w:sz w:val="22"/>
          <w:szCs w:val="22"/>
          <w:bdr w:val="none" w:sz="0" w:space="0" w:color="auto" w:frame="1"/>
          <w:lang w:val="en-US"/>
        </w:rPr>
        <w:t>developed</w:t>
      </w:r>
      <w:r w:rsidR="009D3489">
        <w:rPr>
          <w:rFonts w:ascii="Calibri" w:hAnsi="Calibri" w:cs="Calibri"/>
          <w:sz w:val="22"/>
          <w:szCs w:val="22"/>
          <w:bdr w:val="none" w:sz="0" w:space="0" w:color="auto" w:frame="1"/>
          <w:lang w:val="en-US"/>
        </w:rPr>
        <w:t xml:space="preserve"> a range of </w:t>
      </w:r>
      <w:r w:rsidR="00BE26D1">
        <w:rPr>
          <w:rFonts w:ascii="Calibri" w:hAnsi="Calibri" w:cs="Calibri"/>
          <w:sz w:val="22"/>
          <w:szCs w:val="22"/>
          <w:bdr w:val="none" w:sz="0" w:space="0" w:color="auto" w:frame="1"/>
          <w:lang w:val="en-US"/>
        </w:rPr>
        <w:t>p</w:t>
      </w:r>
      <w:r w:rsidR="009D3489">
        <w:rPr>
          <w:rFonts w:ascii="Calibri" w:hAnsi="Calibri" w:cs="Calibri"/>
          <w:sz w:val="22"/>
          <w:szCs w:val="22"/>
          <w:bdr w:val="none" w:sz="0" w:space="0" w:color="auto" w:frame="1"/>
          <w:lang w:val="en-US"/>
        </w:rPr>
        <w:t>roducts that is expected to better fulfill the requirements of a real climate service.</w:t>
      </w:r>
    </w:p>
    <w:p w14:paraId="3B308C6E" w14:textId="2E17A70B" w:rsidR="00D401E2" w:rsidRPr="00D401E2" w:rsidRDefault="00D401E2" w:rsidP="00D401E2">
      <w:pPr>
        <w:spacing w:after="0" w:line="240" w:lineRule="auto"/>
        <w:rPr>
          <w:rStyle w:val="Hyperlink"/>
          <w:lang w:val="en-GB"/>
        </w:rPr>
        <w:sectPr w:rsidR="00D401E2" w:rsidRPr="00D401E2" w:rsidSect="001E4336">
          <w:endnotePr>
            <w:numFmt w:val="decimal"/>
          </w:endnotePr>
          <w:type w:val="continuous"/>
          <w:pgSz w:w="11906" w:h="16838" w:code="9"/>
          <w:pgMar w:top="1440" w:right="1440" w:bottom="1276" w:left="1440" w:header="720" w:footer="720" w:gutter="0"/>
          <w:cols w:space="720"/>
          <w:docGrid w:linePitch="360"/>
        </w:sectPr>
      </w:pPr>
    </w:p>
    <w:p w14:paraId="734442B7" w14:textId="1D00B451" w:rsidR="00187890" w:rsidRDefault="006A5DF3" w:rsidP="00E76F2B">
      <w:pPr>
        <w:pStyle w:val="Heading1"/>
      </w:pPr>
      <w:bookmarkStart w:id="33" w:name="_Ref14798590"/>
      <w:bookmarkStart w:id="34" w:name="_Toc20393406"/>
      <w:r>
        <w:t>The evolving d</w:t>
      </w:r>
      <w:r w:rsidR="00EF141F" w:rsidRPr="00EF141F">
        <w:t>emand for CCIV(A) information</w:t>
      </w:r>
      <w:bookmarkEnd w:id="34"/>
    </w:p>
    <w:bookmarkEnd w:id="33"/>
    <w:p w14:paraId="26AD554A" w14:textId="3898B29A" w:rsidR="00F74ED7" w:rsidRDefault="00F74ED7" w:rsidP="00AD7A51">
      <w:r w:rsidRPr="007F6C54">
        <w:rPr>
          <w:noProof/>
          <w:lang w:val="en-GB" w:eastAsia="en-GB"/>
        </w:rPr>
        <mc:AlternateContent>
          <mc:Choice Requires="wps">
            <w:drawing>
              <wp:inline distT="0" distB="0" distL="0" distR="0" wp14:anchorId="7FD976BE" wp14:editId="10556F3A">
                <wp:extent cx="5924550" cy="1404620"/>
                <wp:effectExtent l="0" t="0" r="19050" b="247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5B9BD5">
                            <a:lumMod val="60000"/>
                            <a:lumOff val="40000"/>
                          </a:srgbClr>
                        </a:solidFill>
                        <a:ln w="9525">
                          <a:solidFill>
                            <a:srgbClr val="000000"/>
                          </a:solidFill>
                          <a:miter lim="800000"/>
                          <a:headEnd/>
                          <a:tailEnd/>
                        </a:ln>
                      </wps:spPr>
                      <wps:txbx>
                        <w:txbxContent>
                          <w:p w14:paraId="34953D0B" w14:textId="77777777" w:rsidR="008932EE" w:rsidRPr="009F6E75" w:rsidRDefault="008932EE" w:rsidP="00F74ED7">
                            <w:pPr>
                              <w:rPr>
                                <w:b/>
                                <w:lang w:val="en-GB"/>
                              </w:rPr>
                            </w:pPr>
                            <w:r w:rsidRPr="009F6E75">
                              <w:rPr>
                                <w:b/>
                                <w:lang w:val="en-GB"/>
                              </w:rPr>
                              <w:t>Key messages/recommendations:</w:t>
                            </w:r>
                          </w:p>
                          <w:p w14:paraId="38457551" w14:textId="43130902" w:rsidR="008932EE" w:rsidRPr="00DE5EAC" w:rsidRDefault="008932EE" w:rsidP="00196FEA">
                            <w:pPr>
                              <w:pStyle w:val="ListParagraph"/>
                              <w:numPr>
                                <w:ilvl w:val="0"/>
                                <w:numId w:val="5"/>
                              </w:numPr>
                              <w:rPr>
                                <w:lang w:val="en-GB"/>
                              </w:rPr>
                            </w:pPr>
                            <w:r>
                              <w:rPr>
                                <w:lang w:val="en-GB"/>
                              </w:rPr>
                              <w:t xml:space="preserve">Adaptation policy development </w:t>
                            </w:r>
                            <w:r w:rsidRPr="00DE5EAC">
                              <w:rPr>
                                <w:lang w:val="en-GB"/>
                              </w:rPr>
                              <w:t>need</w:t>
                            </w:r>
                            <w:r>
                              <w:rPr>
                                <w:lang w:val="en-GB"/>
                              </w:rPr>
                              <w:t>s</w:t>
                            </w:r>
                            <w:r w:rsidRPr="00DE5EAC">
                              <w:rPr>
                                <w:lang w:val="en-GB"/>
                              </w:rPr>
                              <w:t xml:space="preserve"> knowledge beyond climate impacts. This includes an assessment of vulnerabilities and risk, information on adaptation </w:t>
                            </w:r>
                            <w:r>
                              <w:rPr>
                                <w:lang w:val="en-GB"/>
                              </w:rPr>
                              <w:t>options and constraints</w:t>
                            </w:r>
                            <w:r w:rsidRPr="00DE5EAC">
                              <w:t xml:space="preserve">, </w:t>
                            </w:r>
                            <w:r>
                              <w:t xml:space="preserve">on the </w:t>
                            </w:r>
                            <w:r w:rsidRPr="00DE5EAC">
                              <w:t xml:space="preserve">relationship to sustainable development goals, </w:t>
                            </w:r>
                            <w:r>
                              <w:t xml:space="preserve">and on </w:t>
                            </w:r>
                            <w:r w:rsidRPr="00DE5EAC">
                              <w:t>transboundary (spill</w:t>
                            </w:r>
                            <w:r>
                              <w:t>over) effects of climate change.</w:t>
                            </w:r>
                          </w:p>
                          <w:p w14:paraId="75EDC275" w14:textId="10DCDF1B" w:rsidR="008932EE" w:rsidRDefault="008932EE" w:rsidP="00196FEA">
                            <w:pPr>
                              <w:pStyle w:val="ListParagraph"/>
                              <w:numPr>
                                <w:ilvl w:val="0"/>
                                <w:numId w:val="5"/>
                              </w:numPr>
                              <w:rPr>
                                <w:lang w:val="en-GB"/>
                              </w:rPr>
                            </w:pPr>
                            <w:r>
                              <w:rPr>
                                <w:lang w:val="en-GB"/>
                              </w:rPr>
                              <w:t>Driven by the (successful) mainstreaming of climate change adaptation, the demand for CCIV(A) information is simultaneously diversifying and becoming more specific with respect to focus and spatial and temporal resolution.</w:t>
                            </w:r>
                          </w:p>
                          <w:p w14:paraId="6026F3E4" w14:textId="02099FD6" w:rsidR="008932EE" w:rsidRDefault="008932EE" w:rsidP="00196FEA">
                            <w:pPr>
                              <w:pStyle w:val="ListParagraph"/>
                              <w:numPr>
                                <w:ilvl w:val="0"/>
                                <w:numId w:val="5"/>
                              </w:numPr>
                              <w:rPr>
                                <w:lang w:val="en-GB"/>
                              </w:rPr>
                            </w:pPr>
                            <w:r>
                              <w:rPr>
                                <w:lang w:val="en-GB"/>
                              </w:rPr>
                              <w:t>There is large variation between policy areas in terms of available knowledge. Sectors that have a long history of considering climate factors (e.g. water supply, agriculture, biodiversity) have initiated numerous studies on CCIV, which lead to a growing need for syntheses that bring together and critically review a rapidly growing body of information. Other sectors (e.g. buildings, health) have a shorter tradition in carrying out CCIV studies. For these sectors, general overviews may be the first step towards formulating policies.</w:t>
                            </w:r>
                          </w:p>
                          <w:p w14:paraId="24F37867" w14:textId="75CEE1E1" w:rsidR="008932EE" w:rsidRDefault="008932EE" w:rsidP="00196FEA">
                            <w:pPr>
                              <w:pStyle w:val="ListParagraph"/>
                              <w:numPr>
                                <w:ilvl w:val="0"/>
                                <w:numId w:val="5"/>
                              </w:numPr>
                              <w:rPr>
                                <w:lang w:val="en-GB"/>
                              </w:rPr>
                            </w:pPr>
                            <w:r>
                              <w:rPr>
                                <w:lang w:val="en-GB"/>
                              </w:rPr>
                              <w:t xml:space="preserve">National policy development generally requires CCIV(A) information at high spatial resolution so that it can be directly linked with policy planning and implementation within each sector. </w:t>
                            </w:r>
                          </w:p>
                          <w:p w14:paraId="6FF973DD" w14:textId="5E5E5B99" w:rsidR="008932EE" w:rsidRPr="00DE5EAC" w:rsidRDefault="008932EE" w:rsidP="00196FEA">
                            <w:pPr>
                              <w:pStyle w:val="ListParagraph"/>
                              <w:numPr>
                                <w:ilvl w:val="0"/>
                                <w:numId w:val="5"/>
                              </w:numPr>
                              <w:rPr>
                                <w:lang w:val="en-GB"/>
                              </w:rPr>
                            </w:pPr>
                            <w:r>
                              <w:rPr>
                                <w:lang w:val="en-GB"/>
                              </w:rPr>
                              <w:t>The mainstreaming of climate change adaptation in sectoral activities and policies should be linked with d</w:t>
                            </w:r>
                            <w:r w:rsidRPr="00DE5EAC">
                              <w:rPr>
                                <w:lang w:val="en-GB"/>
                              </w:rPr>
                              <w:t xml:space="preserve">isaster </w:t>
                            </w:r>
                            <w:r>
                              <w:rPr>
                                <w:lang w:val="en-GB"/>
                              </w:rPr>
                              <w:t>r</w:t>
                            </w:r>
                            <w:r w:rsidRPr="00DE5EAC">
                              <w:rPr>
                                <w:lang w:val="en-GB"/>
                              </w:rPr>
                              <w:t xml:space="preserve">isk </w:t>
                            </w:r>
                            <w:r>
                              <w:rPr>
                                <w:lang w:val="en-GB"/>
                              </w:rPr>
                              <w:t>r</w:t>
                            </w:r>
                            <w:r w:rsidRPr="00DE5EAC">
                              <w:rPr>
                                <w:lang w:val="en-GB"/>
                              </w:rPr>
                              <w:t xml:space="preserve">eduction </w:t>
                            </w:r>
                            <w:r>
                              <w:rPr>
                                <w:lang w:val="en-GB"/>
                              </w:rPr>
                              <w:t>due to considerable overlaps.</w:t>
                            </w:r>
                          </w:p>
                          <w:p w14:paraId="40A2544A" w14:textId="13E703C7" w:rsidR="008932EE" w:rsidRPr="00DE5EAC" w:rsidRDefault="008932EE" w:rsidP="00196FEA">
                            <w:pPr>
                              <w:pStyle w:val="ListParagraph"/>
                              <w:numPr>
                                <w:ilvl w:val="0"/>
                                <w:numId w:val="5"/>
                              </w:numPr>
                              <w:rPr>
                                <w:lang w:val="en-GB"/>
                              </w:rPr>
                            </w:pPr>
                            <w:r>
                              <w:rPr>
                                <w:lang w:val="en-GB"/>
                              </w:rPr>
                              <w:t>Many countries</w:t>
                            </w:r>
                            <w:r w:rsidRPr="00DE5EAC">
                              <w:rPr>
                                <w:lang w:val="en-GB"/>
                              </w:rPr>
                              <w:t xml:space="preserve"> have commissioned CCIV studies</w:t>
                            </w:r>
                            <w:r>
                              <w:rPr>
                                <w:lang w:val="en-GB"/>
                              </w:rPr>
                              <w:t xml:space="preserve"> for specific sectors. However,</w:t>
                            </w:r>
                            <w:r w:rsidRPr="00DE5EAC">
                              <w:rPr>
                                <w:lang w:val="en-GB"/>
                              </w:rPr>
                              <w:t xml:space="preserve"> there is also a need for studies and reports that make it possible to identify similarities and links across policy areas.</w:t>
                            </w:r>
                          </w:p>
                        </w:txbxContent>
                      </wps:txbx>
                      <wps:bodyPr rot="0" vert="horz" wrap="square" lIns="91440" tIns="45720" rIns="91440" bIns="45720" anchor="t" anchorCtr="0">
                        <a:spAutoFit/>
                      </wps:bodyPr>
                    </wps:wsp>
                  </a:graphicData>
                </a:graphic>
              </wp:inline>
            </w:drawing>
          </mc:Choice>
          <mc:Fallback>
            <w:pict>
              <v:shape w14:anchorId="7FD976BE" id="_x0000_s1030"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" fillcolor="#9dc3e6">
                <v:textbox style="mso-fit-shape-to-text:t">
                  <w:txbxContent>
                    <w:p w14:paraId="34953D0B" w14:textId="77777777" w:rsidR="008932EE" w:rsidRPr="009F6E75" w:rsidRDefault="008932EE" w:rsidP="00F74ED7">
                      <w:pPr>
                        <w:rPr>
                          <w:b/>
                          <w:lang w:val="en-GB"/>
                        </w:rPr>
                      </w:pPr>
                      <w:r w:rsidRPr="009F6E75">
                        <w:rPr>
                          <w:b/>
                          <w:lang w:val="en-GB"/>
                        </w:rPr>
                        <w:t>Key messages/recommendations:</w:t>
                      </w:r>
                    </w:p>
                    <w:p w14:paraId="38457551" w14:textId="43130902" w:rsidR="008932EE" w:rsidRPr="00DE5EAC" w:rsidRDefault="008932EE" w:rsidP="00196FEA">
                      <w:pPr>
                        <w:pStyle w:val="ListParagraph"/>
                        <w:numPr>
                          <w:ilvl w:val="0"/>
                          <w:numId w:val="5"/>
                        </w:numPr>
                        <w:rPr>
                          <w:lang w:val="en-GB"/>
                        </w:rPr>
                      </w:pPr>
                      <w:r>
                        <w:rPr>
                          <w:lang w:val="en-GB"/>
                        </w:rPr>
                        <w:t xml:space="preserve">Adaptation policy development </w:t>
                      </w:r>
                      <w:r w:rsidRPr="00DE5EAC">
                        <w:rPr>
                          <w:lang w:val="en-GB"/>
                        </w:rPr>
                        <w:t>need</w:t>
                      </w:r>
                      <w:r>
                        <w:rPr>
                          <w:lang w:val="en-GB"/>
                        </w:rPr>
                        <w:t>s</w:t>
                      </w:r>
                      <w:r w:rsidRPr="00DE5EAC">
                        <w:rPr>
                          <w:lang w:val="en-GB"/>
                        </w:rPr>
                        <w:t xml:space="preserve"> knowledge beyond climate impacts. This includes an assessment of vulnerabilities and risk, information on adaptation </w:t>
                      </w:r>
                      <w:r>
                        <w:rPr>
                          <w:lang w:val="en-GB"/>
                        </w:rPr>
                        <w:t>options and constraints</w:t>
                      </w:r>
                      <w:r w:rsidRPr="00DE5EAC">
                        <w:t xml:space="preserve">, </w:t>
                      </w:r>
                      <w:r>
                        <w:t xml:space="preserve">on the </w:t>
                      </w:r>
                      <w:r w:rsidRPr="00DE5EAC">
                        <w:t xml:space="preserve">relationship to sustainable development goals, </w:t>
                      </w:r>
                      <w:r>
                        <w:t xml:space="preserve">and on </w:t>
                      </w:r>
                      <w:r w:rsidRPr="00DE5EAC">
                        <w:t>transboundary (spill</w:t>
                      </w:r>
                      <w:r>
                        <w:t>over) effects of climate change.</w:t>
                      </w:r>
                    </w:p>
                    <w:p w14:paraId="75EDC275" w14:textId="10DCDF1B" w:rsidR="008932EE" w:rsidRDefault="008932EE" w:rsidP="00196FEA">
                      <w:pPr>
                        <w:pStyle w:val="ListParagraph"/>
                        <w:numPr>
                          <w:ilvl w:val="0"/>
                          <w:numId w:val="5"/>
                        </w:numPr>
                        <w:rPr>
                          <w:lang w:val="en-GB"/>
                        </w:rPr>
                      </w:pPr>
                      <w:r>
                        <w:rPr>
                          <w:lang w:val="en-GB"/>
                        </w:rPr>
                        <w:t>Driven by the (successful) mainstreaming of climate change adaptation, the demand for CCIV(A) information is simultaneously diversifying and becoming more specific with respect to focus and spatial and temporal resolution.</w:t>
                      </w:r>
                    </w:p>
                    <w:p w14:paraId="6026F3E4" w14:textId="02099FD6" w:rsidR="008932EE" w:rsidRDefault="008932EE" w:rsidP="00196FEA">
                      <w:pPr>
                        <w:pStyle w:val="ListParagraph"/>
                        <w:numPr>
                          <w:ilvl w:val="0"/>
                          <w:numId w:val="5"/>
                        </w:numPr>
                        <w:rPr>
                          <w:lang w:val="en-GB"/>
                        </w:rPr>
                      </w:pPr>
                      <w:r>
                        <w:rPr>
                          <w:lang w:val="en-GB"/>
                        </w:rPr>
                        <w:t>There is large variation between policy areas in terms of available knowledge. Sectors that have a long history of considering climate factors (e.g. water supply, agriculture, biodiversity) have initiated numerous studies on CCIV, which lead to a growing need for syntheses that bring together and critically review a rapidly growing body of information. Other sectors (e.g. buildings, health) have a shorter tradition in carrying out CCIV studies. For these sectors, general overviews may be the first step towards formulating policies.</w:t>
                      </w:r>
                    </w:p>
                    <w:p w14:paraId="24F37867" w14:textId="75CEE1E1" w:rsidR="008932EE" w:rsidRDefault="008932EE" w:rsidP="00196FEA">
                      <w:pPr>
                        <w:pStyle w:val="ListParagraph"/>
                        <w:numPr>
                          <w:ilvl w:val="0"/>
                          <w:numId w:val="5"/>
                        </w:numPr>
                        <w:rPr>
                          <w:lang w:val="en-GB"/>
                        </w:rPr>
                      </w:pPr>
                      <w:r>
                        <w:rPr>
                          <w:lang w:val="en-GB"/>
                        </w:rPr>
                        <w:t xml:space="preserve">National policy development generally requires CCIV(A) information at high spatial resolution so that it can be directly linked with policy planning and implementation within each sector. </w:t>
                      </w:r>
                    </w:p>
                    <w:p w14:paraId="6FF973DD" w14:textId="5E5E5B99" w:rsidR="008932EE" w:rsidRPr="00DE5EAC" w:rsidRDefault="008932EE" w:rsidP="00196FEA">
                      <w:pPr>
                        <w:pStyle w:val="ListParagraph"/>
                        <w:numPr>
                          <w:ilvl w:val="0"/>
                          <w:numId w:val="5"/>
                        </w:numPr>
                        <w:rPr>
                          <w:lang w:val="en-GB"/>
                        </w:rPr>
                      </w:pPr>
                      <w:r>
                        <w:rPr>
                          <w:lang w:val="en-GB"/>
                        </w:rPr>
                        <w:t>The mainstreaming of climate change adaptation in sectoral activities and policies should be linked with d</w:t>
                      </w:r>
                      <w:r w:rsidRPr="00DE5EAC">
                        <w:rPr>
                          <w:lang w:val="en-GB"/>
                        </w:rPr>
                        <w:t xml:space="preserve">isaster </w:t>
                      </w:r>
                      <w:r>
                        <w:rPr>
                          <w:lang w:val="en-GB"/>
                        </w:rPr>
                        <w:t>r</w:t>
                      </w:r>
                      <w:r w:rsidRPr="00DE5EAC">
                        <w:rPr>
                          <w:lang w:val="en-GB"/>
                        </w:rPr>
                        <w:t xml:space="preserve">isk </w:t>
                      </w:r>
                      <w:r>
                        <w:rPr>
                          <w:lang w:val="en-GB"/>
                        </w:rPr>
                        <w:t>r</w:t>
                      </w:r>
                      <w:r w:rsidRPr="00DE5EAC">
                        <w:rPr>
                          <w:lang w:val="en-GB"/>
                        </w:rPr>
                        <w:t xml:space="preserve">eduction </w:t>
                      </w:r>
                      <w:r>
                        <w:rPr>
                          <w:lang w:val="en-GB"/>
                        </w:rPr>
                        <w:t>due to considerable overlaps.</w:t>
                      </w:r>
                    </w:p>
                    <w:p w14:paraId="40A2544A" w14:textId="13E703C7" w:rsidR="008932EE" w:rsidRPr="00DE5EAC" w:rsidRDefault="008932EE" w:rsidP="00196FEA">
                      <w:pPr>
                        <w:pStyle w:val="ListParagraph"/>
                        <w:numPr>
                          <w:ilvl w:val="0"/>
                          <w:numId w:val="5"/>
                        </w:numPr>
                        <w:rPr>
                          <w:lang w:val="en-GB"/>
                        </w:rPr>
                      </w:pPr>
                      <w:r>
                        <w:rPr>
                          <w:lang w:val="en-GB"/>
                        </w:rPr>
                        <w:t>Many countries</w:t>
                      </w:r>
                      <w:r w:rsidRPr="00DE5EAC">
                        <w:rPr>
                          <w:lang w:val="en-GB"/>
                        </w:rPr>
                        <w:t xml:space="preserve"> have commissioned CCIV studies</w:t>
                      </w:r>
                      <w:r>
                        <w:rPr>
                          <w:lang w:val="en-GB"/>
                        </w:rPr>
                        <w:t xml:space="preserve"> for specific sectors. However,</w:t>
                      </w:r>
                      <w:r w:rsidRPr="00DE5EAC">
                        <w:rPr>
                          <w:lang w:val="en-GB"/>
                        </w:rPr>
                        <w:t xml:space="preserve"> there is also a need for studies and reports that make it possible to identify similarities and links across policy areas.</w:t>
                      </w:r>
                    </w:p>
                  </w:txbxContent>
                </v:textbox>
                <w10:anchorlock/>
              </v:shape>
            </w:pict>
          </mc:Fallback>
        </mc:AlternateContent>
      </w:r>
    </w:p>
    <w:p w14:paraId="62F3CF00" w14:textId="781A5BF5" w:rsidR="00376447" w:rsidRDefault="00376447" w:rsidP="00392949">
      <w:pPr>
        <w:pStyle w:val="Heading2"/>
      </w:pPr>
      <w:bookmarkStart w:id="35" w:name="_Toc20393407"/>
      <w:r>
        <w:t>Knowledge needs reflected in the EU adaptation strategy and its evaluation</w:t>
      </w:r>
      <w:bookmarkEnd w:id="35"/>
    </w:p>
    <w:p w14:paraId="3E591349" w14:textId="6A80AE46" w:rsidR="00376447" w:rsidRDefault="00376447" w:rsidP="00B74BCF">
      <w:pPr>
        <w:jc w:val="both"/>
      </w:pPr>
      <w:r>
        <w:t>The EU Adaptation strategy and its evaluation have highlighted information needs. The strategy set as one of its goals to “</w:t>
      </w:r>
      <w:r w:rsidRPr="002E3298">
        <w:t>Bridge the knowledge gap</w:t>
      </w:r>
      <w:r>
        <w:t xml:space="preserve">” and it specifically foresaw mainstreaming of adaptation in </w:t>
      </w:r>
      <w:r w:rsidRPr="002E3298">
        <w:t>the Covenant of Mayors</w:t>
      </w:r>
      <w:r w:rsidR="00C63761">
        <w:t>, climate proofing of the Common Agricultural Policy, the C</w:t>
      </w:r>
      <w:r>
        <w:t>ohesio</w:t>
      </w:r>
      <w:r w:rsidR="00C63761">
        <w:t>n Policy and the Common Fisheries P</w:t>
      </w:r>
      <w:r>
        <w:t>olicy, more resilient infrastructures and the development of insurance and other financial products for resilient investment and business decisions</w:t>
      </w:r>
      <w:r w:rsidRPr="002E3298">
        <w:t>.</w:t>
      </w:r>
      <w:r>
        <w:t xml:space="preserve"> All of these depend o</w:t>
      </w:r>
      <w:r w:rsidR="00B74BCF">
        <w:t>n adequate CCIV(A) information.</w:t>
      </w:r>
    </w:p>
    <w:p w14:paraId="7A459AA7" w14:textId="2A07BDAE" w:rsidR="00376447" w:rsidRDefault="00376447" w:rsidP="00B74BCF">
      <w:pPr>
        <w:jc w:val="both"/>
      </w:pPr>
      <w:r>
        <w:t>The evaluation of the EU adaptation strategy (</w:t>
      </w:r>
      <w:r w:rsidRPr="002E3298">
        <w:t>COM(2018) 738 final</w:t>
      </w:r>
      <w:r>
        <w:t>)</w:t>
      </w:r>
      <w:r w:rsidRPr="002E3298">
        <w:t xml:space="preserve"> </w:t>
      </w:r>
      <w:r>
        <w:t xml:space="preserve">notes that progress has been made in </w:t>
      </w:r>
      <w:r w:rsidRPr="00061AB3">
        <w:t>bridging knowledge gaps but that “none of the priority knowledge gaps have been closed and new gaps have emerged” (p. 7). The following ‘new’ gaps have been identified: “ecosystem-based adaptation, relationship to sustainable development goals, global transboundary (spillover) effects of climate change impacts and ri</w:t>
      </w:r>
      <w:r w:rsidR="005A39A3">
        <w:t>sks, adapting infrastructure,</w:t>
      </w:r>
      <w:r w:rsidRPr="00061AB3">
        <w:t xml:space="preserve"> mountainous areas, long-term lack of water resources, high-end climate change, health, coastal areas, biodiversity” (SWD(2018) 461 final, p. 16). The list shows </w:t>
      </w:r>
      <w:r w:rsidR="005B22A3" w:rsidRPr="00061AB3">
        <w:t xml:space="preserve">a recognition of </w:t>
      </w:r>
      <w:r w:rsidRPr="00061AB3">
        <w:t xml:space="preserve">the </w:t>
      </w:r>
      <w:r w:rsidR="005B22A3" w:rsidRPr="00061AB3">
        <w:t>links</w:t>
      </w:r>
      <w:r w:rsidRPr="00061AB3">
        <w:t xml:space="preserve"> between CCIV and Adaptation information. </w:t>
      </w:r>
      <w:r w:rsidR="005B22A3" w:rsidRPr="00061AB3">
        <w:t>There</w:t>
      </w:r>
      <w:r w:rsidR="005B22A3">
        <w:t xml:space="preserve"> is also a recognition of the growing knowledge needs arising from disaster risk reduction (ibid. p. 10-11).</w:t>
      </w:r>
    </w:p>
    <w:p w14:paraId="5B4AEF47" w14:textId="1F45A2C7" w:rsidR="00376447" w:rsidRDefault="00376447" w:rsidP="00B74BCF">
      <w:pPr>
        <w:jc w:val="both"/>
      </w:pPr>
      <w:r>
        <w:t xml:space="preserve">The report on the evaluation foresees that to advance </w:t>
      </w:r>
      <w:r w:rsidR="7D7A758B">
        <w:t xml:space="preserve">adaptation </w:t>
      </w:r>
      <w:r>
        <w:t>further “</w:t>
      </w:r>
      <w:r w:rsidRPr="002E3298">
        <w:t>the Commission could envisage exchanges of information on successful adaptation measures between stakeholders and with the scientific community</w:t>
      </w:r>
      <w:r w:rsidR="7D7A758B">
        <w:t>” (p.12). Such exchanges would benefit from systematic analyses that the EEA could provide in its report(s) using, for example, material submitted to Climate-ADAPT.</w:t>
      </w:r>
    </w:p>
    <w:p w14:paraId="3EA88B46" w14:textId="3ED554FF" w:rsidR="00376447" w:rsidRDefault="00376447" w:rsidP="00B74BCF">
      <w:pPr>
        <w:jc w:val="both"/>
      </w:pPr>
      <w:r>
        <w:t>Th</w:t>
      </w:r>
      <w:r w:rsidR="00212664">
        <w:t>e evaluation of the EU adaptation strategy suggests that th</w:t>
      </w:r>
      <w:r>
        <w:t xml:space="preserve">e role of the CCIV(A) information is to provide input and feedback into the policy dialogues and processes that design and revise policies. </w:t>
      </w:r>
      <w:r w:rsidR="00CE421F">
        <w:t>T</w:t>
      </w:r>
      <w:r>
        <w:t xml:space="preserve">he demands </w:t>
      </w:r>
      <w:r w:rsidR="00CE421F">
        <w:t>are likely to</w:t>
      </w:r>
      <w:r>
        <w:t xml:space="preserve"> become increasingly specific as policy areas evolve. At a European level there is a particular need for understanding the diversity of CCIV(A) across Europe in order to formulate policies that are sufficiently flexible in implementation, yet specific enough to allow for a meaningful mainstreaming of climate change measures.</w:t>
      </w:r>
      <w:r w:rsidR="00212664">
        <w:t xml:space="preserve"> The following section explores th</w:t>
      </w:r>
      <w:r w:rsidR="005B22A3">
        <w:t>ese</w:t>
      </w:r>
      <w:r w:rsidR="00212664">
        <w:t xml:space="preserve"> demands from a sector perspective.</w:t>
      </w:r>
    </w:p>
    <w:p w14:paraId="2F03FC76" w14:textId="1AF22652" w:rsidR="00376447" w:rsidRDefault="00376447" w:rsidP="00392949">
      <w:pPr>
        <w:pStyle w:val="Heading2"/>
      </w:pPr>
      <w:bookmarkStart w:id="36" w:name="_Toc20393408"/>
      <w:r>
        <w:t>Mainstreaming generates new demands for knowledge</w:t>
      </w:r>
      <w:bookmarkEnd w:id="36"/>
    </w:p>
    <w:p w14:paraId="2703B31B" w14:textId="24D00AC4" w:rsidR="00E37ED2" w:rsidRDefault="00CE421F" w:rsidP="00B74BCF">
      <w:pPr>
        <w:spacing w:line="240" w:lineRule="auto"/>
        <w:jc w:val="both"/>
      </w:pPr>
      <w:r>
        <w:t>As highlighted by the evaluation of the EU adaptation strategy</w:t>
      </w:r>
      <w:r w:rsidRPr="00CE421F">
        <w:t xml:space="preserve"> (SWD(2018) 461</w:t>
      </w:r>
      <w:r>
        <w:t xml:space="preserve"> final), t</w:t>
      </w:r>
      <w:r w:rsidR="00EF141F">
        <w:t>he demand for reliable and comprehensive information on climate change impacts, vulnerabilities and adaptation is expected to increase. An important driver is the progress of climate change itself, with increasing</w:t>
      </w:r>
      <w:r w:rsidR="00B74BCF">
        <w:t>ly</w:t>
      </w:r>
      <w:r w:rsidR="00EF141F">
        <w:t xml:space="preserve"> </w:t>
      </w:r>
      <w:r w:rsidR="00B74BCF">
        <w:t>severe</w:t>
      </w:r>
      <w:r w:rsidR="00EF141F">
        <w:t xml:space="preserve"> impacts. </w:t>
      </w:r>
      <w:r w:rsidR="00E37ED2">
        <w:t xml:space="preserve">‘New’ knowledge gaps </w:t>
      </w:r>
      <w:r w:rsidR="005A39A3">
        <w:t xml:space="preserve">identified in the evaluation of the adaptation strategy (see section 4.1 above) </w:t>
      </w:r>
      <w:r w:rsidR="00E37ED2">
        <w:t xml:space="preserve">include </w:t>
      </w:r>
      <w:r w:rsidR="00B4667A">
        <w:t>transnational impacts and adaptation actions. On</w:t>
      </w:r>
      <w:r w:rsidR="005A39A3">
        <w:t>e</w:t>
      </w:r>
      <w:r w:rsidR="00B4667A">
        <w:t xml:space="preserve"> way to </w:t>
      </w:r>
      <w:r w:rsidR="005A39A3">
        <w:t xml:space="preserve">address </w:t>
      </w:r>
      <w:r w:rsidR="00B4667A">
        <w:t>these is to examine the European macro</w:t>
      </w:r>
      <w:r w:rsidR="005A39A3">
        <w:t>-</w:t>
      </w:r>
      <w:r w:rsidR="00B4667A">
        <w:t>regions</w:t>
      </w:r>
      <w:r w:rsidR="00B4667A">
        <w:rPr>
          <w:rStyle w:val="FootnoteReference"/>
        </w:rPr>
        <w:footnoteReference w:id="7"/>
      </w:r>
      <w:r w:rsidR="00E37ED2">
        <w:t xml:space="preserve"> </w:t>
      </w:r>
      <w:r w:rsidR="00B4667A">
        <w:t>and their specific adaptation needs, which demands spatially explicit information.</w:t>
      </w:r>
    </w:p>
    <w:p w14:paraId="099F09BC" w14:textId="08FF223D" w:rsidR="00571655" w:rsidRPr="003E3090" w:rsidRDefault="008649F8" w:rsidP="00B74BCF">
      <w:pPr>
        <w:jc w:val="both"/>
      </w:pPr>
      <w:r>
        <w:t>Another important and partly related driver is the policy development at different</w:t>
      </w:r>
      <w:r w:rsidR="00B74BCF">
        <w:t xml:space="preserve"> levels of governance. Evidence-</w:t>
      </w:r>
      <w:r>
        <w:t>based policy development needs a solid and coherent base of information</w:t>
      </w:r>
      <w:r w:rsidR="00571655">
        <w:t xml:space="preserve"> (</w:t>
      </w:r>
      <w:r w:rsidR="00AE52D8">
        <w:fldChar w:fldCharType="begin"/>
      </w:r>
      <w:r w:rsidR="00AE52D8">
        <w:instrText xml:space="preserve"> REF _Ref19636090 \h </w:instrText>
      </w:r>
      <w:r w:rsidR="00AE52D8">
        <w:fldChar w:fldCharType="separate"/>
      </w:r>
      <w:r w:rsidR="008269FE" w:rsidRPr="008A1193">
        <w:t xml:space="preserve">Table </w:t>
      </w:r>
      <w:r w:rsidR="008269FE">
        <w:rPr>
          <w:noProof/>
        </w:rPr>
        <w:t>4</w:t>
      </w:r>
      <w:r w:rsidR="008269FE">
        <w:t>.</w:t>
      </w:r>
      <w:r w:rsidR="008269FE">
        <w:rPr>
          <w:noProof/>
        </w:rPr>
        <w:t>1</w:t>
      </w:r>
      <w:r w:rsidR="00AE52D8">
        <w:fldChar w:fldCharType="end"/>
      </w:r>
      <w:r w:rsidR="00571655">
        <w:t>)</w:t>
      </w:r>
      <w:r w:rsidR="00212664">
        <w:t xml:space="preserve"> to help the sectors in identifying relevant hazards, exposures, vulnerabilities and  eventually risks </w:t>
      </w:r>
      <w:r w:rsidR="00212664" w:rsidRPr="003E3090">
        <w:t xml:space="preserve">(of impacts). </w:t>
      </w:r>
    </w:p>
    <w:p w14:paraId="3855757E" w14:textId="2CEAB12E" w:rsidR="00E47755" w:rsidRDefault="008B6DFE" w:rsidP="00B74BCF">
      <w:pPr>
        <w:jc w:val="both"/>
      </w:pPr>
      <w:r w:rsidRPr="003E3090">
        <w:t>The overview of EU policy areas as identified in the Climate-ADAPT shows that policy development needs general spatially explicit overviews of key climate variables that affect many sectors, but also specific interpretations that focus on the particular vulnerabilities of the sectors (</w:t>
      </w:r>
      <w:r w:rsidR="00AE52D8">
        <w:fldChar w:fldCharType="begin"/>
      </w:r>
      <w:r w:rsidR="00AE52D8">
        <w:instrText xml:space="preserve"> REF _Ref19636090 \h </w:instrText>
      </w:r>
      <w:r w:rsidR="00AE52D8">
        <w:fldChar w:fldCharType="separate"/>
      </w:r>
      <w:r w:rsidR="008269FE" w:rsidRPr="008A1193">
        <w:t xml:space="preserve">Table </w:t>
      </w:r>
      <w:r w:rsidR="008269FE">
        <w:rPr>
          <w:noProof/>
        </w:rPr>
        <w:t>4</w:t>
      </w:r>
      <w:r w:rsidR="008269FE">
        <w:t>.</w:t>
      </w:r>
      <w:r w:rsidR="008269FE">
        <w:rPr>
          <w:noProof/>
        </w:rPr>
        <w:t>1</w:t>
      </w:r>
      <w:r w:rsidR="00AE52D8">
        <w:fldChar w:fldCharType="end"/>
      </w:r>
      <w:r w:rsidRPr="003E3090">
        <w:t>). Several sectors have commissioned specific CCIV studies</w:t>
      </w:r>
      <w:r w:rsidR="7D7A758B">
        <w:t>. There</w:t>
      </w:r>
      <w:r w:rsidRPr="003E3090">
        <w:t xml:space="preserve"> is also a need for studies and reports that make it possible to identify similarities and links </w:t>
      </w:r>
      <w:r w:rsidR="00B4667A">
        <w:t>across</w:t>
      </w:r>
      <w:r w:rsidR="00B4667A" w:rsidRPr="003E3090">
        <w:t xml:space="preserve"> </w:t>
      </w:r>
      <w:r w:rsidRPr="003E3090">
        <w:t>policy areas. For</w:t>
      </w:r>
      <w:r>
        <w:t xml:space="preserve"> example</w:t>
      </w:r>
      <w:r w:rsidR="00B74BCF">
        <w:t>,</w:t>
      </w:r>
      <w:r>
        <w:t xml:space="preserve"> financial risks related to climate change materialize differently in forestry, transport and energy, but for regional policy development it is of value to explore how and to what extent </w:t>
      </w:r>
      <w:r w:rsidR="00B74BCF">
        <w:t xml:space="preserve">different </w:t>
      </w:r>
      <w:r>
        <w:t>impacts and risks can materialize within the same geographical areas.</w:t>
      </w:r>
      <w:r w:rsidR="00B4667A">
        <w:t xml:space="preserve"> </w:t>
      </w:r>
      <w:r w:rsidR="7D7A758B">
        <w:t>Initiatives in the</w:t>
      </w:r>
      <w:r w:rsidR="00B4667A">
        <w:t xml:space="preserve"> European macro</w:t>
      </w:r>
      <w:r w:rsidR="005A39A3">
        <w:t>-</w:t>
      </w:r>
      <w:r w:rsidR="00B74BCF">
        <w:t xml:space="preserve">regions </w:t>
      </w:r>
      <w:r w:rsidR="00B4667A">
        <w:t>create specific demands for knowledge.</w:t>
      </w:r>
      <w:r>
        <w:t xml:space="preserve"> </w:t>
      </w:r>
    </w:p>
    <w:p w14:paraId="10DAB599" w14:textId="46C5F8F8" w:rsidR="00AE52D8" w:rsidRPr="008A1193" w:rsidRDefault="00AE52D8" w:rsidP="00AE52D8">
      <w:pPr>
        <w:pStyle w:val="Caption"/>
        <w:keepNext/>
        <w:rPr>
          <w:sz w:val="22"/>
        </w:rPr>
      </w:pPr>
      <w:bookmarkStart w:id="37" w:name="_Ref19636090"/>
      <w:r w:rsidRPr="008A1193">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4</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1</w:t>
      </w:r>
      <w:r w:rsidR="009B622A">
        <w:rPr>
          <w:sz w:val="22"/>
        </w:rPr>
        <w:fldChar w:fldCharType="end"/>
      </w:r>
      <w:bookmarkEnd w:id="37"/>
      <w:r w:rsidRPr="008A1193">
        <w:rPr>
          <w:sz w:val="22"/>
        </w:rPr>
        <w:t xml:space="preserve"> Specific demands for CCIV information that can be identi</w:t>
      </w:r>
      <w:r w:rsidR="008A1193">
        <w:rPr>
          <w:sz w:val="22"/>
        </w:rPr>
        <w:t>fied for different policy areas</w:t>
      </w:r>
    </w:p>
    <w:tbl>
      <w:tblPr>
        <w:tblStyle w:val="TableGrid"/>
        <w:tblW w:w="0" w:type="auto"/>
        <w:tblLook w:val="04A0" w:firstRow="1" w:lastRow="0" w:firstColumn="1" w:lastColumn="0" w:noHBand="0" w:noVBand="1"/>
      </w:tblPr>
      <w:tblGrid>
        <w:gridCol w:w="1318"/>
        <w:gridCol w:w="7698"/>
      </w:tblGrid>
      <w:tr w:rsidR="00571655" w14:paraId="12536269" w14:textId="058E4B1B" w:rsidTr="00AE52D8">
        <w:tc>
          <w:tcPr>
            <w:tcW w:w="1318" w:type="dxa"/>
          </w:tcPr>
          <w:p w14:paraId="3F294857" w14:textId="27E644E7" w:rsidR="00571655" w:rsidRPr="00C92248" w:rsidRDefault="00571655" w:rsidP="00EF141F">
            <w:pPr>
              <w:rPr>
                <w:b/>
              </w:rPr>
            </w:pPr>
            <w:r w:rsidRPr="00C92248">
              <w:rPr>
                <w:b/>
              </w:rPr>
              <w:t>Policy area</w:t>
            </w:r>
          </w:p>
        </w:tc>
        <w:tc>
          <w:tcPr>
            <w:tcW w:w="7698" w:type="dxa"/>
          </w:tcPr>
          <w:p w14:paraId="2DC8FB09" w14:textId="2661E68D" w:rsidR="00571655" w:rsidRPr="00C92248" w:rsidRDefault="00571655" w:rsidP="00EF141F">
            <w:pPr>
              <w:rPr>
                <w:b/>
              </w:rPr>
            </w:pPr>
            <w:r w:rsidRPr="00C92248">
              <w:rPr>
                <w:b/>
              </w:rPr>
              <w:t>Specific demands for CCIV(A) information at the EU level</w:t>
            </w:r>
          </w:p>
        </w:tc>
      </w:tr>
      <w:tr w:rsidR="00571655" w14:paraId="10B946F6" w14:textId="4B0F4EA8" w:rsidTr="00AE52D8">
        <w:tc>
          <w:tcPr>
            <w:tcW w:w="1318" w:type="dxa"/>
          </w:tcPr>
          <w:p w14:paraId="23F31D54" w14:textId="495DA716" w:rsidR="00571655" w:rsidRDefault="00571655" w:rsidP="00EF141F">
            <w:r>
              <w:t>Agriculture</w:t>
            </w:r>
          </w:p>
        </w:tc>
        <w:tc>
          <w:tcPr>
            <w:tcW w:w="7698" w:type="dxa"/>
          </w:tcPr>
          <w:p w14:paraId="7DA9AC6A" w14:textId="5CBA512B" w:rsidR="00212664" w:rsidRDefault="00D9734B" w:rsidP="00B74BCF">
            <w:pPr>
              <w:jc w:val="both"/>
            </w:pPr>
            <w:r>
              <w:t>One of t</w:t>
            </w:r>
            <w:r w:rsidR="00571655" w:rsidRPr="00571655">
              <w:t>he 9 objectives of the future CAP</w:t>
            </w:r>
            <w:r w:rsidR="00A4336F">
              <w:t xml:space="preserve"> </w:t>
            </w:r>
            <w:r>
              <w:t>focuses</w:t>
            </w:r>
            <w:r w:rsidR="00571655">
              <w:t xml:space="preserve"> explicitly </w:t>
            </w:r>
            <w:r>
              <w:t xml:space="preserve">on </w:t>
            </w:r>
            <w:r w:rsidR="00571655" w:rsidRPr="00571655">
              <w:t>climate change action</w:t>
            </w:r>
            <w:r w:rsidR="00571655">
              <w:t xml:space="preserve">, but many of the other </w:t>
            </w:r>
            <w:r>
              <w:t xml:space="preserve">CAP </w:t>
            </w:r>
            <w:r w:rsidR="00571655">
              <w:t xml:space="preserve">objectives are </w:t>
            </w:r>
            <w:r w:rsidR="00212664">
              <w:t xml:space="preserve">also </w:t>
            </w:r>
            <w:r w:rsidR="00571655">
              <w:t>potentially affected by climate change</w:t>
            </w:r>
            <w:r w:rsidR="00A4336F">
              <w:t>. The impacts of climate change on agricultural prac</w:t>
            </w:r>
            <w:r>
              <w:t>tices are</w:t>
            </w:r>
            <w:r w:rsidR="00A4336F">
              <w:t xml:space="preserve"> of key interest in order to avoid conflicting policy demands and </w:t>
            </w:r>
            <w:r w:rsidR="00DF278A">
              <w:t>mal</w:t>
            </w:r>
            <w:r w:rsidR="00212664">
              <w:t xml:space="preserve">adaptation.  </w:t>
            </w:r>
            <w:hyperlink r:id="rId71" w:history="1">
              <w:r w:rsidR="00DF278A" w:rsidRPr="00470182">
                <w:rPr>
                  <w:rStyle w:val="Hyperlink"/>
                </w:rPr>
                <w:t>https://ec.europa.eu/</w:t>
              </w:r>
              <w:r w:rsidR="003E2C7C">
                <w:rPr>
                  <w:rStyle w:val="Hyperlink"/>
                </w:rPr>
                <w:t>information</w:t>
              </w:r>
              <w:r w:rsidR="00DF278A" w:rsidRPr="00470182">
                <w:rPr>
                  <w:rStyle w:val="Hyperlink"/>
                </w:rPr>
                <w:t>/food-farming-fisheries/key-policies/common-agricultural-policy/future-cap_en</w:t>
              </w:r>
            </w:hyperlink>
          </w:p>
          <w:p w14:paraId="40B8E86C" w14:textId="2767D911" w:rsidR="00571655" w:rsidRDefault="00DF278A" w:rsidP="00B74BCF">
            <w:pPr>
              <w:jc w:val="both"/>
            </w:pPr>
            <w:r>
              <w:t>For the CAP</w:t>
            </w:r>
            <w:r w:rsidR="00B74BCF">
              <w:t>,</w:t>
            </w:r>
            <w:r>
              <w:t xml:space="preserve"> the variability in exposure to climatic variables across Europe and within seasons is key. Information on the vulnerability of specific farming practices (crops, animal husbandry) is of interest for designing subsidies that are expected to increase robustness in the face of climate change.</w:t>
            </w:r>
            <w:r w:rsidR="001A3AE0">
              <w:t xml:space="preserve"> For example, </w:t>
            </w:r>
            <w:r w:rsidR="00D9734B">
              <w:t xml:space="preserve">the </w:t>
            </w:r>
            <w:r w:rsidR="00D9734B" w:rsidRPr="00D9734B">
              <w:t>Evaluation of the EU Strategy on adaptation to climate change (SWD(2018) 461 final</w:t>
            </w:r>
            <w:r w:rsidR="00D9734B">
              <w:t>, p. 208</w:t>
            </w:r>
            <w:r w:rsidR="00B74BCF">
              <w:t>)</w:t>
            </w:r>
            <w:r w:rsidR="00D9734B" w:rsidRPr="00D9734B">
              <w:t xml:space="preserve"> </w:t>
            </w:r>
            <w:r w:rsidR="00D9734B">
              <w:t xml:space="preserve">quotes PESETA III </w:t>
            </w:r>
            <w:r w:rsidR="001A3AE0">
              <w:t>projections</w:t>
            </w:r>
            <w:r w:rsidR="00D9734B">
              <w:t xml:space="preserve"> which</w:t>
            </w:r>
            <w:r w:rsidR="001A3AE0">
              <w:t xml:space="preserve"> suggest that </w:t>
            </w:r>
            <w:r w:rsidR="001A3AE0" w:rsidRPr="001A3AE0">
              <w:t xml:space="preserve">irrigated crop yield </w:t>
            </w:r>
            <w:r w:rsidR="001A3AE0">
              <w:t xml:space="preserve">will </w:t>
            </w:r>
            <w:r w:rsidR="001A3AE0" w:rsidRPr="001A3AE0">
              <w:t>dec</w:t>
            </w:r>
            <w:r w:rsidR="001A3AE0">
              <w:t>line</w:t>
            </w:r>
            <w:r w:rsidR="001A3AE0" w:rsidRPr="001A3AE0">
              <w:t xml:space="preserve"> for most crops and regions in Europe, in large part due to a shortening of the growing season. Yield changes for rain-fed crops depend on regional water availability and crop-specific water requirements</w:t>
            </w:r>
            <w:r w:rsidR="00D9734B">
              <w:t>.</w:t>
            </w:r>
            <w:r w:rsidR="00F80EE1">
              <w:t xml:space="preserve"> </w:t>
            </w:r>
            <w:r w:rsidR="00D9734B">
              <w:t>Documenting and tracking the actual</w:t>
            </w:r>
            <w:r w:rsidR="001A3AE0">
              <w:t xml:space="preserve"> development</w:t>
            </w:r>
            <w:r w:rsidR="00D9734B">
              <w:t xml:space="preserve"> will be</w:t>
            </w:r>
            <w:r w:rsidR="001A3AE0">
              <w:t xml:space="preserve"> important</w:t>
            </w:r>
            <w:r w:rsidR="00D9734B">
              <w:t xml:space="preserve"> for policy development</w:t>
            </w:r>
            <w:r w:rsidR="00F80EE1">
              <w:t>.</w:t>
            </w:r>
          </w:p>
        </w:tc>
      </w:tr>
      <w:tr w:rsidR="00571655" w14:paraId="6A8D5D98" w14:textId="0C8D90E4" w:rsidTr="00AE52D8">
        <w:tc>
          <w:tcPr>
            <w:tcW w:w="1318" w:type="dxa"/>
          </w:tcPr>
          <w:p w14:paraId="2EE40909" w14:textId="7D86E58B" w:rsidR="00571655" w:rsidRDefault="00A4336F" w:rsidP="00EF141F">
            <w:r>
              <w:t>Biodiversity</w:t>
            </w:r>
          </w:p>
        </w:tc>
        <w:tc>
          <w:tcPr>
            <w:tcW w:w="7698" w:type="dxa"/>
          </w:tcPr>
          <w:p w14:paraId="7D3B648D" w14:textId="3B95FCE6" w:rsidR="00571655" w:rsidRDefault="00F80EE1" w:rsidP="002372A6">
            <w:pPr>
              <w:jc w:val="both"/>
            </w:pPr>
            <w:r>
              <w:t xml:space="preserve">Actions to safeguard biodiversity include </w:t>
            </w:r>
            <w:r w:rsidRPr="00F80EE1">
              <w:t>the Natural Capital Financing Facility (NCFF)</w:t>
            </w:r>
            <w:r>
              <w:t xml:space="preserve"> operated by</w:t>
            </w:r>
            <w:r w:rsidRPr="00F80EE1">
              <w:t xml:space="preserve"> the European Investment Bank (EIB) providing loan or equity financing and technical assistance to natural capital projects. These NCFF projects aim to generate revenues or save costs while delivering on biodiversity and climate adaptation objectives.</w:t>
            </w:r>
            <w:r>
              <w:t xml:space="preserve"> </w:t>
            </w:r>
            <w:r w:rsidRPr="00F80EE1">
              <w:t>(Evaluation of the EU Strategy on adaptation to climate change (SWD(2018) 461 final</w:t>
            </w:r>
            <w:r w:rsidR="002372A6">
              <w:t>)</w:t>
            </w:r>
            <w:r w:rsidR="003918AC">
              <w:t>,  p. 15</w:t>
            </w:r>
            <w:r w:rsidRPr="00F80EE1">
              <w:t>)</w:t>
            </w:r>
            <w:r>
              <w:t>. Strategic policy development for such funds needs specific information on CCIV for key components of the biodiversity.</w:t>
            </w:r>
            <w:r w:rsidR="0078257E">
              <w:t xml:space="preserve"> The evaluation also showed that ‘nature’ is one of the focal areas for CC studies in European funding and hence there is also a demand for syntheses. See also </w:t>
            </w:r>
            <w:r w:rsidR="0078257E" w:rsidRPr="0078257E">
              <w:t>Green Infrastructure (GI) — Enhancing Europe’s N</w:t>
            </w:r>
            <w:r w:rsidR="002372A6">
              <w:t>atural Capital</w:t>
            </w:r>
            <w:r w:rsidR="0078257E" w:rsidRPr="0078257E">
              <w:t xml:space="preserve"> </w:t>
            </w:r>
            <w:r w:rsidR="002372A6">
              <w:t>(</w:t>
            </w:r>
            <w:r w:rsidR="0078257E" w:rsidRPr="0078257E">
              <w:t>COM(2013) 249</w:t>
            </w:r>
            <w:r w:rsidR="002372A6">
              <w:t>).</w:t>
            </w:r>
          </w:p>
        </w:tc>
      </w:tr>
      <w:tr w:rsidR="00571655" w14:paraId="28FF7824" w14:textId="3FD0E944" w:rsidTr="00AE52D8">
        <w:tc>
          <w:tcPr>
            <w:tcW w:w="1318" w:type="dxa"/>
          </w:tcPr>
          <w:p w14:paraId="4C4C9178" w14:textId="2255610B" w:rsidR="00571655" w:rsidRDefault="00A4336F" w:rsidP="00EF141F">
            <w:r>
              <w:t>Buildings</w:t>
            </w:r>
          </w:p>
        </w:tc>
        <w:tc>
          <w:tcPr>
            <w:tcW w:w="7698" w:type="dxa"/>
          </w:tcPr>
          <w:p w14:paraId="30758F19" w14:textId="1BBABD20" w:rsidR="00571655" w:rsidRDefault="00FA7555" w:rsidP="00FA7555">
            <w:pPr>
              <w:jc w:val="both"/>
            </w:pPr>
            <w:r>
              <w:t xml:space="preserve">So far, </w:t>
            </w:r>
            <w:r w:rsidR="00D94CF3">
              <w:t xml:space="preserve">climate change-related regulations on buildings have </w:t>
            </w:r>
            <w:r>
              <w:t xml:space="preserve">focused on increasing their energy efficiency (i.e. addressing mitigation as well as adaptation). Furthermore, </w:t>
            </w:r>
            <w:r w:rsidR="003D039E">
              <w:t>major infrastructure projects</w:t>
            </w:r>
            <w:r>
              <w:t xml:space="preserve"> which receive European funding need </w:t>
            </w:r>
            <w:r w:rsidRPr="003D039E">
              <w:t>to take climate adaptation into account</w:t>
            </w:r>
            <w:r>
              <w:t xml:space="preserve"> </w:t>
            </w:r>
            <w:r w:rsidR="003D039E">
              <w:t>(</w:t>
            </w:r>
            <w:hyperlink r:id="rId72" w:history="1">
              <w:r w:rsidR="003D039E" w:rsidRPr="00046055">
                <w:rPr>
                  <w:rStyle w:val="Hyperlink"/>
                </w:rPr>
                <w:t>https://ec.europa.eu/regional_policy/en/information/publications/studies/2018/climate-change-adaptation-of-major-infrastructure-projects</w:t>
              </w:r>
            </w:hyperlink>
            <w:r w:rsidR="003D039E">
              <w:t>)</w:t>
            </w:r>
            <w:r w:rsidR="00337D0C">
              <w:t xml:space="preserve">. The development of </w:t>
            </w:r>
            <w:r w:rsidR="00337D0C" w:rsidRPr="00337D0C">
              <w:t>standards aiming to improve the resilience of European infrastructure to the adverse effects of climate change</w:t>
            </w:r>
            <w:r w:rsidR="00337D0C">
              <w:t xml:space="preserve"> </w:t>
            </w:r>
            <w:hyperlink r:id="rId73" w:history="1">
              <w:r w:rsidR="00337D0C" w:rsidRPr="00470182">
                <w:rPr>
                  <w:rStyle w:val="Hyperlink"/>
                </w:rPr>
                <w:t>https://www.cencenelec.eu/standards/sectors/climatechange/pages/default.aspx</w:t>
              </w:r>
            </w:hyperlink>
            <w:r w:rsidR="00337D0C">
              <w:t xml:space="preserve"> will create specific demands, but most likely with an emphasis on the national level</w:t>
            </w:r>
            <w:r w:rsidR="00F74ED7">
              <w:t xml:space="preserve"> (see</w:t>
            </w:r>
            <w:r w:rsidR="00B4667A">
              <w:t xml:space="preserve"> Section 5.3)</w:t>
            </w:r>
            <w:r w:rsidR="003D039E">
              <w:t xml:space="preserve"> </w:t>
            </w:r>
          </w:p>
        </w:tc>
      </w:tr>
      <w:tr w:rsidR="00571655" w14:paraId="454CA1C1" w14:textId="0A8CCA3E" w:rsidTr="00AE52D8">
        <w:tc>
          <w:tcPr>
            <w:tcW w:w="1318" w:type="dxa"/>
          </w:tcPr>
          <w:p w14:paraId="6BB0D08C" w14:textId="4078B0D9" w:rsidR="00571655" w:rsidRDefault="00A4336F" w:rsidP="00EF141F">
            <w:r>
              <w:t>Coastal areas</w:t>
            </w:r>
          </w:p>
        </w:tc>
        <w:tc>
          <w:tcPr>
            <w:tcW w:w="7698" w:type="dxa"/>
          </w:tcPr>
          <w:p w14:paraId="793D7208" w14:textId="65F6307E" w:rsidR="00571655" w:rsidRPr="00D94CF3" w:rsidRDefault="007F1450" w:rsidP="00D94CF3">
            <w:pPr>
              <w:jc w:val="both"/>
            </w:pPr>
            <w:r w:rsidRPr="00D94CF3">
              <w:t xml:space="preserve">The Marine Strategy Framework Directive (MSD 2008/56/EC, </w:t>
            </w:r>
            <w:r w:rsidR="00D94CF3" w:rsidRPr="00D94CF3">
              <w:t>preamble</w:t>
            </w:r>
            <w:r w:rsidRPr="00D94CF3">
              <w:t xml:space="preserve"> 34) recognizes climate change by noting that climate change, makes it “essential to recognise that the determination of good environmental status may have to be adapted over time.” </w:t>
            </w:r>
            <w:r w:rsidR="005E5320" w:rsidRPr="00D94CF3">
              <w:t xml:space="preserve">There </w:t>
            </w:r>
            <w:r w:rsidR="001D1198" w:rsidRPr="00D94CF3">
              <w:t>are also needs</w:t>
            </w:r>
            <w:r w:rsidR="005E5320" w:rsidRPr="00D94CF3">
              <w:t xml:space="preserve"> arising from the policy level </w:t>
            </w:r>
            <w:r w:rsidR="001D1198" w:rsidRPr="00D94CF3">
              <w:t xml:space="preserve">for the </w:t>
            </w:r>
            <w:r w:rsidR="005E5320" w:rsidRPr="00D94CF3">
              <w:t>allocation of funding</w:t>
            </w:r>
            <w:r w:rsidR="001D1198" w:rsidRPr="00D94CF3">
              <w:t>, as estimates suggests that</w:t>
            </w:r>
            <w:r w:rsidR="00D9734B" w:rsidRPr="00D94CF3">
              <w:t xml:space="preserve">, in the absence of further investments in coastal adaptation, the present expected annual losses of 1.25 billion EUR due to coastal flooding </w:t>
            </w:r>
            <w:r w:rsidR="00D94CF3">
              <w:t xml:space="preserve">could </w:t>
            </w:r>
            <w:r w:rsidR="00D9734B" w:rsidRPr="00D94CF3">
              <w:t>increase by 2 to 3 orders of magnitude by the end of the century</w:t>
            </w:r>
            <w:r w:rsidR="00D94CF3">
              <w:t xml:space="preserve"> under a high emissions scenario</w:t>
            </w:r>
            <w:r w:rsidR="001D1198" w:rsidRPr="00D94CF3">
              <w:t xml:space="preserve"> [Vousdoukas et al. 2018, Climatic and socioeconomic controls of future coastal flood risk in Europe. Nature Climate Change 8: 776–780, </w:t>
            </w:r>
            <w:hyperlink r:id="rId74" w:history="1">
              <w:r w:rsidR="007D7F11" w:rsidRPr="00D94CF3">
                <w:rPr>
                  <w:rStyle w:val="Hyperlink"/>
                </w:rPr>
                <w:t>https://doi.org/10.1038/s41558-018-0260-4</w:t>
              </w:r>
            </w:hyperlink>
            <w:r w:rsidR="001D1198" w:rsidRPr="00D94CF3">
              <w:t>]</w:t>
            </w:r>
          </w:p>
        </w:tc>
      </w:tr>
      <w:tr w:rsidR="00A4336F" w14:paraId="33F278A2" w14:textId="77777777" w:rsidTr="00AE52D8">
        <w:tc>
          <w:tcPr>
            <w:tcW w:w="1318" w:type="dxa"/>
          </w:tcPr>
          <w:p w14:paraId="481CD83D" w14:textId="06A8A0BA" w:rsidR="00A4336F" w:rsidRDefault="00A4336F" w:rsidP="00EF141F">
            <w:r>
              <w:t>Disaster risk reduction</w:t>
            </w:r>
          </w:p>
        </w:tc>
        <w:tc>
          <w:tcPr>
            <w:tcW w:w="7698" w:type="dxa"/>
          </w:tcPr>
          <w:p w14:paraId="139D54AE" w14:textId="1B28A717" w:rsidR="00A4336F" w:rsidRDefault="001D1198" w:rsidP="002372A6">
            <w:pPr>
              <w:jc w:val="both"/>
            </w:pPr>
            <w:r>
              <w:t>The documentation and understandi</w:t>
            </w:r>
            <w:r w:rsidR="00D94CF3">
              <w:t>ng of the occurrence of climate-</w:t>
            </w:r>
            <w:r>
              <w:t xml:space="preserve">related disasters is necessary as background information for improving </w:t>
            </w:r>
            <w:r w:rsidRPr="001D1198">
              <w:t>coherence between climate change adaptation and disaster risk reduction across all levels of governance</w:t>
            </w:r>
            <w:r>
              <w:t xml:space="preserve">, which is a need documented by the </w:t>
            </w:r>
            <w:r w:rsidRPr="001D1198">
              <w:t>Evaluation of the EU Strategy on adaptation to clim</w:t>
            </w:r>
            <w:r>
              <w:t>ate change (SWD(2018) 461 final, p. 49)</w:t>
            </w:r>
          </w:p>
          <w:p w14:paraId="15A087FC" w14:textId="746EE0CD" w:rsidR="00104BD9" w:rsidRDefault="00104BD9" w:rsidP="002372A6">
            <w:pPr>
              <w:jc w:val="both"/>
            </w:pPr>
            <w:r>
              <w:t>“</w:t>
            </w:r>
            <w:r w:rsidRPr="00104BD9">
              <w:t>Disaster risk prevention and management imply the need to design and implement risk management measures that involve the coordination of a wide range of actors. It is important to take into account current climate variability and the projected trajectories of climate change when preparing risk assessments and risk management measures. The preparation of risk maps is a crucial aspect of reinforcement of prevention actions and response capacity.</w:t>
            </w:r>
            <w:r>
              <w:t xml:space="preserve">” </w:t>
            </w:r>
            <w:r w:rsidRPr="00104BD9">
              <w:t>DECISION (EU) 2019/420 13 March 2019 amending Decision No 1313/2013/EU on a Union Civil Protection Mechanism</w:t>
            </w:r>
            <w:r>
              <w:t>, preamble (8).</w:t>
            </w:r>
          </w:p>
        </w:tc>
      </w:tr>
      <w:tr w:rsidR="00A4336F" w14:paraId="59D5932F" w14:textId="77777777" w:rsidTr="00AE52D8">
        <w:tc>
          <w:tcPr>
            <w:tcW w:w="1318" w:type="dxa"/>
          </w:tcPr>
          <w:p w14:paraId="780ABA43" w14:textId="0E2ABF6A" w:rsidR="00A4336F" w:rsidRDefault="00A4336F" w:rsidP="00EF141F">
            <w:r>
              <w:t>Ecosystem-based approaches</w:t>
            </w:r>
          </w:p>
        </w:tc>
        <w:tc>
          <w:tcPr>
            <w:tcW w:w="7698" w:type="dxa"/>
          </w:tcPr>
          <w:p w14:paraId="4E988D42" w14:textId="728E257B" w:rsidR="00A4336F" w:rsidRDefault="00A86692" w:rsidP="002372A6">
            <w:pPr>
              <w:jc w:val="both"/>
            </w:pPr>
            <w:r>
              <w:t>Recognition of “</w:t>
            </w:r>
            <w:r w:rsidRPr="00A86692">
              <w:t>multiple benefits including for biodiversity, ecosystems, climate change adaptation, climate change mitigation, air and soil quality and societal well-being. This multi-functionality should be better embedded in the assessment of adaptation options</w:t>
            </w:r>
            <w:r>
              <w:t xml:space="preserve">” </w:t>
            </w:r>
            <w:r w:rsidRPr="00A86692">
              <w:t>(COM(2018) 738 final, p. 1</w:t>
            </w:r>
            <w:r>
              <w:t>5)</w:t>
            </w:r>
            <w:r w:rsidRPr="00A86692">
              <w:t>.</w:t>
            </w:r>
          </w:p>
        </w:tc>
      </w:tr>
      <w:tr w:rsidR="00A4336F" w14:paraId="03CC05B5" w14:textId="77777777" w:rsidTr="00AE52D8">
        <w:tc>
          <w:tcPr>
            <w:tcW w:w="1318" w:type="dxa"/>
          </w:tcPr>
          <w:p w14:paraId="2C651F61" w14:textId="64828FDB" w:rsidR="00A4336F" w:rsidRDefault="00A4336F" w:rsidP="00EF141F">
            <w:r>
              <w:t>Energy</w:t>
            </w:r>
          </w:p>
        </w:tc>
        <w:tc>
          <w:tcPr>
            <w:tcW w:w="7698" w:type="dxa"/>
          </w:tcPr>
          <w:p w14:paraId="3E71A6AD" w14:textId="56190619" w:rsidR="00A4336F" w:rsidRDefault="001D1198" w:rsidP="00D94CF3">
            <w:pPr>
              <w:jc w:val="both"/>
            </w:pPr>
            <w:r>
              <w:t xml:space="preserve">The energy sector maintains critical infrastructure in Europe. Part of the grid is sensitive to extreme weather events. The </w:t>
            </w:r>
            <w:r w:rsidR="00D94CF3">
              <w:t xml:space="preserve">increasing share of renewable </w:t>
            </w:r>
            <w:r>
              <w:t xml:space="preserve">energy </w:t>
            </w:r>
            <w:r w:rsidR="00D94CF3">
              <w:t xml:space="preserve">sources </w:t>
            </w:r>
            <w:r>
              <w:t xml:space="preserve">also introduces new types of </w:t>
            </w:r>
            <w:r w:rsidR="00D94CF3">
              <w:t xml:space="preserve">climate </w:t>
            </w:r>
            <w:r>
              <w:t xml:space="preserve">vulnerabilities. The </w:t>
            </w:r>
            <w:r w:rsidR="007E24B3">
              <w:t xml:space="preserve">policy development in the </w:t>
            </w:r>
            <w:r>
              <w:t xml:space="preserve">energy </w:t>
            </w:r>
            <w:r w:rsidR="007E24B3">
              <w:t xml:space="preserve">sector </w:t>
            </w:r>
            <w:r>
              <w:t xml:space="preserve">therefore </w:t>
            </w:r>
            <w:r w:rsidR="007E24B3">
              <w:t>needs both general climate information and specific interpretations for relevant vulnerabilities in the sector.</w:t>
            </w:r>
          </w:p>
        </w:tc>
      </w:tr>
      <w:tr w:rsidR="00A4336F" w14:paraId="2CE68170" w14:textId="77777777" w:rsidTr="00AE52D8">
        <w:tc>
          <w:tcPr>
            <w:tcW w:w="1318" w:type="dxa"/>
          </w:tcPr>
          <w:p w14:paraId="45039B9D" w14:textId="7FD5C342" w:rsidR="00A4336F" w:rsidRDefault="00A4336F" w:rsidP="00EF141F">
            <w:r>
              <w:t>Finance</w:t>
            </w:r>
          </w:p>
        </w:tc>
        <w:tc>
          <w:tcPr>
            <w:tcW w:w="7698" w:type="dxa"/>
          </w:tcPr>
          <w:p w14:paraId="3675ABFB" w14:textId="04AB9387" w:rsidR="00A4336F" w:rsidRDefault="00D94CF3" w:rsidP="00D94CF3">
            <w:pPr>
              <w:jc w:val="both"/>
            </w:pPr>
            <w:r>
              <w:t>The Action Plan</w:t>
            </w:r>
            <w:r w:rsidR="00A94E2E">
              <w:t xml:space="preserve"> </w:t>
            </w:r>
            <w:r>
              <w:t>‘</w:t>
            </w:r>
            <w:r w:rsidR="00A94E2E">
              <w:t>Financing Sustainable Growth</w:t>
            </w:r>
            <w:r>
              <w:t>’</w:t>
            </w:r>
            <w:r w:rsidR="00A94E2E">
              <w:t xml:space="preserve"> </w:t>
            </w:r>
            <w:r>
              <w:t>(</w:t>
            </w:r>
            <w:r w:rsidR="00A94E2E">
              <w:t>COM(2018) 97 final</w:t>
            </w:r>
            <w:r>
              <w:t>)</w:t>
            </w:r>
            <w:r w:rsidR="00A94E2E">
              <w:t xml:space="preserve"> includes a number of initiatives that will, when translated into action, require adequate information on climate change impacts and vulnerabilities. For example</w:t>
            </w:r>
            <w:r w:rsidR="007D7F11">
              <w:t>,</w:t>
            </w:r>
            <w:r w:rsidR="00A94E2E">
              <w:t xml:space="preserve"> the </w:t>
            </w:r>
            <w:r w:rsidR="00A94E2E" w:rsidRPr="00A94E2E">
              <w:t>EU taxonomy for climate change, environmentally and socially sustainable activities</w:t>
            </w:r>
            <w:r w:rsidR="00A94E2E">
              <w:t xml:space="preserve"> </w:t>
            </w:r>
            <w:r w:rsidR="7D7A758B">
              <w:t>was published in June 2019, with a specific chapter devoted to adaptation to</w:t>
            </w:r>
            <w:r w:rsidR="00A94E2E">
              <w:t xml:space="preserve"> </w:t>
            </w:r>
            <w:r w:rsidR="00A94E2E" w:rsidRPr="00A94E2E">
              <w:t>climate change</w:t>
            </w:r>
            <w:r w:rsidR="7D7A758B">
              <w:t>.</w:t>
            </w:r>
            <w:r w:rsidR="00A94E2E" w:rsidRPr="7D7A758B">
              <w:rPr>
                <w:rStyle w:val="FootnoteReference"/>
              </w:rPr>
              <w:footnoteReference w:id="8"/>
            </w:r>
            <w:r w:rsidR="7D7A758B">
              <w:t xml:space="preserve"> The proposals of the report underline the need for knowledge of what adaptation activities achieve within different sectors.</w:t>
            </w:r>
          </w:p>
        </w:tc>
      </w:tr>
      <w:tr w:rsidR="00A4336F" w14:paraId="7B602D16" w14:textId="77777777" w:rsidTr="00AE52D8">
        <w:tc>
          <w:tcPr>
            <w:tcW w:w="1318" w:type="dxa"/>
          </w:tcPr>
          <w:p w14:paraId="2200606F" w14:textId="46B0C119" w:rsidR="00A4336F" w:rsidRDefault="00A4336F" w:rsidP="00EF141F">
            <w:r>
              <w:t>Forestry</w:t>
            </w:r>
          </w:p>
        </w:tc>
        <w:tc>
          <w:tcPr>
            <w:tcW w:w="7698" w:type="dxa"/>
          </w:tcPr>
          <w:p w14:paraId="03804564" w14:textId="0D1A5D59" w:rsidR="00A4336F" w:rsidRDefault="00A708C8" w:rsidP="00D94CF3">
            <w:pPr>
              <w:jc w:val="both"/>
            </w:pPr>
            <w:r>
              <w:t xml:space="preserve">The Progress in the implementation of the EU Forest Strategy </w:t>
            </w:r>
            <w:r w:rsidR="00D94CF3">
              <w:t>(</w:t>
            </w:r>
            <w:r>
              <w:t>COM(2018) 811 final</w:t>
            </w:r>
            <w:r w:rsidR="00D94CF3">
              <w:t>)</w:t>
            </w:r>
            <w:r>
              <w:t xml:space="preserve"> notes </w:t>
            </w:r>
            <w:r w:rsidR="003918AC">
              <w:t>“</w:t>
            </w:r>
            <w:r w:rsidR="003918AC" w:rsidRPr="003918AC">
              <w:t>The EU has provided significant financial and institutional support to address forest fires and other disasters, including through the CAP, European Structural and Investment Funds, research and LIFE funds. The EU Civil Protection Mechanism supports forest fire prevention through risk assessments, management plans, early warning and alert systems and awareness raising. The Emergency Response Coordination Centre (ERCC) monitors forest fire risk and incidence for coordinated and quick response, supported by the European Forest Fire Information System (EFFIS).</w:t>
            </w:r>
            <w:r w:rsidR="003918AC">
              <w:t>”</w:t>
            </w:r>
            <w:r>
              <w:t xml:space="preserve"> (p.5). This focuses attention on forest specific CCIV</w:t>
            </w:r>
            <w:r w:rsidR="003918AC">
              <w:t xml:space="preserve"> </w:t>
            </w:r>
            <w:r>
              <w:t>developments, with specific attention to disaster development, but also the more challenging notion of resilience.</w:t>
            </w:r>
          </w:p>
        </w:tc>
      </w:tr>
      <w:tr w:rsidR="00A4336F" w14:paraId="70FEB37C" w14:textId="77777777" w:rsidTr="00AE52D8">
        <w:tc>
          <w:tcPr>
            <w:tcW w:w="1318" w:type="dxa"/>
          </w:tcPr>
          <w:p w14:paraId="33AE9ADB" w14:textId="05ECBB52" w:rsidR="00A4336F" w:rsidRDefault="00A4336F" w:rsidP="00EF141F">
            <w:r>
              <w:t>Health</w:t>
            </w:r>
          </w:p>
        </w:tc>
        <w:tc>
          <w:tcPr>
            <w:tcW w:w="7698" w:type="dxa"/>
          </w:tcPr>
          <w:p w14:paraId="4C7792C2" w14:textId="5F4199BA" w:rsidR="00A4336F" w:rsidRDefault="00D94CF3" w:rsidP="002935E7">
            <w:pPr>
              <w:jc w:val="both"/>
            </w:pPr>
            <w:r>
              <w:t xml:space="preserve">The Commission </w:t>
            </w:r>
            <w:r w:rsidR="002935E7">
              <w:t xml:space="preserve">and other organisations are increasing their attention to the public health impacts of climate change. According to the evaluation of the EU adaptation strategy, </w:t>
            </w:r>
            <w:r w:rsidR="00A86692">
              <w:t>“</w:t>
            </w:r>
            <w:r w:rsidR="002935E7">
              <w:t>r</w:t>
            </w:r>
            <w:r w:rsidR="00A86692" w:rsidRPr="00A86692">
              <w:t>einforcing the links between public health and adaptation, notably to improve cross-sectoral cooperation on risk assessment and surveillance and to increase the awareness an</w:t>
            </w:r>
            <w:r w:rsidR="002935E7">
              <w:t>d capacity of the health sector</w:t>
            </w:r>
            <w:r w:rsidR="00A86692">
              <w:t>…</w:t>
            </w:r>
            <w:r w:rsidR="00A86692" w:rsidRPr="00A86692">
              <w:t xml:space="preserve"> to address current and emerging climate-related health risks. For example, the Commission could further support the development and sharing of best practice and new knowledge on climate-related health risks</w:t>
            </w:r>
            <w:r w:rsidR="00A86692">
              <w:t xml:space="preserve">” </w:t>
            </w:r>
            <w:r w:rsidR="00A86692" w:rsidRPr="00A86692">
              <w:t>(COM(2018) 738 final</w:t>
            </w:r>
            <w:r w:rsidR="00A86692">
              <w:t>, p. 16).</w:t>
            </w:r>
          </w:p>
        </w:tc>
      </w:tr>
      <w:tr w:rsidR="00A4336F" w14:paraId="786F64FF" w14:textId="77777777" w:rsidTr="00AE52D8">
        <w:tc>
          <w:tcPr>
            <w:tcW w:w="1318" w:type="dxa"/>
          </w:tcPr>
          <w:p w14:paraId="763881CC" w14:textId="65DAE718" w:rsidR="00A4336F" w:rsidRDefault="00A4336F" w:rsidP="00EF141F">
            <w:r>
              <w:t>Marine and fisheries</w:t>
            </w:r>
          </w:p>
        </w:tc>
        <w:tc>
          <w:tcPr>
            <w:tcW w:w="7698" w:type="dxa"/>
          </w:tcPr>
          <w:p w14:paraId="580C0A81" w14:textId="158F56C4" w:rsidR="00104BD9" w:rsidRDefault="003E01A8" w:rsidP="002372A6">
            <w:pPr>
              <w:jc w:val="both"/>
            </w:pPr>
            <w:r>
              <w:t>The Marine Strategy Directive (</w:t>
            </w:r>
            <w:r w:rsidRPr="003E01A8">
              <w:t>MSD 2008/56/EC</w:t>
            </w:r>
            <w:r>
              <w:t>) applies (see coastal areas)</w:t>
            </w:r>
            <w:r w:rsidR="00104BD9">
              <w:t xml:space="preserve">. Furthermore “The new Common Fisheries Policy has to play a role in facilitating climate change adaptation efforts concerning impacts in the marine environment.” </w:t>
            </w:r>
          </w:p>
          <w:p w14:paraId="70D862B9" w14:textId="257FFFAB" w:rsidR="00A4336F" w:rsidRDefault="003B5A1F" w:rsidP="00ED4756">
            <w:pPr>
              <w:jc w:val="both"/>
            </w:pPr>
            <w:r>
              <w:t>(</w:t>
            </w:r>
            <w:r w:rsidR="00104BD9">
              <w:t xml:space="preserve">Green Paper Reform of the Common Fisheries Policy </w:t>
            </w:r>
            <w:r>
              <w:t>(</w:t>
            </w:r>
            <w:r w:rsidR="00104BD9">
              <w:t>COM(2009)163 final</w:t>
            </w:r>
            <w:r>
              <w:t>),</w:t>
            </w:r>
            <w:r w:rsidR="00104BD9">
              <w:t xml:space="preserve"> p. 19</w:t>
            </w:r>
            <w:r>
              <w:t>)</w:t>
            </w:r>
            <w:r w:rsidR="00104BD9">
              <w:t xml:space="preserve">. </w:t>
            </w:r>
            <w:r>
              <w:t>The same paper also states</w:t>
            </w:r>
            <w:r w:rsidR="00104BD9">
              <w:t xml:space="preserve"> an explicit need </w:t>
            </w:r>
            <w:r>
              <w:t xml:space="preserve">to improve the knowledge base regarding climate </w:t>
            </w:r>
            <w:r w:rsidR="00104BD9">
              <w:t>impacts on fish stocks (ibid. p. 20, the knowledge base)</w:t>
            </w:r>
            <w:r w:rsidR="00732EB8">
              <w:t>. The proposed Regulation for the Europe</w:t>
            </w:r>
            <w:r>
              <w:t>an Maritime and Fisheries Fund (COM(2018) 390 final)</w:t>
            </w:r>
            <w:r w:rsidR="00732EB8">
              <w:t xml:space="preserve"> also recognizes the impact of climate change as a driver</w:t>
            </w:r>
            <w:r>
              <w:t xml:space="preserve"> explicitly</w:t>
            </w:r>
            <w:r w:rsidR="00732EB8">
              <w:t xml:space="preserve"> (e.g.</w:t>
            </w:r>
            <w:r>
              <w:t>, p. </w:t>
            </w:r>
            <w:r w:rsidR="00732EB8">
              <w:t>51). Specific information on</w:t>
            </w:r>
            <w:r w:rsidR="00ED4756">
              <w:t xml:space="preserve"> climate change</w:t>
            </w:r>
            <w:r w:rsidR="00732EB8">
              <w:t xml:space="preserve"> impacts in the domain of fisheries and marine areas will therefore be essential. </w:t>
            </w:r>
          </w:p>
        </w:tc>
      </w:tr>
      <w:tr w:rsidR="00A4336F" w14:paraId="23FF6538" w14:textId="77777777" w:rsidTr="00AE52D8">
        <w:tc>
          <w:tcPr>
            <w:tcW w:w="1318" w:type="dxa"/>
          </w:tcPr>
          <w:p w14:paraId="717C62D7" w14:textId="19E0674D" w:rsidR="00A4336F" w:rsidRDefault="00A4336F" w:rsidP="00EF141F">
            <w:r>
              <w:t>Transport</w:t>
            </w:r>
          </w:p>
        </w:tc>
        <w:tc>
          <w:tcPr>
            <w:tcW w:w="7698" w:type="dxa"/>
          </w:tcPr>
          <w:p w14:paraId="72670B2E" w14:textId="0D1697AA" w:rsidR="00A708C8" w:rsidRDefault="00A708C8" w:rsidP="002372A6">
            <w:pPr>
              <w:jc w:val="both"/>
            </w:pPr>
            <w:r>
              <w:t xml:space="preserve">The </w:t>
            </w:r>
            <w:r w:rsidRPr="00A708C8">
              <w:t>Evaluation of the EU Strategy on adaptation to clima</w:t>
            </w:r>
            <w:r w:rsidR="00ED4756">
              <w:t>te change (SWD(2018) 461 final,</w:t>
            </w:r>
            <w:r w:rsidRPr="00A708C8">
              <w:t xml:space="preserve"> p. </w:t>
            </w:r>
            <w:r>
              <w:t>49</w:t>
            </w:r>
            <w:r w:rsidR="00ED4756">
              <w:t>)</w:t>
            </w:r>
            <w:r>
              <w:t xml:space="preserve"> notes that Stakeholders in the energy, transport and construction sectors identified the following knowledge related barriers to adaptation:</w:t>
            </w:r>
          </w:p>
          <w:p w14:paraId="49537B9B" w14:textId="77777777" w:rsidR="00A708C8" w:rsidRDefault="00A708C8" w:rsidP="008269FE">
            <w:pPr>
              <w:pStyle w:val="ListParagraph"/>
              <w:numPr>
                <w:ilvl w:val="0"/>
                <w:numId w:val="9"/>
              </w:numPr>
              <w:jc w:val="both"/>
            </w:pPr>
            <w:r>
              <w:t>Uncertainties relating to climate impacts and extreme events (frequency and magnitude);</w:t>
            </w:r>
          </w:p>
          <w:p w14:paraId="719AE9F4" w14:textId="77777777" w:rsidR="00A708C8" w:rsidRDefault="00A708C8" w:rsidP="008269FE">
            <w:pPr>
              <w:pStyle w:val="ListParagraph"/>
              <w:numPr>
                <w:ilvl w:val="0"/>
                <w:numId w:val="9"/>
              </w:numPr>
              <w:jc w:val="both"/>
            </w:pPr>
            <w:r>
              <w:t xml:space="preserve">Need for climate proofing standards; </w:t>
            </w:r>
          </w:p>
          <w:p w14:paraId="7D2B6CCC" w14:textId="04AAB374" w:rsidR="00996947" w:rsidRDefault="00996947" w:rsidP="002372A6">
            <w:pPr>
              <w:jc w:val="both"/>
            </w:pPr>
            <w:r>
              <w:t>There is a need for additional information</w:t>
            </w:r>
            <w:r w:rsidR="00E47755">
              <w:t xml:space="preserve"> on climate change impacts for policy development</w:t>
            </w:r>
            <w:r>
              <w:t xml:space="preserve">. </w:t>
            </w:r>
            <w:r w:rsidR="00E47755">
              <w:t>At a general level</w:t>
            </w:r>
            <w:r w:rsidR="00ED4756">
              <w:t>,</w:t>
            </w:r>
            <w:r w:rsidR="00E47755">
              <w:t xml:space="preserve"> potential impacts have been identified. </w:t>
            </w:r>
            <w:r w:rsidR="00ED4756">
              <w:t>T</w:t>
            </w:r>
            <w:r>
              <w:t xml:space="preserve">he report </w:t>
            </w:r>
            <w:r w:rsidR="00ED4756">
              <w:t>‘</w:t>
            </w:r>
            <w:r>
              <w:t>Assessing Adaptation Knowledge in Europe: Infrastructure Resilience in the Transport, Energy and Construction Sectors</w:t>
            </w:r>
            <w:r w:rsidR="00ED4756">
              <w:t>’</w:t>
            </w:r>
            <w:r w:rsidR="00E47755">
              <w:t xml:space="preserve"> </w:t>
            </w:r>
            <w:r>
              <w:t>identifies as hotspots (</w:t>
            </w:r>
            <w:r w:rsidR="00ED4756">
              <w:t xml:space="preserve">Ecofys  et al., 2017, </w:t>
            </w:r>
            <w:r>
              <w:t>p. 58):</w:t>
            </w:r>
          </w:p>
          <w:p w14:paraId="05F9DA61" w14:textId="03CFF801" w:rsidR="00996947" w:rsidRDefault="00996947" w:rsidP="002372A6">
            <w:pPr>
              <w:jc w:val="both"/>
            </w:pPr>
            <w:r>
              <w:t>› Areas of highl</w:t>
            </w:r>
            <w:r w:rsidR="00ED4756">
              <w:t>y centralised traffic patterns</w:t>
            </w:r>
          </w:p>
          <w:p w14:paraId="5D3B6FE9" w14:textId="28148F7B" w:rsidR="00996947" w:rsidRDefault="00996947" w:rsidP="002372A6">
            <w:pPr>
              <w:jc w:val="both"/>
            </w:pPr>
            <w:r>
              <w:t>› Inland waterways</w:t>
            </w:r>
          </w:p>
          <w:p w14:paraId="4C413215" w14:textId="63B452C4" w:rsidR="00996947" w:rsidRDefault="00996947" w:rsidP="002372A6">
            <w:pPr>
              <w:jc w:val="both"/>
            </w:pPr>
            <w:r>
              <w:t>› Road, rail: in mountainous regions</w:t>
            </w:r>
            <w:r w:rsidR="00ED4756">
              <w:t>,</w:t>
            </w:r>
            <w:r>
              <w:t xml:space="preserve"> transport networks are expected to be most vulnerable to intense rain and snow. Roads are vulnerable to flooding particularly in Central and northern Europe. </w:t>
            </w:r>
          </w:p>
          <w:p w14:paraId="7C2B33CE" w14:textId="4E0D7EB2" w:rsidR="00996947" w:rsidRDefault="00996947" w:rsidP="002372A6">
            <w:pPr>
              <w:jc w:val="both"/>
            </w:pPr>
            <w:r>
              <w:t xml:space="preserve">› Ports on the Atlantic coast are a hotspot due to sea-level rise </w:t>
            </w:r>
            <w:r w:rsidR="00067D01">
              <w:t xml:space="preserve">in combination </w:t>
            </w:r>
            <w:r>
              <w:t>with extreme wave events</w:t>
            </w:r>
          </w:p>
          <w:p w14:paraId="138B7E7B" w14:textId="465BC9D3" w:rsidR="00E47755" w:rsidRDefault="00996947" w:rsidP="002372A6">
            <w:pPr>
              <w:jc w:val="both"/>
            </w:pPr>
            <w:r>
              <w:t>› Air: vulnerabilit</w:t>
            </w:r>
            <w:r w:rsidR="00067D01">
              <w:t>y of aviation to extreme events</w:t>
            </w:r>
          </w:p>
          <w:p w14:paraId="4BE8BA1B" w14:textId="6A7F1249" w:rsidR="00A4336F" w:rsidRDefault="00E47755" w:rsidP="003D039E">
            <w:pPr>
              <w:jc w:val="both"/>
            </w:pPr>
            <w:r>
              <w:t>However, a</w:t>
            </w:r>
            <w:r w:rsidRPr="00E47755">
              <w:t xml:space="preserve"> recent overview (DG Move 2019, Transport in the European Union Current Trends and Issues (March 2019))</w:t>
            </w:r>
            <w:r w:rsidR="004F6AB2">
              <w:rPr>
                <w:rStyle w:val="FootnoteReference"/>
              </w:rPr>
              <w:footnoteReference w:id="9"/>
            </w:r>
            <w:r w:rsidRPr="00E47755">
              <w:t xml:space="preserve"> suggest</w:t>
            </w:r>
            <w:r w:rsidR="003D039E">
              <w:t>s</w:t>
            </w:r>
            <w:r w:rsidRPr="00E47755">
              <w:t xml:space="preserve"> </w:t>
            </w:r>
            <w:r w:rsidR="003D039E">
              <w:t>that DG Move has so far paid rather</w:t>
            </w:r>
            <w:r w:rsidR="003D039E" w:rsidRPr="00E47755">
              <w:t xml:space="preserve"> </w:t>
            </w:r>
            <w:r w:rsidRPr="00E47755">
              <w:t xml:space="preserve">little </w:t>
            </w:r>
            <w:r w:rsidR="003D039E">
              <w:t>attention to</w:t>
            </w:r>
            <w:r w:rsidRPr="00E47755">
              <w:t xml:space="preserve"> </w:t>
            </w:r>
            <w:r>
              <w:t>climate change impacts or risks as the main focus has been on red</w:t>
            </w:r>
            <w:r w:rsidR="007D7F11">
              <w:t>ucing emissions from transport.</w:t>
            </w:r>
          </w:p>
        </w:tc>
      </w:tr>
      <w:tr w:rsidR="00A4336F" w14:paraId="2C4C5013" w14:textId="77777777" w:rsidTr="00AE52D8">
        <w:tc>
          <w:tcPr>
            <w:tcW w:w="1318" w:type="dxa"/>
          </w:tcPr>
          <w:p w14:paraId="17DADDA7" w14:textId="50E7B7CF" w:rsidR="00A4336F" w:rsidRDefault="00A4336F" w:rsidP="00EF141F">
            <w:r>
              <w:t>Urban</w:t>
            </w:r>
          </w:p>
        </w:tc>
        <w:tc>
          <w:tcPr>
            <w:tcW w:w="7698" w:type="dxa"/>
          </w:tcPr>
          <w:p w14:paraId="42760E02" w14:textId="00A1B12A" w:rsidR="00A4336F" w:rsidRDefault="00E47755" w:rsidP="00067D01">
            <w:pPr>
              <w:jc w:val="both"/>
            </w:pPr>
            <w:r>
              <w:t xml:space="preserve">The need for information takes many forms. One aspect is the </w:t>
            </w:r>
            <w:r w:rsidR="00A86692">
              <w:t>“</w:t>
            </w:r>
            <w:r w:rsidR="00A86692" w:rsidRPr="00A86692">
              <w:t>assessment and mapping of social vulnerability to climate-related events, as well as identifying and involving vulnerable groups</w:t>
            </w:r>
            <w:r w:rsidR="00A86692">
              <w:t xml:space="preserve">” </w:t>
            </w:r>
            <w:r w:rsidR="00A86692" w:rsidRPr="00A86692">
              <w:t>(COM(2018) 738 final, p. 16</w:t>
            </w:r>
            <w:r w:rsidR="00A86692">
              <w:t>)</w:t>
            </w:r>
            <w:r w:rsidR="00A86692" w:rsidRPr="00A86692">
              <w:t>.</w:t>
            </w:r>
            <w:r w:rsidR="00067D01">
              <w:t xml:space="preserve"> The climate change</w:t>
            </w:r>
            <w:r>
              <w:t xml:space="preserve"> impacts on and resilie</w:t>
            </w:r>
            <w:r w:rsidR="00190109">
              <w:t>nce of urban infrastructures is</w:t>
            </w:r>
            <w:r>
              <w:t xml:space="preserve"> significa</w:t>
            </w:r>
            <w:r w:rsidR="004F6AB2">
              <w:t>nt</w:t>
            </w:r>
            <w:r>
              <w:t xml:space="preserve"> for European urban policies, calling for spatially fairly detailed information.</w:t>
            </w:r>
          </w:p>
        </w:tc>
      </w:tr>
      <w:tr w:rsidR="00A4336F" w14:paraId="39F9F514" w14:textId="77777777" w:rsidTr="00AE52D8">
        <w:tc>
          <w:tcPr>
            <w:tcW w:w="1318" w:type="dxa"/>
          </w:tcPr>
          <w:p w14:paraId="40E7903B" w14:textId="453BC14E" w:rsidR="00A4336F" w:rsidRDefault="00A4336F" w:rsidP="00EF141F">
            <w:r>
              <w:t>Water management</w:t>
            </w:r>
          </w:p>
        </w:tc>
        <w:tc>
          <w:tcPr>
            <w:tcW w:w="7698" w:type="dxa"/>
          </w:tcPr>
          <w:p w14:paraId="0E94EF4B" w14:textId="37EBEBA6" w:rsidR="00A4336F" w:rsidRDefault="00AF3E44" w:rsidP="004F6AB2">
            <w:pPr>
              <w:jc w:val="both"/>
            </w:pPr>
            <w:r>
              <w:t>Water management has</w:t>
            </w:r>
            <w:r w:rsidR="008B6DFE">
              <w:t xml:space="preserve"> a long tradition of awareness of climate change impacts.</w:t>
            </w:r>
            <w:r>
              <w:t xml:space="preserve"> There are several very different aspects that are addressed</w:t>
            </w:r>
            <w:r w:rsidR="00084CA6">
              <w:t xml:space="preserve"> by different sub-policies. The</w:t>
            </w:r>
            <w:r>
              <w:t xml:space="preserve"> Floods directive (</w:t>
            </w:r>
            <w:r w:rsidRPr="00AF3E44">
              <w:t>2007/60/EC</w:t>
            </w:r>
            <w:r>
              <w:t xml:space="preserve">) has created an institutionalized demand for information and will also generate monitoring data. </w:t>
            </w:r>
            <w:r w:rsidR="00067D01">
              <w:t xml:space="preserve">Furthermore, </w:t>
            </w:r>
            <w:r>
              <w:t xml:space="preserve">water shortage and rational water use </w:t>
            </w:r>
            <w:r w:rsidR="00190109">
              <w:t>are recogn</w:t>
            </w:r>
            <w:r w:rsidR="004F6AB2">
              <w:t xml:space="preserve">ised </w:t>
            </w:r>
            <w:r>
              <w:t xml:space="preserve">in the proposed </w:t>
            </w:r>
            <w:r w:rsidRPr="00AF3E44">
              <w:t>Regulation on minimum requirements for water reuse</w:t>
            </w:r>
            <w:r>
              <w:t xml:space="preserve"> (</w:t>
            </w:r>
            <w:r w:rsidRPr="00AF3E44">
              <w:t>COM(2018) 337 final</w:t>
            </w:r>
            <w:r>
              <w:t xml:space="preserve">) and the implementation and possible revision of the water framework directive (WFD </w:t>
            </w:r>
            <w:r w:rsidRPr="00AF3E44">
              <w:t>2000/60/EC</w:t>
            </w:r>
            <w:r>
              <w:t xml:space="preserve"> )</w:t>
            </w:r>
          </w:p>
        </w:tc>
      </w:tr>
    </w:tbl>
    <w:p w14:paraId="4B81F7BF" w14:textId="7A66CBD6" w:rsidR="00DA0FAF" w:rsidRPr="008A1193" w:rsidRDefault="007C44BB">
      <w:pPr>
        <w:rPr>
          <w:rFonts w:asciiTheme="majorHAnsi" w:eastAsiaTheme="majorEastAsia" w:hAnsiTheme="majorHAnsi" w:cstheme="majorBidi"/>
          <w:color w:val="2F5496" w:themeColor="accent1" w:themeShade="BF"/>
          <w:sz w:val="28"/>
          <w:szCs w:val="26"/>
          <w:lang w:val="en-GB"/>
        </w:rPr>
      </w:pPr>
      <w:r w:rsidRPr="008A1193">
        <w:rPr>
          <w:b/>
          <w:sz w:val="18"/>
        </w:rPr>
        <w:t>Note:</w:t>
      </w:r>
      <w:r w:rsidR="00067D01" w:rsidRPr="008A1193">
        <w:rPr>
          <w:sz w:val="18"/>
        </w:rPr>
        <w:t xml:space="preserve"> This t</w:t>
      </w:r>
      <w:r w:rsidRPr="008A1193">
        <w:rPr>
          <w:sz w:val="18"/>
        </w:rPr>
        <w:t>able has been compiled by examining references to the listed sectors in the Evaluation of the EC adaptation strategy and by examining how recent policy documents for the sectors in question refer to climate change. The purpose has not been to provide an exhaustive list of all sector needs but to illustrate the nature of the CCIV knowledge demands in the sectors.</w:t>
      </w:r>
      <w:r w:rsidR="00DA0FAF" w:rsidRPr="008A1193">
        <w:rPr>
          <w:sz w:val="20"/>
        </w:rPr>
        <w:br w:type="page"/>
      </w:r>
    </w:p>
    <w:p w14:paraId="4752F0ED" w14:textId="61245FF4" w:rsidR="00EF141F" w:rsidRDefault="00EF141F" w:rsidP="00392949">
      <w:pPr>
        <w:pStyle w:val="Heading2"/>
      </w:pPr>
      <w:bookmarkStart w:id="38" w:name="_Toc20393409"/>
      <w:r>
        <w:t>Evolving national adaptation policies and plans</w:t>
      </w:r>
      <w:bookmarkEnd w:id="38"/>
    </w:p>
    <w:p w14:paraId="6084033F" w14:textId="4DF55B96" w:rsidR="000E0AD8" w:rsidRDefault="00CE421F" w:rsidP="005C0016">
      <w:pPr>
        <w:jc w:val="both"/>
        <w:rPr>
          <w:lang w:val="en-GB"/>
        </w:rPr>
      </w:pPr>
      <w:r>
        <w:rPr>
          <w:lang w:val="en-GB"/>
        </w:rPr>
        <w:t xml:space="preserve">The national </w:t>
      </w:r>
      <w:r w:rsidR="00B4699B">
        <w:rPr>
          <w:lang w:val="en-GB"/>
        </w:rPr>
        <w:t>adaptation policies and plans develop rapidly</w:t>
      </w:r>
      <w:r w:rsidR="00084CA6">
        <w:rPr>
          <w:lang w:val="en-GB"/>
        </w:rPr>
        <w:t xml:space="preserve"> </w:t>
      </w:r>
      <w:r w:rsidR="008C167E">
        <w:rPr>
          <w:lang w:val="en-GB"/>
        </w:rPr>
        <w:t xml:space="preserve">in response to national </w:t>
      </w:r>
      <w:r w:rsidR="00F74ED7">
        <w:rPr>
          <w:lang w:val="en-GB"/>
        </w:rPr>
        <w:t xml:space="preserve">needs and policy </w:t>
      </w:r>
      <w:r w:rsidR="008C167E">
        <w:rPr>
          <w:lang w:val="en-GB"/>
        </w:rPr>
        <w:t>developments</w:t>
      </w:r>
      <w:r w:rsidR="00084CA6">
        <w:rPr>
          <w:lang w:val="en-GB"/>
        </w:rPr>
        <w:t xml:space="preserve"> and in the context of the respective EU policies</w:t>
      </w:r>
      <w:r w:rsidR="008C167E">
        <w:rPr>
          <w:lang w:val="en-GB"/>
        </w:rPr>
        <w:t xml:space="preserve">. </w:t>
      </w:r>
      <w:r w:rsidR="000E0AD8">
        <w:rPr>
          <w:lang w:val="en-GB"/>
        </w:rPr>
        <w:t>By and large t</w:t>
      </w:r>
      <w:r w:rsidR="000E0AD8" w:rsidRPr="000E0AD8">
        <w:rPr>
          <w:lang w:val="en-GB"/>
        </w:rPr>
        <w:t xml:space="preserve">he national policy needs for CCIV(A) information </w:t>
      </w:r>
      <w:r w:rsidR="00D76681" w:rsidRPr="000E0AD8">
        <w:rPr>
          <w:lang w:val="en-GB"/>
        </w:rPr>
        <w:t xml:space="preserve">require </w:t>
      </w:r>
      <w:r w:rsidR="000E0AD8" w:rsidRPr="000E0AD8">
        <w:rPr>
          <w:lang w:val="en-GB"/>
        </w:rPr>
        <w:t xml:space="preserve">high spatial resolution that </w:t>
      </w:r>
      <w:r w:rsidR="00B4667A">
        <w:rPr>
          <w:lang w:val="en-GB"/>
        </w:rPr>
        <w:t>matches</w:t>
      </w:r>
      <w:r w:rsidR="000E0AD8" w:rsidRPr="000E0AD8">
        <w:rPr>
          <w:lang w:val="en-GB"/>
        </w:rPr>
        <w:t xml:space="preserve"> the spatial resolution use</w:t>
      </w:r>
      <w:r w:rsidR="00D76681">
        <w:rPr>
          <w:lang w:val="en-GB"/>
        </w:rPr>
        <w:t>d</w:t>
      </w:r>
      <w:r w:rsidR="000E0AD8" w:rsidRPr="000E0AD8">
        <w:rPr>
          <w:lang w:val="en-GB"/>
        </w:rPr>
        <w:t xml:space="preserve"> in policy planning and implementation within each sector.</w:t>
      </w:r>
    </w:p>
    <w:p w14:paraId="20AA4C0B" w14:textId="65D65BDE" w:rsidR="00CE421F" w:rsidRPr="00CE421F" w:rsidRDefault="000E0AD8" w:rsidP="005C0016">
      <w:pPr>
        <w:jc w:val="both"/>
        <w:rPr>
          <w:lang w:val="en-GB"/>
        </w:rPr>
      </w:pPr>
      <w:r>
        <w:rPr>
          <w:lang w:val="en-GB"/>
        </w:rPr>
        <w:t>Specific needs may</w:t>
      </w:r>
      <w:r w:rsidR="008C167E">
        <w:rPr>
          <w:lang w:val="en-GB"/>
        </w:rPr>
        <w:t xml:space="preserve"> arise due to the linking of disaster risk management (Sendai framework) and climate change adaptation</w:t>
      </w:r>
      <w:r>
        <w:rPr>
          <w:lang w:val="en-GB"/>
        </w:rPr>
        <w:t>: the operational elements of the Sendai framework call for specific and detailed knowledge, which needs to be combined with scenario information to support long-term preparedness</w:t>
      </w:r>
      <w:r w:rsidR="008C167E">
        <w:rPr>
          <w:lang w:val="en-GB"/>
        </w:rPr>
        <w:t xml:space="preserve">. </w:t>
      </w:r>
      <w:r>
        <w:rPr>
          <w:lang w:val="en-GB"/>
        </w:rPr>
        <w:t>The combination of long-</w:t>
      </w:r>
      <w:r w:rsidR="008C167E">
        <w:rPr>
          <w:lang w:val="en-GB"/>
        </w:rPr>
        <w:t xml:space="preserve">term perspectives of adaptation policies </w:t>
      </w:r>
      <w:r>
        <w:rPr>
          <w:lang w:val="en-GB"/>
        </w:rPr>
        <w:t>with the</w:t>
      </w:r>
      <w:r w:rsidR="008C167E">
        <w:rPr>
          <w:lang w:val="en-GB"/>
        </w:rPr>
        <w:t xml:space="preserve"> demand for near future projections and rapidly updated </w:t>
      </w:r>
      <w:r>
        <w:rPr>
          <w:lang w:val="en-GB"/>
        </w:rPr>
        <w:t xml:space="preserve">spatially explicit </w:t>
      </w:r>
      <w:r w:rsidR="008C167E">
        <w:rPr>
          <w:lang w:val="en-GB"/>
        </w:rPr>
        <w:t>information on climate</w:t>
      </w:r>
      <w:r>
        <w:rPr>
          <w:lang w:val="en-GB"/>
        </w:rPr>
        <w:t xml:space="preserve"> change impacts and their </w:t>
      </w:r>
      <w:r w:rsidR="008C167E">
        <w:rPr>
          <w:lang w:val="en-GB"/>
        </w:rPr>
        <w:t>consequences</w:t>
      </w:r>
      <w:r>
        <w:rPr>
          <w:lang w:val="en-GB"/>
        </w:rPr>
        <w:t xml:space="preserve"> demands on-line systems for information storage and retrieval</w:t>
      </w:r>
      <w:r w:rsidR="008C167E">
        <w:rPr>
          <w:lang w:val="en-GB"/>
        </w:rPr>
        <w:t xml:space="preserve">. </w:t>
      </w:r>
    </w:p>
    <w:p w14:paraId="25F0B2D3" w14:textId="63A670D1" w:rsidR="00AF022F" w:rsidRDefault="000E0AD8" w:rsidP="005C0016">
      <w:pPr>
        <w:jc w:val="both"/>
      </w:pPr>
      <w:r>
        <w:t xml:space="preserve">As for the </w:t>
      </w:r>
      <w:r w:rsidR="004F6AB2">
        <w:t xml:space="preserve">national implementation of </w:t>
      </w:r>
      <w:r>
        <w:t>European  policies</w:t>
      </w:r>
      <w:r w:rsidR="00067D01">
        <w:t>,</w:t>
      </w:r>
      <w:r>
        <w:t xml:space="preserve"> there are differences within countries when it comes to the availability of and need for CCIV(A) knowledge. </w:t>
      </w:r>
      <w:r w:rsidR="00AF022F">
        <w:t>For example, t</w:t>
      </w:r>
      <w:r w:rsidR="00AF022F" w:rsidRPr="00AF022F">
        <w:t xml:space="preserve">he specific changing conditions for agriculture and the </w:t>
      </w:r>
      <w:r w:rsidR="00AF022F">
        <w:t xml:space="preserve">national </w:t>
      </w:r>
      <w:r w:rsidR="00AF022F" w:rsidRPr="00AF022F">
        <w:t>implementation of the CAP</w:t>
      </w:r>
      <w:r w:rsidR="00AF022F">
        <w:t xml:space="preserve"> require knowledge that helps to reduce </w:t>
      </w:r>
      <w:r w:rsidR="00AF022F" w:rsidRPr="00AF022F">
        <w:t>climate risks</w:t>
      </w:r>
      <w:r w:rsidR="00AF022F">
        <w:t xml:space="preserve"> for the national food system</w:t>
      </w:r>
      <w:r w:rsidR="00AF022F" w:rsidRPr="00AF022F">
        <w:t xml:space="preserve">. The Adaptation preparedness scoreboard Country fiches (SWD(2018) 460 final) show that Agriculture is one of the sectors that nearly all countries refer to. This suggests that there is </w:t>
      </w:r>
      <w:r w:rsidR="00AF022F">
        <w:t xml:space="preserve">also </w:t>
      </w:r>
      <w:r w:rsidR="00AF022F" w:rsidRPr="00AF022F">
        <w:t>a considerable (emerging) demand for cross country comparison of the CCIV(A) information on agriculture</w:t>
      </w:r>
      <w:r w:rsidR="00AF022F">
        <w:t xml:space="preserve">. </w:t>
      </w:r>
    </w:p>
    <w:p w14:paraId="63E6E83E" w14:textId="16575660" w:rsidR="00AF022F" w:rsidRDefault="00AF022F" w:rsidP="005C0016">
      <w:pPr>
        <w:jc w:val="both"/>
      </w:pPr>
      <w:r>
        <w:t xml:space="preserve">The finance sector is by its very nature European and also international. This means that the CCIV information needs </w:t>
      </w:r>
      <w:r w:rsidR="00190109">
        <w:t xml:space="preserve">at </w:t>
      </w:r>
      <w:r>
        <w:t xml:space="preserve">the national </w:t>
      </w:r>
      <w:r w:rsidR="00190109">
        <w:t xml:space="preserve">level </w:t>
      </w:r>
      <w:r>
        <w:t xml:space="preserve">are </w:t>
      </w:r>
      <w:r w:rsidR="00190109">
        <w:t xml:space="preserve">widely overlapping with </w:t>
      </w:r>
      <w:r>
        <w:t xml:space="preserve">those </w:t>
      </w:r>
      <w:r w:rsidR="00190109">
        <w:t xml:space="preserve">at </w:t>
      </w:r>
      <w:r>
        <w:t xml:space="preserve">the European policy level. </w:t>
      </w:r>
      <w:r w:rsidR="00125078">
        <w:t>S</w:t>
      </w:r>
      <w:r>
        <w:t xml:space="preserve">pecific needs </w:t>
      </w:r>
      <w:r w:rsidR="00125078">
        <w:t xml:space="preserve">for country level information may </w:t>
      </w:r>
      <w:r>
        <w:t>aris</w:t>
      </w:r>
      <w:r w:rsidR="00125078">
        <w:t>e</w:t>
      </w:r>
      <w:r>
        <w:t xml:space="preserve"> in the implementation of </w:t>
      </w:r>
      <w:r w:rsidR="00190109">
        <w:t>financial</w:t>
      </w:r>
      <w:r>
        <w:t xml:space="preserve"> policies, especially </w:t>
      </w:r>
      <w:r w:rsidR="00125078">
        <w:t>when financial policies pay attention to disaster risk reduction in, for example, guidance on appropriate risk levels when financing major projects.</w:t>
      </w:r>
    </w:p>
    <w:p w14:paraId="7C764E2C" w14:textId="510A6730" w:rsidR="00AF022F" w:rsidRDefault="00AF022F" w:rsidP="005C0016">
      <w:pPr>
        <w:jc w:val="both"/>
      </w:pPr>
      <w:r>
        <w:t>Similarly</w:t>
      </w:r>
      <w:r w:rsidR="00067D01">
        <w:t>,</w:t>
      </w:r>
      <w:r>
        <w:t xml:space="preserve"> progress in </w:t>
      </w:r>
      <w:r w:rsidR="00067D01">
        <w:t xml:space="preserve">developing and adapting </w:t>
      </w:r>
      <w:r>
        <w:t>building</w:t>
      </w:r>
      <w:r w:rsidR="00067D01">
        <w:t xml:space="preserve"> standard</w:t>
      </w:r>
      <w:r>
        <w:t>s</w:t>
      </w:r>
      <w:r w:rsidR="009B4111">
        <w:rPr>
          <w:rStyle w:val="FootnoteReference"/>
        </w:rPr>
        <w:footnoteReference w:id="10"/>
      </w:r>
      <w:r>
        <w:t xml:space="preserve"> will increase the demand for spatially detailed information on climatic variables with specific significance for buildings. The implementation of such standards will require detailed information that can support national or even local building regulations.</w:t>
      </w:r>
    </w:p>
    <w:p w14:paraId="1C8DA4B3" w14:textId="205A4136" w:rsidR="00B3140E" w:rsidRDefault="00D76681" w:rsidP="005C0016">
      <w:pPr>
        <w:jc w:val="both"/>
        <w:rPr>
          <w:rFonts w:asciiTheme="majorHAnsi" w:eastAsiaTheme="majorEastAsia" w:hAnsiTheme="majorHAnsi" w:cstheme="majorBidi"/>
          <w:color w:val="2F5496" w:themeColor="accent1" w:themeShade="BF"/>
          <w:sz w:val="32"/>
          <w:szCs w:val="26"/>
          <w:lang w:val="en-GB"/>
        </w:rPr>
      </w:pPr>
      <w:r>
        <w:t xml:space="preserve">The examples above suggest that the general contents of the CCIV(A) national knowledge needs can be deduced at a European level, taking European policy developments (Table </w:t>
      </w:r>
      <w:r w:rsidR="000309A8">
        <w:t>5</w:t>
      </w:r>
      <w:r>
        <w:t xml:space="preserve">.1) as a starting point. The specific national circumstances </w:t>
      </w:r>
      <w:r w:rsidR="00067D01">
        <w:t>generate</w:t>
      </w:r>
      <w:r>
        <w:t xml:space="preserve"> </w:t>
      </w:r>
      <w:r w:rsidR="00067D01">
        <w:t xml:space="preserve">a </w:t>
      </w:r>
      <w:r>
        <w:t xml:space="preserve">need for more </w:t>
      </w:r>
      <w:r w:rsidR="00067D01">
        <w:t xml:space="preserve">detailed </w:t>
      </w:r>
      <w:r>
        <w:t>information</w:t>
      </w:r>
      <w:r w:rsidR="00067D01">
        <w:t>, which in turn can help</w:t>
      </w:r>
      <w:r>
        <w:t xml:space="preserve"> highlight</w:t>
      </w:r>
      <w:r w:rsidR="00067D01">
        <w:t>ing</w:t>
      </w:r>
      <w:r>
        <w:t xml:space="preserve"> the diversity </w:t>
      </w:r>
      <w:r w:rsidR="00067D01">
        <w:t xml:space="preserve">of climate impacts </w:t>
      </w:r>
      <w:r>
        <w:t xml:space="preserve">and </w:t>
      </w:r>
      <w:r w:rsidR="00067D01">
        <w:t xml:space="preserve">the </w:t>
      </w:r>
      <w:r>
        <w:t>need for flexibility in European policy development. Even within countries</w:t>
      </w:r>
      <w:r w:rsidR="00067D01">
        <w:t>,</w:t>
      </w:r>
      <w:r>
        <w:t xml:space="preserve"> there can be substantial variability with respect to impacts and vulnerabilities within sectors and policy areas.</w:t>
      </w:r>
    </w:p>
    <w:p w14:paraId="1A644BB2" w14:textId="1DF26E40" w:rsidR="004549AD" w:rsidRDefault="004549AD" w:rsidP="005C0016">
      <w:pPr>
        <w:jc w:val="both"/>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477CD903" w14:textId="16D356BE" w:rsidR="002918DF" w:rsidRDefault="004549AD" w:rsidP="005C0016">
      <w:pPr>
        <w:pStyle w:val="Heading1"/>
        <w:jc w:val="both"/>
      </w:pPr>
      <w:bookmarkStart w:id="39" w:name="_Ref14798618"/>
      <w:bookmarkStart w:id="40" w:name="_Toc20393410"/>
      <w:r w:rsidRPr="004549AD">
        <w:t>Landscape of related information suppliers</w:t>
      </w:r>
      <w:bookmarkEnd w:id="39"/>
      <w:bookmarkEnd w:id="40"/>
    </w:p>
    <w:p w14:paraId="4C9351B3" w14:textId="3110CF7C" w:rsidR="0097038A" w:rsidRDefault="0097038A" w:rsidP="005C0016">
      <w:pPr>
        <w:jc w:val="both"/>
      </w:pPr>
      <w:r w:rsidRPr="007F6C54">
        <w:rPr>
          <w:noProof/>
          <w:lang w:val="en-GB" w:eastAsia="en-GB"/>
        </w:rPr>
        <mc:AlternateContent>
          <mc:Choice Requires="wps">
            <w:drawing>
              <wp:inline distT="0" distB="0" distL="0" distR="0" wp14:anchorId="6CF48C27" wp14:editId="576E3B5C">
                <wp:extent cx="5924550" cy="4974609"/>
                <wp:effectExtent l="0" t="0" r="19050"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974609"/>
                        </a:xfrm>
                        <a:prstGeom prst="rect">
                          <a:avLst/>
                        </a:prstGeom>
                        <a:solidFill>
                          <a:schemeClr val="accent5">
                            <a:lumMod val="60000"/>
                            <a:lumOff val="40000"/>
                          </a:schemeClr>
                        </a:solidFill>
                        <a:ln w="9525">
                          <a:solidFill>
                            <a:srgbClr val="000000"/>
                          </a:solidFill>
                          <a:miter lim="800000"/>
                          <a:headEnd/>
                          <a:tailEnd/>
                        </a:ln>
                      </wps:spPr>
                      <wps:txbx>
                        <w:txbxContent>
                          <w:p w14:paraId="3A708E79" w14:textId="77777777" w:rsidR="008932EE" w:rsidRPr="009F6E75" w:rsidRDefault="008932EE" w:rsidP="0097038A">
                            <w:pPr>
                              <w:rPr>
                                <w:b/>
                                <w:lang w:val="en-GB"/>
                              </w:rPr>
                            </w:pPr>
                            <w:r w:rsidRPr="009F6E75">
                              <w:rPr>
                                <w:b/>
                                <w:lang w:val="en-GB"/>
                              </w:rPr>
                              <w:t>Key messages/recommendations:</w:t>
                            </w:r>
                          </w:p>
                          <w:p w14:paraId="0B65705D" w14:textId="06766FF3" w:rsidR="008932EE" w:rsidRDefault="008932EE" w:rsidP="00196FEA">
                            <w:pPr>
                              <w:pStyle w:val="ListParagraph"/>
                              <w:numPr>
                                <w:ilvl w:val="0"/>
                                <w:numId w:val="5"/>
                              </w:numPr>
                              <w:rPr>
                                <w:lang w:val="en-GB"/>
                              </w:rPr>
                            </w:pPr>
                            <w:r>
                              <w:rPr>
                                <w:lang w:val="en-GB"/>
                              </w:rPr>
                              <w:t xml:space="preserve">The most important new information source for a future EEA CCIV report is C3S. </w:t>
                            </w:r>
                          </w:p>
                          <w:p w14:paraId="0175A5F6" w14:textId="47DCB099" w:rsidR="008932EE" w:rsidRDefault="008932EE" w:rsidP="00196FEA">
                            <w:pPr>
                              <w:pStyle w:val="ListParagraph"/>
                              <w:numPr>
                                <w:ilvl w:val="1"/>
                                <w:numId w:val="5"/>
                              </w:numPr>
                              <w:rPr>
                                <w:lang w:val="en-GB"/>
                              </w:rPr>
                            </w:pPr>
                            <w:r>
                              <w:rPr>
                                <w:lang w:val="en-GB"/>
                              </w:rPr>
                              <w:t>Most likely, all type of climate indices for the current situation and future projection could (eventually) be delivered by C3S</w:t>
                            </w:r>
                          </w:p>
                          <w:p w14:paraId="5752C1EA" w14:textId="7B3B0C0D" w:rsidR="008932EE" w:rsidRDefault="008932EE"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1FFAB2C8" w:rsidR="008932EE" w:rsidRDefault="008932EE" w:rsidP="00196FEA">
                            <w:pPr>
                              <w:pStyle w:val="ListParagraph"/>
                              <w:numPr>
                                <w:ilvl w:val="1"/>
                                <w:numId w:val="5"/>
                              </w:numPr>
                              <w:rPr>
                                <w:lang w:val="en-GB"/>
                              </w:rPr>
                            </w:pPr>
                            <w:r>
                              <w:rPr>
                                <w:lang w:val="en-GB"/>
                              </w:rPr>
                              <w:t>C3S will provide specific climate services to and through Climate-Adapt. With proper coordination, this link could be developed towards a standardized data and information provision from C3S towards EEA for several reports and activities.</w:t>
                            </w:r>
                          </w:p>
                          <w:p w14:paraId="66E2DD41" w14:textId="052A6D56" w:rsidR="008932EE" w:rsidRDefault="008932EE"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8932EE" w:rsidRDefault="008932EE" w:rsidP="00196FEA">
                            <w:pPr>
                              <w:pStyle w:val="ListParagraph"/>
                              <w:numPr>
                                <w:ilvl w:val="0"/>
                                <w:numId w:val="5"/>
                              </w:numPr>
                              <w:rPr>
                                <w:lang w:val="en-GB"/>
                              </w:rPr>
                            </w:pPr>
                            <w:r>
                              <w:rPr>
                                <w:lang w:val="en-GB"/>
                              </w:rPr>
                              <w:t>The PESETA reports by JRC could add the financial impact perspective to the EEA report</w:t>
                            </w:r>
                          </w:p>
                          <w:p w14:paraId="79CD68D5" w14:textId="0C5512FA" w:rsidR="008932EE" w:rsidRPr="002F2872" w:rsidRDefault="008932EE"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a future EEA CCIV report</w:t>
                            </w:r>
                          </w:p>
                          <w:p w14:paraId="583BB262" w14:textId="5708AD5D" w:rsidR="008932EE" w:rsidRDefault="008932EE" w:rsidP="00196FEA">
                            <w:pPr>
                              <w:pStyle w:val="ListParagraph"/>
                              <w:numPr>
                                <w:ilvl w:val="1"/>
                                <w:numId w:val="5"/>
                              </w:numPr>
                              <w:rPr>
                                <w:lang w:val="en-GB"/>
                              </w:rPr>
                            </w:pPr>
                            <w:r>
                              <w:rPr>
                                <w:lang w:val="en-GB"/>
                              </w:rPr>
                              <w:t>A</w:t>
                            </w:r>
                            <w:r w:rsidRPr="009F6E75">
                              <w:rPr>
                                <w:lang w:val="en-GB"/>
                              </w:rPr>
                              <w:t>uthors of PESETA</w:t>
                            </w:r>
                            <w:r>
                              <w:rPr>
                                <w:lang w:val="en-GB"/>
                              </w:rPr>
                              <w:t xml:space="preserve"> could offer an external contribution</w:t>
                            </w:r>
                            <w:r w:rsidRPr="009F6E75">
                              <w:rPr>
                                <w:lang w:val="en-GB"/>
                              </w:rPr>
                              <w:t xml:space="preserve"> </w:t>
                            </w:r>
                            <w:r>
                              <w:rPr>
                                <w:lang w:val="en-GB"/>
                              </w:rPr>
                              <w:t>to the EEA report (e.g. in text boxes)</w:t>
                            </w:r>
                          </w:p>
                          <w:p w14:paraId="05372EF3" w14:textId="3433BA2D" w:rsidR="008932EE" w:rsidRDefault="008932EE" w:rsidP="00196FEA">
                            <w:pPr>
                              <w:pStyle w:val="ListParagraph"/>
                              <w:numPr>
                                <w:ilvl w:val="1"/>
                                <w:numId w:val="5"/>
                              </w:numPr>
                              <w:rPr>
                                <w:lang w:val="en-GB"/>
                              </w:rPr>
                            </w:pPr>
                            <w:r>
                              <w:rPr>
                                <w:lang w:val="en-GB"/>
                              </w:rPr>
                              <w:t>Where available, sector-specific information on adaptation options can be incorporated into the EEA report</w:t>
                            </w:r>
                          </w:p>
                          <w:p w14:paraId="10DD5A70" w14:textId="0A794E02" w:rsidR="008932EE" w:rsidRDefault="008932EE" w:rsidP="00196FEA">
                            <w:pPr>
                              <w:pStyle w:val="ListParagraph"/>
                              <w:numPr>
                                <w:ilvl w:val="0"/>
                                <w:numId w:val="5"/>
                              </w:numPr>
                              <w:rPr>
                                <w:lang w:val="en-GB"/>
                              </w:rPr>
                            </w:pPr>
                            <w:r>
                              <w:rPr>
                                <w:lang w:val="en-GB"/>
                              </w:rPr>
                              <w:t>The upcoming IPCC AR6 report is another relevant information source. Particularly relevant are the WG 1 contribution (including new CMIP6 scenarios) and the regional chapter on Europe in the WG2 contribution.</w:t>
                            </w:r>
                          </w:p>
                          <w:p w14:paraId="69F196D7" w14:textId="0C237677" w:rsidR="008932EE" w:rsidRDefault="008932EE" w:rsidP="00196FEA">
                            <w:pPr>
                              <w:pStyle w:val="ListParagraph"/>
                              <w:numPr>
                                <w:ilvl w:val="1"/>
                                <w:numId w:val="5"/>
                              </w:numPr>
                              <w:rPr>
                                <w:lang w:val="en-GB"/>
                              </w:rPr>
                            </w:pPr>
                            <w:r>
                              <w:rPr>
                                <w:lang w:val="en-GB"/>
                              </w:rPr>
                              <w:t xml:space="preserve">Focus of IPCC is more on literature review than on data analysis. </w:t>
                            </w:r>
                          </w:p>
                          <w:p w14:paraId="0F8B66B0" w14:textId="7C42C098" w:rsidR="008932EE" w:rsidRDefault="008932EE" w:rsidP="00196FEA">
                            <w:pPr>
                              <w:pStyle w:val="ListParagraph"/>
                              <w:numPr>
                                <w:ilvl w:val="1"/>
                                <w:numId w:val="5"/>
                              </w:numPr>
                              <w:rPr>
                                <w:lang w:val="en-GB"/>
                              </w:rPr>
                            </w:pPr>
                            <w:r>
                              <w:rPr>
                                <w:lang w:val="en-GB"/>
                              </w:rPr>
                              <w:t xml:space="preserve">Each chapter in the AR6 WG2 contribution will mention adaptation options </w:t>
                            </w:r>
                          </w:p>
                          <w:p w14:paraId="67F60E85" w14:textId="69EB1147" w:rsidR="008932EE" w:rsidRPr="00737A7B" w:rsidRDefault="008932EE" w:rsidP="00196FEA">
                            <w:pPr>
                              <w:pStyle w:val="ListParagraph"/>
                              <w:numPr>
                                <w:ilvl w:val="1"/>
                                <w:numId w:val="5"/>
                              </w:numPr>
                              <w:rPr>
                                <w:lang w:val="en-GB"/>
                              </w:rPr>
                            </w:pPr>
                            <w:r>
                              <w:rPr>
                                <w:lang w:val="en-GB"/>
                              </w:rPr>
                              <w:t>The regional chapter on Europe in the AR5 provides considerably less detail on climate impacts than the 2016 EEA CCIV report. The length of this chapter in the AR6 has not changed significantly, compared to the AR5. However, the AR6 can serve as a starting point which needs to be expanded through other studies or sources where relevant.</w:t>
                            </w:r>
                          </w:p>
                        </w:txbxContent>
                      </wps:txbx>
                      <wps:bodyPr rot="0" vert="horz" wrap="square" lIns="91440" tIns="45720" rIns="91440" bIns="45720" anchor="t" anchorCtr="0">
                        <a:noAutofit/>
                      </wps:bodyPr>
                    </wps:wsp>
                  </a:graphicData>
                </a:graphic>
              </wp:inline>
            </w:drawing>
          </mc:Choice>
          <mc:Fallback>
            <w:pict>
              <v:shape w14:anchorId="6CF48C27" id="_x0000_s1031" type="#_x0000_t202" style="width:466.5pt;height:39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" fillcolor="#9cc2e5 [1944]">
                <v:textbox>
                  <w:txbxContent>
                    <w:p w14:paraId="3A708E79" w14:textId="77777777" w:rsidR="008932EE" w:rsidRPr="009F6E75" w:rsidRDefault="008932EE" w:rsidP="0097038A">
                      <w:pPr>
                        <w:rPr>
                          <w:b/>
                          <w:lang w:val="en-GB"/>
                        </w:rPr>
                      </w:pPr>
                      <w:r w:rsidRPr="009F6E75">
                        <w:rPr>
                          <w:b/>
                          <w:lang w:val="en-GB"/>
                        </w:rPr>
                        <w:t>Key messages/recommendations:</w:t>
                      </w:r>
                    </w:p>
                    <w:p w14:paraId="0B65705D" w14:textId="06766FF3" w:rsidR="008932EE" w:rsidRDefault="008932EE" w:rsidP="00196FEA">
                      <w:pPr>
                        <w:pStyle w:val="ListParagraph"/>
                        <w:numPr>
                          <w:ilvl w:val="0"/>
                          <w:numId w:val="5"/>
                        </w:numPr>
                        <w:rPr>
                          <w:lang w:val="en-GB"/>
                        </w:rPr>
                      </w:pPr>
                      <w:r>
                        <w:rPr>
                          <w:lang w:val="en-GB"/>
                        </w:rPr>
                        <w:t xml:space="preserve">The most important new information source for a future EEA CCIV report is C3S. </w:t>
                      </w:r>
                    </w:p>
                    <w:p w14:paraId="0175A5F6" w14:textId="47DCB099" w:rsidR="008932EE" w:rsidRDefault="008932EE" w:rsidP="00196FEA">
                      <w:pPr>
                        <w:pStyle w:val="ListParagraph"/>
                        <w:numPr>
                          <w:ilvl w:val="1"/>
                          <w:numId w:val="5"/>
                        </w:numPr>
                        <w:rPr>
                          <w:lang w:val="en-GB"/>
                        </w:rPr>
                      </w:pPr>
                      <w:r>
                        <w:rPr>
                          <w:lang w:val="en-GB"/>
                        </w:rPr>
                        <w:t>Most likely, all type of climate indices for the current situation and future projection could (eventually) be delivered by C3S</w:t>
                      </w:r>
                    </w:p>
                    <w:p w14:paraId="5752C1EA" w14:textId="7B3B0C0D" w:rsidR="008932EE" w:rsidRDefault="008932EE"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1FFAB2C8" w:rsidR="008932EE" w:rsidRDefault="008932EE" w:rsidP="00196FEA">
                      <w:pPr>
                        <w:pStyle w:val="ListParagraph"/>
                        <w:numPr>
                          <w:ilvl w:val="1"/>
                          <w:numId w:val="5"/>
                        </w:numPr>
                        <w:rPr>
                          <w:lang w:val="en-GB"/>
                        </w:rPr>
                      </w:pPr>
                      <w:r>
                        <w:rPr>
                          <w:lang w:val="en-GB"/>
                        </w:rPr>
                        <w:t>C3S will provide specific climate services to and through Climate-Adapt. With proper coordination, this link could be developed towards a standardized data and information provision from C3S towards EEA for several reports and activities.</w:t>
                      </w:r>
                    </w:p>
                    <w:p w14:paraId="66E2DD41" w14:textId="052A6D56" w:rsidR="008932EE" w:rsidRDefault="008932EE"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8932EE" w:rsidRDefault="008932EE" w:rsidP="00196FEA">
                      <w:pPr>
                        <w:pStyle w:val="ListParagraph"/>
                        <w:numPr>
                          <w:ilvl w:val="0"/>
                          <w:numId w:val="5"/>
                        </w:numPr>
                        <w:rPr>
                          <w:lang w:val="en-GB"/>
                        </w:rPr>
                      </w:pPr>
                      <w:r>
                        <w:rPr>
                          <w:lang w:val="en-GB"/>
                        </w:rPr>
                        <w:t>The PESETA reports by JRC could add the financial impact perspective to the EEA report</w:t>
                      </w:r>
                    </w:p>
                    <w:p w14:paraId="79CD68D5" w14:textId="0C5512FA" w:rsidR="008932EE" w:rsidRPr="002F2872" w:rsidRDefault="008932EE"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a future EEA CCIV report</w:t>
                      </w:r>
                    </w:p>
                    <w:p w14:paraId="583BB262" w14:textId="5708AD5D" w:rsidR="008932EE" w:rsidRDefault="008932EE" w:rsidP="00196FEA">
                      <w:pPr>
                        <w:pStyle w:val="ListParagraph"/>
                        <w:numPr>
                          <w:ilvl w:val="1"/>
                          <w:numId w:val="5"/>
                        </w:numPr>
                        <w:rPr>
                          <w:lang w:val="en-GB"/>
                        </w:rPr>
                      </w:pPr>
                      <w:r>
                        <w:rPr>
                          <w:lang w:val="en-GB"/>
                        </w:rPr>
                        <w:t>A</w:t>
                      </w:r>
                      <w:r w:rsidRPr="009F6E75">
                        <w:rPr>
                          <w:lang w:val="en-GB"/>
                        </w:rPr>
                        <w:t>uthors of PESETA</w:t>
                      </w:r>
                      <w:r>
                        <w:rPr>
                          <w:lang w:val="en-GB"/>
                        </w:rPr>
                        <w:t xml:space="preserve"> could offer an external contribution</w:t>
                      </w:r>
                      <w:r w:rsidRPr="009F6E75">
                        <w:rPr>
                          <w:lang w:val="en-GB"/>
                        </w:rPr>
                        <w:t xml:space="preserve"> </w:t>
                      </w:r>
                      <w:r>
                        <w:rPr>
                          <w:lang w:val="en-GB"/>
                        </w:rPr>
                        <w:t>to the EEA report (e.g. in text boxes)</w:t>
                      </w:r>
                    </w:p>
                    <w:p w14:paraId="05372EF3" w14:textId="3433BA2D" w:rsidR="008932EE" w:rsidRDefault="008932EE" w:rsidP="00196FEA">
                      <w:pPr>
                        <w:pStyle w:val="ListParagraph"/>
                        <w:numPr>
                          <w:ilvl w:val="1"/>
                          <w:numId w:val="5"/>
                        </w:numPr>
                        <w:rPr>
                          <w:lang w:val="en-GB"/>
                        </w:rPr>
                      </w:pPr>
                      <w:r>
                        <w:rPr>
                          <w:lang w:val="en-GB"/>
                        </w:rPr>
                        <w:t>Where available, sector-specific information on adaptation options can be incorporated into the EEA report</w:t>
                      </w:r>
                    </w:p>
                    <w:p w14:paraId="10DD5A70" w14:textId="0A794E02" w:rsidR="008932EE" w:rsidRDefault="008932EE" w:rsidP="00196FEA">
                      <w:pPr>
                        <w:pStyle w:val="ListParagraph"/>
                        <w:numPr>
                          <w:ilvl w:val="0"/>
                          <w:numId w:val="5"/>
                        </w:numPr>
                        <w:rPr>
                          <w:lang w:val="en-GB"/>
                        </w:rPr>
                      </w:pPr>
                      <w:r>
                        <w:rPr>
                          <w:lang w:val="en-GB"/>
                        </w:rPr>
                        <w:t>The upcoming IPCC AR6 report is another relevant information source. Particularly relevant are the WG 1 contribution (including new CMIP6 scenarios) and the regional chapter on Europe in the WG2 contribution.</w:t>
                      </w:r>
                    </w:p>
                    <w:p w14:paraId="69F196D7" w14:textId="0C237677" w:rsidR="008932EE" w:rsidRDefault="008932EE" w:rsidP="00196FEA">
                      <w:pPr>
                        <w:pStyle w:val="ListParagraph"/>
                        <w:numPr>
                          <w:ilvl w:val="1"/>
                          <w:numId w:val="5"/>
                        </w:numPr>
                        <w:rPr>
                          <w:lang w:val="en-GB"/>
                        </w:rPr>
                      </w:pPr>
                      <w:r>
                        <w:rPr>
                          <w:lang w:val="en-GB"/>
                        </w:rPr>
                        <w:t xml:space="preserve">Focus of IPCC is more on literature review than on data analysis. </w:t>
                      </w:r>
                    </w:p>
                    <w:p w14:paraId="0F8B66B0" w14:textId="7C42C098" w:rsidR="008932EE" w:rsidRDefault="008932EE" w:rsidP="00196FEA">
                      <w:pPr>
                        <w:pStyle w:val="ListParagraph"/>
                        <w:numPr>
                          <w:ilvl w:val="1"/>
                          <w:numId w:val="5"/>
                        </w:numPr>
                        <w:rPr>
                          <w:lang w:val="en-GB"/>
                        </w:rPr>
                      </w:pPr>
                      <w:r>
                        <w:rPr>
                          <w:lang w:val="en-GB"/>
                        </w:rPr>
                        <w:t xml:space="preserve">Each chapter in the AR6 WG2 contribution will mention adaptation options </w:t>
                      </w:r>
                    </w:p>
                    <w:p w14:paraId="67F60E85" w14:textId="69EB1147" w:rsidR="008932EE" w:rsidRPr="00737A7B" w:rsidRDefault="008932EE" w:rsidP="00196FEA">
                      <w:pPr>
                        <w:pStyle w:val="ListParagraph"/>
                        <w:numPr>
                          <w:ilvl w:val="1"/>
                          <w:numId w:val="5"/>
                        </w:numPr>
                        <w:rPr>
                          <w:lang w:val="en-GB"/>
                        </w:rPr>
                      </w:pPr>
                      <w:r>
                        <w:rPr>
                          <w:lang w:val="en-GB"/>
                        </w:rPr>
                        <w:t>The regional chapter on Europe in the AR5 provides considerably less detail on climate impacts than the 2016 EEA CCIV report. The length of this chapter in the AR6 has not changed significantly, compared to the AR5. However, the AR6 can serve as a starting point which needs to be expanded through other studies or sources where relevant.</w:t>
                      </w:r>
                    </w:p>
                  </w:txbxContent>
                </v:textbox>
                <w10:anchorlock/>
              </v:shape>
            </w:pict>
          </mc:Fallback>
        </mc:AlternateContent>
      </w:r>
    </w:p>
    <w:p w14:paraId="733A5847" w14:textId="225B4EA6" w:rsidR="00F932BE" w:rsidRDefault="003A3AC6" w:rsidP="005C0016">
      <w:pPr>
        <w:pStyle w:val="Heading2"/>
        <w:jc w:val="both"/>
      </w:pPr>
      <w:bookmarkStart w:id="41" w:name="_Toc20393411"/>
      <w:r>
        <w:t>Copernicus Climate Change Service</w:t>
      </w:r>
      <w:bookmarkEnd w:id="41"/>
    </w:p>
    <w:p w14:paraId="045C4CF5" w14:textId="58838417" w:rsidR="009667B7" w:rsidRDefault="003A3AC6" w:rsidP="005C0016">
      <w:pPr>
        <w:jc w:val="both"/>
        <w:rPr>
          <w:rFonts w:asciiTheme="majorHAnsi" w:eastAsia="Times New Roman" w:hAnsiTheme="majorHAnsi" w:cstheme="majorBidi"/>
          <w:color w:val="1F3763" w:themeColor="accent1" w:themeShade="7F"/>
          <w:sz w:val="28"/>
          <w:szCs w:val="24"/>
          <w:lang w:val="en-GB"/>
        </w:rPr>
      </w:pPr>
      <w:r>
        <w:t>The Copernicus Climate Change Service (C3), implemented by the European Centre for Medium Range Weather Forecasts (ECMWF),</w:t>
      </w:r>
      <w:r w:rsidR="009B64F7">
        <w:rPr>
          <w:lang w:val="en-GB"/>
        </w:rPr>
        <w:t xml:space="preserve"> is becoming the </w:t>
      </w:r>
      <w:r w:rsidR="00B62C5A">
        <w:rPr>
          <w:lang w:val="en-GB"/>
        </w:rPr>
        <w:t xml:space="preserve">major and standardized source for climate data and climate information for Europe. </w:t>
      </w:r>
      <w:r w:rsidR="00097AED">
        <w:rPr>
          <w:lang w:val="en-GB"/>
        </w:rPr>
        <w:t xml:space="preserve">In a </w:t>
      </w:r>
      <w:r w:rsidR="00F932BE">
        <w:rPr>
          <w:lang w:val="en-GB"/>
        </w:rPr>
        <w:t>meeting between Andre Jol, Hans-Martin Füssel (EEA), Marc Zebisch (ETC/CCA) and Carlo B</w:t>
      </w:r>
      <w:r w:rsidR="00097AED">
        <w:rPr>
          <w:lang w:val="en-GB"/>
        </w:rPr>
        <w:t>uontempo</w:t>
      </w:r>
      <w:r w:rsidR="00F932BE">
        <w:rPr>
          <w:lang w:val="en-GB"/>
        </w:rPr>
        <w:t xml:space="preserve"> (</w:t>
      </w:r>
      <w:r w:rsidR="00CC2A00">
        <w:rPr>
          <w:lang w:val="en-GB"/>
        </w:rPr>
        <w:t>C3S)</w:t>
      </w:r>
      <w:r w:rsidR="00E708FD">
        <w:rPr>
          <w:lang w:val="en-GB"/>
        </w:rPr>
        <w:t xml:space="preserve"> at </w:t>
      </w:r>
      <w:r w:rsidR="00097AED">
        <w:rPr>
          <w:lang w:val="en-GB"/>
        </w:rPr>
        <w:t>the fringes of the ECCA 2019 conference</w:t>
      </w:r>
      <w:r w:rsidR="00E708FD">
        <w:rPr>
          <w:lang w:val="en-GB"/>
        </w:rPr>
        <w:t xml:space="preserve">, </w:t>
      </w:r>
      <w:r w:rsidR="00097AED">
        <w:rPr>
          <w:lang w:val="en-GB"/>
        </w:rPr>
        <w:t>it became clear</w:t>
      </w:r>
      <w:r w:rsidR="00CC2A00">
        <w:rPr>
          <w:lang w:val="en-GB"/>
        </w:rPr>
        <w:t xml:space="preserve"> that </w:t>
      </w:r>
      <w:r w:rsidR="0017354A">
        <w:rPr>
          <w:lang w:val="en-GB"/>
        </w:rPr>
        <w:t xml:space="preserve">the </w:t>
      </w:r>
      <w:r w:rsidR="00CC2A00">
        <w:rPr>
          <w:lang w:val="en-GB"/>
        </w:rPr>
        <w:t xml:space="preserve">C3S </w:t>
      </w:r>
      <w:r w:rsidR="0017354A">
        <w:rPr>
          <w:lang w:val="en-GB"/>
        </w:rPr>
        <w:t xml:space="preserve">climate data store (CDS) </w:t>
      </w:r>
      <w:r w:rsidR="00CC2A00">
        <w:rPr>
          <w:lang w:val="en-GB"/>
        </w:rPr>
        <w:t>will be a</w:t>
      </w:r>
      <w:r w:rsidR="0017354A">
        <w:rPr>
          <w:lang w:val="en-GB"/>
        </w:rPr>
        <w:t>vailable to provide climate-</w:t>
      </w:r>
      <w:r w:rsidR="00CC2A00">
        <w:rPr>
          <w:lang w:val="en-GB"/>
        </w:rPr>
        <w:t>related information requested by the EEA</w:t>
      </w:r>
      <w:r w:rsidR="0017354A">
        <w:rPr>
          <w:lang w:val="en-GB"/>
        </w:rPr>
        <w:t>, including</w:t>
      </w:r>
      <w:r w:rsidR="000F4345">
        <w:rPr>
          <w:lang w:val="en-GB"/>
        </w:rPr>
        <w:t xml:space="preserve"> past observations as well as future projections. C3S </w:t>
      </w:r>
      <w:r w:rsidR="00845196">
        <w:rPr>
          <w:lang w:val="en-GB"/>
        </w:rPr>
        <w:t xml:space="preserve">provides </w:t>
      </w:r>
      <w:r w:rsidR="00097AED">
        <w:rPr>
          <w:lang w:val="en-GB"/>
        </w:rPr>
        <w:t>essential climate variables,</w:t>
      </w:r>
      <w:r w:rsidR="007B0D00">
        <w:rPr>
          <w:lang w:val="en-GB"/>
        </w:rPr>
        <w:t xml:space="preserve"> but also complex indicators (such as heating degree days) </w:t>
      </w:r>
      <w:r w:rsidR="00097AED">
        <w:rPr>
          <w:lang w:val="en-GB"/>
        </w:rPr>
        <w:t xml:space="preserve">that are </w:t>
      </w:r>
      <w:r w:rsidR="007B0D00">
        <w:rPr>
          <w:lang w:val="en-GB"/>
        </w:rPr>
        <w:t>relevant for specific impacts</w:t>
      </w:r>
      <w:r w:rsidR="00097AED">
        <w:rPr>
          <w:lang w:val="en-GB"/>
        </w:rPr>
        <w:t xml:space="preserve"> or sectors</w:t>
      </w:r>
      <w:r w:rsidR="007B0D00">
        <w:rPr>
          <w:lang w:val="en-GB"/>
        </w:rPr>
        <w:t xml:space="preserve">. </w:t>
      </w:r>
      <w:r w:rsidR="000C47CD">
        <w:rPr>
          <w:lang w:val="en-GB"/>
        </w:rPr>
        <w:t xml:space="preserve">C3S will develop </w:t>
      </w:r>
      <w:r w:rsidR="00097AED">
        <w:rPr>
          <w:lang w:val="en-GB"/>
        </w:rPr>
        <w:t xml:space="preserve">a specific information portal </w:t>
      </w:r>
      <w:r w:rsidR="000C47CD">
        <w:rPr>
          <w:lang w:val="en-GB"/>
        </w:rPr>
        <w:t>for Climate</w:t>
      </w:r>
      <w:r>
        <w:rPr>
          <w:lang w:val="en-GB"/>
        </w:rPr>
        <w:t>-ADAPT</w:t>
      </w:r>
      <w:r w:rsidR="000C47CD">
        <w:rPr>
          <w:lang w:val="en-GB"/>
        </w:rPr>
        <w:t xml:space="preserve"> </w:t>
      </w:r>
      <w:r w:rsidR="00097AED">
        <w:rPr>
          <w:lang w:val="en-GB"/>
        </w:rPr>
        <w:t xml:space="preserve">that serves as a map viewer for </w:t>
      </w:r>
      <w:r w:rsidR="000C47CD">
        <w:rPr>
          <w:lang w:val="en-GB"/>
        </w:rPr>
        <w:t xml:space="preserve">key climate indicators. </w:t>
      </w:r>
      <w:r w:rsidR="007D21C1">
        <w:rPr>
          <w:lang w:val="en-GB"/>
        </w:rPr>
        <w:t>This portal could be developed towards a standard climate information por</w:t>
      </w:r>
      <w:r w:rsidR="00984054">
        <w:rPr>
          <w:lang w:val="en-GB"/>
        </w:rPr>
        <w:t xml:space="preserve">tal for the needs of different EEA climate related </w:t>
      </w:r>
      <w:r w:rsidR="009667B7">
        <w:rPr>
          <w:lang w:val="en-GB"/>
        </w:rPr>
        <w:t>reports and activities.</w:t>
      </w:r>
      <w:r w:rsidR="009667B7">
        <w:br w:type="page"/>
      </w:r>
    </w:p>
    <w:p w14:paraId="39E20B2C" w14:textId="16419715" w:rsidR="002918DF" w:rsidRDefault="00F932BE" w:rsidP="001C64C2">
      <w:pPr>
        <w:pStyle w:val="Heading3"/>
      </w:pPr>
      <w:r>
        <w:t xml:space="preserve">C3S </w:t>
      </w:r>
      <w:r w:rsidR="002918DF">
        <w:t>Eu</w:t>
      </w:r>
      <w:r w:rsidR="0086551E">
        <w:t>ropean State of the Climate report</w:t>
      </w:r>
    </w:p>
    <w:p w14:paraId="66D2F524" w14:textId="2BE77317" w:rsidR="002918DF" w:rsidRPr="00524A71" w:rsidRDefault="002918DF" w:rsidP="005C0016">
      <w:pPr>
        <w:jc w:val="both"/>
        <w:rPr>
          <w:lang w:val="en-GB"/>
        </w:rPr>
      </w:pPr>
      <w:r>
        <w:t xml:space="preserve">The </w:t>
      </w:r>
      <w:r w:rsidRPr="00980FB6">
        <w:t>European State of the Climate</w:t>
      </w:r>
      <w:r>
        <w:t xml:space="preserve"> </w:t>
      </w:r>
      <w:r w:rsidR="003A3AC6">
        <w:t xml:space="preserve">report </w:t>
      </w:r>
      <w:r w:rsidR="0086551E">
        <w:t>2018 wa</w:t>
      </w:r>
      <w:r>
        <w:t xml:space="preserve">s compiled by C3S. It consists of an </w:t>
      </w:r>
      <w:r w:rsidRPr="00AA67CC">
        <w:t>overview of annual and seasonal conditions in Europe and the European Arctic,</w:t>
      </w:r>
      <w:r>
        <w:t xml:space="preserve"> </w:t>
      </w:r>
      <w:r w:rsidRPr="00AA67CC">
        <w:t>compared with the long-term average</w:t>
      </w:r>
      <w:r>
        <w:t xml:space="preserve">. The events and impacts of the year are placed into a longer-term global context. </w:t>
      </w:r>
      <w:r w:rsidRPr="0049464F">
        <w:t>The main reference period used throughout the report is 1981-2010</w:t>
      </w:r>
      <w:r>
        <w:t xml:space="preserve">. The Report is based on C3S data and expertise, other Copernicus services and external partner contributions. </w:t>
      </w:r>
      <w:r w:rsidR="00FC6C0F">
        <w:t xml:space="preserve">It can be understood as a first example of what C3S could provide in </w:t>
      </w:r>
      <w:r w:rsidR="001A192C">
        <w:t xml:space="preserve">the </w:t>
      </w:r>
      <w:r w:rsidR="00FC6C0F">
        <w:t xml:space="preserve">future </w:t>
      </w:r>
      <w:r w:rsidR="001A192C">
        <w:t xml:space="preserve">– </w:t>
      </w:r>
      <w:r w:rsidR="00FC6C0F">
        <w:t>not only for spe</w:t>
      </w:r>
      <w:r w:rsidR="004B528E">
        <w:t>cific years</w:t>
      </w:r>
      <w:r w:rsidR="001A192C">
        <w:t>,</w:t>
      </w:r>
      <w:r w:rsidR="004B528E">
        <w:t xml:space="preserve"> but for consistent time series from the past to the future. </w:t>
      </w:r>
    </w:p>
    <w:p w14:paraId="46134623" w14:textId="140BC739" w:rsidR="002918DF" w:rsidRDefault="002918DF" w:rsidP="005C0016">
      <w:pPr>
        <w:jc w:val="both"/>
        <w:rPr>
          <w:lang w:val="en-GB"/>
        </w:rPr>
      </w:pPr>
      <w:r w:rsidRPr="00985701">
        <w:rPr>
          <w:b/>
          <w:lang w:val="en-GB"/>
        </w:rPr>
        <w:t>Parameters</w:t>
      </w:r>
      <w:r>
        <w:rPr>
          <w:b/>
          <w:lang w:val="en-GB"/>
        </w:rPr>
        <w:t xml:space="preserve"> that can be used</w:t>
      </w:r>
    </w:p>
    <w:p w14:paraId="6C76814E" w14:textId="6BE8E5A0" w:rsidR="002918DF" w:rsidRDefault="002918DF" w:rsidP="005C0016">
      <w:pPr>
        <w:jc w:val="both"/>
        <w:rPr>
          <w:lang w:val="en-GB"/>
        </w:rPr>
      </w:pPr>
      <w:r>
        <w:rPr>
          <w:lang w:val="en-GB"/>
        </w:rPr>
        <w:t xml:space="preserve">The </w:t>
      </w:r>
      <w:r w:rsidRPr="00BA4914">
        <w:rPr>
          <w:lang w:val="en-GB"/>
        </w:rPr>
        <w:t>annual and seasonal conditions in Europe and the European Arctic</w:t>
      </w:r>
      <w:r w:rsidR="0086551E">
        <w:rPr>
          <w:lang w:val="en-GB"/>
        </w:rPr>
        <w:t xml:space="preserve"> covered in </w:t>
      </w:r>
      <w:r>
        <w:rPr>
          <w:lang w:val="en-GB"/>
        </w:rPr>
        <w:t xml:space="preserve">the </w:t>
      </w:r>
      <w:r w:rsidRPr="00BA4914">
        <w:rPr>
          <w:lang w:val="en-GB"/>
        </w:rPr>
        <w:t>European State of the Climate 2018</w:t>
      </w:r>
      <w:r>
        <w:rPr>
          <w:lang w:val="en-GB"/>
        </w:rPr>
        <w:t xml:space="preserve"> are: </w:t>
      </w:r>
    </w:p>
    <w:p w14:paraId="194B9050" w14:textId="77777777" w:rsidR="002918DF" w:rsidRDefault="002918DF" w:rsidP="005C0016">
      <w:pPr>
        <w:pStyle w:val="ListParagraph"/>
        <w:numPr>
          <w:ilvl w:val="0"/>
          <w:numId w:val="4"/>
        </w:numPr>
        <w:jc w:val="both"/>
        <w:rPr>
          <w:lang w:val="en-GB"/>
        </w:rPr>
      </w:pPr>
      <w:r w:rsidRPr="00ED63DF">
        <w:rPr>
          <w:lang w:val="en-GB"/>
        </w:rPr>
        <w:t>Surface air temperature</w:t>
      </w:r>
      <w:r>
        <w:rPr>
          <w:lang w:val="en-GB"/>
        </w:rPr>
        <w:t xml:space="preserve"> (annual, seasonal,</w:t>
      </w:r>
      <w:r w:rsidRPr="00D55BFC">
        <w:t xml:space="preserve"> </w:t>
      </w:r>
      <w:r>
        <w:rPr>
          <w:lang w:val="en-GB"/>
        </w:rPr>
        <w:t>m</w:t>
      </w:r>
      <w:r w:rsidRPr="00D55BFC">
        <w:rPr>
          <w:lang w:val="en-GB"/>
        </w:rPr>
        <w:t>aximum and minimum temperatures</w:t>
      </w:r>
      <w:r>
        <w:rPr>
          <w:lang w:val="en-GB"/>
        </w:rPr>
        <w:t>)</w:t>
      </w:r>
    </w:p>
    <w:p w14:paraId="02EC1406" w14:textId="77777777" w:rsidR="002918DF" w:rsidRDefault="002918DF" w:rsidP="005C0016">
      <w:pPr>
        <w:pStyle w:val="ListParagraph"/>
        <w:numPr>
          <w:ilvl w:val="0"/>
          <w:numId w:val="4"/>
        </w:numPr>
        <w:jc w:val="both"/>
        <w:rPr>
          <w:lang w:val="en-GB"/>
        </w:rPr>
      </w:pPr>
      <w:r w:rsidRPr="00937214">
        <w:rPr>
          <w:lang w:val="en-GB"/>
        </w:rPr>
        <w:t>Annual</w:t>
      </w:r>
      <w:r>
        <w:rPr>
          <w:lang w:val="en-GB"/>
        </w:rPr>
        <w:t xml:space="preserve"> and seasonal</w:t>
      </w:r>
      <w:r w:rsidRPr="00937214">
        <w:rPr>
          <w:lang w:val="en-GB"/>
        </w:rPr>
        <w:t xml:space="preserve"> mean precipitation </w:t>
      </w:r>
    </w:p>
    <w:p w14:paraId="35C8DE2E" w14:textId="77777777" w:rsidR="002918DF" w:rsidRDefault="002918DF" w:rsidP="005C0016">
      <w:pPr>
        <w:pStyle w:val="ListParagraph"/>
        <w:numPr>
          <w:ilvl w:val="0"/>
          <w:numId w:val="4"/>
        </w:numPr>
        <w:jc w:val="both"/>
        <w:rPr>
          <w:lang w:val="en-GB"/>
        </w:rPr>
      </w:pPr>
      <w:r>
        <w:rPr>
          <w:lang w:val="en-GB"/>
        </w:rPr>
        <w:t xml:space="preserve">Annual and seasonal mean </w:t>
      </w:r>
      <w:r w:rsidRPr="00937214">
        <w:rPr>
          <w:lang w:val="en-GB"/>
        </w:rPr>
        <w:t>soil moisture</w:t>
      </w:r>
    </w:p>
    <w:p w14:paraId="760066CC" w14:textId="77777777" w:rsidR="002918DF" w:rsidRDefault="002918DF" w:rsidP="005C0016">
      <w:pPr>
        <w:pStyle w:val="ListParagraph"/>
        <w:numPr>
          <w:ilvl w:val="0"/>
          <w:numId w:val="4"/>
        </w:numPr>
        <w:jc w:val="both"/>
        <w:rPr>
          <w:lang w:val="en-GB"/>
        </w:rPr>
      </w:pPr>
      <w:r>
        <w:rPr>
          <w:lang w:val="en-GB"/>
        </w:rPr>
        <w:t>Extreme precipitation (</w:t>
      </w:r>
      <w:r w:rsidRPr="00AB4C97">
        <w:rPr>
          <w:lang w:val="en-GB"/>
        </w:rPr>
        <w:t>maximum one-day rainfall amount</w:t>
      </w:r>
      <w:r>
        <w:rPr>
          <w:lang w:val="en-GB"/>
        </w:rPr>
        <w:t xml:space="preserve">, </w:t>
      </w:r>
      <w:r w:rsidRPr="008B2051">
        <w:rPr>
          <w:lang w:val="en-GB"/>
        </w:rPr>
        <w:t>maximum five-day rainfall amount</w:t>
      </w:r>
      <w:r>
        <w:rPr>
          <w:lang w:val="en-GB"/>
        </w:rPr>
        <w:t xml:space="preserve">, </w:t>
      </w:r>
      <w:r w:rsidRPr="008B1CAE">
        <w:rPr>
          <w:lang w:val="en-GB"/>
        </w:rPr>
        <w:t>annual precipitation fraction due to very wet days</w:t>
      </w:r>
      <w:r>
        <w:rPr>
          <w:lang w:val="en-GB"/>
        </w:rPr>
        <w:t xml:space="preserve">, </w:t>
      </w:r>
      <w:r w:rsidRPr="00EC08B1">
        <w:rPr>
          <w:lang w:val="en-GB"/>
        </w:rPr>
        <w:t>mean precipitation amount of wet days</w:t>
      </w:r>
      <w:r>
        <w:rPr>
          <w:lang w:val="en-GB"/>
        </w:rPr>
        <w:t>)</w:t>
      </w:r>
    </w:p>
    <w:p w14:paraId="08749A05" w14:textId="77777777" w:rsidR="002918DF" w:rsidRDefault="002918DF" w:rsidP="005C0016">
      <w:pPr>
        <w:pStyle w:val="ListParagraph"/>
        <w:numPr>
          <w:ilvl w:val="0"/>
          <w:numId w:val="4"/>
        </w:numPr>
        <w:jc w:val="both"/>
        <w:rPr>
          <w:lang w:val="en-GB"/>
        </w:rPr>
      </w:pPr>
      <w:r>
        <w:rPr>
          <w:lang w:val="en-GB"/>
        </w:rPr>
        <w:t>A</w:t>
      </w:r>
      <w:r w:rsidRPr="00913BEF">
        <w:rPr>
          <w:lang w:val="en-GB"/>
        </w:rPr>
        <w:t>rea of the European Arctic covered by sea ice</w:t>
      </w:r>
    </w:p>
    <w:p w14:paraId="7C4579AB" w14:textId="77777777" w:rsidR="002918DF" w:rsidRDefault="002918DF" w:rsidP="005C0016">
      <w:pPr>
        <w:pStyle w:val="ListParagraph"/>
        <w:numPr>
          <w:ilvl w:val="0"/>
          <w:numId w:val="4"/>
        </w:numPr>
        <w:jc w:val="both"/>
        <w:rPr>
          <w:lang w:val="en-GB"/>
        </w:rPr>
      </w:pPr>
      <w:r w:rsidRPr="00A02569">
        <w:rPr>
          <w:lang w:val="en-GB"/>
        </w:rPr>
        <w:t>Glacier distribution and changes in Europe</w:t>
      </w:r>
    </w:p>
    <w:p w14:paraId="10599CBF" w14:textId="77777777" w:rsidR="002918DF" w:rsidRDefault="002918DF" w:rsidP="005C0016">
      <w:pPr>
        <w:pStyle w:val="ListParagraph"/>
        <w:numPr>
          <w:ilvl w:val="0"/>
          <w:numId w:val="4"/>
        </w:numPr>
        <w:jc w:val="both"/>
        <w:rPr>
          <w:lang w:val="en-GB"/>
        </w:rPr>
      </w:pPr>
      <w:r>
        <w:rPr>
          <w:lang w:val="en-GB"/>
        </w:rPr>
        <w:t>European regional sea level trends</w:t>
      </w:r>
    </w:p>
    <w:p w14:paraId="58DEF62B" w14:textId="77777777" w:rsidR="002918DF" w:rsidRDefault="002918DF" w:rsidP="005C0016">
      <w:pPr>
        <w:jc w:val="both"/>
        <w:rPr>
          <w:lang w:val="en-GB"/>
        </w:rPr>
      </w:pPr>
      <w:r>
        <w:rPr>
          <w:lang w:val="en-GB"/>
        </w:rPr>
        <w:t xml:space="preserve">Other </w:t>
      </w:r>
      <w:r w:rsidRPr="006B5924">
        <w:rPr>
          <w:lang w:val="en-GB"/>
        </w:rPr>
        <w:t>key climate variables</w:t>
      </w:r>
      <w:r>
        <w:rPr>
          <w:lang w:val="en-GB"/>
        </w:rPr>
        <w:t xml:space="preserve"> available which have different reference periods:  </w:t>
      </w:r>
    </w:p>
    <w:p w14:paraId="7C96C4F5" w14:textId="77777777" w:rsidR="002918DF" w:rsidRDefault="002918DF" w:rsidP="005C0016">
      <w:pPr>
        <w:pStyle w:val="ListParagraph"/>
        <w:numPr>
          <w:ilvl w:val="0"/>
          <w:numId w:val="4"/>
        </w:numPr>
        <w:jc w:val="both"/>
        <w:rPr>
          <w:lang w:val="en-GB"/>
        </w:rPr>
      </w:pPr>
      <w:r w:rsidRPr="004D4A47">
        <w:rPr>
          <w:lang w:val="en-GB"/>
        </w:rPr>
        <w:t xml:space="preserve"> </w:t>
      </w:r>
      <w:r w:rsidRPr="00A33B47">
        <w:rPr>
          <w:lang w:val="en-GB"/>
        </w:rPr>
        <w:t>Soil moisture</w:t>
      </w:r>
      <w:r>
        <w:rPr>
          <w:lang w:val="en-GB"/>
        </w:rPr>
        <w:t xml:space="preserve"> and </w:t>
      </w:r>
      <w:r w:rsidRPr="00C4701E">
        <w:rPr>
          <w:lang w:val="en-GB"/>
        </w:rPr>
        <w:t>Leaf Area Index</w:t>
      </w:r>
      <w:r>
        <w:rPr>
          <w:lang w:val="en-GB"/>
        </w:rPr>
        <w:t xml:space="preserve"> variations during the year </w:t>
      </w:r>
      <w:r w:rsidRPr="0051291A">
        <w:rPr>
          <w:lang w:val="en-GB"/>
        </w:rPr>
        <w:t>observed from satellites</w:t>
      </w:r>
      <w:r>
        <w:rPr>
          <w:lang w:val="en-GB"/>
        </w:rPr>
        <w:t xml:space="preserve"> (reference period 1991-2010)</w:t>
      </w:r>
    </w:p>
    <w:p w14:paraId="3F0ED614" w14:textId="77777777" w:rsidR="002918DF" w:rsidRDefault="002918DF" w:rsidP="005C0016">
      <w:pPr>
        <w:pStyle w:val="ListParagraph"/>
        <w:numPr>
          <w:ilvl w:val="0"/>
          <w:numId w:val="4"/>
        </w:numPr>
        <w:jc w:val="both"/>
        <w:rPr>
          <w:lang w:val="en-GB"/>
        </w:rPr>
      </w:pPr>
      <w:r w:rsidRPr="00D54DEC">
        <w:rPr>
          <w:lang w:val="en-GB"/>
        </w:rPr>
        <w:t>Wildfire danger</w:t>
      </w:r>
      <w:r>
        <w:rPr>
          <w:lang w:val="en-GB"/>
        </w:rPr>
        <w:t xml:space="preserve"> (</w:t>
      </w:r>
      <w:r w:rsidRPr="00D54DEC">
        <w:rPr>
          <w:lang w:val="en-GB"/>
        </w:rPr>
        <w:t>compared with the period 1981-2010</w:t>
      </w:r>
      <w:r>
        <w:rPr>
          <w:lang w:val="en-GB"/>
        </w:rPr>
        <w:t>)</w:t>
      </w:r>
    </w:p>
    <w:p w14:paraId="37378679" w14:textId="77777777" w:rsidR="002918DF" w:rsidRDefault="002918DF" w:rsidP="005C0016">
      <w:pPr>
        <w:pStyle w:val="ListParagraph"/>
        <w:numPr>
          <w:ilvl w:val="0"/>
          <w:numId w:val="4"/>
        </w:numPr>
        <w:jc w:val="both"/>
        <w:rPr>
          <w:lang w:val="en-GB"/>
        </w:rPr>
      </w:pPr>
      <w:r w:rsidRPr="00113214">
        <w:rPr>
          <w:lang w:val="en-GB"/>
        </w:rPr>
        <w:t xml:space="preserve">Annual </w:t>
      </w:r>
      <w:r>
        <w:rPr>
          <w:lang w:val="en-GB"/>
        </w:rPr>
        <w:t xml:space="preserve">wildfire </w:t>
      </w:r>
      <w:r w:rsidRPr="00113214">
        <w:rPr>
          <w:lang w:val="en-GB"/>
        </w:rPr>
        <w:t>CO2 emissions</w:t>
      </w:r>
      <w:r>
        <w:rPr>
          <w:lang w:val="en-GB"/>
        </w:rPr>
        <w:t xml:space="preserve"> (</w:t>
      </w:r>
      <w:r w:rsidRPr="00EC170C">
        <w:rPr>
          <w:lang w:val="en-GB"/>
        </w:rPr>
        <w:t>2003-2018</w:t>
      </w:r>
      <w:r>
        <w:rPr>
          <w:lang w:val="en-GB"/>
        </w:rPr>
        <w:t>)</w:t>
      </w:r>
    </w:p>
    <w:p w14:paraId="682E9530" w14:textId="77777777" w:rsidR="002918DF" w:rsidRDefault="002918DF" w:rsidP="005C0016">
      <w:pPr>
        <w:pStyle w:val="ListParagraph"/>
        <w:numPr>
          <w:ilvl w:val="0"/>
          <w:numId w:val="4"/>
        </w:numPr>
        <w:jc w:val="both"/>
        <w:rPr>
          <w:lang w:val="en-GB"/>
        </w:rPr>
      </w:pPr>
      <w:r w:rsidRPr="00526080">
        <w:rPr>
          <w:lang w:val="en-GB"/>
        </w:rPr>
        <w:t>River discharge</w:t>
      </w:r>
      <w:r>
        <w:rPr>
          <w:lang w:val="en-GB"/>
        </w:rPr>
        <w:t xml:space="preserve"> over Europe (and comparison between different years for</w:t>
      </w:r>
      <w:r w:rsidRPr="00526080">
        <w:rPr>
          <w:lang w:val="en-GB"/>
        </w:rPr>
        <w:t xml:space="preserve"> River Rhine</w:t>
      </w:r>
      <w:r>
        <w:rPr>
          <w:lang w:val="en-GB"/>
        </w:rPr>
        <w:t>)</w:t>
      </w:r>
    </w:p>
    <w:p w14:paraId="5E1E4C58" w14:textId="77777777" w:rsidR="002918DF" w:rsidRDefault="002918DF" w:rsidP="005C0016">
      <w:pPr>
        <w:pStyle w:val="ListParagraph"/>
        <w:numPr>
          <w:ilvl w:val="0"/>
          <w:numId w:val="4"/>
        </w:numPr>
        <w:jc w:val="both"/>
        <w:rPr>
          <w:lang w:val="en-GB"/>
        </w:rPr>
      </w:pPr>
      <w:r>
        <w:rPr>
          <w:lang w:val="en-GB"/>
        </w:rPr>
        <w:t>A</w:t>
      </w:r>
      <w:r w:rsidRPr="006E1A0A">
        <w:rPr>
          <w:lang w:val="en-GB"/>
        </w:rPr>
        <w:t>nnual sunshine duration compared to the base period of 1983-2017.</w:t>
      </w:r>
    </w:p>
    <w:p w14:paraId="4B63BA1D" w14:textId="77777777" w:rsidR="002918DF" w:rsidRDefault="002918DF" w:rsidP="005C0016">
      <w:pPr>
        <w:pStyle w:val="ListParagraph"/>
        <w:numPr>
          <w:ilvl w:val="0"/>
          <w:numId w:val="4"/>
        </w:numPr>
        <w:jc w:val="both"/>
        <w:rPr>
          <w:lang w:val="en-GB"/>
        </w:rPr>
      </w:pPr>
      <w:r w:rsidRPr="00FC70B3">
        <w:rPr>
          <w:lang w:val="en-GB"/>
        </w:rPr>
        <w:t>Lake surface water temperature anomalies</w:t>
      </w:r>
      <w:r>
        <w:rPr>
          <w:lang w:val="en-GB"/>
        </w:rPr>
        <w:t xml:space="preserve"> </w:t>
      </w:r>
      <w:r w:rsidRPr="00667068">
        <w:rPr>
          <w:lang w:val="en-GB"/>
        </w:rPr>
        <w:t>relative to 1997-2016</w:t>
      </w:r>
    </w:p>
    <w:p w14:paraId="4BE7C4D3" w14:textId="77777777" w:rsidR="002918DF" w:rsidRDefault="002918DF" w:rsidP="005C0016">
      <w:pPr>
        <w:pStyle w:val="ListParagraph"/>
        <w:numPr>
          <w:ilvl w:val="0"/>
          <w:numId w:val="4"/>
        </w:numPr>
        <w:jc w:val="both"/>
        <w:rPr>
          <w:lang w:val="en-GB"/>
        </w:rPr>
      </w:pPr>
      <w:r w:rsidRPr="00716FC8">
        <w:rPr>
          <w:lang w:val="en-GB"/>
        </w:rPr>
        <w:t>Monthly mean area covered by open water or open ice</w:t>
      </w:r>
      <w:r>
        <w:rPr>
          <w:lang w:val="en-GB"/>
        </w:rPr>
        <w:t xml:space="preserve"> i</w:t>
      </w:r>
      <w:r w:rsidRPr="00A11C4D">
        <w:rPr>
          <w:lang w:val="en-GB"/>
        </w:rPr>
        <w:t>n February 1979-2018</w:t>
      </w:r>
    </w:p>
    <w:p w14:paraId="1576A7C6" w14:textId="0AD17D04" w:rsidR="002918DF" w:rsidRPr="00D472D9" w:rsidRDefault="002918DF" w:rsidP="005C0016">
      <w:pPr>
        <w:jc w:val="both"/>
        <w:rPr>
          <w:b/>
          <w:lang w:val="en-GB"/>
        </w:rPr>
      </w:pPr>
      <w:r w:rsidRPr="00D472D9">
        <w:rPr>
          <w:b/>
          <w:lang w:val="en-GB"/>
        </w:rPr>
        <w:t xml:space="preserve">Presentation of </w:t>
      </w:r>
      <w:r w:rsidR="003E2C7C">
        <w:rPr>
          <w:b/>
          <w:lang w:val="en-GB"/>
        </w:rPr>
        <w:t>information</w:t>
      </w:r>
      <w:r w:rsidRPr="00D472D9">
        <w:rPr>
          <w:b/>
          <w:lang w:val="en-GB"/>
        </w:rPr>
        <w:t xml:space="preserve">/data: </w:t>
      </w:r>
    </w:p>
    <w:p w14:paraId="040F1799" w14:textId="655B458A" w:rsidR="002918DF" w:rsidRDefault="0086551E" w:rsidP="008269FE">
      <w:pPr>
        <w:pStyle w:val="ListParagraph"/>
        <w:numPr>
          <w:ilvl w:val="0"/>
          <w:numId w:val="35"/>
        </w:numPr>
        <w:jc w:val="both"/>
        <w:rPr>
          <w:lang w:val="en-GB"/>
        </w:rPr>
      </w:pPr>
      <w:r>
        <w:rPr>
          <w:lang w:val="en-GB"/>
        </w:rPr>
        <w:t>T</w:t>
      </w:r>
      <w:r w:rsidR="002918DF" w:rsidRPr="00364842">
        <w:rPr>
          <w:lang w:val="en-GB"/>
        </w:rPr>
        <w:t xml:space="preserve">he above parameters </w:t>
      </w:r>
      <w:r w:rsidRPr="00364842">
        <w:rPr>
          <w:lang w:val="en-GB"/>
        </w:rPr>
        <w:t>are present</w:t>
      </w:r>
      <w:r>
        <w:rPr>
          <w:lang w:val="en-GB"/>
        </w:rPr>
        <w:t>ed in</w:t>
      </w:r>
      <w:r w:rsidRPr="00364842">
        <w:rPr>
          <w:lang w:val="en-GB"/>
        </w:rPr>
        <w:t xml:space="preserve"> </w:t>
      </w:r>
      <w:r w:rsidR="002918DF" w:rsidRPr="00364842">
        <w:rPr>
          <w:lang w:val="en-GB"/>
        </w:rPr>
        <w:t>maps and graph</w:t>
      </w:r>
      <w:r w:rsidR="002E67E4">
        <w:rPr>
          <w:lang w:val="en-GB"/>
        </w:rPr>
        <w:t>s</w:t>
      </w:r>
      <w:r w:rsidR="002918DF" w:rsidRPr="00364842">
        <w:rPr>
          <w:lang w:val="en-GB"/>
        </w:rPr>
        <w:t xml:space="preserve"> (</w:t>
      </w:r>
      <w:r>
        <w:rPr>
          <w:lang w:val="en-GB"/>
        </w:rPr>
        <w:t xml:space="preserve">enabling the </w:t>
      </w:r>
      <w:r w:rsidR="002918DF" w:rsidRPr="00364842">
        <w:rPr>
          <w:lang w:val="en-GB"/>
        </w:rPr>
        <w:t xml:space="preserve">comparison of parameters for different </w:t>
      </w:r>
      <w:r w:rsidR="002918DF">
        <w:rPr>
          <w:lang w:val="en-GB"/>
        </w:rPr>
        <w:t>years</w:t>
      </w:r>
      <w:r w:rsidR="002918DF" w:rsidRPr="00364842">
        <w:rPr>
          <w:lang w:val="en-GB"/>
        </w:rPr>
        <w:t>)</w:t>
      </w:r>
    </w:p>
    <w:p w14:paraId="5208F2B1" w14:textId="3DB2C780" w:rsidR="002918DF" w:rsidRDefault="002918DF" w:rsidP="008269FE">
      <w:pPr>
        <w:pStyle w:val="ListParagraph"/>
        <w:numPr>
          <w:ilvl w:val="0"/>
          <w:numId w:val="35"/>
        </w:numPr>
        <w:jc w:val="both"/>
        <w:rPr>
          <w:lang w:val="en-GB"/>
        </w:rPr>
      </w:pPr>
      <w:r>
        <w:rPr>
          <w:lang w:val="en-GB"/>
        </w:rPr>
        <w:t>The website format is intuitive</w:t>
      </w:r>
      <w:r w:rsidR="3D744C31" w:rsidRPr="3D744C31">
        <w:rPr>
          <w:lang w:val="en-GB"/>
        </w:rPr>
        <w:t>;</w:t>
      </w:r>
      <w:r>
        <w:rPr>
          <w:lang w:val="en-GB"/>
        </w:rPr>
        <w:t xml:space="preserve"> however</w:t>
      </w:r>
      <w:r w:rsidR="31A5CD5D" w:rsidRPr="31A5CD5D">
        <w:rPr>
          <w:lang w:val="en-GB"/>
        </w:rPr>
        <w:t>,</w:t>
      </w:r>
      <w:r>
        <w:rPr>
          <w:lang w:val="en-GB"/>
        </w:rPr>
        <w:t xml:space="preserve"> an index/overview of available </w:t>
      </w:r>
      <w:r w:rsidR="002E67E4">
        <w:rPr>
          <w:lang w:val="en-GB"/>
        </w:rPr>
        <w:t xml:space="preserve">data </w:t>
      </w:r>
      <w:r>
        <w:rPr>
          <w:lang w:val="en-GB"/>
        </w:rPr>
        <w:t>is missing</w:t>
      </w:r>
    </w:p>
    <w:p w14:paraId="3C534D4A" w14:textId="77777777" w:rsidR="002918DF" w:rsidRDefault="002918DF" w:rsidP="008269FE">
      <w:pPr>
        <w:pStyle w:val="ListParagraph"/>
        <w:numPr>
          <w:ilvl w:val="0"/>
          <w:numId w:val="35"/>
        </w:numPr>
        <w:rPr>
          <w:lang w:val="en-GB"/>
        </w:rPr>
      </w:pPr>
      <w:r>
        <w:rPr>
          <w:lang w:val="en-GB"/>
        </w:rPr>
        <w:t>A downloadable summary in PDF is also available</w:t>
      </w:r>
    </w:p>
    <w:p w14:paraId="27986CAE" w14:textId="245F68EB" w:rsidR="001A192C" w:rsidRPr="001A192C" w:rsidRDefault="006B40C8" w:rsidP="001A192C">
      <w:pPr>
        <w:rPr>
          <w:lang w:val="en-GB"/>
        </w:rPr>
      </w:pPr>
      <w:r>
        <w:rPr>
          <w:lang w:val="en-GB"/>
        </w:rPr>
        <w:fldChar w:fldCharType="begin"/>
      </w:r>
      <w:r>
        <w:rPr>
          <w:lang w:val="en-GB"/>
        </w:rPr>
        <w:instrText xml:space="preserve"> REF _Ref19636237 \h </w:instrText>
      </w:r>
      <w:r>
        <w:rPr>
          <w:lang w:val="en-GB"/>
        </w:rPr>
      </w:r>
      <w:r>
        <w:rPr>
          <w:lang w:val="en-GB"/>
        </w:rPr>
        <w:fldChar w:fldCharType="separate"/>
      </w:r>
      <w:r w:rsidR="008269FE" w:rsidRPr="008A1193">
        <w:t xml:space="preserve">Table </w:t>
      </w:r>
      <w:r w:rsidR="008269FE">
        <w:rPr>
          <w:noProof/>
        </w:rPr>
        <w:t>5</w:t>
      </w:r>
      <w:r w:rsidR="008269FE">
        <w:t>.</w:t>
      </w:r>
      <w:r w:rsidR="008269FE">
        <w:rPr>
          <w:noProof/>
        </w:rPr>
        <w:t>1</w:t>
      </w:r>
      <w:r>
        <w:rPr>
          <w:lang w:val="en-GB"/>
        </w:rPr>
        <w:fldChar w:fldCharType="end"/>
      </w:r>
      <w:r w:rsidR="001A192C">
        <w:rPr>
          <w:lang w:val="en-GB"/>
        </w:rPr>
        <w:t xml:space="preserve"> gives a tabular overview how the EEA indicators included in the 2016 EEA CCIV report are covered in current and planned C3S products.</w:t>
      </w:r>
    </w:p>
    <w:p w14:paraId="222E90EE" w14:textId="10F89B14" w:rsidR="006B40C8" w:rsidRPr="008A1193" w:rsidRDefault="006B40C8" w:rsidP="006B40C8">
      <w:pPr>
        <w:pStyle w:val="Caption"/>
        <w:keepNext/>
        <w:rPr>
          <w:sz w:val="22"/>
        </w:rPr>
      </w:pPr>
      <w:bookmarkStart w:id="42" w:name="_Ref19636237"/>
      <w:r w:rsidRPr="008A1193">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5</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1</w:t>
      </w:r>
      <w:r w:rsidR="009B622A">
        <w:rPr>
          <w:sz w:val="22"/>
        </w:rPr>
        <w:fldChar w:fldCharType="end"/>
      </w:r>
      <w:bookmarkEnd w:id="42"/>
      <w:r w:rsidRPr="008A1193">
        <w:rPr>
          <w:sz w:val="22"/>
        </w:rPr>
        <w:t xml:space="preserve"> Coverage of EEA climate indicator by various current and planned C3S products</w:t>
      </w:r>
    </w:p>
    <w:p w14:paraId="177581D0" w14:textId="11AB3E37" w:rsidR="009667B7" w:rsidRPr="00C8291E" w:rsidRDefault="001A192C">
      <w:pPr>
        <w:rPr>
          <w:rFonts w:asciiTheme="majorHAnsi" w:eastAsiaTheme="majorEastAsia" w:hAnsiTheme="majorHAnsi" w:cstheme="majorBidi"/>
          <w:color w:val="2F5496" w:themeColor="accent1" w:themeShade="BF"/>
          <w:sz w:val="32"/>
          <w:szCs w:val="26"/>
          <w:lang w:val="en-GB"/>
        </w:rPr>
      </w:pPr>
      <w:r w:rsidRPr="001A192C">
        <w:rPr>
          <w:noProof/>
          <w:lang w:val="en-GB" w:eastAsia="en-GB"/>
        </w:rPr>
        <w:drawing>
          <wp:inline distT="0" distB="0" distL="0" distR="0" wp14:anchorId="5EF788EB" wp14:editId="7D95724C">
            <wp:extent cx="4264202" cy="837210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71393" cy="8386223"/>
                    </a:xfrm>
                    <a:prstGeom prst="rect">
                      <a:avLst/>
                    </a:prstGeom>
                    <a:noFill/>
                    <a:ln>
                      <a:noFill/>
                    </a:ln>
                  </pic:spPr>
                </pic:pic>
              </a:graphicData>
            </a:graphic>
          </wp:inline>
        </w:drawing>
      </w:r>
      <w:r w:rsidRPr="517567DF">
        <w:t xml:space="preserve"> </w:t>
      </w:r>
      <w:r w:rsidR="009667B7" w:rsidRPr="00C8291E">
        <w:rPr>
          <w:lang w:val="en-GB"/>
        </w:rPr>
        <w:br w:type="page"/>
      </w:r>
    </w:p>
    <w:p w14:paraId="3E43CC3C" w14:textId="6457B80E" w:rsidR="0004477A" w:rsidRDefault="0004477A" w:rsidP="009667B7">
      <w:pPr>
        <w:pStyle w:val="Heading2"/>
      </w:pPr>
      <w:bookmarkStart w:id="43" w:name="_Toc20393412"/>
      <w:r w:rsidRPr="001A192C">
        <w:t>PESETA III</w:t>
      </w:r>
      <w:bookmarkEnd w:id="43"/>
    </w:p>
    <w:p w14:paraId="19AA1EFB" w14:textId="4C85DB21" w:rsidR="455C4738" w:rsidRDefault="455C4738" w:rsidP="005C0016">
      <w:pPr>
        <w:spacing w:after="0"/>
        <w:jc w:val="both"/>
        <w:rPr>
          <w:lang w:val="en-GB"/>
        </w:rPr>
      </w:pPr>
      <w:r w:rsidRPr="009667B7">
        <w:rPr>
          <w:lang w:val="en-GB"/>
        </w:rPr>
        <w:t xml:space="preserve">The PESETA III study is part of a series of projects of the Joint Research Centre (JRC) which aim at quantifying the possible biophysical and </w:t>
      </w:r>
      <w:r w:rsidR="00321D48">
        <w:rPr>
          <w:lang w:val="en-GB"/>
        </w:rPr>
        <w:t>socio-</w:t>
      </w:r>
      <w:r w:rsidRPr="009667B7">
        <w:rPr>
          <w:lang w:val="en-GB"/>
        </w:rPr>
        <w:t xml:space="preserve">economic consequences of future climate change in Europe </w:t>
      </w:r>
      <w:r w:rsidR="00321D48">
        <w:rPr>
          <w:lang w:val="en-GB"/>
        </w:rPr>
        <w:t xml:space="preserve">(for 11 </w:t>
      </w:r>
      <w:r w:rsidRPr="009667B7">
        <w:rPr>
          <w:lang w:val="en-GB"/>
        </w:rPr>
        <w:t>impact areas</w:t>
      </w:r>
      <w:r w:rsidR="00321D48">
        <w:rPr>
          <w:lang w:val="en-GB"/>
        </w:rPr>
        <w:t>)</w:t>
      </w:r>
      <w:r w:rsidRPr="009667B7">
        <w:rPr>
          <w:lang w:val="en-GB"/>
        </w:rPr>
        <w:t xml:space="preserve">. </w:t>
      </w:r>
      <w:r w:rsidR="00321D48">
        <w:rPr>
          <w:lang w:val="en-GB"/>
        </w:rPr>
        <w:t xml:space="preserve">Its </w:t>
      </w:r>
      <w:r w:rsidRPr="009667B7">
        <w:rPr>
          <w:lang w:val="en-GB"/>
        </w:rPr>
        <w:t>methodological framework integrates climate and socio-economic projections, impact models and an economic analysis</w:t>
      </w:r>
      <w:r w:rsidR="009667B7">
        <w:rPr>
          <w:lang w:val="en-GB"/>
        </w:rPr>
        <w:t xml:space="preserve">. </w:t>
      </w:r>
      <w:r w:rsidR="00346D5F">
        <w:rPr>
          <w:lang w:val="en-GB"/>
        </w:rPr>
        <w:t xml:space="preserve">In a </w:t>
      </w:r>
      <w:r w:rsidR="0086551E">
        <w:rPr>
          <w:lang w:val="en-GB"/>
        </w:rPr>
        <w:t xml:space="preserve">discussion </w:t>
      </w:r>
      <w:r w:rsidR="00346D5F">
        <w:rPr>
          <w:lang w:val="en-GB"/>
        </w:rPr>
        <w:t>with a JRC representative</w:t>
      </w:r>
      <w:r w:rsidR="00175367">
        <w:rPr>
          <w:lang w:val="en-GB"/>
        </w:rPr>
        <w:t xml:space="preserve"> (</w:t>
      </w:r>
      <w:r w:rsidR="00175367" w:rsidRPr="00175367">
        <w:rPr>
          <w:lang w:val="en-GB"/>
        </w:rPr>
        <w:t>Pablo Barbosa</w:t>
      </w:r>
      <w:r w:rsidR="00175367">
        <w:rPr>
          <w:lang w:val="en-GB"/>
        </w:rPr>
        <w:t>)</w:t>
      </w:r>
      <w:r w:rsidR="00346D5F">
        <w:rPr>
          <w:lang w:val="en-GB"/>
        </w:rPr>
        <w:t xml:space="preserve">, </w:t>
      </w:r>
      <w:r w:rsidR="0086551E">
        <w:rPr>
          <w:lang w:val="en-GB"/>
        </w:rPr>
        <w:t xml:space="preserve">the idea was raised </w:t>
      </w:r>
      <w:r w:rsidR="00346D5F">
        <w:rPr>
          <w:lang w:val="en-GB"/>
        </w:rPr>
        <w:t xml:space="preserve">that in </w:t>
      </w:r>
      <w:r w:rsidR="0086551E">
        <w:rPr>
          <w:lang w:val="en-GB"/>
        </w:rPr>
        <w:t xml:space="preserve">the </w:t>
      </w:r>
      <w:r w:rsidR="00346D5F">
        <w:rPr>
          <w:lang w:val="en-GB"/>
        </w:rPr>
        <w:t>future</w:t>
      </w:r>
      <w:r w:rsidR="0086551E">
        <w:rPr>
          <w:lang w:val="en-GB"/>
        </w:rPr>
        <w:t>,</w:t>
      </w:r>
      <w:r w:rsidR="00346D5F">
        <w:rPr>
          <w:lang w:val="en-GB"/>
        </w:rPr>
        <w:t xml:space="preserve"> C3S could </w:t>
      </w:r>
      <w:r w:rsidR="0086551E">
        <w:rPr>
          <w:lang w:val="en-GB"/>
        </w:rPr>
        <w:t xml:space="preserve">also </w:t>
      </w:r>
      <w:r w:rsidR="00346D5F">
        <w:rPr>
          <w:lang w:val="en-GB"/>
        </w:rPr>
        <w:t>be</w:t>
      </w:r>
      <w:r w:rsidR="0086551E">
        <w:rPr>
          <w:lang w:val="en-GB"/>
        </w:rPr>
        <w:t>come</w:t>
      </w:r>
      <w:r w:rsidR="00346D5F">
        <w:rPr>
          <w:lang w:val="en-GB"/>
        </w:rPr>
        <w:t xml:space="preserve"> the main information source for climate data for JRC </w:t>
      </w:r>
      <w:r w:rsidR="005247E3">
        <w:rPr>
          <w:lang w:val="en-GB"/>
        </w:rPr>
        <w:t>activities</w:t>
      </w:r>
      <w:r w:rsidR="0086551E">
        <w:rPr>
          <w:lang w:val="en-GB"/>
        </w:rPr>
        <w:t>,</w:t>
      </w:r>
      <w:r w:rsidR="005247E3">
        <w:rPr>
          <w:lang w:val="en-GB"/>
        </w:rPr>
        <w:t xml:space="preserve"> </w:t>
      </w:r>
      <w:r w:rsidR="00346D5F">
        <w:rPr>
          <w:lang w:val="en-GB"/>
        </w:rPr>
        <w:t>and JRC could</w:t>
      </w:r>
      <w:r w:rsidR="005247E3">
        <w:rPr>
          <w:lang w:val="en-GB"/>
        </w:rPr>
        <w:t xml:space="preserve"> then</w:t>
      </w:r>
      <w:r w:rsidR="00346D5F">
        <w:rPr>
          <w:lang w:val="en-GB"/>
        </w:rPr>
        <w:t xml:space="preserve"> focus on the </w:t>
      </w:r>
      <w:r w:rsidR="00092088">
        <w:rPr>
          <w:lang w:val="en-GB"/>
        </w:rPr>
        <w:t>(</w:t>
      </w:r>
      <w:r w:rsidR="00321D48">
        <w:rPr>
          <w:lang w:val="en-GB"/>
        </w:rPr>
        <w:t xml:space="preserve">biophysical and </w:t>
      </w:r>
      <w:r w:rsidR="00346D5F">
        <w:rPr>
          <w:lang w:val="en-GB"/>
        </w:rPr>
        <w:t>economic</w:t>
      </w:r>
      <w:r w:rsidR="00092088">
        <w:rPr>
          <w:lang w:val="en-GB"/>
        </w:rPr>
        <w:t>)</w:t>
      </w:r>
      <w:r w:rsidR="00346D5F">
        <w:rPr>
          <w:lang w:val="en-GB"/>
        </w:rPr>
        <w:t xml:space="preserve"> impact analysis</w:t>
      </w:r>
      <w:r w:rsidR="00092088">
        <w:rPr>
          <w:lang w:val="en-GB"/>
        </w:rPr>
        <w:t xml:space="preserve">. </w:t>
      </w:r>
    </w:p>
    <w:p w14:paraId="759490A8" w14:textId="7C612AD5" w:rsidR="0004477A" w:rsidRPr="006669EB" w:rsidRDefault="0004477A" w:rsidP="008269FE">
      <w:pPr>
        <w:pStyle w:val="ListParagraph"/>
        <w:numPr>
          <w:ilvl w:val="0"/>
          <w:numId w:val="37"/>
        </w:numPr>
        <w:spacing w:after="0"/>
        <w:jc w:val="both"/>
        <w:rPr>
          <w:b/>
          <w:lang w:val="en-GB"/>
        </w:rPr>
      </w:pPr>
      <w:r w:rsidRPr="006669EB">
        <w:rPr>
          <w:b/>
          <w:lang w:val="en-GB"/>
        </w:rPr>
        <w:t>Data Sources</w:t>
      </w:r>
      <w:r w:rsidR="007C5C42" w:rsidRPr="006669EB">
        <w:rPr>
          <w:b/>
          <w:lang w:val="en-GB"/>
        </w:rPr>
        <w:t>:</w:t>
      </w:r>
    </w:p>
    <w:p w14:paraId="5F7E65EE" w14:textId="77777777" w:rsidR="0004477A" w:rsidRDefault="0004477A" w:rsidP="005C0016">
      <w:pPr>
        <w:pStyle w:val="ListParagraph"/>
        <w:spacing w:after="0"/>
        <w:ind w:left="0"/>
        <w:jc w:val="both"/>
      </w:pPr>
      <w:r w:rsidRPr="004F1A65">
        <w:rPr>
          <w:u w:val="single"/>
        </w:rPr>
        <w:t>Climate changes scenarios:</w:t>
      </w:r>
      <w:r>
        <w:t xml:space="preserve"> </w:t>
      </w:r>
      <w:r w:rsidRPr="00A00F95">
        <w:t xml:space="preserve">Implementation of </w:t>
      </w:r>
      <w:r w:rsidRPr="000C1869">
        <w:rPr>
          <w:u w:val="single"/>
        </w:rPr>
        <w:t>EURO-CORDEX</w:t>
      </w:r>
      <w:r w:rsidRPr="00A00F95">
        <w:t xml:space="preserve"> climate projections consistent with the high-end emission scenario (Representative Concentration Pathway RCP8.5)</w:t>
      </w:r>
      <w:r>
        <w:t>. Focus on two periods/scenarios:  end of the century (2071-2100), with GWL &gt;3°C (high warming scenario) and ~ 2025-2055 where GWL = 2°C (2°C warming scenario)</w:t>
      </w:r>
    </w:p>
    <w:p w14:paraId="338CCBBE" w14:textId="0CED7B84" w:rsidR="006669EB" w:rsidRPr="00EB2DEF" w:rsidRDefault="0004477A" w:rsidP="005C0016">
      <w:pPr>
        <w:pStyle w:val="ListParagraph"/>
        <w:spacing w:after="120"/>
        <w:ind w:left="0"/>
        <w:jc w:val="both"/>
        <w:rPr>
          <w:lang w:val="en-GB"/>
        </w:rPr>
      </w:pPr>
      <w:r w:rsidRPr="00B86CAB">
        <w:rPr>
          <w:u w:val="single"/>
        </w:rPr>
        <w:t>Socio-economic scenarios</w:t>
      </w:r>
      <w:r w:rsidRPr="00B86CAB">
        <w:t xml:space="preserve">: </w:t>
      </w:r>
      <w:r w:rsidRPr="00A00F95">
        <w:rPr>
          <w:lang w:val="en-GB"/>
        </w:rPr>
        <w:t xml:space="preserve">The </w:t>
      </w:r>
      <w:r>
        <w:rPr>
          <w:lang w:val="en-GB"/>
        </w:rPr>
        <w:t xml:space="preserve">economic </w:t>
      </w:r>
      <w:r w:rsidRPr="00A00F95">
        <w:rPr>
          <w:lang w:val="en-GB"/>
        </w:rPr>
        <w:t xml:space="preserve">evaluation of impacts is made within a specific setting of the state of the economy: static (the economy as of today) </w:t>
      </w:r>
      <w:r>
        <w:rPr>
          <w:lang w:val="en-GB"/>
        </w:rPr>
        <w:t>V</w:t>
      </w:r>
      <w:r w:rsidRPr="00A00F95">
        <w:rPr>
          <w:lang w:val="en-GB"/>
        </w:rPr>
        <w:t>s dynamic (the economy of the future).</w:t>
      </w:r>
      <w:r>
        <w:rPr>
          <w:lang w:val="en-GB"/>
        </w:rPr>
        <w:t xml:space="preserve"> </w:t>
      </w:r>
      <w:r w:rsidRPr="00A00F95">
        <w:rPr>
          <w:lang w:val="en-GB"/>
        </w:rPr>
        <w:t xml:space="preserve">Most of the analyses follow the </w:t>
      </w:r>
      <w:r w:rsidRPr="005F2418">
        <w:rPr>
          <w:u w:val="single"/>
          <w:lang w:val="en-GB"/>
        </w:rPr>
        <w:t>static approach</w:t>
      </w:r>
      <w:r w:rsidRPr="00A00F95">
        <w:rPr>
          <w:lang w:val="en-GB"/>
        </w:rPr>
        <w:t xml:space="preserve">. </w:t>
      </w:r>
      <w:r w:rsidRPr="00C43C13">
        <w:rPr>
          <w:lang w:val="en-GB"/>
        </w:rPr>
        <w:t>This implies</w:t>
      </w:r>
      <w:r>
        <w:rPr>
          <w:lang w:val="en-GB"/>
        </w:rPr>
        <w:t xml:space="preserve"> </w:t>
      </w:r>
      <w:r w:rsidRPr="00C43C13">
        <w:rPr>
          <w:lang w:val="en-GB"/>
        </w:rPr>
        <w:t>assessing climate impacts as if future climate occurs in the present, affecting today's</w:t>
      </w:r>
      <w:r>
        <w:rPr>
          <w:lang w:val="en-GB"/>
        </w:rPr>
        <w:t xml:space="preserve"> </w:t>
      </w:r>
      <w:r w:rsidRPr="00C43C13">
        <w:rPr>
          <w:lang w:val="en-GB"/>
        </w:rPr>
        <w:t>economy and population.</w:t>
      </w:r>
      <w:r>
        <w:rPr>
          <w:lang w:val="en-GB"/>
        </w:rPr>
        <w:t xml:space="preserve"> </w:t>
      </w:r>
      <w:r w:rsidRPr="00C43C13">
        <w:rPr>
          <w:lang w:val="en-GB"/>
        </w:rPr>
        <w:t xml:space="preserve">Some impact categories also consider </w:t>
      </w:r>
      <w:r w:rsidRPr="00C43C13">
        <w:rPr>
          <w:u w:val="single"/>
          <w:lang w:val="en-GB"/>
        </w:rPr>
        <w:t>dynamic</w:t>
      </w:r>
      <w:r w:rsidRPr="00C43C13">
        <w:rPr>
          <w:lang w:val="en-GB"/>
        </w:rPr>
        <w:t xml:space="preserve"> projections of socio-economic conditions based on the ECFIN Ageing Report</w:t>
      </w:r>
      <w:r>
        <w:rPr>
          <w:rStyle w:val="FootnoteReference"/>
          <w:lang w:val="en-GB"/>
        </w:rPr>
        <w:footnoteReference w:id="11"/>
      </w:r>
      <w:r>
        <w:rPr>
          <w:lang w:val="en-GB"/>
        </w:rPr>
        <w:t xml:space="preserve"> </w:t>
      </w:r>
      <w:r w:rsidRPr="00C43C13">
        <w:rPr>
          <w:lang w:val="en-GB"/>
        </w:rPr>
        <w:t>and the Shared Socio-economic Pathways</w:t>
      </w:r>
      <w:r>
        <w:rPr>
          <w:rStyle w:val="FootnoteReference"/>
          <w:lang w:val="en-GB"/>
        </w:rPr>
        <w:footnoteReference w:id="12"/>
      </w:r>
      <w:r w:rsidRPr="00C43C13">
        <w:rPr>
          <w:lang w:val="en-GB"/>
        </w:rPr>
        <w:t xml:space="preserve"> (SSPs) consistent with RCP8.5, namely SSP3 and SSP5</w:t>
      </w:r>
      <w:r w:rsidR="008A1193">
        <w:rPr>
          <w:lang w:val="en-GB"/>
        </w:rPr>
        <w:t>.</w:t>
      </w:r>
    </w:p>
    <w:p w14:paraId="56D388FC" w14:textId="0A62FE23" w:rsidR="0004477A" w:rsidRPr="006669EB" w:rsidRDefault="0004477A" w:rsidP="008269FE">
      <w:pPr>
        <w:pStyle w:val="ListParagraph"/>
        <w:numPr>
          <w:ilvl w:val="0"/>
          <w:numId w:val="37"/>
        </w:numPr>
        <w:spacing w:after="0"/>
        <w:jc w:val="both"/>
        <w:rPr>
          <w:b/>
        </w:rPr>
      </w:pPr>
      <w:r w:rsidRPr="006669EB">
        <w:rPr>
          <w:b/>
        </w:rPr>
        <w:t>Data Content (which sectors, which topics: risk, adaptation</w:t>
      </w:r>
      <w:r w:rsidR="00CC5FBA" w:rsidRPr="006669EB">
        <w:rPr>
          <w:b/>
        </w:rPr>
        <w:t xml:space="preserve"> etc.</w:t>
      </w:r>
      <w:r w:rsidRPr="006669EB">
        <w:rPr>
          <w:b/>
        </w:rPr>
        <w:t xml:space="preserve">) </w:t>
      </w:r>
    </w:p>
    <w:p w14:paraId="0C3B1EB7" w14:textId="2BA28166" w:rsidR="0004477A" w:rsidRDefault="007C5C42" w:rsidP="005C0016">
      <w:pPr>
        <w:pStyle w:val="ListParagraph"/>
        <w:spacing w:after="0"/>
        <w:ind w:left="0"/>
        <w:jc w:val="both"/>
      </w:pPr>
      <w:r w:rsidRPr="007C5C42">
        <w:t>The study focuses on</w:t>
      </w:r>
      <w:r>
        <w:rPr>
          <w:u w:val="single"/>
        </w:rPr>
        <w:t xml:space="preserve"> </w:t>
      </w:r>
      <w:r w:rsidR="00F72811">
        <w:rPr>
          <w:u w:val="single"/>
        </w:rPr>
        <w:t>11 s</w:t>
      </w:r>
      <w:r w:rsidR="0004477A" w:rsidRPr="00CA6B6C">
        <w:rPr>
          <w:u w:val="single"/>
        </w:rPr>
        <w:t>ectors/impact areas:</w:t>
      </w:r>
      <w:r w:rsidR="0004477A" w:rsidRPr="00CA6B6C">
        <w:t xml:space="preserve"> coastal floods, river floods, droughts, agriculture, energy, transport, water resources, habitat loss, forest fires, </w:t>
      </w:r>
      <w:r w:rsidR="0004477A" w:rsidRPr="004E6DF4">
        <w:rPr>
          <w:lang w:val="en-GB"/>
        </w:rPr>
        <w:t>labour</w:t>
      </w:r>
      <w:r w:rsidR="0004477A" w:rsidRPr="00CA6B6C">
        <w:t xml:space="preserve"> productivity, and mortality due to heat.</w:t>
      </w:r>
    </w:p>
    <w:p w14:paraId="0FFAADA7" w14:textId="4D8B81F9" w:rsidR="0004477A" w:rsidRPr="00484704" w:rsidRDefault="0004477A" w:rsidP="007C5C42">
      <w:pPr>
        <w:pStyle w:val="ListParagraph"/>
        <w:spacing w:after="0"/>
        <w:ind w:left="0"/>
        <w:jc w:val="both"/>
      </w:pPr>
      <w:r w:rsidRPr="002A0E4D">
        <w:rPr>
          <w:u w:val="single"/>
        </w:rPr>
        <w:t>Adaptation measures</w:t>
      </w:r>
      <w:r w:rsidR="007C5C42">
        <w:rPr>
          <w:u w:val="single"/>
        </w:rPr>
        <w:t xml:space="preserve"> </w:t>
      </w:r>
      <w:r w:rsidR="007C5C42" w:rsidRPr="007C5C42">
        <w:t>to</w:t>
      </w:r>
      <w:r w:rsidRPr="002A0E4D">
        <w:t xml:space="preserve"> reduce damage and population affected</w:t>
      </w:r>
      <w:r w:rsidR="00F47F21">
        <w:t xml:space="preserve"> are suggested, </w:t>
      </w:r>
      <w:r w:rsidR="00F72811">
        <w:t>but</w:t>
      </w:r>
      <w:r w:rsidR="00F47F21">
        <w:t xml:space="preserve"> they are not present</w:t>
      </w:r>
      <w:r w:rsidR="00F72811">
        <w:t>ed</w:t>
      </w:r>
      <w:r w:rsidR="00F47F21">
        <w:t xml:space="preserve"> systematically for </w:t>
      </w:r>
      <w:r w:rsidRPr="002A0E4D">
        <w:t>all sectors. For some sectors</w:t>
      </w:r>
      <w:r w:rsidR="00F72811">
        <w:t>,</w:t>
      </w:r>
      <w:r w:rsidRPr="002A0E4D">
        <w:t xml:space="preserve"> ad</w:t>
      </w:r>
      <w:r w:rsidR="00F72811">
        <w:t>aptation scenarios are modelled</w:t>
      </w:r>
      <w:r w:rsidRPr="002A0E4D">
        <w:t xml:space="preserve"> </w:t>
      </w:r>
      <w:r w:rsidR="00F72811">
        <w:t xml:space="preserve">whereas </w:t>
      </w:r>
      <w:r w:rsidRPr="002A0E4D">
        <w:t>for other sectors</w:t>
      </w:r>
      <w:r w:rsidR="00F72811">
        <w:t>,</w:t>
      </w:r>
      <w:r w:rsidRPr="002A0E4D">
        <w:t xml:space="preserve"> adaptation measures are mentioned</w:t>
      </w:r>
      <w:r w:rsidR="00F47F21">
        <w:t xml:space="preserve"> only briefly</w:t>
      </w:r>
      <w:r>
        <w:t xml:space="preserve">. </w:t>
      </w:r>
    </w:p>
    <w:p w14:paraId="6D173AE6" w14:textId="135E82B9" w:rsidR="00AF5E02" w:rsidRDefault="0004477A" w:rsidP="005C0016">
      <w:pPr>
        <w:pStyle w:val="ListParagraph"/>
        <w:spacing w:after="0"/>
        <w:ind w:left="0"/>
        <w:jc w:val="both"/>
        <w:rPr>
          <w:lang w:val="en-GB"/>
        </w:rPr>
      </w:pPr>
      <w:r w:rsidRPr="00597DCE">
        <w:rPr>
          <w:lang w:val="en-GB"/>
        </w:rPr>
        <w:t xml:space="preserve">Changes in climatic conditions are converted into a wide range of </w:t>
      </w:r>
      <w:r w:rsidRPr="007C5C42">
        <w:rPr>
          <w:u w:val="single"/>
          <w:lang w:val="en-GB"/>
        </w:rPr>
        <w:t>impacts</w:t>
      </w:r>
      <w:r>
        <w:rPr>
          <w:lang w:val="en-GB"/>
        </w:rPr>
        <w:t xml:space="preserve"> (mostly direct impacts)</w:t>
      </w:r>
      <w:r w:rsidRPr="00597DCE">
        <w:rPr>
          <w:lang w:val="en-GB"/>
        </w:rPr>
        <w:t xml:space="preserve">, </w:t>
      </w:r>
      <w:r w:rsidRPr="007C5C42">
        <w:rPr>
          <w:lang w:val="en-GB"/>
        </w:rPr>
        <w:t>some of which are tran</w:t>
      </w:r>
      <w:r w:rsidRPr="008541BB">
        <w:rPr>
          <w:lang w:val="en-GB"/>
        </w:rPr>
        <w:t>slated into monetary terms</w:t>
      </w:r>
      <w:r w:rsidR="00677D0F">
        <w:rPr>
          <w:lang w:val="en-GB"/>
        </w:rPr>
        <w:t xml:space="preserve"> through an econo</w:t>
      </w:r>
      <w:r w:rsidR="00F72811">
        <w:rPr>
          <w:lang w:val="en-GB"/>
        </w:rPr>
        <w:t>mic analysis. An analysis of spill</w:t>
      </w:r>
      <w:r w:rsidR="00677D0F">
        <w:rPr>
          <w:lang w:val="en-GB"/>
        </w:rPr>
        <w:t xml:space="preserve">over </w:t>
      </w:r>
      <w:r w:rsidR="00F72811">
        <w:rPr>
          <w:lang w:val="en-GB"/>
        </w:rPr>
        <w:t xml:space="preserve">impacts </w:t>
      </w:r>
      <w:r w:rsidR="00677D0F">
        <w:rPr>
          <w:lang w:val="en-GB"/>
        </w:rPr>
        <w:t>is also present</w:t>
      </w:r>
      <w:r w:rsidR="00F72811">
        <w:rPr>
          <w:lang w:val="en-GB"/>
        </w:rPr>
        <w:t>ed</w:t>
      </w:r>
      <w:r w:rsidR="00677D0F">
        <w:rPr>
          <w:lang w:val="en-GB"/>
        </w:rPr>
        <w:t xml:space="preserve">. </w:t>
      </w:r>
    </w:p>
    <w:p w14:paraId="41EAE43E" w14:textId="51399570" w:rsidR="0004477A" w:rsidRPr="00321D48" w:rsidRDefault="00882DB2" w:rsidP="005C0016">
      <w:pPr>
        <w:pStyle w:val="ListParagraph"/>
        <w:spacing w:after="0"/>
        <w:ind w:left="0"/>
        <w:jc w:val="both"/>
        <w:rPr>
          <w:noProof/>
          <w:lang w:eastAsia="fi-FI"/>
        </w:rPr>
      </w:pPr>
      <w:r w:rsidRPr="007C5C42">
        <w:rPr>
          <w:lang w:val="en-GB"/>
        </w:rPr>
        <w:t xml:space="preserve">The </w:t>
      </w:r>
      <w:r>
        <w:rPr>
          <w:u w:val="single"/>
          <w:lang w:val="en-GB"/>
        </w:rPr>
        <w:t>e</w:t>
      </w:r>
      <w:r w:rsidR="0004477A" w:rsidRPr="00675CA8">
        <w:rPr>
          <w:u w:val="single"/>
          <w:lang w:val="en-GB"/>
        </w:rPr>
        <w:t>conomic impact</w:t>
      </w:r>
      <w:r w:rsidR="000622FC">
        <w:rPr>
          <w:u w:val="single"/>
          <w:lang w:val="en-GB"/>
        </w:rPr>
        <w:t xml:space="preserve"> analysis</w:t>
      </w:r>
      <w:r>
        <w:rPr>
          <w:u w:val="single"/>
          <w:lang w:val="en-GB"/>
        </w:rPr>
        <w:t xml:space="preserve"> </w:t>
      </w:r>
      <w:r w:rsidR="00CC5FBA" w:rsidRPr="0014480B">
        <w:rPr>
          <w:lang w:val="en-GB"/>
        </w:rPr>
        <w:t>allows the comparison of heterogeneous climate impacts taking into account also the indirect effects occurring via the market system</w:t>
      </w:r>
      <w:r w:rsidR="000622FC">
        <w:rPr>
          <w:lang w:val="en-GB"/>
        </w:rPr>
        <w:t xml:space="preserve">. It </w:t>
      </w:r>
      <w:r w:rsidR="00F72811">
        <w:rPr>
          <w:lang w:val="en-GB"/>
        </w:rPr>
        <w:t xml:space="preserve">assesses the impacts on different economic </w:t>
      </w:r>
      <w:r w:rsidR="0004477A" w:rsidRPr="00A75E75">
        <w:rPr>
          <w:lang w:val="en-GB"/>
        </w:rPr>
        <w:t>sector</w:t>
      </w:r>
      <w:r w:rsidR="00F72811">
        <w:rPr>
          <w:lang w:val="en-GB"/>
        </w:rPr>
        <w:t>s</w:t>
      </w:r>
      <w:r w:rsidR="0004477A" w:rsidRPr="00A75E75">
        <w:rPr>
          <w:lang w:val="en-GB"/>
        </w:rPr>
        <w:t xml:space="preserve"> </w:t>
      </w:r>
      <w:r w:rsidR="00F72811">
        <w:rPr>
          <w:lang w:val="en-GB"/>
        </w:rPr>
        <w:t xml:space="preserve">and </w:t>
      </w:r>
      <w:r w:rsidR="00575D65">
        <w:rPr>
          <w:lang w:val="en-GB"/>
        </w:rPr>
        <w:t>the</w:t>
      </w:r>
      <w:r w:rsidR="00575D65" w:rsidRPr="000C1869">
        <w:rPr>
          <w:lang w:val="en-GB"/>
        </w:rPr>
        <w:t xml:space="preserve"> potential impact on welfare (expressed as consumption</w:t>
      </w:r>
      <w:r w:rsidR="00F72811">
        <w:rPr>
          <w:lang w:val="en-GB"/>
        </w:rPr>
        <w:t xml:space="preserve">). Impact metrics include a </w:t>
      </w:r>
      <w:r w:rsidR="00595722" w:rsidRPr="00F96A9F">
        <w:rPr>
          <w:lang w:val="en-GB"/>
        </w:rPr>
        <w:t>compa</w:t>
      </w:r>
      <w:r w:rsidR="00F72811">
        <w:rPr>
          <w:lang w:val="en-GB"/>
        </w:rPr>
        <w:t>rison of Expected Annual Damage</w:t>
      </w:r>
      <w:r w:rsidR="00595722" w:rsidRPr="00F96A9F">
        <w:rPr>
          <w:lang w:val="en-GB"/>
        </w:rPr>
        <w:t xml:space="preserve"> </w:t>
      </w:r>
      <w:r w:rsidR="00F72811">
        <w:rPr>
          <w:lang w:val="en-GB"/>
        </w:rPr>
        <w:t>(</w:t>
      </w:r>
      <w:r w:rsidR="00595722" w:rsidRPr="00F96A9F">
        <w:rPr>
          <w:lang w:val="en-GB"/>
        </w:rPr>
        <w:t>EAD</w:t>
      </w:r>
      <w:r w:rsidR="00F72811">
        <w:rPr>
          <w:lang w:val="en-GB"/>
        </w:rPr>
        <w:t>)</w:t>
      </w:r>
      <w:r w:rsidR="00595722" w:rsidRPr="00F96A9F">
        <w:rPr>
          <w:lang w:val="en-GB"/>
        </w:rPr>
        <w:t xml:space="preserve"> and Expected A</w:t>
      </w:r>
      <w:r w:rsidR="00F72811">
        <w:rPr>
          <w:lang w:val="en-GB"/>
        </w:rPr>
        <w:t>nnual number of People Affected</w:t>
      </w:r>
      <w:r w:rsidR="00595722" w:rsidRPr="00F96A9F">
        <w:rPr>
          <w:lang w:val="en-GB"/>
        </w:rPr>
        <w:t xml:space="preserve"> </w:t>
      </w:r>
      <w:r w:rsidR="00F72811">
        <w:rPr>
          <w:lang w:val="en-GB"/>
        </w:rPr>
        <w:t>(</w:t>
      </w:r>
      <w:r w:rsidR="00595722" w:rsidRPr="00F96A9F">
        <w:rPr>
          <w:lang w:val="en-GB"/>
        </w:rPr>
        <w:t>EAPA</w:t>
      </w:r>
      <w:r w:rsidR="00F72811">
        <w:rPr>
          <w:lang w:val="en-GB"/>
        </w:rPr>
        <w:t>)</w:t>
      </w:r>
      <w:r w:rsidR="00595722" w:rsidRPr="00F96A9F">
        <w:rPr>
          <w:lang w:val="en-GB"/>
        </w:rPr>
        <w:t xml:space="preserve"> under different scenarios</w:t>
      </w:r>
      <w:r w:rsidR="00F72811">
        <w:rPr>
          <w:lang w:val="en-GB"/>
        </w:rPr>
        <w:t xml:space="preserve"> as well as</w:t>
      </w:r>
      <w:r w:rsidR="00595722">
        <w:rPr>
          <w:lang w:val="en-GB"/>
        </w:rPr>
        <w:t xml:space="preserve"> </w:t>
      </w:r>
      <w:r w:rsidR="00F72811">
        <w:rPr>
          <w:lang w:val="en-GB"/>
        </w:rPr>
        <w:t>changes i</w:t>
      </w:r>
      <w:r w:rsidR="00595722" w:rsidRPr="00ED41F6">
        <w:rPr>
          <w:lang w:val="en-GB"/>
        </w:rPr>
        <w:t>n crop prices</w:t>
      </w:r>
      <w:r w:rsidR="00595722">
        <w:rPr>
          <w:lang w:val="en-GB"/>
        </w:rPr>
        <w:t>. H</w:t>
      </w:r>
      <w:r w:rsidR="00B676E9">
        <w:rPr>
          <w:lang w:val="en-GB"/>
        </w:rPr>
        <w:t xml:space="preserve">owever, </w:t>
      </w:r>
      <w:r w:rsidR="00595722">
        <w:rPr>
          <w:lang w:val="en-GB"/>
        </w:rPr>
        <w:t xml:space="preserve">the current </w:t>
      </w:r>
      <w:r w:rsidR="00B676E9">
        <w:rPr>
          <w:lang w:val="en-GB"/>
        </w:rPr>
        <w:t xml:space="preserve">analysis </w:t>
      </w:r>
      <w:r w:rsidR="00204953">
        <w:rPr>
          <w:lang w:val="en-GB"/>
        </w:rPr>
        <w:t xml:space="preserve">comprises </w:t>
      </w:r>
      <w:r w:rsidR="0004477A">
        <w:rPr>
          <w:lang w:val="en-GB"/>
        </w:rPr>
        <w:t xml:space="preserve">only </w:t>
      </w:r>
      <w:r w:rsidR="00204953">
        <w:rPr>
          <w:lang w:val="en-GB"/>
        </w:rPr>
        <w:t>six</w:t>
      </w:r>
      <w:r w:rsidR="0004477A">
        <w:rPr>
          <w:lang w:val="en-GB"/>
        </w:rPr>
        <w:t xml:space="preserve"> sectoral impacts</w:t>
      </w:r>
      <w:r w:rsidR="007C5C42">
        <w:rPr>
          <w:lang w:val="en-GB"/>
        </w:rPr>
        <w:t xml:space="preserve"> (see</w:t>
      </w:r>
      <w:r w:rsidR="007F1F68">
        <w:rPr>
          <w:lang w:val="en-GB"/>
        </w:rPr>
        <w:t xml:space="preserve"> </w:t>
      </w:r>
      <w:r w:rsidR="007F1F68">
        <w:rPr>
          <w:lang w:val="en-GB"/>
        </w:rPr>
        <w:fldChar w:fldCharType="begin"/>
      </w:r>
      <w:r w:rsidR="007F1F68">
        <w:rPr>
          <w:lang w:val="en-GB"/>
        </w:rPr>
        <w:instrText xml:space="preserve"> REF _Ref19712542 \h </w:instrText>
      </w:r>
      <w:r w:rsidR="007F1F68">
        <w:rPr>
          <w:lang w:val="en-GB"/>
        </w:rPr>
      </w:r>
      <w:r w:rsidR="007F1F68">
        <w:rPr>
          <w:lang w:val="en-GB"/>
        </w:rPr>
        <w:fldChar w:fldCharType="separate"/>
      </w:r>
      <w:r w:rsidR="008269FE" w:rsidRPr="00907CB5">
        <w:rPr>
          <w:noProof/>
          <w:lang w:eastAsia="fi-FI"/>
        </w:rPr>
        <w:t xml:space="preserve">Figure </w:t>
      </w:r>
      <w:r w:rsidR="008269FE">
        <w:rPr>
          <w:noProof/>
          <w:lang w:eastAsia="fi-FI"/>
        </w:rPr>
        <w:t>5.1</w:t>
      </w:r>
      <w:r w:rsidR="007F1F68">
        <w:rPr>
          <w:lang w:val="en-GB"/>
        </w:rPr>
        <w:fldChar w:fldCharType="end"/>
      </w:r>
      <w:r w:rsidR="007C5C42">
        <w:rPr>
          <w:lang w:val="en-GB"/>
        </w:rPr>
        <w:t>)</w:t>
      </w:r>
      <w:r w:rsidR="00521529">
        <w:rPr>
          <w:lang w:val="en-GB"/>
        </w:rPr>
        <w:t xml:space="preserve">: </w:t>
      </w:r>
      <w:r w:rsidR="009667B7" w:rsidRPr="00321D48">
        <w:rPr>
          <w:noProof/>
          <w:lang w:eastAsia="fi-FI"/>
        </w:rPr>
        <w:t xml:space="preserve"> </w:t>
      </w:r>
      <w:r w:rsidR="00521529" w:rsidRPr="00321D48">
        <w:rPr>
          <w:noProof/>
          <w:lang w:eastAsia="fi-FI"/>
        </w:rPr>
        <w:t>residential energy demand, coastal floods, inland floods, labour productivity, agriculture and heat-related mortality</w:t>
      </w:r>
      <w:r w:rsidR="00595722" w:rsidRPr="00321D48">
        <w:rPr>
          <w:noProof/>
          <w:lang w:eastAsia="fi-FI"/>
        </w:rPr>
        <w:t xml:space="preserve">. Five of these impacts can be easily expressed in terms of welfare losses, so they can be compared with GDP. </w:t>
      </w:r>
      <w:r w:rsidR="00204953">
        <w:rPr>
          <w:noProof/>
          <w:lang w:eastAsia="fi-FI"/>
        </w:rPr>
        <w:t>In contrast</w:t>
      </w:r>
      <w:r w:rsidR="00595722" w:rsidRPr="00321D48">
        <w:rPr>
          <w:noProof/>
          <w:lang w:eastAsia="fi-FI"/>
        </w:rPr>
        <w:t>, the health welfare losses are valued through the VSL (Value of Statistical Life), which is not a market effect.</w:t>
      </w:r>
    </w:p>
    <w:p w14:paraId="24F268D6" w14:textId="57F8E0A1" w:rsidR="00677D0F" w:rsidRPr="006F537A" w:rsidRDefault="00204953" w:rsidP="007C5C42">
      <w:pPr>
        <w:jc w:val="both"/>
        <w:rPr>
          <w:lang w:val="en-GB"/>
        </w:rPr>
      </w:pPr>
      <w:r>
        <w:rPr>
          <w:lang w:val="en-GB"/>
        </w:rPr>
        <w:t>PESETA III includes also</w:t>
      </w:r>
      <w:r w:rsidR="00252B4F" w:rsidRPr="007C5C42">
        <w:rPr>
          <w:lang w:val="en-GB"/>
        </w:rPr>
        <w:t xml:space="preserve"> a </w:t>
      </w:r>
      <w:r w:rsidR="00252B4F" w:rsidRPr="007C5C42">
        <w:rPr>
          <w:u w:val="single"/>
          <w:lang w:val="en-GB"/>
        </w:rPr>
        <w:t>s</w:t>
      </w:r>
      <w:r w:rsidR="00595722" w:rsidRPr="007C5C42">
        <w:rPr>
          <w:u w:val="single"/>
          <w:lang w:val="en-GB"/>
        </w:rPr>
        <w:t>pill-over/transboundary analysis</w:t>
      </w:r>
      <w:r>
        <w:rPr>
          <w:lang w:val="en-GB"/>
        </w:rPr>
        <w:t>. It consists of</w:t>
      </w:r>
      <w:r w:rsidR="00D1017E">
        <w:rPr>
          <w:u w:val="single"/>
          <w:lang w:val="en-GB"/>
        </w:rPr>
        <w:t xml:space="preserve"> </w:t>
      </w:r>
      <w:r w:rsidR="00AF5E02">
        <w:rPr>
          <w:lang w:val="en-GB"/>
        </w:rPr>
        <w:t xml:space="preserve">an </w:t>
      </w:r>
      <w:r w:rsidR="00595722" w:rsidRPr="00595722">
        <w:rPr>
          <w:lang w:val="en-GB"/>
        </w:rPr>
        <w:t>estimate of the additional welfar</w:t>
      </w:r>
      <w:r>
        <w:rPr>
          <w:lang w:val="en-GB"/>
        </w:rPr>
        <w:t xml:space="preserve">e impact in the EU caused by </w:t>
      </w:r>
      <w:r w:rsidR="00595722" w:rsidRPr="00595722">
        <w:rPr>
          <w:lang w:val="en-GB"/>
        </w:rPr>
        <w:t>changes in trade flows due to climate impacts occurring in third countries</w:t>
      </w:r>
      <w:r>
        <w:rPr>
          <w:lang w:val="en-GB"/>
        </w:rPr>
        <w:t>. This analysis comprises</w:t>
      </w:r>
      <w:r w:rsidR="00595722" w:rsidRPr="00595722">
        <w:rPr>
          <w:lang w:val="en-GB"/>
        </w:rPr>
        <w:t xml:space="preserve"> </w:t>
      </w:r>
      <w:r>
        <w:rPr>
          <w:lang w:val="en-GB"/>
        </w:rPr>
        <w:t xml:space="preserve">four impact areas: </w:t>
      </w:r>
      <w:r w:rsidR="00595722" w:rsidRPr="00595722">
        <w:rPr>
          <w:lang w:val="en-GB"/>
        </w:rPr>
        <w:t>residential energy demand, river flooding, labo</w:t>
      </w:r>
      <w:r>
        <w:rPr>
          <w:lang w:val="en-GB"/>
        </w:rPr>
        <w:t>ur productivity and agriculture</w:t>
      </w:r>
      <w:r w:rsidR="00595722" w:rsidRPr="00595722">
        <w:rPr>
          <w:lang w:val="en-GB"/>
        </w:rPr>
        <w:t>.</w:t>
      </w:r>
      <w:r w:rsidR="00677D0F" w:rsidRPr="00677D0F">
        <w:rPr>
          <w:lang w:val="en-GB"/>
        </w:rPr>
        <w:t xml:space="preserve"> </w:t>
      </w:r>
      <w:r>
        <w:rPr>
          <w:lang w:val="en-GB"/>
        </w:rPr>
        <w:t>T</w:t>
      </w:r>
      <w:r w:rsidR="00D1017E">
        <w:rPr>
          <w:lang w:val="en-GB"/>
        </w:rPr>
        <w:t xml:space="preserve">he </w:t>
      </w:r>
      <w:r>
        <w:rPr>
          <w:lang w:val="en-GB"/>
        </w:rPr>
        <w:t xml:space="preserve">2016 </w:t>
      </w:r>
      <w:r w:rsidR="00677D0F">
        <w:rPr>
          <w:lang w:val="en-GB"/>
        </w:rPr>
        <w:t xml:space="preserve">EEA CCIV report </w:t>
      </w:r>
      <w:r>
        <w:rPr>
          <w:lang w:val="en-GB"/>
        </w:rPr>
        <w:t>included findings from PESETA II</w:t>
      </w:r>
      <w:r w:rsidR="00677D0F">
        <w:rPr>
          <w:lang w:val="en-GB"/>
        </w:rPr>
        <w:t xml:space="preserve"> </w:t>
      </w:r>
      <w:r>
        <w:rPr>
          <w:lang w:val="en-GB"/>
        </w:rPr>
        <w:t>in Section 6.3 (“P</w:t>
      </w:r>
      <w:r w:rsidR="00677D0F">
        <w:rPr>
          <w:lang w:val="en-GB"/>
        </w:rPr>
        <w:t xml:space="preserve">rojected economic impacts of </w:t>
      </w:r>
      <w:r>
        <w:rPr>
          <w:lang w:val="en-GB"/>
        </w:rPr>
        <w:t xml:space="preserve">climate change </w:t>
      </w:r>
      <w:r w:rsidR="00677D0F">
        <w:rPr>
          <w:lang w:val="en-GB"/>
        </w:rPr>
        <w:t>in Europe”</w:t>
      </w:r>
      <w:r>
        <w:rPr>
          <w:lang w:val="en-GB"/>
        </w:rPr>
        <w:t>).</w:t>
      </w:r>
    </w:p>
    <w:p w14:paraId="7BBEFFB9" w14:textId="776A17DD" w:rsidR="00907CB5" w:rsidRPr="00907CB5" w:rsidRDefault="00907CB5" w:rsidP="00907CB5">
      <w:pPr>
        <w:pStyle w:val="Caption"/>
        <w:rPr>
          <w:noProof/>
          <w:sz w:val="22"/>
          <w:lang w:eastAsia="fi-FI"/>
        </w:rPr>
      </w:pPr>
      <w:bookmarkStart w:id="44" w:name="_Ref19712542"/>
      <w:r w:rsidRPr="00907CB5">
        <w:rPr>
          <w:noProof/>
          <w:sz w:val="22"/>
          <w:lang w:val="en-GB" w:eastAsia="en-GB"/>
        </w:rPr>
        <w:drawing>
          <wp:anchor distT="0" distB="0" distL="114300" distR="114300" simplePos="0" relativeHeight="251660306" behindDoc="0" locked="0" layoutInCell="1" allowOverlap="1" wp14:anchorId="3A607D97" wp14:editId="3CE180D9">
            <wp:simplePos x="0" y="0"/>
            <wp:positionH relativeFrom="margin">
              <wp:align>left</wp:align>
            </wp:positionH>
            <wp:positionV relativeFrom="paragraph">
              <wp:posOffset>245110</wp:posOffset>
            </wp:positionV>
            <wp:extent cx="3698240" cy="2736215"/>
            <wp:effectExtent l="19050" t="19050" r="16510" b="260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3548" t="7647" r="9372" b="6410"/>
                    <a:stretch/>
                  </pic:blipFill>
                  <pic:spPr bwMode="auto">
                    <a:xfrm>
                      <a:off x="0" y="0"/>
                      <a:ext cx="3698240" cy="27362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7CB5">
        <w:rPr>
          <w:noProof/>
          <w:sz w:val="22"/>
          <w:lang w:eastAsia="fi-FI"/>
        </w:rPr>
        <w:t xml:space="preserve">Figure </w:t>
      </w:r>
      <w:r w:rsidR="009B622A">
        <w:rPr>
          <w:noProof/>
          <w:sz w:val="22"/>
          <w:lang w:eastAsia="fi-FI"/>
        </w:rPr>
        <w:fldChar w:fldCharType="begin"/>
      </w:r>
      <w:r w:rsidR="009B622A">
        <w:rPr>
          <w:noProof/>
          <w:sz w:val="22"/>
          <w:lang w:eastAsia="fi-FI"/>
        </w:rPr>
        <w:instrText xml:space="preserve"> STYLEREF 1 \s </w:instrText>
      </w:r>
      <w:r w:rsidR="009B622A">
        <w:rPr>
          <w:noProof/>
          <w:sz w:val="22"/>
          <w:lang w:eastAsia="fi-FI"/>
        </w:rPr>
        <w:fldChar w:fldCharType="separate"/>
      </w:r>
      <w:r w:rsidR="008269FE">
        <w:rPr>
          <w:noProof/>
          <w:sz w:val="22"/>
          <w:lang w:eastAsia="fi-FI"/>
        </w:rPr>
        <w:t>5</w:t>
      </w:r>
      <w:r w:rsidR="009B622A">
        <w:rPr>
          <w:noProof/>
          <w:sz w:val="22"/>
          <w:lang w:eastAsia="fi-FI"/>
        </w:rPr>
        <w:fldChar w:fldCharType="end"/>
      </w:r>
      <w:r w:rsidR="009B622A">
        <w:rPr>
          <w:noProof/>
          <w:sz w:val="22"/>
          <w:lang w:eastAsia="fi-FI"/>
        </w:rPr>
        <w:t>.</w:t>
      </w:r>
      <w:r w:rsidR="009B622A">
        <w:rPr>
          <w:noProof/>
          <w:sz w:val="22"/>
          <w:lang w:eastAsia="fi-FI"/>
        </w:rPr>
        <w:fldChar w:fldCharType="begin"/>
      </w:r>
      <w:r w:rsidR="009B622A">
        <w:rPr>
          <w:noProof/>
          <w:sz w:val="22"/>
          <w:lang w:eastAsia="fi-FI"/>
        </w:rPr>
        <w:instrText xml:space="preserve"> SEQ Figure \* ARABIC \s 1 </w:instrText>
      </w:r>
      <w:r w:rsidR="009B622A">
        <w:rPr>
          <w:noProof/>
          <w:sz w:val="22"/>
          <w:lang w:eastAsia="fi-FI"/>
        </w:rPr>
        <w:fldChar w:fldCharType="separate"/>
      </w:r>
      <w:r w:rsidR="008269FE">
        <w:rPr>
          <w:noProof/>
          <w:sz w:val="22"/>
          <w:lang w:eastAsia="fi-FI"/>
        </w:rPr>
        <w:t>1</w:t>
      </w:r>
      <w:r w:rsidR="009B622A">
        <w:rPr>
          <w:noProof/>
          <w:sz w:val="22"/>
          <w:lang w:eastAsia="fi-FI"/>
        </w:rPr>
        <w:fldChar w:fldCharType="end"/>
      </w:r>
      <w:bookmarkEnd w:id="44"/>
      <w:r w:rsidRPr="00907CB5">
        <w:rPr>
          <w:sz w:val="22"/>
        </w:rPr>
        <w:t xml:space="preserve"> Overview of sectors covered in PESETA III</w:t>
      </w:r>
    </w:p>
    <w:p w14:paraId="491E2098" w14:textId="06CA2811" w:rsidR="0004477A" w:rsidRPr="00584BB9" w:rsidRDefault="0004477A" w:rsidP="007C5C42">
      <w:pPr>
        <w:jc w:val="both"/>
      </w:pPr>
      <w:r w:rsidRPr="009667B7">
        <w:rPr>
          <w:b/>
          <w:lang w:val="en-GB"/>
        </w:rPr>
        <w:t xml:space="preserve">Aspects EEA could profit from: </w:t>
      </w:r>
      <w:r w:rsidRPr="009667B7">
        <w:rPr>
          <w:lang w:val="en-GB"/>
        </w:rPr>
        <w:t xml:space="preserve">PESETA III </w:t>
      </w:r>
      <w:r w:rsidR="00321D48">
        <w:rPr>
          <w:lang w:val="en-GB"/>
        </w:rPr>
        <w:t xml:space="preserve">(or its successor, PESETA IV) </w:t>
      </w:r>
      <w:r w:rsidRPr="009667B7">
        <w:rPr>
          <w:lang w:val="en-GB"/>
        </w:rPr>
        <w:t xml:space="preserve">could be </w:t>
      </w:r>
      <w:r w:rsidR="00204953">
        <w:rPr>
          <w:lang w:val="en-GB"/>
        </w:rPr>
        <w:t xml:space="preserve">a </w:t>
      </w:r>
      <w:r w:rsidRPr="009667B7">
        <w:rPr>
          <w:lang w:val="en-GB"/>
        </w:rPr>
        <w:t xml:space="preserve">useful </w:t>
      </w:r>
      <w:r w:rsidR="00204953">
        <w:rPr>
          <w:lang w:val="en-GB"/>
        </w:rPr>
        <w:t xml:space="preserve">source of information </w:t>
      </w:r>
      <w:r w:rsidRPr="009667B7">
        <w:rPr>
          <w:lang w:val="en-GB"/>
        </w:rPr>
        <w:t>on the economic impact</w:t>
      </w:r>
      <w:r w:rsidR="00B676E9">
        <w:rPr>
          <w:lang w:val="en-GB"/>
        </w:rPr>
        <w:t>s</w:t>
      </w:r>
      <w:r w:rsidRPr="009667B7">
        <w:rPr>
          <w:lang w:val="en-GB"/>
        </w:rPr>
        <w:t xml:space="preserve"> </w:t>
      </w:r>
      <w:r w:rsidR="00204953">
        <w:rPr>
          <w:lang w:val="en-GB"/>
        </w:rPr>
        <w:t xml:space="preserve">of climate change </w:t>
      </w:r>
      <w:r w:rsidRPr="009667B7">
        <w:rPr>
          <w:lang w:val="en-GB"/>
        </w:rPr>
        <w:t>for the sector</w:t>
      </w:r>
      <w:r w:rsidR="00B676E9">
        <w:rPr>
          <w:lang w:val="en-GB"/>
        </w:rPr>
        <w:t>s</w:t>
      </w:r>
      <w:r w:rsidR="00B676E9" w:rsidRPr="00B676E9">
        <w:rPr>
          <w:lang w:val="en-GB"/>
        </w:rPr>
        <w:t xml:space="preserve"> </w:t>
      </w:r>
      <w:r w:rsidR="00B676E9">
        <w:rPr>
          <w:lang w:val="en-GB"/>
        </w:rPr>
        <w:t xml:space="preserve">where the analysis is </w:t>
      </w:r>
      <w:r w:rsidR="00B676E9" w:rsidRPr="009667B7">
        <w:rPr>
          <w:lang w:val="en-GB"/>
        </w:rPr>
        <w:t>available</w:t>
      </w:r>
      <w:r w:rsidR="00B676E9">
        <w:rPr>
          <w:lang w:val="en-GB"/>
        </w:rPr>
        <w:t xml:space="preserve">. </w:t>
      </w:r>
      <w:r w:rsidR="004E01EF">
        <w:rPr>
          <w:lang w:val="en-GB"/>
        </w:rPr>
        <w:t xml:space="preserve">The </w:t>
      </w:r>
      <w:r w:rsidR="00204953">
        <w:rPr>
          <w:lang w:val="en-GB"/>
        </w:rPr>
        <w:t>e</w:t>
      </w:r>
      <w:r w:rsidR="004E01EF" w:rsidRPr="009E6F60">
        <w:rPr>
          <w:lang w:val="en-GB"/>
        </w:rPr>
        <w:t xml:space="preserve">conomic and </w:t>
      </w:r>
      <w:r w:rsidR="00204953">
        <w:rPr>
          <w:lang w:val="en-GB"/>
        </w:rPr>
        <w:t>the s</w:t>
      </w:r>
      <w:r w:rsidR="004E01EF" w:rsidRPr="009E6F60">
        <w:rPr>
          <w:lang w:val="en-GB"/>
        </w:rPr>
        <w:t xml:space="preserve">pill-over/transboundary analysis from PESETA </w:t>
      </w:r>
      <w:r w:rsidR="004E01EF">
        <w:rPr>
          <w:lang w:val="en-GB"/>
        </w:rPr>
        <w:t xml:space="preserve">could be included in the </w:t>
      </w:r>
      <w:r w:rsidR="009E6F60" w:rsidRPr="009E6F60">
        <w:rPr>
          <w:lang w:val="en-GB"/>
        </w:rPr>
        <w:t xml:space="preserve">EEA report </w:t>
      </w:r>
      <w:r w:rsidR="00204953">
        <w:rPr>
          <w:lang w:val="en-GB"/>
        </w:rPr>
        <w:t xml:space="preserve">through </w:t>
      </w:r>
      <w:r w:rsidR="009273E7">
        <w:rPr>
          <w:lang w:val="en-GB"/>
        </w:rPr>
        <w:t xml:space="preserve">a collaboration between EEA </w:t>
      </w:r>
      <w:r w:rsidR="009E6F60" w:rsidRPr="009E6F60">
        <w:rPr>
          <w:lang w:val="en-GB"/>
        </w:rPr>
        <w:t xml:space="preserve">authors </w:t>
      </w:r>
      <w:r w:rsidR="009E6F60">
        <w:rPr>
          <w:lang w:val="en-GB"/>
        </w:rPr>
        <w:t xml:space="preserve">and </w:t>
      </w:r>
      <w:r w:rsidR="009E6F60" w:rsidRPr="009E6F60">
        <w:rPr>
          <w:lang w:val="en-GB"/>
        </w:rPr>
        <w:t>JRC</w:t>
      </w:r>
      <w:r w:rsidR="009273E7">
        <w:rPr>
          <w:lang w:val="en-GB"/>
        </w:rPr>
        <w:t>.</w:t>
      </w:r>
      <w:r w:rsidR="00942C9F">
        <w:rPr>
          <w:lang w:val="en-GB"/>
        </w:rPr>
        <w:t xml:space="preserve"> </w:t>
      </w:r>
      <w:r w:rsidR="00204953">
        <w:rPr>
          <w:lang w:val="en-GB"/>
        </w:rPr>
        <w:t xml:space="preserve">JRC experts </w:t>
      </w:r>
      <w:r w:rsidR="009E6F60" w:rsidRPr="009E6F60">
        <w:rPr>
          <w:lang w:val="en-GB"/>
        </w:rPr>
        <w:t>c</w:t>
      </w:r>
      <w:r w:rsidR="00942C9F">
        <w:rPr>
          <w:lang w:val="en-GB"/>
        </w:rPr>
        <w:t xml:space="preserve">ould </w:t>
      </w:r>
      <w:r w:rsidR="009E6F60" w:rsidRPr="009E6F60">
        <w:rPr>
          <w:lang w:val="en-GB"/>
        </w:rPr>
        <w:t xml:space="preserve">offer </w:t>
      </w:r>
      <w:r w:rsidR="00204953">
        <w:rPr>
          <w:lang w:val="en-GB"/>
        </w:rPr>
        <w:t xml:space="preserve">data and possibly text </w:t>
      </w:r>
      <w:r w:rsidR="00321D48">
        <w:rPr>
          <w:lang w:val="en-GB"/>
        </w:rPr>
        <w:t xml:space="preserve">(e.g. </w:t>
      </w:r>
      <w:r w:rsidR="00204953">
        <w:rPr>
          <w:lang w:val="en-GB"/>
        </w:rPr>
        <w:t xml:space="preserve">for </w:t>
      </w:r>
      <w:r w:rsidR="009E6F60" w:rsidRPr="009E6F60">
        <w:rPr>
          <w:lang w:val="en-GB"/>
        </w:rPr>
        <w:t xml:space="preserve">a </w:t>
      </w:r>
      <w:r w:rsidR="00321D48">
        <w:rPr>
          <w:lang w:val="en-GB"/>
        </w:rPr>
        <w:t xml:space="preserve">text </w:t>
      </w:r>
      <w:r w:rsidR="009E6F60" w:rsidRPr="009E6F60">
        <w:rPr>
          <w:lang w:val="en-GB"/>
        </w:rPr>
        <w:t>box</w:t>
      </w:r>
      <w:r w:rsidR="00321D48">
        <w:rPr>
          <w:lang w:val="en-GB"/>
        </w:rPr>
        <w:t>)</w:t>
      </w:r>
      <w:r w:rsidR="00B00559">
        <w:rPr>
          <w:lang w:val="en-GB"/>
        </w:rPr>
        <w:t xml:space="preserve">. </w:t>
      </w:r>
      <w:r w:rsidR="00204953">
        <w:rPr>
          <w:lang w:val="en-GB"/>
        </w:rPr>
        <w:t>This potential contribution includes</w:t>
      </w:r>
      <w:r w:rsidR="00B00559">
        <w:rPr>
          <w:lang w:val="en-GB"/>
        </w:rPr>
        <w:t xml:space="preserve"> </w:t>
      </w:r>
      <w:r w:rsidR="00FD55D3" w:rsidRPr="00FD55D3">
        <w:rPr>
          <w:lang w:val="en-GB"/>
        </w:rPr>
        <w:t>adap</w:t>
      </w:r>
      <w:r w:rsidR="00204953">
        <w:rPr>
          <w:lang w:val="en-GB"/>
        </w:rPr>
        <w:t>tation scenarios (</w:t>
      </w:r>
      <w:r w:rsidR="004F7822">
        <w:rPr>
          <w:lang w:val="en-GB"/>
        </w:rPr>
        <w:t xml:space="preserve">either </w:t>
      </w:r>
      <w:r w:rsidR="00A50488">
        <w:rPr>
          <w:lang w:val="en-GB"/>
        </w:rPr>
        <w:t xml:space="preserve">modelling or </w:t>
      </w:r>
      <w:r w:rsidR="00204953">
        <w:rPr>
          <w:lang w:val="en-GB"/>
        </w:rPr>
        <w:t xml:space="preserve">a </w:t>
      </w:r>
      <w:r w:rsidR="00A50488">
        <w:rPr>
          <w:lang w:val="en-GB"/>
        </w:rPr>
        <w:t>brief description, depending on the level of detail achieved per sector</w:t>
      </w:r>
      <w:r w:rsidR="004F7822">
        <w:rPr>
          <w:lang w:val="en-GB"/>
        </w:rPr>
        <w:t>, see</w:t>
      </w:r>
      <w:r w:rsidR="00AA4465">
        <w:rPr>
          <w:lang w:val="en-GB"/>
        </w:rPr>
        <w:t xml:space="preserve"> </w:t>
      </w:r>
      <w:r w:rsidR="00AA4465">
        <w:rPr>
          <w:lang w:val="en-GB"/>
        </w:rPr>
        <w:fldChar w:fldCharType="begin"/>
      </w:r>
      <w:r w:rsidR="00AA4465">
        <w:rPr>
          <w:lang w:val="en-GB"/>
        </w:rPr>
        <w:instrText xml:space="preserve"> REF _Ref19636528 \h </w:instrText>
      </w:r>
      <w:r w:rsidR="00AA4465">
        <w:rPr>
          <w:lang w:val="en-GB"/>
        </w:rPr>
      </w:r>
      <w:r w:rsidR="00AA4465">
        <w:rPr>
          <w:lang w:val="en-GB"/>
        </w:rPr>
        <w:fldChar w:fldCharType="separate"/>
      </w:r>
      <w:r w:rsidR="008269FE" w:rsidRPr="008A1193">
        <w:t xml:space="preserve">Table </w:t>
      </w:r>
      <w:r w:rsidR="008269FE">
        <w:rPr>
          <w:noProof/>
        </w:rPr>
        <w:t>5</w:t>
      </w:r>
      <w:r w:rsidR="008269FE">
        <w:t>.</w:t>
      </w:r>
      <w:r w:rsidR="008269FE">
        <w:rPr>
          <w:noProof/>
        </w:rPr>
        <w:t>2</w:t>
      </w:r>
      <w:r w:rsidR="00AA4465">
        <w:rPr>
          <w:lang w:val="en-GB"/>
        </w:rPr>
        <w:fldChar w:fldCharType="end"/>
      </w:r>
      <w:r w:rsidR="00A50488">
        <w:rPr>
          <w:lang w:val="en-GB"/>
        </w:rPr>
        <w:t>)</w:t>
      </w:r>
      <w:r w:rsidR="00B00559">
        <w:rPr>
          <w:lang w:val="en-GB"/>
        </w:rPr>
        <w:t>.</w:t>
      </w:r>
    </w:p>
    <w:p w14:paraId="1FD50134" w14:textId="05016398" w:rsidR="008E4EC8" w:rsidRPr="007C5C42" w:rsidRDefault="008E4EC8" w:rsidP="007C5C42">
      <w:pPr>
        <w:jc w:val="both"/>
        <w:rPr>
          <w:b/>
          <w:lang w:val="en-GB"/>
        </w:rPr>
      </w:pPr>
      <w:r w:rsidRPr="009667B7">
        <w:rPr>
          <w:b/>
          <w:lang w:val="en-GB"/>
        </w:rPr>
        <w:t>PESETA IV</w:t>
      </w:r>
      <w:r w:rsidR="007C5C42">
        <w:rPr>
          <w:b/>
          <w:lang w:val="en-GB"/>
        </w:rPr>
        <w:t xml:space="preserve">: </w:t>
      </w:r>
      <w:r w:rsidRPr="00DE33AC">
        <w:rPr>
          <w:lang w:val="en-GB"/>
        </w:rPr>
        <w:t xml:space="preserve">The </w:t>
      </w:r>
      <w:r w:rsidR="00204953">
        <w:rPr>
          <w:lang w:val="en-GB"/>
        </w:rPr>
        <w:t xml:space="preserve">ongoing </w:t>
      </w:r>
      <w:r w:rsidRPr="00DE33AC">
        <w:rPr>
          <w:lang w:val="en-GB"/>
        </w:rPr>
        <w:t>JRC PESETA IV</w:t>
      </w:r>
      <w:r w:rsidR="00321D48">
        <w:rPr>
          <w:lang w:val="en-GB"/>
        </w:rPr>
        <w:t xml:space="preserve"> </w:t>
      </w:r>
      <w:r w:rsidR="00204953">
        <w:rPr>
          <w:lang w:val="en-GB"/>
        </w:rPr>
        <w:t xml:space="preserve">project </w:t>
      </w:r>
      <w:r w:rsidRPr="00DE33AC">
        <w:rPr>
          <w:lang w:val="en-GB"/>
        </w:rPr>
        <w:t>intend</w:t>
      </w:r>
      <w:r w:rsidR="00321D48">
        <w:rPr>
          <w:lang w:val="en-GB"/>
        </w:rPr>
        <w:t>s</w:t>
      </w:r>
      <w:r w:rsidRPr="00DE33AC">
        <w:rPr>
          <w:lang w:val="en-GB"/>
        </w:rPr>
        <w:t xml:space="preserve"> to better capture the uncertainty from climate modelling, with</w:t>
      </w:r>
      <w:r>
        <w:rPr>
          <w:lang w:val="en-GB"/>
        </w:rPr>
        <w:t xml:space="preserve"> </w:t>
      </w:r>
      <w:r w:rsidRPr="007C5C42">
        <w:rPr>
          <w:u w:val="single"/>
          <w:lang w:val="en-GB"/>
        </w:rPr>
        <w:t>additional climate runs</w:t>
      </w:r>
      <w:r w:rsidRPr="00DE33AC">
        <w:rPr>
          <w:lang w:val="en-GB"/>
        </w:rPr>
        <w:t xml:space="preserve"> beyond the five core models of JRC PESETA III, and also add </w:t>
      </w:r>
      <w:r w:rsidR="00321D48">
        <w:rPr>
          <w:lang w:val="en-GB"/>
        </w:rPr>
        <w:t>further warming scenarios (for</w:t>
      </w:r>
      <w:r w:rsidRPr="00DE33AC">
        <w:rPr>
          <w:lang w:val="en-GB"/>
        </w:rPr>
        <w:t xml:space="preserve"> 1.5ºC, 2ºC</w:t>
      </w:r>
      <w:r w:rsidR="00321D48">
        <w:rPr>
          <w:lang w:val="en-GB"/>
        </w:rPr>
        <w:t>,</w:t>
      </w:r>
      <w:r w:rsidRPr="00DE33AC">
        <w:rPr>
          <w:lang w:val="en-GB"/>
        </w:rPr>
        <w:t xml:space="preserve"> </w:t>
      </w:r>
      <w:r w:rsidR="00321D48">
        <w:rPr>
          <w:lang w:val="en-GB"/>
        </w:rPr>
        <w:t>3ºC and</w:t>
      </w:r>
      <w:r w:rsidRPr="00DE33AC">
        <w:rPr>
          <w:lang w:val="en-GB"/>
        </w:rPr>
        <w:t xml:space="preserve"> 4ºC</w:t>
      </w:r>
      <w:r w:rsidR="00321D48">
        <w:rPr>
          <w:lang w:val="en-GB"/>
        </w:rPr>
        <w:t xml:space="preserve"> of global warming</w:t>
      </w:r>
      <w:r w:rsidRPr="00DE33AC">
        <w:rPr>
          <w:lang w:val="en-GB"/>
        </w:rPr>
        <w:t xml:space="preserve">). </w:t>
      </w:r>
      <w:r w:rsidRPr="007C5C42">
        <w:rPr>
          <w:u w:val="single"/>
          <w:lang w:val="en-GB"/>
        </w:rPr>
        <w:t>Three new impact areas will be included</w:t>
      </w:r>
      <w:r w:rsidRPr="00DE33AC">
        <w:rPr>
          <w:lang w:val="en-GB"/>
        </w:rPr>
        <w:t>:</w:t>
      </w:r>
      <w:r>
        <w:rPr>
          <w:lang w:val="en-GB"/>
        </w:rPr>
        <w:t xml:space="preserve"> </w:t>
      </w:r>
      <w:r w:rsidRPr="00DE33AC">
        <w:rPr>
          <w:lang w:val="en-GB"/>
        </w:rPr>
        <w:t>forest ecosystems, human health (both heat- and cold-related mortality) and</w:t>
      </w:r>
      <w:r>
        <w:rPr>
          <w:lang w:val="en-GB"/>
        </w:rPr>
        <w:t xml:space="preserve"> </w:t>
      </w:r>
      <w:r w:rsidRPr="00DE33AC">
        <w:rPr>
          <w:lang w:val="en-GB"/>
        </w:rPr>
        <w:t xml:space="preserve">windstorms. The river floods and coastal floods models will explore </w:t>
      </w:r>
      <w:r w:rsidRPr="007C5C42">
        <w:rPr>
          <w:u w:val="single"/>
          <w:lang w:val="en-GB"/>
        </w:rPr>
        <w:t>adaptation measures</w:t>
      </w:r>
      <w:r w:rsidRPr="00DE33AC">
        <w:rPr>
          <w:lang w:val="en-GB"/>
        </w:rPr>
        <w:t>,</w:t>
      </w:r>
      <w:r>
        <w:rPr>
          <w:lang w:val="en-GB"/>
        </w:rPr>
        <w:t xml:space="preserve"> </w:t>
      </w:r>
      <w:r w:rsidRPr="00DE33AC">
        <w:rPr>
          <w:lang w:val="en-GB"/>
        </w:rPr>
        <w:t xml:space="preserve">including their costs and benefits; and </w:t>
      </w:r>
      <w:r w:rsidRPr="007C5C42">
        <w:rPr>
          <w:u w:val="single"/>
          <w:lang w:val="en-GB"/>
        </w:rPr>
        <w:t>additional inter-sectoral links</w:t>
      </w:r>
      <w:r w:rsidRPr="00DE33AC">
        <w:rPr>
          <w:lang w:val="en-GB"/>
        </w:rPr>
        <w:t xml:space="preserve"> will be considered.</w:t>
      </w:r>
      <w:r>
        <w:rPr>
          <w:lang w:val="en-GB"/>
        </w:rPr>
        <w:t xml:space="preserve"> </w:t>
      </w:r>
      <w:r w:rsidRPr="00DE33AC">
        <w:rPr>
          <w:lang w:val="en-GB"/>
        </w:rPr>
        <w:t>Communication issues (particularly to policymakers) will also receive particular attention.</w:t>
      </w:r>
    </w:p>
    <w:p w14:paraId="79400610" w14:textId="7CA9C05D" w:rsidR="0004477A" w:rsidRPr="009667B7" w:rsidRDefault="0004477A" w:rsidP="009667B7">
      <w:pPr>
        <w:rPr>
          <w:b/>
          <w:lang w:val="en-GB"/>
        </w:rPr>
      </w:pPr>
      <w:r w:rsidRPr="009667B7">
        <w:rPr>
          <w:b/>
          <w:lang w:val="en-GB"/>
        </w:rPr>
        <w:t xml:space="preserve">What could EEA add? What is missing in PESETA III? </w:t>
      </w:r>
    </w:p>
    <w:p w14:paraId="51F1FD03" w14:textId="3BB30485" w:rsidR="00985B5B" w:rsidRDefault="0004477A" w:rsidP="008269FE">
      <w:pPr>
        <w:pStyle w:val="ListParagraph"/>
        <w:numPr>
          <w:ilvl w:val="0"/>
          <w:numId w:val="27"/>
        </w:numPr>
        <w:jc w:val="both"/>
        <w:rPr>
          <w:lang w:val="en-GB"/>
        </w:rPr>
      </w:pPr>
      <w:r w:rsidRPr="006B1EF7">
        <w:rPr>
          <w:lang w:val="en-GB"/>
        </w:rPr>
        <w:t>EEA addresses more sectors</w:t>
      </w:r>
      <w:r>
        <w:rPr>
          <w:lang w:val="en-GB"/>
        </w:rPr>
        <w:t xml:space="preserve">/systems, generally more in detail </w:t>
      </w:r>
      <w:r w:rsidRPr="006B1EF7">
        <w:rPr>
          <w:lang w:val="en-GB"/>
        </w:rPr>
        <w:t>compared to PESETA III</w:t>
      </w:r>
      <w:r>
        <w:rPr>
          <w:lang w:val="en-GB"/>
        </w:rPr>
        <w:t xml:space="preserve">. </w:t>
      </w:r>
      <w:r w:rsidR="00923AE2">
        <w:rPr>
          <w:lang w:val="en-GB"/>
        </w:rPr>
        <w:t xml:space="preserve">The </w:t>
      </w:r>
      <w:r>
        <w:rPr>
          <w:lang w:val="en-GB"/>
        </w:rPr>
        <w:t>PESETA</w:t>
      </w:r>
      <w:r w:rsidR="00923AE2">
        <w:rPr>
          <w:lang w:val="en-GB"/>
        </w:rPr>
        <w:t xml:space="preserve"> main report</w:t>
      </w:r>
      <w:r>
        <w:rPr>
          <w:lang w:val="en-GB"/>
        </w:rPr>
        <w:t xml:space="preserve"> </w:t>
      </w:r>
      <w:r w:rsidR="00923AE2">
        <w:rPr>
          <w:lang w:val="en-GB"/>
        </w:rPr>
        <w:t>does not</w:t>
      </w:r>
      <w:r>
        <w:rPr>
          <w:lang w:val="en-GB"/>
        </w:rPr>
        <w:t xml:space="preserve"> different</w:t>
      </w:r>
      <w:r w:rsidR="00923AE2">
        <w:rPr>
          <w:lang w:val="en-GB"/>
        </w:rPr>
        <w:t>iate between</w:t>
      </w:r>
      <w:r w:rsidR="008E6D84">
        <w:rPr>
          <w:lang w:val="en-GB"/>
        </w:rPr>
        <w:t xml:space="preserve"> </w:t>
      </w:r>
      <w:r w:rsidR="007A6833">
        <w:rPr>
          <w:lang w:val="en-GB"/>
        </w:rPr>
        <w:t>i</w:t>
      </w:r>
      <w:r>
        <w:rPr>
          <w:lang w:val="en-GB"/>
        </w:rPr>
        <w:t>mpacts on society and environment</w:t>
      </w:r>
      <w:r w:rsidR="008E6D84">
        <w:rPr>
          <w:lang w:val="en-GB"/>
        </w:rPr>
        <w:t>.</w:t>
      </w:r>
    </w:p>
    <w:p w14:paraId="26CA79D3" w14:textId="4EC6EFBB" w:rsidR="0004477A" w:rsidRPr="00985B5B" w:rsidRDefault="008E6D84" w:rsidP="008269FE">
      <w:pPr>
        <w:pStyle w:val="ListParagraph"/>
        <w:numPr>
          <w:ilvl w:val="0"/>
          <w:numId w:val="27"/>
        </w:numPr>
        <w:jc w:val="both"/>
        <w:rPr>
          <w:lang w:val="en-GB"/>
        </w:rPr>
      </w:pPr>
      <w:r>
        <w:rPr>
          <w:lang w:val="en-GB"/>
        </w:rPr>
        <w:t>T</w:t>
      </w:r>
      <w:r w:rsidR="007414AF" w:rsidRPr="00985B5B">
        <w:rPr>
          <w:lang w:val="en-GB"/>
        </w:rPr>
        <w:t>he following information is m</w:t>
      </w:r>
      <w:r w:rsidR="0004477A" w:rsidRPr="00985B5B">
        <w:rPr>
          <w:lang w:val="en-GB"/>
        </w:rPr>
        <w:t>issing</w:t>
      </w:r>
      <w:r w:rsidR="007414AF" w:rsidRPr="00985B5B">
        <w:rPr>
          <w:lang w:val="en-GB"/>
        </w:rPr>
        <w:t xml:space="preserve"> </w:t>
      </w:r>
      <w:r w:rsidR="006776CD">
        <w:rPr>
          <w:lang w:val="en-GB"/>
        </w:rPr>
        <w:t xml:space="preserve">in the PESETA approach </w:t>
      </w:r>
      <w:r w:rsidR="007414AF" w:rsidRPr="00985B5B">
        <w:rPr>
          <w:lang w:val="en-GB"/>
        </w:rPr>
        <w:t xml:space="preserve">and could </w:t>
      </w:r>
      <w:r>
        <w:rPr>
          <w:lang w:val="en-GB"/>
        </w:rPr>
        <w:t xml:space="preserve">potentially </w:t>
      </w:r>
      <w:r w:rsidR="007414AF" w:rsidRPr="00985B5B">
        <w:rPr>
          <w:lang w:val="en-GB"/>
        </w:rPr>
        <w:t>be added</w:t>
      </w:r>
      <w:r w:rsidR="002E67E4">
        <w:rPr>
          <w:lang w:val="en-GB"/>
        </w:rPr>
        <w:t xml:space="preserve"> </w:t>
      </w:r>
      <w:r w:rsidR="006776CD">
        <w:rPr>
          <w:lang w:val="en-GB"/>
        </w:rPr>
        <w:t>in</w:t>
      </w:r>
      <w:r w:rsidR="002E67E4">
        <w:rPr>
          <w:lang w:val="en-GB"/>
        </w:rPr>
        <w:t xml:space="preserve"> the new EEA CCIV report</w:t>
      </w:r>
      <w:r w:rsidR="007414AF" w:rsidRPr="00985B5B">
        <w:rPr>
          <w:lang w:val="en-GB"/>
        </w:rPr>
        <w:t xml:space="preserve"> </w:t>
      </w:r>
      <w:r w:rsidR="00CE069E" w:rsidRPr="00985B5B">
        <w:rPr>
          <w:lang w:val="en-GB"/>
        </w:rPr>
        <w:t>if a</w:t>
      </w:r>
      <w:r w:rsidR="007414AF" w:rsidRPr="00985B5B">
        <w:rPr>
          <w:lang w:val="en-GB"/>
        </w:rPr>
        <w:t xml:space="preserve"> collaboration between PESETA IV authors and EEA authors</w:t>
      </w:r>
      <w:r w:rsidR="00CE069E" w:rsidRPr="00985B5B">
        <w:rPr>
          <w:lang w:val="en-GB"/>
        </w:rPr>
        <w:t xml:space="preserve"> is</w:t>
      </w:r>
      <w:r w:rsidR="00985B5B" w:rsidRPr="00985B5B">
        <w:rPr>
          <w:lang w:val="en-GB"/>
        </w:rPr>
        <w:t xml:space="preserve"> </w:t>
      </w:r>
      <w:r w:rsidR="00D1483A" w:rsidRPr="00985B5B">
        <w:rPr>
          <w:lang w:val="en-GB"/>
        </w:rPr>
        <w:t>accomplished:</w:t>
      </w:r>
      <w:r w:rsidR="0004477A" w:rsidRPr="00985B5B">
        <w:rPr>
          <w:lang w:val="en-GB"/>
        </w:rPr>
        <w:t xml:space="preserve"> </w:t>
      </w:r>
    </w:p>
    <w:p w14:paraId="49A200C0" w14:textId="2A873864" w:rsidR="0004477A" w:rsidRDefault="0004477A" w:rsidP="008269FE">
      <w:pPr>
        <w:pStyle w:val="ListParagraph"/>
        <w:numPr>
          <w:ilvl w:val="0"/>
          <w:numId w:val="29"/>
        </w:numPr>
        <w:ind w:left="851" w:hanging="284"/>
        <w:jc w:val="both"/>
        <w:rPr>
          <w:lang w:val="en-GB"/>
        </w:rPr>
      </w:pPr>
      <w:r>
        <w:rPr>
          <w:lang w:val="en-GB"/>
        </w:rPr>
        <w:t xml:space="preserve">Better understanding of </w:t>
      </w:r>
      <w:r w:rsidR="008E6D84">
        <w:rPr>
          <w:lang w:val="en-GB"/>
        </w:rPr>
        <w:t>the impacts from extreme events</w:t>
      </w:r>
    </w:p>
    <w:p w14:paraId="670399F8" w14:textId="53EBC705" w:rsidR="0004477A" w:rsidRDefault="008E6D84" w:rsidP="008269FE">
      <w:pPr>
        <w:pStyle w:val="ListParagraph"/>
        <w:numPr>
          <w:ilvl w:val="0"/>
          <w:numId w:val="29"/>
        </w:numPr>
        <w:ind w:left="851" w:hanging="284"/>
        <w:jc w:val="both"/>
        <w:rPr>
          <w:lang w:val="en-GB"/>
        </w:rPr>
      </w:pPr>
      <w:r>
        <w:rPr>
          <w:lang w:val="en-GB"/>
        </w:rPr>
        <w:t xml:space="preserve">Non-market climate impacts </w:t>
      </w:r>
      <w:r w:rsidR="0004477A">
        <w:rPr>
          <w:lang w:val="en-GB"/>
        </w:rPr>
        <w:t>(</w:t>
      </w:r>
      <w:r w:rsidR="0004477A" w:rsidRPr="0020221E">
        <w:rPr>
          <w:lang w:val="en-GB"/>
        </w:rPr>
        <w:t xml:space="preserve">e.g. </w:t>
      </w:r>
      <w:r>
        <w:rPr>
          <w:lang w:val="en-GB"/>
        </w:rPr>
        <w:t xml:space="preserve">impacts on </w:t>
      </w:r>
      <w:r w:rsidR="0004477A" w:rsidRPr="0020221E">
        <w:rPr>
          <w:lang w:val="en-GB"/>
        </w:rPr>
        <w:t>natural</w:t>
      </w:r>
      <w:r w:rsidR="0004477A">
        <w:rPr>
          <w:lang w:val="en-GB"/>
        </w:rPr>
        <w:t xml:space="preserve"> </w:t>
      </w:r>
      <w:r w:rsidR="0004477A" w:rsidRPr="0020221E">
        <w:rPr>
          <w:lang w:val="en-GB"/>
        </w:rPr>
        <w:t>ecosystems, migration</w:t>
      </w:r>
      <w:r>
        <w:rPr>
          <w:lang w:val="en-GB"/>
        </w:rPr>
        <w:t>, human health</w:t>
      </w:r>
      <w:r w:rsidR="0004477A" w:rsidRPr="0020221E">
        <w:rPr>
          <w:lang w:val="en-GB"/>
        </w:rPr>
        <w:t>)</w:t>
      </w:r>
    </w:p>
    <w:p w14:paraId="10369F3B" w14:textId="1A915BBB" w:rsidR="0004477A" w:rsidRDefault="0004477A" w:rsidP="008269FE">
      <w:pPr>
        <w:pStyle w:val="ListParagraph"/>
        <w:numPr>
          <w:ilvl w:val="0"/>
          <w:numId w:val="29"/>
        </w:numPr>
        <w:ind w:left="851" w:hanging="284"/>
        <w:jc w:val="both"/>
        <w:rPr>
          <w:lang w:val="en-GB"/>
        </w:rPr>
      </w:pPr>
      <w:r>
        <w:rPr>
          <w:lang w:val="en-GB"/>
        </w:rPr>
        <w:t xml:space="preserve">Integration of various impact models (e.g. </w:t>
      </w:r>
      <w:r w:rsidRPr="009E0EF8">
        <w:rPr>
          <w:lang w:val="en-GB"/>
        </w:rPr>
        <w:t>land-water-energy nexus</w:t>
      </w:r>
      <w:r>
        <w:rPr>
          <w:lang w:val="en-GB"/>
        </w:rPr>
        <w:t>)</w:t>
      </w:r>
    </w:p>
    <w:p w14:paraId="514057C9" w14:textId="58DDCAFB" w:rsidR="00DD12A9" w:rsidRPr="008A1193" w:rsidRDefault="00DD12A9" w:rsidP="009B622A">
      <w:pPr>
        <w:pStyle w:val="Caption"/>
        <w:rPr>
          <w:sz w:val="22"/>
        </w:rPr>
      </w:pPr>
      <w:bookmarkStart w:id="45" w:name="_Ref19636528"/>
      <w:r w:rsidRPr="008A1193">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5</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2</w:t>
      </w:r>
      <w:r w:rsidR="009B622A">
        <w:rPr>
          <w:sz w:val="22"/>
        </w:rPr>
        <w:fldChar w:fldCharType="end"/>
      </w:r>
      <w:bookmarkEnd w:id="45"/>
      <w:r w:rsidRPr="008A1193">
        <w:rPr>
          <w:sz w:val="22"/>
        </w:rPr>
        <w:t xml:space="preserve"> Coverage of topics in PESETA III and the 2016 EEA CCIV report</w:t>
      </w:r>
    </w:p>
    <w:tbl>
      <w:tblPr>
        <w:tblStyle w:val="TableGrid"/>
        <w:tblW w:w="10201" w:type="dxa"/>
        <w:jc w:val="center"/>
        <w:tblLook w:val="04A0" w:firstRow="1" w:lastRow="0" w:firstColumn="1" w:lastColumn="0" w:noHBand="0" w:noVBand="1"/>
      </w:tblPr>
      <w:tblGrid>
        <w:gridCol w:w="1413"/>
        <w:gridCol w:w="4401"/>
        <w:gridCol w:w="4387"/>
      </w:tblGrid>
      <w:tr w:rsidR="0009180D" w:rsidRPr="00E56E79" w14:paraId="06157433" w14:textId="77777777" w:rsidTr="00E24E93">
        <w:trPr>
          <w:jc w:val="center"/>
        </w:trPr>
        <w:tc>
          <w:tcPr>
            <w:tcW w:w="1413" w:type="dxa"/>
          </w:tcPr>
          <w:p w14:paraId="4A7F33F5" w14:textId="31A5FB2D" w:rsidR="0009180D" w:rsidRPr="00486D36" w:rsidRDefault="0009180D" w:rsidP="00D40159">
            <w:pPr>
              <w:pStyle w:val="ListParagraph"/>
              <w:ind w:left="0"/>
              <w:rPr>
                <w:b/>
              </w:rPr>
            </w:pPr>
            <w:r w:rsidRPr="00486D36">
              <w:rPr>
                <w:b/>
              </w:rPr>
              <w:t>Sector</w:t>
            </w:r>
          </w:p>
        </w:tc>
        <w:tc>
          <w:tcPr>
            <w:tcW w:w="4401" w:type="dxa"/>
          </w:tcPr>
          <w:p w14:paraId="0CF90C62" w14:textId="77777777" w:rsidR="0009180D" w:rsidRPr="00486D36" w:rsidRDefault="0009180D" w:rsidP="00D40159">
            <w:pPr>
              <w:pStyle w:val="ListParagraph"/>
              <w:ind w:left="0"/>
              <w:rPr>
                <w:b/>
              </w:rPr>
            </w:pPr>
            <w:r w:rsidRPr="00486D36">
              <w:rPr>
                <w:b/>
              </w:rPr>
              <w:t>PESETA III</w:t>
            </w:r>
          </w:p>
        </w:tc>
        <w:tc>
          <w:tcPr>
            <w:tcW w:w="4387" w:type="dxa"/>
          </w:tcPr>
          <w:p w14:paraId="495CBEED" w14:textId="660225BB" w:rsidR="0009180D" w:rsidRPr="00486D36" w:rsidRDefault="00924FA8" w:rsidP="00D40159">
            <w:pPr>
              <w:pStyle w:val="ListParagraph"/>
              <w:ind w:left="0"/>
              <w:rPr>
                <w:b/>
              </w:rPr>
            </w:pPr>
            <w:r>
              <w:rPr>
                <w:b/>
              </w:rPr>
              <w:t xml:space="preserve">2016 </w:t>
            </w:r>
            <w:r w:rsidR="0009180D" w:rsidRPr="00486D36">
              <w:rPr>
                <w:b/>
              </w:rPr>
              <w:t>EEA</w:t>
            </w:r>
            <w:r>
              <w:rPr>
                <w:b/>
              </w:rPr>
              <w:t xml:space="preserve"> CCIV report</w:t>
            </w:r>
          </w:p>
        </w:tc>
      </w:tr>
      <w:tr w:rsidR="0009180D" w:rsidRPr="001E2D58" w14:paraId="0B72F44E" w14:textId="77777777" w:rsidTr="00E24E93">
        <w:trPr>
          <w:jc w:val="center"/>
        </w:trPr>
        <w:tc>
          <w:tcPr>
            <w:tcW w:w="1413" w:type="dxa"/>
          </w:tcPr>
          <w:p w14:paraId="001783CD" w14:textId="5B7A7EBF" w:rsidR="0009180D" w:rsidRPr="00D40159" w:rsidRDefault="0009180D" w:rsidP="00D40159">
            <w:pPr>
              <w:pStyle w:val="ListParagraph"/>
              <w:ind w:left="0"/>
              <w:rPr>
                <w:b/>
              </w:rPr>
            </w:pPr>
            <w:r w:rsidRPr="00D40159">
              <w:rPr>
                <w:b/>
              </w:rPr>
              <w:t>Coastal flood</w:t>
            </w:r>
            <w:r w:rsidR="00E24E93">
              <w:rPr>
                <w:b/>
              </w:rPr>
              <w:t>s</w:t>
            </w:r>
          </w:p>
        </w:tc>
        <w:tc>
          <w:tcPr>
            <w:tcW w:w="4401" w:type="dxa"/>
          </w:tcPr>
          <w:p w14:paraId="2127F696" w14:textId="77777777" w:rsidR="0009180D" w:rsidRDefault="0009180D" w:rsidP="008269FE">
            <w:pPr>
              <w:pStyle w:val="ListParagraph"/>
              <w:numPr>
                <w:ilvl w:val="0"/>
                <w:numId w:val="38"/>
              </w:numPr>
              <w:ind w:left="456"/>
            </w:pPr>
            <w:r>
              <w:t xml:space="preserve">Considers sea level rise, </w:t>
            </w:r>
            <w:r w:rsidRPr="00AC11B1">
              <w:t>high tides and storm surges</w:t>
            </w:r>
          </w:p>
          <w:p w14:paraId="152BAB4B" w14:textId="3C6B25FA" w:rsidR="0009180D" w:rsidRDefault="008E6D84" w:rsidP="008269FE">
            <w:pPr>
              <w:pStyle w:val="ListParagraph"/>
              <w:numPr>
                <w:ilvl w:val="0"/>
                <w:numId w:val="38"/>
              </w:numPr>
              <w:ind w:left="456"/>
            </w:pPr>
            <w:r>
              <w:t>Projected economic damage,</w:t>
            </w:r>
            <w:r w:rsidR="0009180D">
              <w:t xml:space="preserve"> </w:t>
            </w:r>
            <w:r>
              <w:br/>
            </w:r>
            <w:r w:rsidR="0009180D">
              <w:t>projected affected population</w:t>
            </w:r>
          </w:p>
          <w:p w14:paraId="47571258" w14:textId="77777777" w:rsidR="0009180D" w:rsidRDefault="0009180D" w:rsidP="008269FE">
            <w:pPr>
              <w:pStyle w:val="ListParagraph"/>
              <w:numPr>
                <w:ilvl w:val="0"/>
                <w:numId w:val="38"/>
              </w:numPr>
              <w:ind w:left="456"/>
            </w:pPr>
            <w:r>
              <w:t>Adaptation mentioned</w:t>
            </w:r>
          </w:p>
        </w:tc>
        <w:tc>
          <w:tcPr>
            <w:tcW w:w="4387" w:type="dxa"/>
          </w:tcPr>
          <w:p w14:paraId="5A87714C" w14:textId="2CAE1968" w:rsidR="00190109" w:rsidRDefault="00D40159" w:rsidP="008269FE">
            <w:pPr>
              <w:pStyle w:val="ListParagraph"/>
              <w:numPr>
                <w:ilvl w:val="0"/>
                <w:numId w:val="38"/>
              </w:numPr>
              <w:ind w:left="456"/>
            </w:pPr>
            <w:r>
              <w:t>Part of climate change</w:t>
            </w:r>
            <w:r w:rsidR="00321D48">
              <w:t xml:space="preserve"> impacts on environmental</w:t>
            </w:r>
            <w:r w:rsidR="0009180D">
              <w:t xml:space="preserve"> systems (</w:t>
            </w:r>
            <w:r w:rsidR="001E2D58">
              <w:t>Global and European sea level</w:t>
            </w:r>
            <w:r w:rsidR="00190109">
              <w:t>, Chapter</w:t>
            </w:r>
            <w:r w:rsidR="001E2D58">
              <w:t xml:space="preserve"> 4.2.2</w:t>
            </w:r>
            <w:r w:rsidR="0009180D">
              <w:t>)</w:t>
            </w:r>
          </w:p>
          <w:p w14:paraId="7267995A" w14:textId="3E9EE069" w:rsidR="00260B02" w:rsidRPr="00190109" w:rsidRDefault="00190109" w:rsidP="008269FE">
            <w:pPr>
              <w:pStyle w:val="ListParagraph"/>
              <w:numPr>
                <w:ilvl w:val="0"/>
                <w:numId w:val="38"/>
              </w:numPr>
              <w:ind w:left="456"/>
            </w:pPr>
            <w:r>
              <w:t>PESETA II is mentioned</w:t>
            </w:r>
          </w:p>
        </w:tc>
      </w:tr>
      <w:tr w:rsidR="0009180D" w:rsidRPr="000764A9" w14:paraId="625A9496" w14:textId="77777777" w:rsidTr="00E24E93">
        <w:trPr>
          <w:jc w:val="center"/>
        </w:trPr>
        <w:tc>
          <w:tcPr>
            <w:tcW w:w="1413" w:type="dxa"/>
          </w:tcPr>
          <w:p w14:paraId="5413094F" w14:textId="77777777" w:rsidR="0009180D" w:rsidRPr="00D40159" w:rsidRDefault="0009180D" w:rsidP="00D40159">
            <w:pPr>
              <w:pStyle w:val="ListParagraph"/>
              <w:ind w:left="0"/>
              <w:rPr>
                <w:b/>
              </w:rPr>
            </w:pPr>
            <w:r w:rsidRPr="00D40159">
              <w:rPr>
                <w:b/>
              </w:rPr>
              <w:t>River floods</w:t>
            </w:r>
          </w:p>
        </w:tc>
        <w:tc>
          <w:tcPr>
            <w:tcW w:w="4401" w:type="dxa"/>
          </w:tcPr>
          <w:p w14:paraId="795905A5" w14:textId="77777777" w:rsidR="0009180D" w:rsidRDefault="0009180D" w:rsidP="008269FE">
            <w:pPr>
              <w:pStyle w:val="ListParagraph"/>
              <w:numPr>
                <w:ilvl w:val="0"/>
                <w:numId w:val="38"/>
              </w:numPr>
              <w:ind w:left="456"/>
            </w:pPr>
            <w:r>
              <w:t>Does not consider pluvial and flash floods</w:t>
            </w:r>
          </w:p>
          <w:p w14:paraId="673A84FF" w14:textId="2EE8069C" w:rsidR="0009180D" w:rsidRDefault="00B469A4" w:rsidP="008269FE">
            <w:pPr>
              <w:pStyle w:val="ListParagraph"/>
              <w:numPr>
                <w:ilvl w:val="0"/>
                <w:numId w:val="38"/>
              </w:numPr>
              <w:ind w:left="456"/>
            </w:pPr>
            <w:r>
              <w:t>Addresses e</w:t>
            </w:r>
            <w:r w:rsidR="008E6D84">
              <w:t>xpected economic damage,</w:t>
            </w:r>
            <w:r w:rsidR="0009180D">
              <w:t xml:space="preserve"> </w:t>
            </w:r>
            <w:r w:rsidR="008E6D84">
              <w:br/>
            </w:r>
            <w:r w:rsidR="0009180D">
              <w:t xml:space="preserve">expected population affected </w:t>
            </w:r>
          </w:p>
          <w:p w14:paraId="4B0D26CB" w14:textId="11911CB7" w:rsidR="0009180D" w:rsidRDefault="00D40159" w:rsidP="008269FE">
            <w:pPr>
              <w:pStyle w:val="ListParagraph"/>
              <w:numPr>
                <w:ilvl w:val="0"/>
                <w:numId w:val="38"/>
              </w:numPr>
              <w:ind w:left="456"/>
            </w:pPr>
            <w:r>
              <w:t>Adaptation mentioned and</w:t>
            </w:r>
            <w:r w:rsidR="0009180D">
              <w:t xml:space="preserve"> </w:t>
            </w:r>
            <w:r w:rsidR="00B469A4">
              <w:t xml:space="preserve">addresses </w:t>
            </w:r>
            <w:r w:rsidR="0009180D">
              <w:t xml:space="preserve">risk </w:t>
            </w:r>
            <w:r w:rsidR="008E6D84">
              <w:t xml:space="preserve">levels in the absence of </w:t>
            </w:r>
            <w:r w:rsidR="0009180D">
              <w:t xml:space="preserve">adaptation measures </w:t>
            </w:r>
          </w:p>
        </w:tc>
        <w:tc>
          <w:tcPr>
            <w:tcW w:w="4387" w:type="dxa"/>
          </w:tcPr>
          <w:p w14:paraId="018D9AC0" w14:textId="02CAF4DD" w:rsidR="00190109" w:rsidRDefault="00321D48" w:rsidP="008269FE">
            <w:pPr>
              <w:pStyle w:val="ListParagraph"/>
              <w:numPr>
                <w:ilvl w:val="0"/>
                <w:numId w:val="38"/>
              </w:numPr>
              <w:ind w:left="456"/>
            </w:pPr>
            <w:r>
              <w:t xml:space="preserve">Part of </w:t>
            </w:r>
            <w:r w:rsidR="00D40159">
              <w:t xml:space="preserve">climate change </w:t>
            </w:r>
            <w:r w:rsidR="0009180D">
              <w:t xml:space="preserve">impacts on </w:t>
            </w:r>
            <w:r>
              <w:t>environmental</w:t>
            </w:r>
            <w:r w:rsidR="0009180D">
              <w:t xml:space="preserve"> systems (</w:t>
            </w:r>
            <w:r w:rsidR="00190109">
              <w:t>R</w:t>
            </w:r>
            <w:r w:rsidR="0009180D">
              <w:t>iver floods</w:t>
            </w:r>
            <w:r w:rsidR="00190109">
              <w:t>, C</w:t>
            </w:r>
            <w:r w:rsidR="0009180D">
              <w:t>hapter</w:t>
            </w:r>
            <w:r w:rsidR="001E2D58">
              <w:t xml:space="preserve"> 4.3.3</w:t>
            </w:r>
            <w:r w:rsidR="0009180D">
              <w:t>)</w:t>
            </w:r>
          </w:p>
          <w:p w14:paraId="529612C3" w14:textId="5B229C88" w:rsidR="001E2D58" w:rsidRPr="000764A9" w:rsidRDefault="000764A9" w:rsidP="008269FE">
            <w:pPr>
              <w:pStyle w:val="ListParagraph"/>
              <w:numPr>
                <w:ilvl w:val="0"/>
                <w:numId w:val="38"/>
              </w:numPr>
              <w:ind w:left="456"/>
            </w:pPr>
            <w:r>
              <w:t>Economic impacts are mentioned</w:t>
            </w:r>
            <w:r w:rsidR="00190109">
              <w:t>,</w:t>
            </w:r>
            <w:r>
              <w:t xml:space="preserve"> but they do not come from PESETA</w:t>
            </w:r>
          </w:p>
        </w:tc>
      </w:tr>
      <w:tr w:rsidR="0009180D" w:rsidRPr="001B376A" w14:paraId="176E9046" w14:textId="77777777" w:rsidTr="00E24E93">
        <w:trPr>
          <w:jc w:val="center"/>
        </w:trPr>
        <w:tc>
          <w:tcPr>
            <w:tcW w:w="1413" w:type="dxa"/>
          </w:tcPr>
          <w:p w14:paraId="48031EDA" w14:textId="77777777" w:rsidR="0009180D" w:rsidRPr="00D40159" w:rsidRDefault="0009180D" w:rsidP="00D40159">
            <w:pPr>
              <w:pStyle w:val="ListParagraph"/>
              <w:ind w:left="0"/>
              <w:rPr>
                <w:b/>
              </w:rPr>
            </w:pPr>
            <w:r w:rsidRPr="00D40159">
              <w:rPr>
                <w:b/>
              </w:rPr>
              <w:t>Drought</w:t>
            </w:r>
          </w:p>
        </w:tc>
        <w:tc>
          <w:tcPr>
            <w:tcW w:w="4401" w:type="dxa"/>
          </w:tcPr>
          <w:p w14:paraId="3AC35B4D" w14:textId="77777777" w:rsidR="0009180D" w:rsidRDefault="0009180D" w:rsidP="008269FE">
            <w:pPr>
              <w:pStyle w:val="ListParagraph"/>
              <w:numPr>
                <w:ilvl w:val="0"/>
                <w:numId w:val="38"/>
              </w:numPr>
              <w:ind w:left="456"/>
            </w:pPr>
            <w:r>
              <w:t>Soil drought risk</w:t>
            </w:r>
          </w:p>
          <w:p w14:paraId="332E7A4D" w14:textId="77777777" w:rsidR="008E6D84" w:rsidRDefault="008E6D84" w:rsidP="008269FE">
            <w:pPr>
              <w:pStyle w:val="ListParagraph"/>
              <w:numPr>
                <w:ilvl w:val="0"/>
                <w:numId w:val="38"/>
              </w:numPr>
              <w:ind w:left="456"/>
            </w:pPr>
            <w:r>
              <w:t>No economic evaluation</w:t>
            </w:r>
          </w:p>
          <w:p w14:paraId="73926519" w14:textId="4A3C4F5A" w:rsidR="0009180D" w:rsidRDefault="008E6D84" w:rsidP="008269FE">
            <w:pPr>
              <w:pStyle w:val="ListParagraph"/>
              <w:numPr>
                <w:ilvl w:val="0"/>
                <w:numId w:val="38"/>
              </w:numPr>
              <w:ind w:left="456"/>
            </w:pPr>
            <w:r>
              <w:t>N</w:t>
            </w:r>
            <w:r w:rsidR="0009180D">
              <w:t xml:space="preserve">o </w:t>
            </w:r>
            <w:r>
              <w:t>information on adaptation</w:t>
            </w:r>
          </w:p>
        </w:tc>
        <w:tc>
          <w:tcPr>
            <w:tcW w:w="4387" w:type="dxa"/>
          </w:tcPr>
          <w:p w14:paraId="767CDEC8" w14:textId="77777777" w:rsidR="00190109" w:rsidRDefault="0009180D" w:rsidP="008269FE">
            <w:pPr>
              <w:pStyle w:val="ListParagraph"/>
              <w:numPr>
                <w:ilvl w:val="0"/>
                <w:numId w:val="38"/>
              </w:numPr>
              <w:ind w:left="456"/>
            </w:pPr>
            <w:r>
              <w:t xml:space="preserve">Soil moisture is part of </w:t>
            </w:r>
            <w:r w:rsidR="00D40159">
              <w:t xml:space="preserve">climate change </w:t>
            </w:r>
            <w:r>
              <w:t xml:space="preserve">impacts on </w:t>
            </w:r>
            <w:r w:rsidR="00D40159">
              <w:t xml:space="preserve">environmental </w:t>
            </w:r>
            <w:r>
              <w:t>systems</w:t>
            </w:r>
            <w:r w:rsidR="000764A9">
              <w:t xml:space="preserve"> (</w:t>
            </w:r>
            <w:r w:rsidR="00190109">
              <w:t>C</w:t>
            </w:r>
            <w:r w:rsidR="000764A9">
              <w:t xml:space="preserve">hapter </w:t>
            </w:r>
            <w:r w:rsidR="00792381">
              <w:t>4.4.2)</w:t>
            </w:r>
          </w:p>
          <w:p w14:paraId="523D5EE6" w14:textId="09747B4F" w:rsidR="0009180D" w:rsidRDefault="00792381" w:rsidP="008269FE">
            <w:pPr>
              <w:pStyle w:val="ListParagraph"/>
              <w:numPr>
                <w:ilvl w:val="0"/>
                <w:numId w:val="38"/>
              </w:numPr>
              <w:ind w:left="456"/>
            </w:pPr>
            <w:r>
              <w:t xml:space="preserve">Economic impacts </w:t>
            </w:r>
            <w:r w:rsidR="00190109">
              <w:t xml:space="preserve">are </w:t>
            </w:r>
            <w:r>
              <w:t>not mentioned</w:t>
            </w:r>
          </w:p>
        </w:tc>
      </w:tr>
      <w:tr w:rsidR="0009180D" w:rsidRPr="005269A6" w14:paraId="14AC662A" w14:textId="77777777" w:rsidTr="00E24E93">
        <w:trPr>
          <w:jc w:val="center"/>
        </w:trPr>
        <w:tc>
          <w:tcPr>
            <w:tcW w:w="1413" w:type="dxa"/>
          </w:tcPr>
          <w:p w14:paraId="07A1846E" w14:textId="7CEFE96B" w:rsidR="0009180D" w:rsidRPr="00D40159" w:rsidRDefault="0009180D" w:rsidP="00D40159">
            <w:pPr>
              <w:pStyle w:val="ListParagraph"/>
              <w:ind w:left="0"/>
              <w:rPr>
                <w:b/>
              </w:rPr>
            </w:pPr>
            <w:r w:rsidRPr="00D40159">
              <w:rPr>
                <w:b/>
              </w:rPr>
              <w:t>Agriculture</w:t>
            </w:r>
            <w:r w:rsidR="00E24E93">
              <w:rPr>
                <w:b/>
              </w:rPr>
              <w:t>*</w:t>
            </w:r>
          </w:p>
        </w:tc>
        <w:tc>
          <w:tcPr>
            <w:tcW w:w="4401" w:type="dxa"/>
          </w:tcPr>
          <w:p w14:paraId="5A622FE0" w14:textId="77777777" w:rsidR="0009180D" w:rsidRDefault="0009180D" w:rsidP="008269FE">
            <w:pPr>
              <w:pStyle w:val="ListParagraph"/>
              <w:numPr>
                <w:ilvl w:val="0"/>
                <w:numId w:val="38"/>
              </w:numPr>
              <w:ind w:left="456"/>
            </w:pPr>
            <w:r>
              <w:t xml:space="preserve">Impacts on </w:t>
            </w:r>
            <w:r w:rsidRPr="00AF3103">
              <w:t>rain-fed agriculture</w:t>
            </w:r>
          </w:p>
          <w:p w14:paraId="03D37BE5" w14:textId="77777777" w:rsidR="0009180D" w:rsidRDefault="0009180D" w:rsidP="008269FE">
            <w:pPr>
              <w:pStyle w:val="ListParagraph"/>
              <w:numPr>
                <w:ilvl w:val="0"/>
                <w:numId w:val="38"/>
              </w:numPr>
              <w:ind w:left="456"/>
            </w:pPr>
            <w:r>
              <w:t xml:space="preserve">Impacts on irrigated agriculture </w:t>
            </w:r>
          </w:p>
          <w:p w14:paraId="6344B9A9" w14:textId="4F3570A1" w:rsidR="0009180D" w:rsidRDefault="0009180D" w:rsidP="008269FE">
            <w:pPr>
              <w:pStyle w:val="ListParagraph"/>
              <w:numPr>
                <w:ilvl w:val="0"/>
                <w:numId w:val="38"/>
              </w:numPr>
              <w:ind w:left="456"/>
            </w:pPr>
            <w:r>
              <w:t>Economic impact</w:t>
            </w:r>
            <w:r w:rsidR="008E6D84">
              <w:t>s</w:t>
            </w:r>
            <w:r>
              <w:t xml:space="preserve"> included</w:t>
            </w:r>
          </w:p>
          <w:p w14:paraId="5E936E72" w14:textId="61BA065D" w:rsidR="0009180D" w:rsidRDefault="0009180D" w:rsidP="008269FE">
            <w:pPr>
              <w:pStyle w:val="ListParagraph"/>
              <w:numPr>
                <w:ilvl w:val="0"/>
                <w:numId w:val="38"/>
              </w:numPr>
              <w:ind w:left="456"/>
            </w:pPr>
            <w:r>
              <w:t>No</w:t>
            </w:r>
            <w:r w:rsidR="00580AFE">
              <w:t xml:space="preserve"> information on</w:t>
            </w:r>
            <w:r>
              <w:t xml:space="preserve"> adaptation</w:t>
            </w:r>
          </w:p>
        </w:tc>
        <w:tc>
          <w:tcPr>
            <w:tcW w:w="4387" w:type="dxa"/>
          </w:tcPr>
          <w:p w14:paraId="2FEBEF68" w14:textId="5340251B" w:rsidR="0009180D" w:rsidRDefault="0009180D" w:rsidP="008269FE">
            <w:pPr>
              <w:pStyle w:val="ListParagraph"/>
              <w:numPr>
                <w:ilvl w:val="0"/>
                <w:numId w:val="38"/>
              </w:numPr>
              <w:ind w:left="456"/>
            </w:pPr>
            <w:r>
              <w:t>Indicators: water-limited crop yield</w:t>
            </w:r>
            <w:r w:rsidR="00190109">
              <w:t xml:space="preserve"> (C</w:t>
            </w:r>
            <w:r w:rsidR="00792381">
              <w:t>hapter 5.3.4)</w:t>
            </w:r>
            <w:r>
              <w:t>, crop water demand</w:t>
            </w:r>
            <w:r w:rsidR="00792381">
              <w:t xml:space="preserve"> (</w:t>
            </w:r>
            <w:r w:rsidR="00190109">
              <w:t xml:space="preserve">Chapter </w:t>
            </w:r>
            <w:r w:rsidR="00792381">
              <w:t>5.3.5)</w:t>
            </w:r>
          </w:p>
          <w:p w14:paraId="5900F463" w14:textId="4CE3268E" w:rsidR="001B376A" w:rsidRPr="005269A6" w:rsidRDefault="006C7EF5" w:rsidP="008269FE">
            <w:pPr>
              <w:pStyle w:val="ListParagraph"/>
              <w:numPr>
                <w:ilvl w:val="0"/>
                <w:numId w:val="38"/>
              </w:numPr>
              <w:ind w:left="456"/>
              <w:rPr>
                <w:lang w:val="en-GB"/>
              </w:rPr>
            </w:pPr>
            <w:r w:rsidRPr="005269A6">
              <w:rPr>
                <w:lang w:val="en-GB"/>
              </w:rPr>
              <w:t>No information on economic i</w:t>
            </w:r>
            <w:r>
              <w:rPr>
                <w:lang w:val="en-GB"/>
              </w:rPr>
              <w:t>mpact</w:t>
            </w:r>
            <w:r w:rsidR="00190109">
              <w:rPr>
                <w:lang w:val="en-GB"/>
              </w:rPr>
              <w:t>s</w:t>
            </w:r>
          </w:p>
        </w:tc>
      </w:tr>
      <w:tr w:rsidR="0009180D" w:rsidRPr="00E56E79" w14:paraId="31A07D35" w14:textId="77777777" w:rsidTr="00E24E93">
        <w:trPr>
          <w:jc w:val="center"/>
        </w:trPr>
        <w:tc>
          <w:tcPr>
            <w:tcW w:w="1413" w:type="dxa"/>
          </w:tcPr>
          <w:p w14:paraId="34D817D3" w14:textId="6AD0EDC1" w:rsidR="0009180D" w:rsidRPr="00D40159" w:rsidRDefault="0009180D" w:rsidP="00D40159">
            <w:pPr>
              <w:pStyle w:val="ListParagraph"/>
              <w:ind w:left="0"/>
              <w:rPr>
                <w:b/>
              </w:rPr>
            </w:pPr>
            <w:r w:rsidRPr="00D40159">
              <w:rPr>
                <w:b/>
              </w:rPr>
              <w:t>Energy</w:t>
            </w:r>
            <w:r w:rsidR="00E24E93">
              <w:rPr>
                <w:b/>
              </w:rPr>
              <w:t>*</w:t>
            </w:r>
          </w:p>
        </w:tc>
        <w:tc>
          <w:tcPr>
            <w:tcW w:w="4401" w:type="dxa"/>
          </w:tcPr>
          <w:p w14:paraId="6116C6D4" w14:textId="6C464D9C" w:rsidR="0009180D" w:rsidRDefault="0009180D" w:rsidP="008269FE">
            <w:pPr>
              <w:pStyle w:val="ListParagraph"/>
              <w:numPr>
                <w:ilvl w:val="0"/>
                <w:numId w:val="38"/>
              </w:numPr>
              <w:ind w:left="456"/>
            </w:pPr>
            <w:r>
              <w:t>Impact on heating and cooling demand</w:t>
            </w:r>
          </w:p>
          <w:p w14:paraId="601C3E99" w14:textId="4D8B4FBF" w:rsidR="00967AD7" w:rsidRDefault="00967AD7" w:rsidP="008269FE">
            <w:pPr>
              <w:pStyle w:val="ListParagraph"/>
              <w:numPr>
                <w:ilvl w:val="0"/>
                <w:numId w:val="38"/>
              </w:numPr>
              <w:ind w:left="456"/>
            </w:pPr>
            <w:r>
              <w:t xml:space="preserve">Economic </w:t>
            </w:r>
            <w:r w:rsidR="005F5FC1">
              <w:t>analysis included</w:t>
            </w:r>
          </w:p>
          <w:p w14:paraId="41D6904D" w14:textId="77777777" w:rsidR="0009180D" w:rsidRDefault="0009180D" w:rsidP="008269FE">
            <w:pPr>
              <w:pStyle w:val="ListParagraph"/>
              <w:numPr>
                <w:ilvl w:val="0"/>
                <w:numId w:val="38"/>
              </w:numPr>
              <w:ind w:left="456"/>
            </w:pPr>
            <w:r>
              <w:t>Adaptation mentioned</w:t>
            </w:r>
          </w:p>
        </w:tc>
        <w:tc>
          <w:tcPr>
            <w:tcW w:w="4387" w:type="dxa"/>
          </w:tcPr>
          <w:p w14:paraId="5F6AB948" w14:textId="6ACB6ABF" w:rsidR="0009180D" w:rsidRDefault="0009180D" w:rsidP="008269FE">
            <w:pPr>
              <w:pStyle w:val="ListParagraph"/>
              <w:numPr>
                <w:ilvl w:val="0"/>
                <w:numId w:val="38"/>
              </w:numPr>
              <w:ind w:left="456"/>
            </w:pPr>
            <w:r>
              <w:t>Focus on heating and cooling degree days</w:t>
            </w:r>
            <w:r w:rsidR="00222DB3">
              <w:t xml:space="preserve"> (</w:t>
            </w:r>
            <w:r w:rsidR="003A6541">
              <w:t>only one indicator</w:t>
            </w:r>
            <w:r w:rsidR="00190109">
              <w:t>: Chapter</w:t>
            </w:r>
            <w:r w:rsidR="003A6541">
              <w:t xml:space="preserve"> 5.4.2)</w:t>
            </w:r>
          </w:p>
          <w:p w14:paraId="39CE3120" w14:textId="248B1C3A" w:rsidR="0009180D" w:rsidRDefault="00190109" w:rsidP="008269FE">
            <w:pPr>
              <w:pStyle w:val="ListParagraph"/>
              <w:numPr>
                <w:ilvl w:val="0"/>
                <w:numId w:val="38"/>
              </w:numPr>
              <w:ind w:left="456"/>
            </w:pPr>
            <w:r>
              <w:t xml:space="preserve">Considers also </w:t>
            </w:r>
            <w:r w:rsidR="000C73EF">
              <w:t xml:space="preserve">energy demand, </w:t>
            </w:r>
            <w:r w:rsidR="0009180D">
              <w:t>electricity production and energy infrastructure</w:t>
            </w:r>
            <w:r>
              <w:t xml:space="preserve"> (C</w:t>
            </w:r>
            <w:r w:rsidR="000C73EF">
              <w:t>hapters 5.4.3</w:t>
            </w:r>
            <w:r>
              <w:t> </w:t>
            </w:r>
            <w:r w:rsidR="00D429A4">
              <w:t>-</w:t>
            </w:r>
            <w:r>
              <w:t> </w:t>
            </w:r>
            <w:r w:rsidR="00D429A4">
              <w:t>5.4.5)</w:t>
            </w:r>
          </w:p>
          <w:p w14:paraId="1C52DACC" w14:textId="23B87836" w:rsidR="0016454D" w:rsidRDefault="0016454D" w:rsidP="008269FE">
            <w:pPr>
              <w:pStyle w:val="ListParagraph"/>
              <w:numPr>
                <w:ilvl w:val="0"/>
                <w:numId w:val="38"/>
              </w:numPr>
              <w:ind w:left="456"/>
            </w:pPr>
            <w:r>
              <w:t xml:space="preserve">Economic impacts </w:t>
            </w:r>
            <w:r w:rsidR="00190109">
              <w:t xml:space="preserve">are </w:t>
            </w:r>
            <w:r>
              <w:t>mentioned</w:t>
            </w:r>
            <w:r w:rsidR="00190109">
              <w:t>,</w:t>
            </w:r>
            <w:r>
              <w:t xml:space="preserve"> but </w:t>
            </w:r>
            <w:r w:rsidR="00190109">
              <w:t xml:space="preserve">generally </w:t>
            </w:r>
            <w:r>
              <w:t>not in quantitative terms</w:t>
            </w:r>
          </w:p>
        </w:tc>
      </w:tr>
      <w:tr w:rsidR="0009180D" w:rsidRPr="00E56E79" w14:paraId="3F9BCFD0" w14:textId="77777777" w:rsidTr="00E24E93">
        <w:trPr>
          <w:jc w:val="center"/>
        </w:trPr>
        <w:tc>
          <w:tcPr>
            <w:tcW w:w="1413" w:type="dxa"/>
          </w:tcPr>
          <w:p w14:paraId="74F01D76" w14:textId="77777777" w:rsidR="0009180D" w:rsidRPr="00D40159" w:rsidRDefault="0009180D" w:rsidP="00D40159">
            <w:pPr>
              <w:pStyle w:val="ListParagraph"/>
              <w:ind w:left="0"/>
              <w:rPr>
                <w:b/>
              </w:rPr>
            </w:pPr>
            <w:r w:rsidRPr="00D40159">
              <w:rPr>
                <w:b/>
              </w:rPr>
              <w:t>Transport</w:t>
            </w:r>
          </w:p>
        </w:tc>
        <w:tc>
          <w:tcPr>
            <w:tcW w:w="4401" w:type="dxa"/>
          </w:tcPr>
          <w:p w14:paraId="3AA73573" w14:textId="538EBBB9" w:rsidR="0009180D" w:rsidRDefault="0009180D" w:rsidP="008269FE">
            <w:pPr>
              <w:pStyle w:val="ListParagraph"/>
              <w:numPr>
                <w:ilvl w:val="0"/>
                <w:numId w:val="38"/>
              </w:numPr>
              <w:ind w:left="456"/>
            </w:pPr>
            <w:r>
              <w:t>A</w:t>
            </w:r>
            <w:r w:rsidRPr="0017380C">
              <w:t xml:space="preserve">irports, seaports, inland waterways </w:t>
            </w:r>
            <w:r w:rsidR="00E34865">
              <w:t>(</w:t>
            </w:r>
            <w:r w:rsidR="00E34865" w:rsidRPr="0017380C">
              <w:t>roads and rail</w:t>
            </w:r>
            <w:r w:rsidR="00E34865">
              <w:t xml:space="preserve"> are addressed in</w:t>
            </w:r>
            <w:r w:rsidR="002E67E4">
              <w:t xml:space="preserve"> </w:t>
            </w:r>
            <w:r w:rsidR="002E67E4" w:rsidRPr="0017380C">
              <w:t xml:space="preserve"> </w:t>
            </w:r>
            <w:r w:rsidR="00190109">
              <w:t>PESETA II</w:t>
            </w:r>
            <w:r w:rsidR="00E34865">
              <w:t xml:space="preserve">) </w:t>
            </w:r>
          </w:p>
          <w:p w14:paraId="3BBA40BD" w14:textId="4CFBD83D" w:rsidR="0009180D" w:rsidRDefault="0009180D" w:rsidP="008269FE">
            <w:pPr>
              <w:pStyle w:val="ListParagraph"/>
              <w:numPr>
                <w:ilvl w:val="0"/>
                <w:numId w:val="38"/>
              </w:numPr>
              <w:ind w:left="456"/>
            </w:pPr>
            <w:r>
              <w:t>Three climate hazards: coastal flooding, river flooding and droughts</w:t>
            </w:r>
          </w:p>
          <w:p w14:paraId="74A36DFB" w14:textId="2B9CCDDF" w:rsidR="00280B51" w:rsidRDefault="00280B51" w:rsidP="008269FE">
            <w:pPr>
              <w:pStyle w:val="ListParagraph"/>
              <w:numPr>
                <w:ilvl w:val="0"/>
                <w:numId w:val="38"/>
              </w:numPr>
              <w:ind w:left="456"/>
            </w:pPr>
            <w:r>
              <w:t>Not part of economic analysis</w:t>
            </w:r>
          </w:p>
          <w:p w14:paraId="735262D5" w14:textId="77777777" w:rsidR="0009180D" w:rsidRDefault="0009180D" w:rsidP="008269FE">
            <w:pPr>
              <w:pStyle w:val="ListParagraph"/>
              <w:numPr>
                <w:ilvl w:val="0"/>
                <w:numId w:val="38"/>
              </w:numPr>
              <w:ind w:left="456"/>
            </w:pPr>
            <w:r>
              <w:t>Adaptation mentioned</w:t>
            </w:r>
          </w:p>
        </w:tc>
        <w:tc>
          <w:tcPr>
            <w:tcW w:w="4387" w:type="dxa"/>
          </w:tcPr>
          <w:p w14:paraId="3AA66CDB" w14:textId="0E381F71" w:rsidR="0009180D" w:rsidRDefault="00123287" w:rsidP="008269FE">
            <w:pPr>
              <w:pStyle w:val="ListParagraph"/>
              <w:numPr>
                <w:ilvl w:val="0"/>
                <w:numId w:val="38"/>
              </w:numPr>
              <w:ind w:left="456"/>
            </w:pPr>
            <w:r>
              <w:t>Addresses r</w:t>
            </w:r>
            <w:r w:rsidR="0009180D">
              <w:t>oad, rail, water-borne, aviation</w:t>
            </w:r>
            <w:r w:rsidR="005269A6">
              <w:t xml:space="preserve"> sectors</w:t>
            </w:r>
          </w:p>
          <w:p w14:paraId="1DAAE18E" w14:textId="005AFEE9" w:rsidR="002B749B" w:rsidRDefault="007B7A5D" w:rsidP="008269FE">
            <w:pPr>
              <w:pStyle w:val="ListParagraph"/>
              <w:numPr>
                <w:ilvl w:val="0"/>
                <w:numId w:val="38"/>
              </w:numPr>
              <w:ind w:left="456"/>
            </w:pPr>
            <w:r>
              <w:t>Addresses e</w:t>
            </w:r>
            <w:r w:rsidR="007569BE">
              <w:t>conomic impacts</w:t>
            </w:r>
            <w:r>
              <w:t xml:space="preserve"> related to several extreme weather events: Heat waves, cold spells, heavy precipitations, snowfall, storms/winds</w:t>
            </w:r>
            <w:r w:rsidR="007569BE">
              <w:t xml:space="preserve"> </w:t>
            </w:r>
            <w:r>
              <w:t xml:space="preserve">are </w:t>
            </w:r>
            <w:r w:rsidR="007569BE">
              <w:t>addressed</w:t>
            </w:r>
            <w:r w:rsidR="00B4471E">
              <w:t xml:space="preserve"> (</w:t>
            </w:r>
            <w:r>
              <w:t xml:space="preserve">with references to </w:t>
            </w:r>
            <w:r w:rsidR="00B4471E">
              <w:t>PESETA II and III</w:t>
            </w:r>
            <w:r>
              <w:t>, Chapter 5.5.2)</w:t>
            </w:r>
          </w:p>
        </w:tc>
      </w:tr>
      <w:tr w:rsidR="0009180D" w:rsidRPr="00E56E79" w14:paraId="6D34D507" w14:textId="77777777" w:rsidTr="00E24E93">
        <w:trPr>
          <w:jc w:val="center"/>
        </w:trPr>
        <w:tc>
          <w:tcPr>
            <w:tcW w:w="1413" w:type="dxa"/>
          </w:tcPr>
          <w:p w14:paraId="5780467D" w14:textId="77777777" w:rsidR="0009180D" w:rsidRPr="00D40159" w:rsidRDefault="0009180D" w:rsidP="00D40159">
            <w:pPr>
              <w:pStyle w:val="ListParagraph"/>
              <w:ind w:left="0"/>
              <w:rPr>
                <w:b/>
              </w:rPr>
            </w:pPr>
            <w:r w:rsidRPr="00D40159">
              <w:rPr>
                <w:b/>
              </w:rPr>
              <w:t>Water resources</w:t>
            </w:r>
          </w:p>
        </w:tc>
        <w:tc>
          <w:tcPr>
            <w:tcW w:w="4401" w:type="dxa"/>
          </w:tcPr>
          <w:p w14:paraId="6F1D00C6" w14:textId="792102CA" w:rsidR="0009180D" w:rsidRDefault="0009180D" w:rsidP="008269FE">
            <w:pPr>
              <w:pStyle w:val="ListParagraph"/>
              <w:numPr>
                <w:ilvl w:val="0"/>
                <w:numId w:val="38"/>
              </w:numPr>
              <w:ind w:left="456"/>
            </w:pPr>
            <w:r w:rsidRPr="006C2D51">
              <w:t xml:space="preserve">Average flows, </w:t>
            </w:r>
            <w:r w:rsidR="00924FA8">
              <w:br/>
            </w:r>
            <w:r w:rsidRPr="006C2D51">
              <w:t xml:space="preserve">low flows </w:t>
            </w:r>
            <w:r>
              <w:t xml:space="preserve">of river discharge </w:t>
            </w:r>
            <w:r w:rsidRPr="006C2D51">
              <w:t>and</w:t>
            </w:r>
            <w:r>
              <w:t xml:space="preserve"> </w:t>
            </w:r>
            <w:r w:rsidRPr="006C2D51">
              <w:t>groundwater</w:t>
            </w:r>
            <w:r w:rsidR="00924FA8">
              <w:t xml:space="preserve"> recharge, </w:t>
            </w:r>
            <w:r w:rsidR="00924FA8">
              <w:br/>
            </w:r>
            <w:r w:rsidRPr="00D64255">
              <w:t>Water Exploitation Index</w:t>
            </w:r>
          </w:p>
          <w:p w14:paraId="0274FB65" w14:textId="39204CC8" w:rsidR="00280B51" w:rsidRDefault="00280B51" w:rsidP="008269FE">
            <w:pPr>
              <w:pStyle w:val="ListParagraph"/>
              <w:numPr>
                <w:ilvl w:val="0"/>
                <w:numId w:val="38"/>
              </w:numPr>
              <w:ind w:left="456"/>
            </w:pPr>
            <w:r>
              <w:t>Not part of economic analysis</w:t>
            </w:r>
          </w:p>
          <w:p w14:paraId="46B3A431" w14:textId="77777777" w:rsidR="0009180D" w:rsidRDefault="0009180D" w:rsidP="008269FE">
            <w:pPr>
              <w:pStyle w:val="ListParagraph"/>
              <w:numPr>
                <w:ilvl w:val="0"/>
                <w:numId w:val="38"/>
              </w:numPr>
              <w:ind w:left="456"/>
            </w:pPr>
            <w:r>
              <w:t>Adaptation mentioned</w:t>
            </w:r>
          </w:p>
        </w:tc>
        <w:tc>
          <w:tcPr>
            <w:tcW w:w="4387" w:type="dxa"/>
          </w:tcPr>
          <w:p w14:paraId="6FF365DB" w14:textId="4084742D" w:rsidR="00C0667B" w:rsidRDefault="0009180D" w:rsidP="008269FE">
            <w:pPr>
              <w:pStyle w:val="ListParagraph"/>
              <w:numPr>
                <w:ilvl w:val="0"/>
                <w:numId w:val="38"/>
              </w:numPr>
              <w:ind w:left="456"/>
            </w:pPr>
            <w:r>
              <w:t>Part of</w:t>
            </w:r>
            <w:r w:rsidR="00D40159">
              <w:t xml:space="preserve"> climate change impacts on environmental systems </w:t>
            </w:r>
            <w:r>
              <w:t>(</w:t>
            </w:r>
            <w:r w:rsidR="007B7A5D">
              <w:t>R</w:t>
            </w:r>
            <w:r>
              <w:t>iver flows</w:t>
            </w:r>
            <w:r w:rsidR="007B7A5D">
              <w:t>, C</w:t>
            </w:r>
            <w:r>
              <w:t>hapter</w:t>
            </w:r>
            <w:r w:rsidR="00353DA4">
              <w:t xml:space="preserve"> 4.3.</w:t>
            </w:r>
            <w:r w:rsidR="00154D7C">
              <w:t>2</w:t>
            </w:r>
            <w:r w:rsidR="00D634BA">
              <w:t xml:space="preserve"> and </w:t>
            </w:r>
            <w:r w:rsidR="00A93261">
              <w:t>meteorolog</w:t>
            </w:r>
            <w:r w:rsidR="007B7A5D">
              <w:t>ical and hydrological droughts, C</w:t>
            </w:r>
            <w:r w:rsidR="00A93261">
              <w:t>hapter 4.3.4</w:t>
            </w:r>
            <w:r>
              <w:t>)</w:t>
            </w:r>
            <w:r w:rsidR="00BC3AD7">
              <w:t xml:space="preserve">. </w:t>
            </w:r>
          </w:p>
          <w:p w14:paraId="74AEB3CE" w14:textId="2660EB9F" w:rsidR="0009180D" w:rsidRDefault="00BC3AD7" w:rsidP="008269FE">
            <w:pPr>
              <w:pStyle w:val="ListParagraph"/>
              <w:numPr>
                <w:ilvl w:val="0"/>
                <w:numId w:val="38"/>
              </w:numPr>
              <w:ind w:left="456"/>
            </w:pPr>
            <w:r>
              <w:t>No information on economic impact</w:t>
            </w:r>
            <w:r w:rsidR="007B7A5D">
              <w:t>s</w:t>
            </w:r>
          </w:p>
        </w:tc>
      </w:tr>
      <w:tr w:rsidR="0009180D" w:rsidRPr="00E56E79" w14:paraId="690A797A" w14:textId="77777777" w:rsidTr="00E24E93">
        <w:trPr>
          <w:jc w:val="center"/>
        </w:trPr>
        <w:tc>
          <w:tcPr>
            <w:tcW w:w="1413" w:type="dxa"/>
          </w:tcPr>
          <w:p w14:paraId="1EDD5CAA" w14:textId="77777777" w:rsidR="0009180D" w:rsidRPr="00D40159" w:rsidRDefault="0009180D" w:rsidP="00D40159">
            <w:pPr>
              <w:pStyle w:val="ListParagraph"/>
              <w:ind w:left="0"/>
              <w:rPr>
                <w:b/>
              </w:rPr>
            </w:pPr>
            <w:r w:rsidRPr="00D40159">
              <w:rPr>
                <w:b/>
              </w:rPr>
              <w:t>Habitat loss</w:t>
            </w:r>
          </w:p>
        </w:tc>
        <w:tc>
          <w:tcPr>
            <w:tcW w:w="4401" w:type="dxa"/>
          </w:tcPr>
          <w:p w14:paraId="2D38A79F" w14:textId="77777777" w:rsidR="0009180D" w:rsidRDefault="0009180D" w:rsidP="008269FE">
            <w:pPr>
              <w:pStyle w:val="ListParagraph"/>
              <w:numPr>
                <w:ilvl w:val="0"/>
                <w:numId w:val="38"/>
              </w:numPr>
              <w:ind w:left="456"/>
            </w:pPr>
            <w:r w:rsidRPr="003B4AEB">
              <w:t>Change in the extent of the Mediterranean climate zone</w:t>
            </w:r>
          </w:p>
          <w:p w14:paraId="71834BA3" w14:textId="77777777" w:rsidR="0009180D" w:rsidRDefault="0009180D" w:rsidP="008269FE">
            <w:pPr>
              <w:pStyle w:val="ListParagraph"/>
              <w:numPr>
                <w:ilvl w:val="0"/>
                <w:numId w:val="38"/>
              </w:numPr>
              <w:ind w:left="456"/>
            </w:pPr>
            <w:r w:rsidRPr="00F43E04">
              <w:t>Change in the extent of the arid climate zone</w:t>
            </w:r>
          </w:p>
          <w:p w14:paraId="54F993FD" w14:textId="272E6176" w:rsidR="0009180D" w:rsidRDefault="0009180D" w:rsidP="008269FE">
            <w:pPr>
              <w:pStyle w:val="ListParagraph"/>
              <w:numPr>
                <w:ilvl w:val="0"/>
                <w:numId w:val="38"/>
              </w:numPr>
              <w:ind w:left="456"/>
            </w:pPr>
            <w:r>
              <w:t>Change in Natura 2000 zones</w:t>
            </w:r>
          </w:p>
          <w:p w14:paraId="395DA650" w14:textId="348F23A6" w:rsidR="00280B51" w:rsidRDefault="00280B51" w:rsidP="008269FE">
            <w:pPr>
              <w:pStyle w:val="ListParagraph"/>
              <w:numPr>
                <w:ilvl w:val="0"/>
                <w:numId w:val="38"/>
              </w:numPr>
              <w:ind w:left="456"/>
            </w:pPr>
            <w:r>
              <w:t>Not part of economic analysis</w:t>
            </w:r>
          </w:p>
          <w:p w14:paraId="05AF40C8" w14:textId="77777777" w:rsidR="0009180D" w:rsidRDefault="0009180D" w:rsidP="008269FE">
            <w:pPr>
              <w:pStyle w:val="ListParagraph"/>
              <w:numPr>
                <w:ilvl w:val="0"/>
                <w:numId w:val="38"/>
              </w:numPr>
              <w:ind w:left="456"/>
            </w:pPr>
            <w:r>
              <w:t>Adaptation mentioned</w:t>
            </w:r>
          </w:p>
        </w:tc>
        <w:tc>
          <w:tcPr>
            <w:tcW w:w="4387" w:type="dxa"/>
          </w:tcPr>
          <w:p w14:paraId="191E3820" w14:textId="05213F5E" w:rsidR="0009180D" w:rsidRDefault="007B7A5D" w:rsidP="008269FE">
            <w:pPr>
              <w:pStyle w:val="ListParagraph"/>
              <w:numPr>
                <w:ilvl w:val="0"/>
                <w:numId w:val="38"/>
              </w:numPr>
              <w:ind w:left="456"/>
            </w:pPr>
            <w:r>
              <w:t>Part of climate change impacts on environmental systems (</w:t>
            </w:r>
            <w:r w:rsidR="0009180D">
              <w:t>d</w:t>
            </w:r>
            <w:r w:rsidR="0009180D" w:rsidRPr="00F25304">
              <w:t>istribution shifts of plant and animal species</w:t>
            </w:r>
            <w:r w:rsidR="00280AA1">
              <w:t xml:space="preserve">, </w:t>
            </w:r>
            <w:r>
              <w:t>Chapter </w:t>
            </w:r>
            <w:r w:rsidR="00280AA1">
              <w:t>4.4.4</w:t>
            </w:r>
            <w:r w:rsidR="0009180D">
              <w:t>)</w:t>
            </w:r>
          </w:p>
          <w:p w14:paraId="2F54F367" w14:textId="519ABD03" w:rsidR="00A249DB" w:rsidRDefault="00A249DB" w:rsidP="008269FE">
            <w:pPr>
              <w:pStyle w:val="ListParagraph"/>
              <w:numPr>
                <w:ilvl w:val="0"/>
                <w:numId w:val="38"/>
              </w:numPr>
              <w:ind w:left="456"/>
            </w:pPr>
            <w:r>
              <w:t>No information on economic impact</w:t>
            </w:r>
            <w:r w:rsidR="007B7A5D">
              <w:t>s</w:t>
            </w:r>
          </w:p>
        </w:tc>
      </w:tr>
      <w:tr w:rsidR="0009180D" w:rsidRPr="00E56E79" w14:paraId="64B68FBC" w14:textId="77777777" w:rsidTr="00E24E93">
        <w:trPr>
          <w:jc w:val="center"/>
        </w:trPr>
        <w:tc>
          <w:tcPr>
            <w:tcW w:w="1413" w:type="dxa"/>
          </w:tcPr>
          <w:p w14:paraId="51E32CF6" w14:textId="77777777" w:rsidR="0009180D" w:rsidRPr="00D40159" w:rsidRDefault="0009180D" w:rsidP="00D40159">
            <w:pPr>
              <w:pStyle w:val="ListParagraph"/>
              <w:ind w:left="0"/>
              <w:rPr>
                <w:b/>
              </w:rPr>
            </w:pPr>
            <w:r w:rsidRPr="00D40159">
              <w:rPr>
                <w:b/>
              </w:rPr>
              <w:t>Forest fires</w:t>
            </w:r>
          </w:p>
        </w:tc>
        <w:tc>
          <w:tcPr>
            <w:tcW w:w="4401" w:type="dxa"/>
          </w:tcPr>
          <w:p w14:paraId="1340CBF0" w14:textId="77777777" w:rsidR="0009180D" w:rsidRDefault="0009180D" w:rsidP="008269FE">
            <w:pPr>
              <w:pStyle w:val="ListParagraph"/>
              <w:numPr>
                <w:ilvl w:val="0"/>
                <w:numId w:val="38"/>
              </w:numPr>
              <w:ind w:left="456"/>
            </w:pPr>
            <w:r>
              <w:t>Vegetation moisture</w:t>
            </w:r>
          </w:p>
          <w:p w14:paraId="37DC5F40" w14:textId="35764340" w:rsidR="0009180D" w:rsidRDefault="0009180D" w:rsidP="008269FE">
            <w:pPr>
              <w:pStyle w:val="ListParagraph"/>
              <w:numPr>
                <w:ilvl w:val="0"/>
                <w:numId w:val="38"/>
              </w:numPr>
              <w:ind w:left="456"/>
            </w:pPr>
            <w:r>
              <w:t>Forest fire danger</w:t>
            </w:r>
          </w:p>
          <w:p w14:paraId="14FED102" w14:textId="0D14AF93" w:rsidR="0021550C" w:rsidRDefault="0021550C" w:rsidP="008269FE">
            <w:pPr>
              <w:pStyle w:val="ListParagraph"/>
              <w:numPr>
                <w:ilvl w:val="0"/>
                <w:numId w:val="38"/>
              </w:numPr>
              <w:ind w:left="456"/>
            </w:pPr>
            <w:r>
              <w:t>Not part of economic analysis</w:t>
            </w:r>
          </w:p>
          <w:p w14:paraId="1C3EE269" w14:textId="77777777" w:rsidR="0009180D" w:rsidRPr="00E56E79" w:rsidRDefault="0009180D" w:rsidP="008269FE">
            <w:pPr>
              <w:pStyle w:val="ListParagraph"/>
              <w:numPr>
                <w:ilvl w:val="0"/>
                <w:numId w:val="38"/>
              </w:numPr>
              <w:ind w:left="456"/>
            </w:pPr>
            <w:r>
              <w:t xml:space="preserve">No adaptation scenarios modeled but adaptation mentioned (literature review) </w:t>
            </w:r>
          </w:p>
        </w:tc>
        <w:tc>
          <w:tcPr>
            <w:tcW w:w="4387" w:type="dxa"/>
          </w:tcPr>
          <w:p w14:paraId="112520F9" w14:textId="34DAC09B" w:rsidR="0009180D" w:rsidRDefault="007B7A5D" w:rsidP="008269FE">
            <w:pPr>
              <w:pStyle w:val="ListParagraph"/>
              <w:numPr>
                <w:ilvl w:val="0"/>
                <w:numId w:val="38"/>
              </w:numPr>
              <w:ind w:left="456"/>
            </w:pPr>
            <w:r>
              <w:t>Part of climate change impacts on environmental systems (</w:t>
            </w:r>
            <w:r w:rsidR="0009180D">
              <w:t>f</w:t>
            </w:r>
            <w:r w:rsidR="0009180D" w:rsidRPr="00CC78B1">
              <w:t>orest fires</w:t>
            </w:r>
            <w:r>
              <w:t>, Chapter </w:t>
            </w:r>
            <w:r w:rsidR="00265513">
              <w:t>4.4</w:t>
            </w:r>
            <w:r w:rsidR="00805975">
              <w:t>.6</w:t>
            </w:r>
            <w:r>
              <w:t>)</w:t>
            </w:r>
          </w:p>
          <w:p w14:paraId="3380868D" w14:textId="257B204E" w:rsidR="00A61AA1" w:rsidRPr="00E56E79" w:rsidRDefault="00A61AA1" w:rsidP="008269FE">
            <w:pPr>
              <w:pStyle w:val="ListParagraph"/>
              <w:numPr>
                <w:ilvl w:val="0"/>
                <w:numId w:val="38"/>
              </w:numPr>
              <w:ind w:left="456"/>
            </w:pPr>
            <w:r>
              <w:t xml:space="preserve">No information on economic </w:t>
            </w:r>
            <w:r w:rsidR="007B7A5D">
              <w:t xml:space="preserve">(and human) </w:t>
            </w:r>
            <w:r>
              <w:t>impact</w:t>
            </w:r>
            <w:r w:rsidR="007B7A5D">
              <w:t>s</w:t>
            </w:r>
          </w:p>
        </w:tc>
      </w:tr>
      <w:tr w:rsidR="0009180D" w:rsidRPr="00E56E79" w14:paraId="7EF0D699" w14:textId="77777777" w:rsidTr="00E24E93">
        <w:trPr>
          <w:jc w:val="center"/>
        </w:trPr>
        <w:tc>
          <w:tcPr>
            <w:tcW w:w="1413" w:type="dxa"/>
          </w:tcPr>
          <w:p w14:paraId="4AB50832" w14:textId="77777777" w:rsidR="0009180D" w:rsidRPr="00D40159" w:rsidRDefault="0009180D" w:rsidP="00D40159">
            <w:pPr>
              <w:pStyle w:val="ListParagraph"/>
              <w:ind w:left="0"/>
              <w:rPr>
                <w:b/>
              </w:rPr>
            </w:pPr>
            <w:r w:rsidRPr="00D40159">
              <w:rPr>
                <w:b/>
              </w:rPr>
              <w:t>Labour productivity</w:t>
            </w:r>
          </w:p>
        </w:tc>
        <w:tc>
          <w:tcPr>
            <w:tcW w:w="4401" w:type="dxa"/>
          </w:tcPr>
          <w:p w14:paraId="1E084B65" w14:textId="77777777" w:rsidR="0009180D" w:rsidRDefault="0009180D" w:rsidP="008269FE">
            <w:pPr>
              <w:pStyle w:val="ListParagraph"/>
              <w:numPr>
                <w:ilvl w:val="0"/>
                <w:numId w:val="38"/>
              </w:numPr>
              <w:ind w:left="456"/>
            </w:pPr>
            <w:r w:rsidRPr="002F1700">
              <w:t>Impacts under the high emission scenario</w:t>
            </w:r>
          </w:p>
          <w:p w14:paraId="3F412461" w14:textId="4DA78CF8" w:rsidR="0009180D" w:rsidRDefault="0009180D" w:rsidP="008269FE">
            <w:pPr>
              <w:pStyle w:val="ListParagraph"/>
              <w:numPr>
                <w:ilvl w:val="0"/>
                <w:numId w:val="38"/>
              </w:numPr>
              <w:ind w:left="456"/>
            </w:pPr>
            <w:r w:rsidRPr="009E27CF">
              <w:t>Impacts under the 2°C scenario</w:t>
            </w:r>
          </w:p>
          <w:p w14:paraId="2FD7ED45" w14:textId="6B3A9745" w:rsidR="008F0AC0" w:rsidRDefault="007B7A5D" w:rsidP="008269FE">
            <w:pPr>
              <w:pStyle w:val="ListParagraph"/>
              <w:numPr>
                <w:ilvl w:val="0"/>
                <w:numId w:val="38"/>
              </w:numPr>
              <w:ind w:left="456"/>
            </w:pPr>
            <w:r>
              <w:t>Included in</w:t>
            </w:r>
            <w:r w:rsidR="008F0AC0" w:rsidRPr="008F0AC0">
              <w:t xml:space="preserve"> economic analysis</w:t>
            </w:r>
          </w:p>
          <w:p w14:paraId="411D6A0A" w14:textId="77777777" w:rsidR="0009180D" w:rsidRPr="00E56E79" w:rsidRDefault="0009180D" w:rsidP="008269FE">
            <w:pPr>
              <w:pStyle w:val="ListParagraph"/>
              <w:numPr>
                <w:ilvl w:val="0"/>
                <w:numId w:val="38"/>
              </w:numPr>
              <w:ind w:left="456"/>
            </w:pPr>
            <w:r w:rsidRPr="009E27CF">
              <w:t>Adaptation</w:t>
            </w:r>
            <w:r>
              <w:t xml:space="preserve"> mentioned </w:t>
            </w:r>
          </w:p>
        </w:tc>
        <w:tc>
          <w:tcPr>
            <w:tcW w:w="4387" w:type="dxa"/>
          </w:tcPr>
          <w:p w14:paraId="2079E271" w14:textId="7A5B77A5" w:rsidR="0009180D" w:rsidRPr="00E56E79" w:rsidRDefault="0009180D" w:rsidP="008269FE">
            <w:pPr>
              <w:pStyle w:val="ListParagraph"/>
              <w:numPr>
                <w:ilvl w:val="0"/>
                <w:numId w:val="38"/>
              </w:numPr>
              <w:ind w:left="456"/>
            </w:pPr>
            <w:r>
              <w:t>Not a specific chapter</w:t>
            </w:r>
            <w:r w:rsidR="00D40159">
              <w:t>,</w:t>
            </w:r>
            <w:r>
              <w:t xml:space="preserve"> but topic is addressed in </w:t>
            </w:r>
            <w:r w:rsidRPr="008F495B">
              <w:t>Extreme temperatures and health</w:t>
            </w:r>
            <w:r>
              <w:t xml:space="preserve"> chapter</w:t>
            </w:r>
            <w:r w:rsidR="00406CB7">
              <w:t xml:space="preserve"> </w:t>
            </w:r>
          </w:p>
        </w:tc>
      </w:tr>
      <w:tr w:rsidR="0009180D" w:rsidRPr="00E56E79" w14:paraId="7A4D020C" w14:textId="77777777" w:rsidTr="00E24E93">
        <w:trPr>
          <w:jc w:val="center"/>
        </w:trPr>
        <w:tc>
          <w:tcPr>
            <w:tcW w:w="1413" w:type="dxa"/>
          </w:tcPr>
          <w:p w14:paraId="7865ABB5" w14:textId="77777777" w:rsidR="0009180D" w:rsidRPr="00D40159" w:rsidRDefault="0009180D" w:rsidP="00D40159">
            <w:pPr>
              <w:pStyle w:val="ListParagraph"/>
              <w:ind w:left="0"/>
              <w:rPr>
                <w:b/>
              </w:rPr>
            </w:pPr>
            <w:r w:rsidRPr="00D40159">
              <w:rPr>
                <w:b/>
              </w:rPr>
              <w:t>Mortality due to heatwaves</w:t>
            </w:r>
          </w:p>
        </w:tc>
        <w:tc>
          <w:tcPr>
            <w:tcW w:w="4401" w:type="dxa"/>
          </w:tcPr>
          <w:p w14:paraId="3408D2B8" w14:textId="342C4789" w:rsidR="0009180D" w:rsidRDefault="00924FA8" w:rsidP="008269FE">
            <w:pPr>
              <w:pStyle w:val="ListParagraph"/>
              <w:numPr>
                <w:ilvl w:val="0"/>
                <w:numId w:val="38"/>
              </w:numPr>
              <w:ind w:left="456"/>
            </w:pPr>
            <w:r>
              <w:t>E</w:t>
            </w:r>
            <w:r w:rsidR="0009180D">
              <w:t>stimated mortality due to heatwaves per year under various</w:t>
            </w:r>
            <w:r w:rsidR="00980FB3">
              <w:t xml:space="preserve"> climate</w:t>
            </w:r>
            <w:r w:rsidR="0009180D">
              <w:t xml:space="preserve"> scenarios</w:t>
            </w:r>
          </w:p>
          <w:p w14:paraId="51889D35" w14:textId="77777777" w:rsidR="00284292" w:rsidRDefault="00284292" w:rsidP="008269FE">
            <w:pPr>
              <w:pStyle w:val="ListParagraph"/>
              <w:numPr>
                <w:ilvl w:val="0"/>
                <w:numId w:val="38"/>
              </w:numPr>
              <w:ind w:left="456"/>
            </w:pPr>
            <w:r>
              <w:t>Not part of economic analysis</w:t>
            </w:r>
          </w:p>
          <w:p w14:paraId="6F792FF8" w14:textId="64E804B0" w:rsidR="00284292" w:rsidRPr="002F1700" w:rsidRDefault="00284292" w:rsidP="00AA4465">
            <w:pPr>
              <w:ind w:left="96"/>
            </w:pPr>
          </w:p>
        </w:tc>
        <w:tc>
          <w:tcPr>
            <w:tcW w:w="4387" w:type="dxa"/>
          </w:tcPr>
          <w:p w14:paraId="529E7E52" w14:textId="72FD69C4" w:rsidR="0009180D" w:rsidRDefault="007B7A5D" w:rsidP="008269FE">
            <w:pPr>
              <w:pStyle w:val="ListParagraph"/>
              <w:numPr>
                <w:ilvl w:val="0"/>
                <w:numId w:val="38"/>
              </w:numPr>
              <w:ind w:left="456"/>
            </w:pPr>
            <w:r>
              <w:t>Part of climate change impacts on environmental systems (</w:t>
            </w:r>
            <w:r w:rsidR="0009180D">
              <w:t>Extreme temperatures and health</w:t>
            </w:r>
            <w:r>
              <w:t>, Chapter </w:t>
            </w:r>
            <w:r w:rsidR="00730FE2">
              <w:t>5.2.4</w:t>
            </w:r>
            <w:r w:rsidR="0009180D">
              <w:t>)</w:t>
            </w:r>
          </w:p>
          <w:p w14:paraId="1732289E" w14:textId="41A7646E" w:rsidR="00730FE2" w:rsidRPr="00E56E79" w:rsidRDefault="00730FE2" w:rsidP="008269FE">
            <w:pPr>
              <w:pStyle w:val="ListParagraph"/>
              <w:numPr>
                <w:ilvl w:val="0"/>
                <w:numId w:val="38"/>
              </w:numPr>
              <w:ind w:left="456"/>
            </w:pPr>
            <w:r>
              <w:t xml:space="preserve">PESETA II and III </w:t>
            </w:r>
            <w:r w:rsidR="007B7A5D">
              <w:t xml:space="preserve">are </w:t>
            </w:r>
            <w:r>
              <w:t>mentioned</w:t>
            </w:r>
          </w:p>
        </w:tc>
      </w:tr>
    </w:tbl>
    <w:p w14:paraId="621393B3" w14:textId="44408DC1" w:rsidR="00F2189D" w:rsidRPr="008A1193" w:rsidRDefault="00E24E93" w:rsidP="00924FA8">
      <w:pPr>
        <w:jc w:val="both"/>
        <w:rPr>
          <w:i/>
          <w:sz w:val="18"/>
        </w:rPr>
      </w:pPr>
      <w:r w:rsidRPr="008A1193">
        <w:rPr>
          <w:i/>
          <w:sz w:val="18"/>
        </w:rPr>
        <w:t>Note: Further information on the sectors marked with * is available in EEA Reports No 1/2019 and 4/2019.</w:t>
      </w:r>
    </w:p>
    <w:p w14:paraId="6B323F18" w14:textId="742B5CF8" w:rsidR="00185249" w:rsidRDefault="00185249" w:rsidP="00C94025">
      <w:pPr>
        <w:pStyle w:val="Heading2"/>
      </w:pPr>
      <w:bookmarkStart w:id="46" w:name="_Toc20393413"/>
      <w:r w:rsidRPr="00054A6D">
        <w:t xml:space="preserve">IPCC </w:t>
      </w:r>
      <w:r w:rsidR="00054A6D" w:rsidRPr="00054A6D">
        <w:t xml:space="preserve">WG II </w:t>
      </w:r>
      <w:r w:rsidRPr="00054A6D">
        <w:t>AR6</w:t>
      </w:r>
      <w:bookmarkEnd w:id="46"/>
    </w:p>
    <w:p w14:paraId="626F534F" w14:textId="5D2BD640" w:rsidR="00EA184A" w:rsidRDefault="000A4127" w:rsidP="00E84A5E">
      <w:pPr>
        <w:jc w:val="both"/>
        <w:rPr>
          <w:lang w:val="en-GB"/>
        </w:rPr>
      </w:pPr>
      <w:r w:rsidRPr="000A4127">
        <w:rPr>
          <w:lang w:val="en-GB"/>
        </w:rPr>
        <w:t xml:space="preserve">The IPCC </w:t>
      </w:r>
      <w:r>
        <w:rPr>
          <w:lang w:val="en-GB"/>
        </w:rPr>
        <w:t xml:space="preserve">prepares </w:t>
      </w:r>
      <w:r w:rsidRPr="000A4127">
        <w:rPr>
          <w:lang w:val="en-GB"/>
        </w:rPr>
        <w:t xml:space="preserve">assessment reports reviewing the latest </w:t>
      </w:r>
      <w:r>
        <w:rPr>
          <w:lang w:val="en-GB"/>
        </w:rPr>
        <w:t xml:space="preserve">knowledge on </w:t>
      </w:r>
      <w:r w:rsidRPr="003E357D">
        <w:rPr>
          <w:lang w:val="en-GB"/>
        </w:rPr>
        <w:t>climate change, its causes, potential impacts and response options</w:t>
      </w:r>
      <w:r>
        <w:rPr>
          <w:lang w:val="en-GB"/>
        </w:rPr>
        <w:t xml:space="preserve">. </w:t>
      </w:r>
      <w:r w:rsidR="00B0505D">
        <w:rPr>
          <w:lang w:val="en-GB"/>
        </w:rPr>
        <w:t>IPCC has published five comprehensive assessment reports</w:t>
      </w:r>
      <w:r w:rsidR="00E84A5E">
        <w:rPr>
          <w:lang w:val="en-GB"/>
        </w:rPr>
        <w:t xml:space="preserve"> so far</w:t>
      </w:r>
      <w:r w:rsidR="00B0505D">
        <w:rPr>
          <w:lang w:val="en-GB"/>
        </w:rPr>
        <w:t>,</w:t>
      </w:r>
      <w:r w:rsidRPr="000A4127">
        <w:rPr>
          <w:lang w:val="en-GB"/>
        </w:rPr>
        <w:t xml:space="preserve"> </w:t>
      </w:r>
      <w:r w:rsidR="00B0505D" w:rsidRPr="00B0505D">
        <w:rPr>
          <w:lang w:val="en-GB"/>
        </w:rPr>
        <w:t xml:space="preserve">as well as </w:t>
      </w:r>
      <w:r w:rsidR="0069132D" w:rsidRPr="00B0505D">
        <w:rPr>
          <w:lang w:val="en-GB"/>
        </w:rPr>
        <w:t>several</w:t>
      </w:r>
      <w:r w:rsidR="00B0505D" w:rsidRPr="00B0505D">
        <w:rPr>
          <w:lang w:val="en-GB"/>
        </w:rPr>
        <w:t xml:space="preserve"> special reports on particular topic</w:t>
      </w:r>
      <w:r w:rsidR="00D1483A">
        <w:rPr>
          <w:lang w:val="en-GB"/>
        </w:rPr>
        <w:t>s</w:t>
      </w:r>
      <w:r w:rsidR="00B0505D">
        <w:rPr>
          <w:lang w:val="en-GB"/>
        </w:rPr>
        <w:t>. The</w:t>
      </w:r>
      <w:r w:rsidR="00B0505D" w:rsidRPr="00B0505D">
        <w:rPr>
          <w:lang w:val="en-GB"/>
        </w:rPr>
        <w:t xml:space="preserve"> Fifth Assessment Report (AR5) </w:t>
      </w:r>
      <w:r w:rsidR="00B0505D">
        <w:rPr>
          <w:lang w:val="en-GB"/>
        </w:rPr>
        <w:t>was published in</w:t>
      </w:r>
      <w:r w:rsidR="00B0505D" w:rsidRPr="00B0505D">
        <w:rPr>
          <w:lang w:val="en-GB"/>
        </w:rPr>
        <w:t xml:space="preserve"> 201</w:t>
      </w:r>
      <w:r w:rsidR="00E84A5E">
        <w:rPr>
          <w:lang w:val="en-GB"/>
        </w:rPr>
        <w:t>3/</w:t>
      </w:r>
      <w:r w:rsidR="00B0505D" w:rsidRPr="00B0505D">
        <w:rPr>
          <w:lang w:val="en-GB"/>
        </w:rPr>
        <w:t>4</w:t>
      </w:r>
      <w:r w:rsidR="00B0505D">
        <w:rPr>
          <w:lang w:val="en-GB"/>
        </w:rPr>
        <w:t xml:space="preserve">; the Sixth </w:t>
      </w:r>
      <w:r w:rsidR="00E84A5E">
        <w:rPr>
          <w:lang w:val="en-GB"/>
        </w:rPr>
        <w:t>Assessment Report (AR6)</w:t>
      </w:r>
      <w:r w:rsidR="00CE0A65" w:rsidRPr="00B0505D">
        <w:rPr>
          <w:lang w:val="en-GB"/>
        </w:rPr>
        <w:t xml:space="preserve"> </w:t>
      </w:r>
      <w:r w:rsidR="00B0505D">
        <w:rPr>
          <w:lang w:val="en-GB"/>
        </w:rPr>
        <w:t>i</w:t>
      </w:r>
      <w:r w:rsidR="00B0505D" w:rsidRPr="00B0505D">
        <w:rPr>
          <w:lang w:val="en-GB"/>
        </w:rPr>
        <w:t xml:space="preserve">s currently </w:t>
      </w:r>
      <w:r w:rsidR="00B0505D">
        <w:rPr>
          <w:lang w:val="en-GB"/>
        </w:rPr>
        <w:t xml:space="preserve">being </w:t>
      </w:r>
      <w:r w:rsidR="00B0505D" w:rsidRPr="00B0505D">
        <w:rPr>
          <w:lang w:val="en-GB"/>
        </w:rPr>
        <w:t>prepar</w:t>
      </w:r>
      <w:r w:rsidR="00B0505D">
        <w:rPr>
          <w:lang w:val="en-GB"/>
        </w:rPr>
        <w:t>ed</w:t>
      </w:r>
      <w:r w:rsidR="00CE0A65">
        <w:rPr>
          <w:lang w:val="en-GB"/>
        </w:rPr>
        <w:t xml:space="preserve"> and </w:t>
      </w:r>
      <w:r w:rsidR="00B0505D" w:rsidRPr="00B0505D">
        <w:rPr>
          <w:lang w:val="en-GB"/>
        </w:rPr>
        <w:t>will be</w:t>
      </w:r>
      <w:r w:rsidR="00EA184A">
        <w:rPr>
          <w:lang w:val="en-GB"/>
        </w:rPr>
        <w:t xml:space="preserve"> published </w:t>
      </w:r>
      <w:r w:rsidR="00E84A5E">
        <w:rPr>
          <w:lang w:val="en-GB"/>
        </w:rPr>
        <w:t>in</w:t>
      </w:r>
      <w:r w:rsidR="00EA184A">
        <w:rPr>
          <w:lang w:val="en-GB"/>
        </w:rPr>
        <w:t xml:space="preserve"> 2021 and 2022 (see</w:t>
      </w:r>
      <w:r w:rsidR="007F1F68">
        <w:rPr>
          <w:lang w:val="en-GB"/>
        </w:rPr>
        <w:t xml:space="preserve"> </w:t>
      </w:r>
      <w:r w:rsidR="008369EE">
        <w:rPr>
          <w:lang w:val="en-GB"/>
        </w:rPr>
        <w:fldChar w:fldCharType="begin"/>
      </w:r>
      <w:r w:rsidR="008369EE">
        <w:rPr>
          <w:lang w:val="en-GB"/>
        </w:rPr>
        <w:instrText xml:space="preserve"> REF _Ref19712572 \h </w:instrText>
      </w:r>
      <w:r w:rsidR="008369EE">
        <w:rPr>
          <w:lang w:val="en-GB"/>
        </w:rPr>
      </w:r>
      <w:r w:rsidR="008369EE">
        <w:rPr>
          <w:lang w:val="en-GB"/>
        </w:rPr>
        <w:fldChar w:fldCharType="separate"/>
      </w:r>
      <w:r w:rsidR="008269FE" w:rsidRPr="008A1193">
        <w:t xml:space="preserve">Figure </w:t>
      </w:r>
      <w:r w:rsidR="008269FE">
        <w:rPr>
          <w:noProof/>
        </w:rPr>
        <w:t>5</w:t>
      </w:r>
      <w:r w:rsidR="008269FE">
        <w:t>.</w:t>
      </w:r>
      <w:r w:rsidR="008269FE">
        <w:rPr>
          <w:noProof/>
        </w:rPr>
        <w:t>2</w:t>
      </w:r>
      <w:r w:rsidR="008369EE">
        <w:rPr>
          <w:lang w:val="en-GB"/>
        </w:rPr>
        <w:fldChar w:fldCharType="end"/>
      </w:r>
      <w:r w:rsidR="00EA184A">
        <w:rPr>
          <w:lang w:val="en-GB"/>
        </w:rPr>
        <w:t>).</w:t>
      </w:r>
      <w:r w:rsidR="00E84A5E">
        <w:rPr>
          <w:lang w:val="en-GB"/>
        </w:rPr>
        <w:t xml:space="preserve"> </w:t>
      </w:r>
      <w:r w:rsidR="00E84A5E" w:rsidRPr="00CE0A65">
        <w:rPr>
          <w:lang w:val="en-GB"/>
        </w:rPr>
        <w:t xml:space="preserve">Each assessment report </w:t>
      </w:r>
      <w:r w:rsidR="00E84A5E">
        <w:rPr>
          <w:lang w:val="en-GB"/>
        </w:rPr>
        <w:t>consists of</w:t>
      </w:r>
      <w:r w:rsidR="00E84A5E" w:rsidRPr="00CE0A65">
        <w:rPr>
          <w:lang w:val="en-GB"/>
        </w:rPr>
        <w:t xml:space="preserve"> three volumes, corresponding to </w:t>
      </w:r>
      <w:r w:rsidR="00E84A5E">
        <w:rPr>
          <w:lang w:val="en-GB"/>
        </w:rPr>
        <w:t xml:space="preserve">the three </w:t>
      </w:r>
      <w:r w:rsidR="00E84A5E" w:rsidRPr="00CE0A65">
        <w:rPr>
          <w:lang w:val="en-GB"/>
        </w:rPr>
        <w:t xml:space="preserve">Working Groups </w:t>
      </w:r>
      <w:r w:rsidR="00E84A5E">
        <w:rPr>
          <w:lang w:val="en-GB"/>
        </w:rPr>
        <w:t>of IPCC</w:t>
      </w:r>
      <w:r w:rsidR="00E84A5E" w:rsidRPr="00CE0A65">
        <w:rPr>
          <w:lang w:val="en-GB"/>
        </w:rPr>
        <w:t xml:space="preserve">. </w:t>
      </w:r>
      <w:r w:rsidR="00E84A5E">
        <w:rPr>
          <w:lang w:val="en-GB"/>
        </w:rPr>
        <w:t>Moreover, a</w:t>
      </w:r>
      <w:r w:rsidR="00E84A5E" w:rsidRPr="00CE0A65">
        <w:rPr>
          <w:lang w:val="en-GB"/>
        </w:rPr>
        <w:t xml:space="preserve"> synthesis report integrates the working group contributions</w:t>
      </w:r>
      <w:r w:rsidR="00E84A5E">
        <w:rPr>
          <w:lang w:val="en-GB"/>
        </w:rPr>
        <w:t>.</w:t>
      </w:r>
    </w:p>
    <w:p w14:paraId="5DFF37D0" w14:textId="7F2C9A43" w:rsidR="008A1193" w:rsidRPr="008A1193" w:rsidRDefault="008A1193" w:rsidP="008A1193">
      <w:pPr>
        <w:pStyle w:val="Caption"/>
        <w:rPr>
          <w:sz w:val="22"/>
          <w:lang w:val="en-GB"/>
        </w:rPr>
      </w:pPr>
      <w:bookmarkStart w:id="47" w:name="_Ref19712572"/>
      <w:r w:rsidRPr="008A1193">
        <w:rPr>
          <w:sz w:val="22"/>
        </w:rPr>
        <w:t xml:space="preserve">Figure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5</w:t>
      </w:r>
      <w:r w:rsidR="009B622A">
        <w:rPr>
          <w:sz w:val="22"/>
        </w:rPr>
        <w:fldChar w:fldCharType="end"/>
      </w:r>
      <w:r w:rsidR="009B622A">
        <w:rPr>
          <w:sz w:val="22"/>
        </w:rPr>
        <w:t>.</w:t>
      </w:r>
      <w:r w:rsidR="009B622A">
        <w:rPr>
          <w:sz w:val="22"/>
        </w:rPr>
        <w:fldChar w:fldCharType="begin"/>
      </w:r>
      <w:r w:rsidR="009B622A">
        <w:rPr>
          <w:sz w:val="22"/>
        </w:rPr>
        <w:instrText xml:space="preserve"> SEQ Figure \* ARABIC \s 1 </w:instrText>
      </w:r>
      <w:r w:rsidR="009B622A">
        <w:rPr>
          <w:sz w:val="22"/>
        </w:rPr>
        <w:fldChar w:fldCharType="separate"/>
      </w:r>
      <w:r w:rsidR="008269FE">
        <w:rPr>
          <w:noProof/>
          <w:sz w:val="22"/>
        </w:rPr>
        <w:t>2</w:t>
      </w:r>
      <w:r w:rsidR="009B622A">
        <w:rPr>
          <w:sz w:val="22"/>
        </w:rPr>
        <w:fldChar w:fldCharType="end"/>
      </w:r>
      <w:bookmarkEnd w:id="47"/>
      <w:r w:rsidRPr="008A1193">
        <w:rPr>
          <w:sz w:val="22"/>
        </w:rPr>
        <w:t xml:space="preserve"> Timeline of Reports that will be published by IPCC within the 6th Assessment Cycle</w:t>
      </w:r>
      <w:r w:rsidRPr="008A1193">
        <w:rPr>
          <w:rStyle w:val="FootnoteReference"/>
          <w:sz w:val="22"/>
        </w:rPr>
        <w:footnoteReference w:id="13"/>
      </w:r>
    </w:p>
    <w:p w14:paraId="079A32AE" w14:textId="77777777" w:rsidR="00EA184A" w:rsidRDefault="00EA184A" w:rsidP="00D1483A">
      <w:pPr>
        <w:keepNext/>
      </w:pPr>
      <w:r>
        <w:rPr>
          <w:noProof/>
          <w:lang w:val="en-GB" w:eastAsia="en-GB"/>
        </w:rPr>
        <w:drawing>
          <wp:inline distT="0" distB="0" distL="0" distR="0" wp14:anchorId="064CE6DB" wp14:editId="7A370FFB">
            <wp:extent cx="56292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r="1784" b="4681"/>
                    <a:stretch/>
                  </pic:blipFill>
                  <pic:spPr bwMode="auto">
                    <a:xfrm>
                      <a:off x="0" y="0"/>
                      <a:ext cx="5629275" cy="2314575"/>
                    </a:xfrm>
                    <a:prstGeom prst="rect">
                      <a:avLst/>
                    </a:prstGeom>
                    <a:ln>
                      <a:noFill/>
                    </a:ln>
                    <a:extLst>
                      <a:ext uri="{53640926-AAD7-44D8-BBD7-CCE9431645EC}">
                        <a14:shadowObscured xmlns:a14="http://schemas.microsoft.com/office/drawing/2010/main"/>
                      </a:ext>
                    </a:extLst>
                  </pic:spPr>
                </pic:pic>
              </a:graphicData>
            </a:graphic>
          </wp:inline>
        </w:drawing>
      </w:r>
    </w:p>
    <w:p w14:paraId="0E9CE6FA" w14:textId="30CE316B" w:rsidR="00FC62D9" w:rsidRDefault="009813D7" w:rsidP="00713E9E">
      <w:pPr>
        <w:jc w:val="both"/>
        <w:rPr>
          <w:lang w:val="en-GB"/>
        </w:rPr>
      </w:pPr>
      <w:r>
        <w:rPr>
          <w:lang w:val="en-GB"/>
        </w:rPr>
        <w:t>The outline of AR6</w:t>
      </w:r>
      <w:r w:rsidR="00EF0D8E">
        <w:rPr>
          <w:lang w:val="en-GB"/>
        </w:rPr>
        <w:t xml:space="preserve"> WGII</w:t>
      </w:r>
      <w:r>
        <w:rPr>
          <w:lang w:val="en-GB"/>
        </w:rPr>
        <w:t xml:space="preserve"> is available onlin</w:t>
      </w:r>
      <w:r w:rsidR="00584BB9">
        <w:rPr>
          <w:lang w:val="en-GB"/>
        </w:rPr>
        <w:t>e</w:t>
      </w:r>
      <w:r w:rsidR="00662BDB">
        <w:rPr>
          <w:rStyle w:val="FootnoteReference"/>
          <w:lang w:val="en-GB"/>
        </w:rPr>
        <w:footnoteReference w:id="14"/>
      </w:r>
      <w:r>
        <w:rPr>
          <w:lang w:val="en-GB"/>
        </w:rPr>
        <w:t xml:space="preserve">. </w:t>
      </w:r>
      <w:r w:rsidR="00884412">
        <w:rPr>
          <w:lang w:val="en-GB"/>
        </w:rPr>
        <w:t>The document</w:t>
      </w:r>
      <w:r w:rsidR="00F25CFE">
        <w:rPr>
          <w:lang w:val="en-GB"/>
        </w:rPr>
        <w:t xml:space="preserve"> serve</w:t>
      </w:r>
      <w:r w:rsidR="00884412">
        <w:rPr>
          <w:lang w:val="en-GB"/>
        </w:rPr>
        <w:t>s</w:t>
      </w:r>
      <w:r w:rsidR="00F25CFE">
        <w:rPr>
          <w:lang w:val="en-GB"/>
        </w:rPr>
        <w:t xml:space="preserve"> as a guideline for the</w:t>
      </w:r>
      <w:r w:rsidR="00884412">
        <w:rPr>
          <w:lang w:val="en-GB"/>
        </w:rPr>
        <w:t xml:space="preserve"> authors of </w:t>
      </w:r>
      <w:r w:rsidR="00EF0D8E">
        <w:rPr>
          <w:lang w:val="en-GB"/>
        </w:rPr>
        <w:t xml:space="preserve">AR6 to be published in 2021. </w:t>
      </w:r>
      <w:r w:rsidR="00423943">
        <w:rPr>
          <w:lang w:val="en-GB"/>
        </w:rPr>
        <w:t>The</w:t>
      </w:r>
      <w:r w:rsidR="00B7394A">
        <w:rPr>
          <w:lang w:val="en-GB"/>
        </w:rPr>
        <w:t xml:space="preserve"> most relevant content that can be used as source for the EEA CCIV report </w:t>
      </w:r>
      <w:r w:rsidR="00223E9D">
        <w:rPr>
          <w:lang w:val="en-GB"/>
        </w:rPr>
        <w:t>is</w:t>
      </w:r>
      <w:r w:rsidR="00B7394A">
        <w:rPr>
          <w:lang w:val="en-GB"/>
        </w:rPr>
        <w:t xml:space="preserve"> the </w:t>
      </w:r>
      <w:r w:rsidR="00A22B91">
        <w:rPr>
          <w:lang w:val="en-GB"/>
        </w:rPr>
        <w:t xml:space="preserve">contribution </w:t>
      </w:r>
      <w:r w:rsidR="00B7394A">
        <w:rPr>
          <w:lang w:val="en-GB"/>
        </w:rPr>
        <w:t>of W</w:t>
      </w:r>
      <w:r w:rsidR="00A22B91">
        <w:rPr>
          <w:lang w:val="en-GB"/>
        </w:rPr>
        <w:t xml:space="preserve">orking </w:t>
      </w:r>
      <w:r w:rsidR="00B7394A">
        <w:rPr>
          <w:lang w:val="en-GB"/>
        </w:rPr>
        <w:t>G</w:t>
      </w:r>
      <w:r w:rsidR="00A22B91">
        <w:rPr>
          <w:lang w:val="en-GB"/>
        </w:rPr>
        <w:t xml:space="preserve">roup </w:t>
      </w:r>
      <w:r w:rsidR="00B7394A">
        <w:rPr>
          <w:lang w:val="en-GB"/>
        </w:rPr>
        <w:t>II</w:t>
      </w:r>
      <w:r w:rsidR="00A22B91">
        <w:rPr>
          <w:lang w:val="en-GB"/>
        </w:rPr>
        <w:t xml:space="preserve"> (</w:t>
      </w:r>
      <w:r w:rsidR="00E84A5E">
        <w:rPr>
          <w:lang w:val="en-GB"/>
        </w:rPr>
        <w:t>Impacts, adaptation and v</w:t>
      </w:r>
      <w:r w:rsidR="00A22B91" w:rsidRPr="00A22B91">
        <w:rPr>
          <w:lang w:val="en-GB"/>
        </w:rPr>
        <w:t>ulnerability</w:t>
      </w:r>
      <w:r w:rsidR="00A22B91">
        <w:rPr>
          <w:lang w:val="en-GB"/>
        </w:rPr>
        <w:t>)</w:t>
      </w:r>
      <w:r w:rsidR="00223E9D">
        <w:rPr>
          <w:lang w:val="en-GB"/>
        </w:rPr>
        <w:t xml:space="preserve">, in particular the Europe regional chapter. </w:t>
      </w:r>
      <w:r w:rsidR="00E84A5E">
        <w:rPr>
          <w:lang w:val="en-GB"/>
        </w:rPr>
        <w:t>Further relevant information can be sourced from the Working Group I contribution (The physical science basis).</w:t>
      </w:r>
    </w:p>
    <w:p w14:paraId="714AAB23" w14:textId="612DBC42" w:rsidR="005A4794" w:rsidRPr="00FC62D9" w:rsidRDefault="005A4794" w:rsidP="00713E9E">
      <w:pPr>
        <w:jc w:val="both"/>
        <w:rPr>
          <w:lang w:val="en-GB"/>
        </w:rPr>
      </w:pPr>
      <w:r>
        <w:rPr>
          <w:lang w:val="en-GB"/>
        </w:rPr>
        <w:t>The following points summarise the main characteristics of the IPCC reports:</w:t>
      </w:r>
    </w:p>
    <w:p w14:paraId="61BBAD3C" w14:textId="0D5B387B" w:rsidR="00911FB2" w:rsidRPr="00907CB5" w:rsidRDefault="002D0FDD" w:rsidP="00907CB5">
      <w:pPr>
        <w:pStyle w:val="ListParagraph"/>
        <w:numPr>
          <w:ilvl w:val="0"/>
          <w:numId w:val="3"/>
        </w:numPr>
        <w:jc w:val="both"/>
        <w:rPr>
          <w:b/>
          <w:lang w:val="en-GB"/>
        </w:rPr>
      </w:pPr>
      <w:r w:rsidRPr="002D0FDD">
        <w:rPr>
          <w:b/>
          <w:lang w:val="en-GB"/>
        </w:rPr>
        <w:t>Climate changes scenarios</w:t>
      </w:r>
      <w:r w:rsidR="00185249" w:rsidRPr="0090572A">
        <w:rPr>
          <w:b/>
          <w:lang w:val="en-GB"/>
        </w:rPr>
        <w:t>:</w:t>
      </w:r>
      <w:r w:rsidR="0090572A" w:rsidRPr="0090572A">
        <w:rPr>
          <w:b/>
          <w:lang w:val="en-GB"/>
        </w:rPr>
        <w:t xml:space="preserve"> </w:t>
      </w:r>
      <w:r w:rsidR="00544D60">
        <w:t xml:space="preserve">AR5 </w:t>
      </w:r>
      <w:r>
        <w:t xml:space="preserve">WGI </w:t>
      </w:r>
      <w:r w:rsidR="009F60DE">
        <w:t xml:space="preserve">is </w:t>
      </w:r>
      <w:r w:rsidR="00544D60">
        <w:t>based pr</w:t>
      </w:r>
      <w:r>
        <w:t xml:space="preserve">imarily on results from the </w:t>
      </w:r>
      <w:r w:rsidR="00544D60">
        <w:t>CMIP5,</w:t>
      </w:r>
      <w:r w:rsidR="00480897">
        <w:t xml:space="preserve"> </w:t>
      </w:r>
      <w:r>
        <w:t>driven by Repres</w:t>
      </w:r>
      <w:r w:rsidRPr="00E03AE5">
        <w:t>entative Concentration Pathways (RCPs)</w:t>
      </w:r>
      <w:r>
        <w:t xml:space="preserve">. </w:t>
      </w:r>
      <w:r w:rsidR="00544D60">
        <w:t xml:space="preserve">AR5 </w:t>
      </w:r>
      <w:r>
        <w:t>WGII also used</w:t>
      </w:r>
      <w:r w:rsidR="00544D60">
        <w:t xml:space="preserve"> results from the CMIP3</w:t>
      </w:r>
      <w:r>
        <w:t>.</w:t>
      </w:r>
      <w:r w:rsidR="009F60DE">
        <w:t xml:space="preserve"> AR6 WGI will be based on CMIP6 whereas AR6 WGI will be based on a combination of CMIP5 and (some) CMIP6 results.</w:t>
      </w:r>
    </w:p>
    <w:p w14:paraId="4DA9B90A" w14:textId="6A5A7381" w:rsidR="009227E6" w:rsidRDefault="002D0FDD" w:rsidP="00713E9E">
      <w:pPr>
        <w:pStyle w:val="ListParagraph"/>
        <w:numPr>
          <w:ilvl w:val="0"/>
          <w:numId w:val="3"/>
        </w:numPr>
        <w:jc w:val="both"/>
      </w:pPr>
      <w:r>
        <w:rPr>
          <w:b/>
        </w:rPr>
        <w:t>Impact s</w:t>
      </w:r>
      <w:r w:rsidR="00907B63" w:rsidRPr="00907B63">
        <w:rPr>
          <w:b/>
        </w:rPr>
        <w:t>ectors</w:t>
      </w:r>
      <w:r w:rsidR="00907B63">
        <w:rPr>
          <w:b/>
        </w:rPr>
        <w:t>:</w:t>
      </w:r>
      <w:r w:rsidR="00907B63" w:rsidRPr="0093134D">
        <w:t xml:space="preserve"> </w:t>
      </w:r>
      <w:r w:rsidR="0086065B">
        <w:t>a w</w:t>
      </w:r>
      <w:r w:rsidR="0086065B" w:rsidRPr="0093134D">
        <w:t xml:space="preserve">ide </w:t>
      </w:r>
      <w:r w:rsidR="00185249" w:rsidRPr="0093134D">
        <w:t xml:space="preserve">range </w:t>
      </w:r>
      <w:r w:rsidR="0086065B">
        <w:t>of sectors</w:t>
      </w:r>
      <w:r w:rsidR="0086065B" w:rsidRPr="0093134D">
        <w:t xml:space="preserve"> </w:t>
      </w:r>
      <w:r w:rsidR="00185249" w:rsidRPr="0093134D">
        <w:t>cover</w:t>
      </w:r>
      <w:r w:rsidR="00907B63">
        <w:t>s</w:t>
      </w:r>
      <w:r w:rsidR="00185249" w:rsidRPr="0093134D">
        <w:t xml:space="preserve"> physical, biological, and human systems.</w:t>
      </w:r>
      <w:r w:rsidR="00185249">
        <w:t xml:space="preserve"> </w:t>
      </w:r>
    </w:p>
    <w:p w14:paraId="6ECC02F8" w14:textId="6B416AB1" w:rsidR="00185249" w:rsidRPr="007C5C42" w:rsidRDefault="0090572A" w:rsidP="00713E9E">
      <w:pPr>
        <w:pStyle w:val="ListParagraph"/>
        <w:jc w:val="both"/>
      </w:pPr>
      <w:r w:rsidRPr="0090572A">
        <w:t>T</w:t>
      </w:r>
      <w:r w:rsidR="007C5C42" w:rsidRPr="0090572A">
        <w:t>he</w:t>
      </w:r>
      <w:r w:rsidR="007C5C42" w:rsidRPr="007C5C42">
        <w:t xml:space="preserve"> following sectors are addressed</w:t>
      </w:r>
      <w:r>
        <w:t xml:space="preserve"> in the </w:t>
      </w:r>
      <w:r w:rsidRPr="0090572A">
        <w:rPr>
          <w:i/>
          <w:u w:val="single"/>
        </w:rPr>
        <w:t>AR5</w:t>
      </w:r>
      <w:r w:rsidR="007C5C42" w:rsidRPr="007C5C42">
        <w:t xml:space="preserve">: </w:t>
      </w:r>
    </w:p>
    <w:p w14:paraId="239ACF9E" w14:textId="77777777" w:rsidR="00185249" w:rsidRDefault="00185249" w:rsidP="00713E9E">
      <w:pPr>
        <w:pStyle w:val="ListParagraph"/>
        <w:numPr>
          <w:ilvl w:val="0"/>
          <w:numId w:val="4"/>
        </w:numPr>
        <w:ind w:left="1843"/>
        <w:jc w:val="both"/>
      </w:pPr>
      <w:r w:rsidRPr="002110F8">
        <w:rPr>
          <w:u w:val="single"/>
        </w:rPr>
        <w:t>Natural and Managed Resources and Systems and their use</w:t>
      </w:r>
      <w:r>
        <w:t>: Freshwater resources, Terrestrial and inland water systems, Coastal systems and low-lying areas, Ocean systems, and Food security and food production systems</w:t>
      </w:r>
    </w:p>
    <w:p w14:paraId="051BAD0E" w14:textId="77777777" w:rsidR="00185249" w:rsidRDefault="00185249" w:rsidP="00713E9E">
      <w:pPr>
        <w:pStyle w:val="ListParagraph"/>
        <w:numPr>
          <w:ilvl w:val="0"/>
          <w:numId w:val="4"/>
        </w:numPr>
        <w:ind w:left="1843"/>
        <w:jc w:val="both"/>
      </w:pPr>
      <w:r w:rsidRPr="007A588B">
        <w:rPr>
          <w:u w:val="single"/>
        </w:rPr>
        <w:t>Human Settlements, Industry, and Infrastructure</w:t>
      </w:r>
      <w:r>
        <w:t xml:space="preserve">: </w:t>
      </w:r>
      <w:r w:rsidRPr="007A588B">
        <w:t>Urban areas, Rural areas</w:t>
      </w:r>
    </w:p>
    <w:p w14:paraId="627EEC5B" w14:textId="51C0E452" w:rsidR="0090572A" w:rsidRDefault="00185249" w:rsidP="00713E9E">
      <w:pPr>
        <w:pStyle w:val="ListParagraph"/>
        <w:numPr>
          <w:ilvl w:val="0"/>
          <w:numId w:val="4"/>
        </w:numPr>
        <w:ind w:left="1843"/>
        <w:jc w:val="both"/>
      </w:pPr>
      <w:r w:rsidRPr="005405EA">
        <w:rPr>
          <w:u w:val="single"/>
        </w:rPr>
        <w:t>Human Health, Well-Being, and Security</w:t>
      </w:r>
      <w:r>
        <w:t>: Human health: impacts, adaptation, and co-benefits, Human security, and Livelihoods and poverty</w:t>
      </w:r>
    </w:p>
    <w:p w14:paraId="3AAAC7C6" w14:textId="4BFBC8DD" w:rsidR="00E96F27" w:rsidRDefault="00FA4E9D" w:rsidP="00907CB5">
      <w:pPr>
        <w:pStyle w:val="ListParagraph"/>
        <w:jc w:val="both"/>
      </w:pPr>
      <w:r w:rsidRPr="00DE5DF4">
        <w:t>The overall number of sectors</w:t>
      </w:r>
      <w:r w:rsidRPr="001156E1">
        <w:rPr>
          <w:b/>
        </w:rPr>
        <w:t xml:space="preserve"> </w:t>
      </w:r>
      <w:r w:rsidR="0090572A" w:rsidRPr="0090572A">
        <w:t xml:space="preserve">in </w:t>
      </w:r>
      <w:r w:rsidR="0090572A" w:rsidRPr="004D4D1E">
        <w:rPr>
          <w:i/>
          <w:u w:val="single"/>
        </w:rPr>
        <w:t>AR6</w:t>
      </w:r>
      <w:r w:rsidR="0090572A">
        <w:rPr>
          <w:i/>
          <w:u w:val="single"/>
        </w:rPr>
        <w:t xml:space="preserve"> </w:t>
      </w:r>
      <w:r w:rsidRPr="00DE5DF4">
        <w:t>will decrease compared to AR5 (no rural areas,</w:t>
      </w:r>
      <w:r>
        <w:t xml:space="preserve"> no human security,</w:t>
      </w:r>
      <w:r w:rsidR="0066104C" w:rsidRPr="00DE5DF4">
        <w:t xml:space="preserve"> terrestrial</w:t>
      </w:r>
      <w:r w:rsidRPr="00DE5DF4">
        <w:t xml:space="preserve"> and </w:t>
      </w:r>
      <w:r w:rsidR="0066104C" w:rsidRPr="00DE5DF4">
        <w:t xml:space="preserve">freshwater </w:t>
      </w:r>
      <w:r w:rsidRPr="00DE5DF4">
        <w:t>systems will be</w:t>
      </w:r>
      <w:r>
        <w:t xml:space="preserve"> joined</w:t>
      </w:r>
      <w:r w:rsidRPr="00DE5DF4">
        <w:t xml:space="preserve"> in one chapter</w:t>
      </w:r>
      <w:r w:rsidR="00396280">
        <w:t>, with less pages dedicated</w:t>
      </w:r>
      <w:r w:rsidRPr="00DE5DF4">
        <w:t>)</w:t>
      </w:r>
      <w:r>
        <w:t>.</w:t>
      </w:r>
      <w:r w:rsidR="00806D65">
        <w:t xml:space="preserve"> Each chapter on sectors in AR6 will </w:t>
      </w:r>
      <w:r w:rsidR="009F60DE">
        <w:t xml:space="preserve">cover </w:t>
      </w:r>
      <w:r w:rsidR="00806D65">
        <w:t>observed impacts</w:t>
      </w:r>
      <w:r w:rsidR="009F60DE">
        <w:t>,</w:t>
      </w:r>
      <w:r w:rsidR="00806D65">
        <w:t xml:space="preserve"> projected</w:t>
      </w:r>
      <w:r w:rsidR="009F60DE">
        <w:t xml:space="preserve"> impacts</w:t>
      </w:r>
      <w:r w:rsidR="00806D65">
        <w:t>, adaptation and mitigation responses</w:t>
      </w:r>
      <w:r w:rsidR="009F60DE">
        <w:t>,</w:t>
      </w:r>
      <w:r w:rsidR="00806D65">
        <w:t xml:space="preserve"> and their interaction</w:t>
      </w:r>
      <w:r w:rsidR="00907CB5">
        <w:t>s with sustainable development.</w:t>
      </w:r>
    </w:p>
    <w:p w14:paraId="686CFAF3" w14:textId="2944BF1B" w:rsidR="00E96F27" w:rsidRDefault="00E96F27" w:rsidP="008269FE">
      <w:pPr>
        <w:pStyle w:val="ListParagraph"/>
        <w:numPr>
          <w:ilvl w:val="0"/>
          <w:numId w:val="36"/>
        </w:numPr>
        <w:jc w:val="both"/>
      </w:pPr>
      <w:r w:rsidRPr="007C5C42">
        <w:rPr>
          <w:b/>
        </w:rPr>
        <w:t xml:space="preserve">Regional </w:t>
      </w:r>
      <w:r w:rsidR="00355AE4" w:rsidRPr="007C5C42">
        <w:rPr>
          <w:b/>
        </w:rPr>
        <w:t>chapter</w:t>
      </w:r>
      <w:r w:rsidR="009F60DE">
        <w:rPr>
          <w:b/>
        </w:rPr>
        <w:t xml:space="preserve"> on </w:t>
      </w:r>
      <w:r w:rsidR="009F60DE" w:rsidRPr="00266407">
        <w:rPr>
          <w:b/>
        </w:rPr>
        <w:t>Europe</w:t>
      </w:r>
      <w:r w:rsidR="009F60DE" w:rsidRPr="00266407">
        <w:t xml:space="preserve">: </w:t>
      </w:r>
      <w:r w:rsidR="00355AE4" w:rsidRPr="00266407">
        <w:t>the number</w:t>
      </w:r>
      <w:r w:rsidR="00355AE4" w:rsidRPr="00355AE4">
        <w:t xml:space="preserve"> of pages of </w:t>
      </w:r>
      <w:r w:rsidR="00281B39">
        <w:t xml:space="preserve">the </w:t>
      </w:r>
      <w:r w:rsidR="003D28BF" w:rsidRPr="00355AE4">
        <w:t>AR6</w:t>
      </w:r>
      <w:r w:rsidR="003D28BF">
        <w:t xml:space="preserve"> regional</w:t>
      </w:r>
      <w:r w:rsidR="00A10021">
        <w:t xml:space="preserve"> Europe chapter </w:t>
      </w:r>
      <w:r w:rsidR="00355AE4" w:rsidRPr="00355AE4">
        <w:t xml:space="preserve">will be similar to </w:t>
      </w:r>
      <w:r w:rsidR="00281B39">
        <w:t xml:space="preserve">the regional chapter in </w:t>
      </w:r>
      <w:r w:rsidR="009F60DE">
        <w:t xml:space="preserve">the </w:t>
      </w:r>
      <w:r w:rsidR="00355AE4" w:rsidRPr="00355AE4">
        <w:t>AR5</w:t>
      </w:r>
      <w:bookmarkStart w:id="48" w:name="_Ref18339147"/>
      <w:r w:rsidR="003D28BF">
        <w:rPr>
          <w:rStyle w:val="FootnoteReference"/>
        </w:rPr>
        <w:footnoteReference w:id="15"/>
      </w:r>
      <w:bookmarkEnd w:id="48"/>
      <w:r w:rsidR="00967CF7">
        <w:t xml:space="preserve"> </w:t>
      </w:r>
      <w:r w:rsidR="009F60DE">
        <w:t xml:space="preserve">(ca. </w:t>
      </w:r>
      <w:r w:rsidR="00281B39">
        <w:t>40 pages)</w:t>
      </w:r>
      <w:r w:rsidR="00355AE4" w:rsidRPr="00355AE4">
        <w:t xml:space="preserve">. </w:t>
      </w:r>
      <w:r w:rsidR="00266407">
        <w:t xml:space="preserve">The chapter on </w:t>
      </w:r>
      <w:r w:rsidR="008B4907">
        <w:t xml:space="preserve">Europe </w:t>
      </w:r>
      <w:r w:rsidR="00266407">
        <w:t xml:space="preserve">in the AR5 </w:t>
      </w:r>
      <w:r w:rsidR="008B4907">
        <w:t>wa</w:t>
      </w:r>
      <w:r w:rsidR="00355AE4" w:rsidRPr="00355AE4">
        <w:t xml:space="preserve">s structured around </w:t>
      </w:r>
      <w:r w:rsidR="00266407">
        <w:t xml:space="preserve">the following </w:t>
      </w:r>
      <w:r w:rsidR="00355AE4" w:rsidRPr="00355AE4">
        <w:t>policy areas</w:t>
      </w:r>
      <w:r w:rsidR="00F76868">
        <w:t xml:space="preserve">: </w:t>
      </w:r>
    </w:p>
    <w:p w14:paraId="2AB03934" w14:textId="77777777" w:rsidR="00F76868" w:rsidRPr="008369EE" w:rsidRDefault="00F76868" w:rsidP="00713E9E">
      <w:pPr>
        <w:pStyle w:val="ListParagraph"/>
        <w:numPr>
          <w:ilvl w:val="0"/>
          <w:numId w:val="4"/>
        </w:numPr>
        <w:ind w:left="1843"/>
        <w:jc w:val="both"/>
      </w:pPr>
      <w:r w:rsidRPr="008369EE">
        <w:t>Production systems and physical infrastructure</w:t>
      </w:r>
    </w:p>
    <w:p w14:paraId="458F5ADB" w14:textId="77777777" w:rsidR="00F76868" w:rsidRPr="008369EE" w:rsidRDefault="00F76868" w:rsidP="00713E9E">
      <w:pPr>
        <w:pStyle w:val="ListParagraph"/>
        <w:numPr>
          <w:ilvl w:val="0"/>
          <w:numId w:val="4"/>
        </w:numPr>
        <w:ind w:left="1843"/>
        <w:jc w:val="both"/>
      </w:pPr>
      <w:r w:rsidRPr="008369EE">
        <w:t>Agriculture, fisheries, forestry, and bioenergy production</w:t>
      </w:r>
    </w:p>
    <w:p w14:paraId="279D562B" w14:textId="77777777" w:rsidR="00F76868" w:rsidRPr="008369EE" w:rsidRDefault="00F76868" w:rsidP="00713E9E">
      <w:pPr>
        <w:pStyle w:val="ListParagraph"/>
        <w:numPr>
          <w:ilvl w:val="0"/>
          <w:numId w:val="4"/>
        </w:numPr>
        <w:ind w:left="1843"/>
        <w:jc w:val="both"/>
      </w:pPr>
      <w:r w:rsidRPr="008369EE">
        <w:t>Health protection and social welfare</w:t>
      </w:r>
    </w:p>
    <w:p w14:paraId="59FF803E" w14:textId="77777777" w:rsidR="00F76868" w:rsidRPr="008369EE" w:rsidRDefault="00F76868" w:rsidP="00713E9E">
      <w:pPr>
        <w:pStyle w:val="ListParagraph"/>
        <w:numPr>
          <w:ilvl w:val="0"/>
          <w:numId w:val="4"/>
        </w:numPr>
        <w:ind w:left="1843"/>
        <w:jc w:val="both"/>
      </w:pPr>
      <w:r w:rsidRPr="008369EE">
        <w:t>Protection of environmental quality and biological conservation.</w:t>
      </w:r>
    </w:p>
    <w:p w14:paraId="08EA3C15" w14:textId="2BB36F10" w:rsidR="00EE650E" w:rsidRDefault="00EE650E" w:rsidP="00EE650E">
      <w:pPr>
        <w:pStyle w:val="ListParagraph"/>
        <w:jc w:val="both"/>
      </w:pPr>
      <w:r>
        <w:t xml:space="preserve">The </w:t>
      </w:r>
      <w:r w:rsidR="00266407">
        <w:t xml:space="preserve">(internal) </w:t>
      </w:r>
      <w:r>
        <w:t xml:space="preserve">zero order draft of the AR6 chapter for Europe is structured </w:t>
      </w:r>
      <w:r w:rsidR="00266407">
        <w:t>addresses a wider range of policy areas</w:t>
      </w:r>
      <w:r>
        <w:t>:</w:t>
      </w:r>
    </w:p>
    <w:p w14:paraId="1D0F98F8" w14:textId="14B7A3E9" w:rsidR="00EE650E" w:rsidRDefault="00266407" w:rsidP="00266407">
      <w:pPr>
        <w:pStyle w:val="ListParagraph"/>
        <w:numPr>
          <w:ilvl w:val="0"/>
          <w:numId w:val="4"/>
        </w:numPr>
        <w:ind w:left="1843"/>
        <w:jc w:val="both"/>
      </w:pPr>
      <w:r w:rsidRPr="00266407">
        <w:t>Terrestrial and freshwater ecosystems and their services</w:t>
      </w:r>
    </w:p>
    <w:p w14:paraId="6417EFA5" w14:textId="0A712109" w:rsidR="00266407" w:rsidRDefault="00266407" w:rsidP="00266407">
      <w:pPr>
        <w:pStyle w:val="ListParagraph"/>
        <w:numPr>
          <w:ilvl w:val="0"/>
          <w:numId w:val="4"/>
        </w:numPr>
        <w:ind w:left="1843"/>
        <w:jc w:val="both"/>
      </w:pPr>
      <w:r w:rsidRPr="00266407">
        <w:t>Ocean and coastal ecosystems and their services</w:t>
      </w:r>
    </w:p>
    <w:p w14:paraId="310D1B48" w14:textId="4ED888AF" w:rsidR="00266407" w:rsidRDefault="00266407" w:rsidP="00266407">
      <w:pPr>
        <w:pStyle w:val="ListParagraph"/>
        <w:numPr>
          <w:ilvl w:val="0"/>
          <w:numId w:val="4"/>
        </w:numPr>
        <w:ind w:left="1843"/>
        <w:jc w:val="both"/>
      </w:pPr>
      <w:r w:rsidRPr="00266407">
        <w:t>Water</w:t>
      </w:r>
    </w:p>
    <w:p w14:paraId="640072CB" w14:textId="5B0C4B8A" w:rsidR="00266407" w:rsidRDefault="00266407" w:rsidP="00266407">
      <w:pPr>
        <w:pStyle w:val="ListParagraph"/>
        <w:numPr>
          <w:ilvl w:val="0"/>
          <w:numId w:val="4"/>
        </w:numPr>
        <w:ind w:left="1843"/>
        <w:jc w:val="both"/>
      </w:pPr>
      <w:r w:rsidRPr="00266407">
        <w:t>Food, fibre, and other ecosystem products</w:t>
      </w:r>
    </w:p>
    <w:p w14:paraId="01BADC08" w14:textId="0FD72DA9" w:rsidR="00266407" w:rsidRDefault="00266407" w:rsidP="00266407">
      <w:pPr>
        <w:pStyle w:val="ListParagraph"/>
        <w:numPr>
          <w:ilvl w:val="0"/>
          <w:numId w:val="4"/>
        </w:numPr>
        <w:ind w:left="1843"/>
        <w:jc w:val="both"/>
      </w:pPr>
      <w:r w:rsidRPr="00266407">
        <w:t>Cities, settlements and key infrastructure</w:t>
      </w:r>
    </w:p>
    <w:p w14:paraId="4CFF57B4" w14:textId="7A547735" w:rsidR="00266407" w:rsidRDefault="00266407" w:rsidP="00266407">
      <w:pPr>
        <w:pStyle w:val="ListParagraph"/>
        <w:numPr>
          <w:ilvl w:val="0"/>
          <w:numId w:val="4"/>
        </w:numPr>
        <w:ind w:left="1843"/>
        <w:jc w:val="both"/>
      </w:pPr>
      <w:r w:rsidRPr="00266407">
        <w:t>Health, wellbeing and the changing structure of communities</w:t>
      </w:r>
    </w:p>
    <w:p w14:paraId="156E13CF" w14:textId="7F3E9E0C" w:rsidR="00266407" w:rsidRDefault="00266407" w:rsidP="00266407">
      <w:pPr>
        <w:pStyle w:val="ListParagraph"/>
        <w:numPr>
          <w:ilvl w:val="0"/>
          <w:numId w:val="4"/>
        </w:numPr>
        <w:ind w:left="1843"/>
        <w:jc w:val="both"/>
      </w:pPr>
      <w:r w:rsidRPr="00266407">
        <w:t>Poverty, livelihoods and sustainable development</w:t>
      </w:r>
    </w:p>
    <w:p w14:paraId="20423017" w14:textId="67E3CEF6" w:rsidR="00266407" w:rsidRPr="008369EE" w:rsidRDefault="00266407" w:rsidP="00266407">
      <w:pPr>
        <w:pStyle w:val="ListParagraph"/>
        <w:numPr>
          <w:ilvl w:val="0"/>
          <w:numId w:val="4"/>
        </w:numPr>
        <w:ind w:left="1843"/>
        <w:jc w:val="both"/>
      </w:pPr>
      <w:r w:rsidRPr="00266407">
        <w:t>Trans-European impacts, risk and adaptation</w:t>
      </w:r>
    </w:p>
    <w:p w14:paraId="69E9016F" w14:textId="3F7D2481" w:rsidR="007C5C42" w:rsidRPr="005A4794" w:rsidRDefault="007011D5" w:rsidP="008269FE">
      <w:pPr>
        <w:pStyle w:val="ListParagraph"/>
        <w:numPr>
          <w:ilvl w:val="0"/>
          <w:numId w:val="36"/>
        </w:numPr>
        <w:jc w:val="both"/>
        <w:rPr>
          <w:b/>
        </w:rPr>
      </w:pPr>
      <w:r>
        <w:rPr>
          <w:b/>
        </w:rPr>
        <w:t>Coverage of policy-</w:t>
      </w:r>
      <w:r w:rsidR="007C5C42">
        <w:rPr>
          <w:b/>
        </w:rPr>
        <w:t xml:space="preserve">relevant </w:t>
      </w:r>
      <w:r>
        <w:rPr>
          <w:b/>
        </w:rPr>
        <w:t xml:space="preserve">CCIV </w:t>
      </w:r>
      <w:r w:rsidR="007C5C42">
        <w:rPr>
          <w:b/>
        </w:rPr>
        <w:t xml:space="preserve">topics </w:t>
      </w:r>
      <w:r w:rsidR="0090572A">
        <w:rPr>
          <w:b/>
        </w:rPr>
        <w:t xml:space="preserve">in the </w:t>
      </w:r>
      <w:r w:rsidR="002326D9">
        <w:rPr>
          <w:b/>
        </w:rPr>
        <w:t xml:space="preserve">IPCC </w:t>
      </w:r>
      <w:r>
        <w:rPr>
          <w:b/>
        </w:rPr>
        <w:t>Assessment Reports</w:t>
      </w:r>
      <w:r w:rsidR="00D34FAD">
        <w:rPr>
          <w:b/>
        </w:rPr>
        <w:t>:</w:t>
      </w:r>
    </w:p>
    <w:p w14:paraId="691F4F8D" w14:textId="3BB2B6AD" w:rsidR="00DD1205" w:rsidRDefault="00272585" w:rsidP="008269FE">
      <w:pPr>
        <w:pStyle w:val="ListParagraph"/>
        <w:numPr>
          <w:ilvl w:val="1"/>
          <w:numId w:val="27"/>
        </w:numPr>
        <w:jc w:val="both"/>
        <w:rPr>
          <w:lang w:val="en-GB"/>
        </w:rPr>
      </w:pPr>
      <w:r>
        <w:rPr>
          <w:b/>
        </w:rPr>
        <w:t>Risks:</w:t>
      </w:r>
      <w:r>
        <w:rPr>
          <w:lang w:val="en-GB"/>
        </w:rPr>
        <w:t xml:space="preserve"> </w:t>
      </w:r>
      <w:r w:rsidR="002326D9">
        <w:rPr>
          <w:lang w:val="en-GB"/>
        </w:rPr>
        <w:t>I</w:t>
      </w:r>
      <w:r w:rsidR="0093000E">
        <w:rPr>
          <w:lang w:val="en-GB"/>
        </w:rPr>
        <w:t xml:space="preserve">n </w:t>
      </w:r>
      <w:r w:rsidR="002326D9">
        <w:rPr>
          <w:lang w:val="en-GB"/>
        </w:rPr>
        <w:t xml:space="preserve">the </w:t>
      </w:r>
      <w:r w:rsidR="0093000E">
        <w:rPr>
          <w:lang w:val="en-GB"/>
        </w:rPr>
        <w:t>AR5</w:t>
      </w:r>
      <w:r w:rsidR="002326D9">
        <w:rPr>
          <w:lang w:val="en-GB"/>
        </w:rPr>
        <w:t>,</w:t>
      </w:r>
      <w:r w:rsidR="0093000E">
        <w:rPr>
          <w:lang w:val="en-GB"/>
        </w:rPr>
        <w:t xml:space="preserve"> </w:t>
      </w:r>
      <w:r>
        <w:rPr>
          <w:lang w:val="en-GB"/>
        </w:rPr>
        <w:t>key risks from climate change are identified</w:t>
      </w:r>
      <w:r w:rsidR="002962DF">
        <w:rPr>
          <w:lang w:val="en-GB"/>
        </w:rPr>
        <w:t xml:space="preserve"> </w:t>
      </w:r>
      <w:r w:rsidR="00B90F62">
        <w:rPr>
          <w:lang w:val="en-GB"/>
        </w:rPr>
        <w:t>and</w:t>
      </w:r>
      <w:r w:rsidR="003E4C9F">
        <w:rPr>
          <w:lang w:val="en-GB"/>
        </w:rPr>
        <w:t xml:space="preserve"> </w:t>
      </w:r>
      <w:r w:rsidR="00B90F62">
        <w:rPr>
          <w:lang w:val="en-GB"/>
        </w:rPr>
        <w:t>listed in a table</w:t>
      </w:r>
      <w:r w:rsidR="00785614">
        <w:rPr>
          <w:lang w:val="en-GB"/>
        </w:rPr>
        <w:t xml:space="preserve">. </w:t>
      </w:r>
      <w:r w:rsidR="003C21AE">
        <w:rPr>
          <w:lang w:val="en-GB"/>
        </w:rPr>
        <w:t>However,</w:t>
      </w:r>
      <w:r w:rsidR="00FF0065">
        <w:rPr>
          <w:lang w:val="en-GB"/>
        </w:rPr>
        <w:t xml:space="preserve"> they </w:t>
      </w:r>
      <w:r w:rsidR="00785614">
        <w:rPr>
          <w:lang w:val="en-GB"/>
        </w:rPr>
        <w:t>are</w:t>
      </w:r>
      <w:r w:rsidR="00FF0065">
        <w:rPr>
          <w:lang w:val="en-GB"/>
        </w:rPr>
        <w:t xml:space="preserve"> not identified through a quantitative risk assessment process</w:t>
      </w:r>
      <w:r w:rsidR="00EA461E">
        <w:rPr>
          <w:lang w:val="en-GB"/>
        </w:rPr>
        <w:t xml:space="preserve"> </w:t>
      </w:r>
      <w:r w:rsidR="003C21AE">
        <w:rPr>
          <w:lang w:val="en-GB"/>
        </w:rPr>
        <w:t xml:space="preserve">but </w:t>
      </w:r>
      <w:r w:rsidR="00EA461E" w:rsidRPr="00EA461E">
        <w:rPr>
          <w:lang w:val="en-GB"/>
        </w:rPr>
        <w:t>based on assessment of the literature and expert judgment.</w:t>
      </w:r>
      <w:r w:rsidR="003C21AE">
        <w:rPr>
          <w:lang w:val="en-GB"/>
        </w:rPr>
        <w:t xml:space="preserve"> </w:t>
      </w:r>
      <w:r w:rsidR="00DD1205">
        <w:rPr>
          <w:lang w:val="en-GB"/>
        </w:rPr>
        <w:t>The AR6 WGII contribution will assess c</w:t>
      </w:r>
      <w:r w:rsidR="006C35A6" w:rsidRPr="00EA461E">
        <w:rPr>
          <w:lang w:val="en-GB"/>
        </w:rPr>
        <w:t xml:space="preserve">urrent sectoral risks </w:t>
      </w:r>
      <w:r w:rsidR="00DD1205">
        <w:rPr>
          <w:lang w:val="en-GB"/>
        </w:rPr>
        <w:t>and projected risks; this will include</w:t>
      </w:r>
      <w:r w:rsidR="007904FE" w:rsidRPr="00EA461E">
        <w:rPr>
          <w:lang w:val="en-GB"/>
        </w:rPr>
        <w:t xml:space="preserve"> </w:t>
      </w:r>
      <w:r w:rsidR="00C97C4D" w:rsidRPr="00EA461E">
        <w:rPr>
          <w:lang w:val="en-GB"/>
        </w:rPr>
        <w:t xml:space="preserve">identifying key risks and residual risks as well as development </w:t>
      </w:r>
      <w:r w:rsidR="008B4907" w:rsidRPr="00EA461E">
        <w:rPr>
          <w:lang w:val="en-GB"/>
        </w:rPr>
        <w:t>pathways</w:t>
      </w:r>
      <w:r w:rsidR="00C97C4D" w:rsidRPr="00EA461E">
        <w:rPr>
          <w:lang w:val="en-GB"/>
        </w:rPr>
        <w:t xml:space="preserve"> depending on </w:t>
      </w:r>
      <w:r w:rsidR="00DD1205">
        <w:rPr>
          <w:lang w:val="en-GB"/>
        </w:rPr>
        <w:t xml:space="preserve">the </w:t>
      </w:r>
      <w:r w:rsidR="00C97C4D" w:rsidRPr="00EA461E">
        <w:rPr>
          <w:lang w:val="en-GB"/>
        </w:rPr>
        <w:t>rate and level of climate change</w:t>
      </w:r>
      <w:r w:rsidR="00DD1205">
        <w:rPr>
          <w:lang w:val="en-GB"/>
        </w:rPr>
        <w:t>.</w:t>
      </w:r>
    </w:p>
    <w:p w14:paraId="4C0E2463" w14:textId="7890F28E" w:rsidR="0020082B" w:rsidRPr="008E6D84" w:rsidRDefault="00DE78EA" w:rsidP="008269FE">
      <w:pPr>
        <w:pStyle w:val="ListParagraph"/>
        <w:numPr>
          <w:ilvl w:val="1"/>
          <w:numId w:val="27"/>
        </w:numPr>
        <w:jc w:val="both"/>
        <w:rPr>
          <w:lang w:val="en-GB"/>
        </w:rPr>
      </w:pPr>
      <w:r w:rsidRPr="00EA461E">
        <w:rPr>
          <w:b/>
          <w:lang w:val="en-GB"/>
        </w:rPr>
        <w:t>Risk assessment</w:t>
      </w:r>
      <w:r w:rsidRPr="00EA461E">
        <w:rPr>
          <w:lang w:val="en-GB"/>
        </w:rPr>
        <w:t xml:space="preserve"> is mentioned as part of the regional chapter in </w:t>
      </w:r>
      <w:r w:rsidR="008C3C14">
        <w:rPr>
          <w:lang w:val="en-GB"/>
        </w:rPr>
        <w:t xml:space="preserve">the </w:t>
      </w:r>
      <w:r w:rsidRPr="00EA461E">
        <w:rPr>
          <w:lang w:val="en-GB"/>
        </w:rPr>
        <w:t xml:space="preserve">AR6 </w:t>
      </w:r>
      <w:r w:rsidR="00BF3740">
        <w:rPr>
          <w:lang w:val="en-GB"/>
        </w:rPr>
        <w:t>outlin</w:t>
      </w:r>
      <w:r w:rsidR="00E87EAC">
        <w:rPr>
          <w:lang w:val="en-GB"/>
        </w:rPr>
        <w:t>e</w:t>
      </w:r>
      <w:r w:rsidR="00B67CC1" w:rsidRPr="00B67CC1">
        <w:rPr>
          <w:vertAlign w:val="superscript"/>
          <w:lang w:val="en-GB"/>
        </w:rPr>
        <w:fldChar w:fldCharType="begin"/>
      </w:r>
      <w:r w:rsidR="00B67CC1" w:rsidRPr="00B67CC1">
        <w:rPr>
          <w:vertAlign w:val="superscript"/>
          <w:lang w:val="en-GB"/>
        </w:rPr>
        <w:instrText xml:space="preserve"> NOTEREF _Ref18339147 \h </w:instrText>
      </w:r>
      <w:r w:rsidR="00B67CC1">
        <w:rPr>
          <w:vertAlign w:val="superscript"/>
          <w:lang w:val="en-GB"/>
        </w:rPr>
        <w:instrText xml:space="preserve"> \* MERGEFORMAT </w:instrText>
      </w:r>
      <w:r w:rsidR="00B67CC1" w:rsidRPr="00B67CC1">
        <w:rPr>
          <w:vertAlign w:val="superscript"/>
          <w:lang w:val="en-GB"/>
        </w:rPr>
      </w:r>
      <w:r w:rsidR="00B67CC1" w:rsidRPr="00B67CC1">
        <w:rPr>
          <w:vertAlign w:val="superscript"/>
          <w:lang w:val="en-GB"/>
        </w:rPr>
        <w:fldChar w:fldCharType="separate"/>
      </w:r>
      <w:r w:rsidR="008269FE">
        <w:rPr>
          <w:vertAlign w:val="superscript"/>
          <w:lang w:val="en-GB"/>
        </w:rPr>
        <w:t>9</w:t>
      </w:r>
      <w:r w:rsidR="00B67CC1" w:rsidRPr="00B67CC1">
        <w:rPr>
          <w:vertAlign w:val="superscript"/>
          <w:lang w:val="en-GB"/>
        </w:rPr>
        <w:fldChar w:fldCharType="end"/>
      </w:r>
      <w:r w:rsidR="00CB75A5">
        <w:rPr>
          <w:lang w:val="en-GB"/>
        </w:rPr>
        <w:t xml:space="preserve">: </w:t>
      </w:r>
      <w:r w:rsidRPr="00EA461E">
        <w:rPr>
          <w:lang w:val="en-GB"/>
        </w:rPr>
        <w:t>“Summary Table and/or figures with WGI and WGII information, combined with risk assessment (e.g., SREX SPM.1)”</w:t>
      </w:r>
      <w:r w:rsidR="00DD1205">
        <w:rPr>
          <w:lang w:val="en-GB"/>
        </w:rPr>
        <w:t>.</w:t>
      </w:r>
      <w:r w:rsidR="00CB0422">
        <w:rPr>
          <w:lang w:val="en-GB"/>
        </w:rPr>
        <w:t xml:space="preserve"> </w:t>
      </w:r>
      <w:r w:rsidR="00DD1205">
        <w:rPr>
          <w:lang w:val="en-GB"/>
        </w:rPr>
        <w:t>H</w:t>
      </w:r>
      <w:r w:rsidR="00CB0422">
        <w:rPr>
          <w:lang w:val="en-GB"/>
        </w:rPr>
        <w:t>owever, the level of detail and the methodology which will be followed is not yet clear</w:t>
      </w:r>
      <w:r w:rsidRPr="00EA461E">
        <w:rPr>
          <w:lang w:val="en-GB"/>
        </w:rPr>
        <w:t xml:space="preserve">.  </w:t>
      </w:r>
    </w:p>
    <w:p w14:paraId="77F6F39E" w14:textId="0852BD8B" w:rsidR="0090572A" w:rsidRPr="009F60DE" w:rsidRDefault="008A49B1" w:rsidP="008269FE">
      <w:pPr>
        <w:pStyle w:val="ListParagraph"/>
        <w:numPr>
          <w:ilvl w:val="1"/>
          <w:numId w:val="27"/>
        </w:numPr>
        <w:jc w:val="both"/>
        <w:rPr>
          <w:b/>
          <w:bCs/>
        </w:rPr>
      </w:pPr>
      <w:r w:rsidRPr="009F60DE">
        <w:rPr>
          <w:b/>
        </w:rPr>
        <w:t>Ada</w:t>
      </w:r>
      <w:r w:rsidR="009802C5" w:rsidRPr="009F60DE">
        <w:rPr>
          <w:b/>
        </w:rPr>
        <w:t>ptation</w:t>
      </w:r>
      <w:r w:rsidR="009802C5" w:rsidRPr="009F60DE">
        <w:rPr>
          <w:lang w:val="en-GB"/>
        </w:rPr>
        <w:t xml:space="preserve">: </w:t>
      </w:r>
      <w:r w:rsidR="00ED25B6" w:rsidRPr="009F60DE">
        <w:rPr>
          <w:lang w:val="en-GB"/>
        </w:rPr>
        <w:t>Adaptation options are only addressed in some sector</w:t>
      </w:r>
      <w:r w:rsidR="00EE559F" w:rsidRPr="009F60DE">
        <w:rPr>
          <w:lang w:val="en-GB"/>
        </w:rPr>
        <w:t>al</w:t>
      </w:r>
      <w:r w:rsidR="00ED25B6" w:rsidRPr="009F60DE">
        <w:rPr>
          <w:lang w:val="en-GB"/>
        </w:rPr>
        <w:t xml:space="preserve"> chapters in the AR5 </w:t>
      </w:r>
      <w:r w:rsidR="00DD1205">
        <w:rPr>
          <w:lang w:val="en-GB"/>
        </w:rPr>
        <w:t>WGII contribution</w:t>
      </w:r>
      <w:r w:rsidR="00FF24ED" w:rsidRPr="009F60DE">
        <w:rPr>
          <w:lang w:val="en-GB"/>
        </w:rPr>
        <w:t xml:space="preserve">. Moreover, the AR5 </w:t>
      </w:r>
      <w:r w:rsidR="00DD1205">
        <w:rPr>
          <w:lang w:val="en-GB"/>
        </w:rPr>
        <w:t xml:space="preserve">WGII chapter on Europe </w:t>
      </w:r>
      <w:r w:rsidR="00EE27AD">
        <w:rPr>
          <w:lang w:val="en-GB"/>
        </w:rPr>
        <w:t xml:space="preserve">shortly </w:t>
      </w:r>
      <w:r w:rsidR="00B85B67">
        <w:rPr>
          <w:lang w:val="en-GB"/>
        </w:rPr>
        <w:t>refers to adaptation options and challenges</w:t>
      </w:r>
      <w:r w:rsidR="00EE27AD">
        <w:rPr>
          <w:lang w:val="en-GB"/>
        </w:rPr>
        <w:t xml:space="preserve">, also including </w:t>
      </w:r>
      <w:r w:rsidR="0055230F" w:rsidRPr="009F60DE">
        <w:rPr>
          <w:lang w:val="en-GB"/>
        </w:rPr>
        <w:t xml:space="preserve">two </w:t>
      </w:r>
      <w:r w:rsidR="00EE27AD">
        <w:rPr>
          <w:lang w:val="en-GB"/>
        </w:rPr>
        <w:t xml:space="preserve">short </w:t>
      </w:r>
      <w:r w:rsidR="00DD1205">
        <w:rPr>
          <w:lang w:val="en-GB"/>
        </w:rPr>
        <w:t>sections</w:t>
      </w:r>
      <w:r w:rsidR="007B7A5D">
        <w:rPr>
          <w:lang w:val="en-GB"/>
        </w:rPr>
        <w:t xml:space="preserve"> </w:t>
      </w:r>
      <w:r w:rsidR="004227DA">
        <w:rPr>
          <w:lang w:val="en-GB"/>
        </w:rPr>
        <w:t>on the topic</w:t>
      </w:r>
      <w:r w:rsidR="0055230F" w:rsidRPr="009F60DE">
        <w:rPr>
          <w:lang w:val="en-GB"/>
        </w:rPr>
        <w:t>:</w:t>
      </w:r>
      <w:r w:rsidR="0055230F" w:rsidRPr="0055230F">
        <w:t xml:space="preserve"> </w:t>
      </w:r>
      <w:r w:rsidR="00DD1205">
        <w:t>“</w:t>
      </w:r>
      <w:r w:rsidR="0055230F" w:rsidRPr="00415F3A">
        <w:t>Economic Assessments of Adaptation</w:t>
      </w:r>
      <w:r w:rsidR="0055230F">
        <w:t>” and “Co-Benefits and Unintended Consequences of Adaptation and Mitigation”</w:t>
      </w:r>
      <w:r w:rsidR="00EE559F">
        <w:t xml:space="preserve">. </w:t>
      </w:r>
      <w:r w:rsidR="004227DA">
        <w:t xml:space="preserve">However, the regional chapter of AR5 does not give a systematic </w:t>
      </w:r>
      <w:r w:rsidR="00013F96">
        <w:t>overview of adaptation options</w:t>
      </w:r>
      <w:r w:rsidR="008D677A">
        <w:t xml:space="preserve"> per </w:t>
      </w:r>
      <w:r w:rsidR="00364C70">
        <w:t>sector</w:t>
      </w:r>
      <w:r w:rsidR="00013F96">
        <w:t xml:space="preserve">. </w:t>
      </w:r>
      <w:r w:rsidR="00B21AB9">
        <w:t>According to the AR6 outline,</w:t>
      </w:r>
      <w:r w:rsidR="00B21AB9">
        <w:rPr>
          <w:lang w:val="en-GB"/>
        </w:rPr>
        <w:t xml:space="preserve"> </w:t>
      </w:r>
      <w:r w:rsidR="009802C5" w:rsidRPr="009F60DE">
        <w:rPr>
          <w:lang w:val="en-GB"/>
        </w:rPr>
        <w:t>adaptation options will be addressed in each sector</w:t>
      </w:r>
      <w:r w:rsidR="00364C70">
        <w:rPr>
          <w:lang w:val="en-GB"/>
        </w:rPr>
        <w:t>al</w:t>
      </w:r>
      <w:r w:rsidR="009802C5" w:rsidRPr="009F60DE">
        <w:rPr>
          <w:lang w:val="en-GB"/>
        </w:rPr>
        <w:t xml:space="preserve"> chapter</w:t>
      </w:r>
      <w:r w:rsidR="00EA45CB" w:rsidRPr="009F60DE">
        <w:rPr>
          <w:lang w:val="en-GB"/>
        </w:rPr>
        <w:t xml:space="preserve">. </w:t>
      </w:r>
      <w:r w:rsidR="00DD1205">
        <w:rPr>
          <w:lang w:val="en-GB"/>
        </w:rPr>
        <w:t>A</w:t>
      </w:r>
      <w:r w:rsidR="00EA45CB" w:rsidRPr="009F60DE">
        <w:rPr>
          <w:lang w:val="en-GB"/>
        </w:rPr>
        <w:t xml:space="preserve">daptation </w:t>
      </w:r>
      <w:r w:rsidR="00D916D3" w:rsidRPr="009F60DE">
        <w:rPr>
          <w:lang w:val="en-GB"/>
        </w:rPr>
        <w:t xml:space="preserve">might be addressed </w:t>
      </w:r>
      <w:r w:rsidR="00DD1205">
        <w:rPr>
          <w:lang w:val="en-GB"/>
        </w:rPr>
        <w:t xml:space="preserve">in </w:t>
      </w:r>
      <w:r w:rsidR="00D916D3" w:rsidRPr="009F60DE">
        <w:rPr>
          <w:lang w:val="en-GB"/>
        </w:rPr>
        <w:t xml:space="preserve">more </w:t>
      </w:r>
      <w:r w:rsidR="00DD1205">
        <w:rPr>
          <w:lang w:val="en-GB"/>
        </w:rPr>
        <w:t xml:space="preserve">detail </w:t>
      </w:r>
      <w:r w:rsidR="007011D5">
        <w:rPr>
          <w:lang w:val="en-GB"/>
        </w:rPr>
        <w:t xml:space="preserve">in the regional chapters, considering that the </w:t>
      </w:r>
      <w:r w:rsidR="007011D5" w:rsidRPr="009F60DE">
        <w:rPr>
          <w:lang w:val="en-GB"/>
        </w:rPr>
        <w:t xml:space="preserve">AR6 outline </w:t>
      </w:r>
      <w:r w:rsidR="00AA373F">
        <w:rPr>
          <w:lang w:val="en-GB"/>
        </w:rPr>
        <w:t xml:space="preserve">for the </w:t>
      </w:r>
      <w:r w:rsidR="00AA373F" w:rsidRPr="009F60DE">
        <w:rPr>
          <w:lang w:val="en-GB"/>
        </w:rPr>
        <w:t>regional</w:t>
      </w:r>
      <w:r w:rsidR="00AA373F">
        <w:rPr>
          <w:lang w:val="en-GB"/>
        </w:rPr>
        <w:t xml:space="preserve"> chapters </w:t>
      </w:r>
      <w:r w:rsidR="007011D5">
        <w:rPr>
          <w:lang w:val="en-GB"/>
        </w:rPr>
        <w:t xml:space="preserve">lists </w:t>
      </w:r>
      <w:r w:rsidR="00D916D3" w:rsidRPr="009F60DE">
        <w:rPr>
          <w:lang w:val="en-GB"/>
        </w:rPr>
        <w:t xml:space="preserve">“Diverse adaptation options including opportunities, enablers, limits, barriers, adaptive capacity, and finances” </w:t>
      </w:r>
      <w:r w:rsidR="00154CA4">
        <w:rPr>
          <w:lang w:val="en-GB"/>
        </w:rPr>
        <w:t>a</w:t>
      </w:r>
      <w:r w:rsidR="00D916D3" w:rsidRPr="009F60DE">
        <w:rPr>
          <w:lang w:val="en-GB"/>
        </w:rPr>
        <w:t xml:space="preserve">s one </w:t>
      </w:r>
      <w:r w:rsidR="007011D5">
        <w:rPr>
          <w:lang w:val="en-GB"/>
        </w:rPr>
        <w:t>of the guidance points</w:t>
      </w:r>
      <w:r w:rsidR="00154CA4">
        <w:rPr>
          <w:lang w:val="en-GB"/>
        </w:rPr>
        <w:t xml:space="preserve"> for</w:t>
      </w:r>
      <w:r w:rsidR="00592641">
        <w:rPr>
          <w:lang w:val="en-GB"/>
        </w:rPr>
        <w:t xml:space="preserve"> the authors of AR6</w:t>
      </w:r>
      <w:r w:rsidR="00154CA4">
        <w:rPr>
          <w:lang w:val="en-GB"/>
        </w:rPr>
        <w:t xml:space="preserve"> </w:t>
      </w:r>
      <w:r w:rsidR="007011D5">
        <w:rPr>
          <w:lang w:val="en-GB"/>
        </w:rPr>
        <w:t>.</w:t>
      </w:r>
    </w:p>
    <w:p w14:paraId="087E288B" w14:textId="78C8A840" w:rsidR="00E47AC4" w:rsidRPr="00907CB5" w:rsidRDefault="63A07792" w:rsidP="008269FE">
      <w:pPr>
        <w:pStyle w:val="ListParagraph"/>
        <w:numPr>
          <w:ilvl w:val="1"/>
          <w:numId w:val="27"/>
        </w:numPr>
        <w:jc w:val="both"/>
        <w:rPr>
          <w:lang w:val="en-GB"/>
        </w:rPr>
      </w:pPr>
      <w:r w:rsidRPr="0090572A">
        <w:rPr>
          <w:b/>
          <w:bCs/>
        </w:rPr>
        <w:t>Economic assessments</w:t>
      </w:r>
      <w:r>
        <w:t xml:space="preserve"> of impacts/adaptation: the AR5 regional chapter addresses </w:t>
      </w:r>
      <w:r w:rsidR="00592641">
        <w:t xml:space="preserve">briefly </w:t>
      </w:r>
      <w:r>
        <w:t>these topi</w:t>
      </w:r>
      <w:r w:rsidR="007011D5">
        <w:t>cs in some sectoral paragraphs and</w:t>
      </w:r>
      <w:r>
        <w:t xml:space="preserve"> specific </w:t>
      </w:r>
      <w:r w:rsidR="007011D5">
        <w:t>in the section</w:t>
      </w:r>
      <w:r>
        <w:t xml:space="preserve"> “Economic Assessments of Adaptation”. The PESETA study is used a</w:t>
      </w:r>
      <w:r w:rsidR="007011D5">
        <w:t>s one of the sources</w:t>
      </w:r>
      <w:r w:rsidR="00907CB5">
        <w:t>.</w:t>
      </w:r>
    </w:p>
    <w:p w14:paraId="7727BECC" w14:textId="24193010" w:rsidR="00F92806" w:rsidRPr="00907CB5" w:rsidRDefault="00185249" w:rsidP="00907CB5">
      <w:pPr>
        <w:pStyle w:val="ListParagraph"/>
        <w:numPr>
          <w:ilvl w:val="0"/>
          <w:numId w:val="3"/>
        </w:numPr>
        <w:jc w:val="both"/>
        <w:rPr>
          <w:b/>
          <w:lang w:val="en-GB"/>
        </w:rPr>
      </w:pPr>
      <w:r w:rsidRPr="007922C9">
        <w:rPr>
          <w:b/>
          <w:lang w:val="en-GB"/>
        </w:rPr>
        <w:t xml:space="preserve">Aspects </w:t>
      </w:r>
      <w:r w:rsidRPr="00963022">
        <w:rPr>
          <w:b/>
        </w:rPr>
        <w:t>EEA</w:t>
      </w:r>
      <w:r w:rsidRPr="007922C9">
        <w:rPr>
          <w:b/>
          <w:lang w:val="en-GB"/>
        </w:rPr>
        <w:t xml:space="preserve"> could profit from</w:t>
      </w:r>
      <w:r w:rsidR="0090572A">
        <w:rPr>
          <w:b/>
          <w:lang w:val="en-GB"/>
        </w:rPr>
        <w:t xml:space="preserve">: </w:t>
      </w:r>
      <w:r w:rsidR="00C163C2" w:rsidRPr="0090572A">
        <w:rPr>
          <w:lang w:val="en-GB"/>
        </w:rPr>
        <w:t xml:space="preserve">The </w:t>
      </w:r>
      <w:r w:rsidR="00C163C2" w:rsidRPr="0090572A">
        <w:rPr>
          <w:u w:val="single"/>
          <w:lang w:val="en-GB"/>
        </w:rPr>
        <w:t xml:space="preserve">IPCC </w:t>
      </w:r>
      <w:r w:rsidR="00FA011B">
        <w:rPr>
          <w:u w:val="single"/>
          <w:lang w:val="en-GB"/>
        </w:rPr>
        <w:t xml:space="preserve">AR6 </w:t>
      </w:r>
      <w:r w:rsidR="00C163C2" w:rsidRPr="0090572A">
        <w:rPr>
          <w:u w:val="single"/>
          <w:lang w:val="en-GB"/>
        </w:rPr>
        <w:t xml:space="preserve">regional </w:t>
      </w:r>
      <w:r w:rsidR="00FA011B">
        <w:rPr>
          <w:u w:val="single"/>
          <w:lang w:val="en-GB"/>
        </w:rPr>
        <w:t>chapter</w:t>
      </w:r>
      <w:r w:rsidR="00C163C2" w:rsidRPr="0090572A">
        <w:rPr>
          <w:u w:val="single"/>
          <w:lang w:val="en-GB"/>
        </w:rPr>
        <w:t xml:space="preserve"> </w:t>
      </w:r>
      <w:r w:rsidR="00825E7B" w:rsidRPr="0090572A">
        <w:rPr>
          <w:u w:val="single"/>
          <w:lang w:val="en-GB"/>
        </w:rPr>
        <w:t>on Europe</w:t>
      </w:r>
      <w:r w:rsidR="00825E7B" w:rsidRPr="0090572A">
        <w:rPr>
          <w:lang w:val="en-GB"/>
        </w:rPr>
        <w:t xml:space="preserve"> </w:t>
      </w:r>
      <w:r w:rsidR="00FA011B">
        <w:rPr>
          <w:lang w:val="en-GB"/>
        </w:rPr>
        <w:t xml:space="preserve">(including draft versions) </w:t>
      </w:r>
      <w:r w:rsidR="00C163C2" w:rsidRPr="0090572A">
        <w:rPr>
          <w:lang w:val="en-GB"/>
        </w:rPr>
        <w:t xml:space="preserve">could </w:t>
      </w:r>
      <w:r w:rsidR="00003AD3" w:rsidRPr="0090572A">
        <w:rPr>
          <w:lang w:val="en-GB"/>
        </w:rPr>
        <w:t xml:space="preserve">function </w:t>
      </w:r>
      <w:r w:rsidR="00C163C2" w:rsidRPr="0090572A">
        <w:rPr>
          <w:lang w:val="en-GB"/>
        </w:rPr>
        <w:t>a</w:t>
      </w:r>
      <w:r w:rsidR="00003AD3" w:rsidRPr="0090572A">
        <w:rPr>
          <w:lang w:val="en-GB"/>
        </w:rPr>
        <w:t>s</w:t>
      </w:r>
      <w:r w:rsidR="009D2AEA" w:rsidRPr="0090572A">
        <w:rPr>
          <w:lang w:val="en-GB"/>
        </w:rPr>
        <w:t xml:space="preserve"> a</w:t>
      </w:r>
      <w:r w:rsidR="00C163C2" w:rsidRPr="0090572A">
        <w:rPr>
          <w:lang w:val="en-GB"/>
        </w:rPr>
        <w:t xml:space="preserve"> first </w:t>
      </w:r>
      <w:r w:rsidR="00FA011B">
        <w:rPr>
          <w:lang w:val="en-GB"/>
        </w:rPr>
        <w:t xml:space="preserve">source of </w:t>
      </w:r>
      <w:r w:rsidR="00C163C2" w:rsidRPr="0090572A">
        <w:rPr>
          <w:lang w:val="en-GB"/>
        </w:rPr>
        <w:t>information on</w:t>
      </w:r>
      <w:r w:rsidR="00CA7278" w:rsidRPr="0090572A">
        <w:rPr>
          <w:lang w:val="en-GB"/>
        </w:rPr>
        <w:t xml:space="preserve"> relevant</w:t>
      </w:r>
      <w:r w:rsidR="00A551A4" w:rsidRPr="0090572A">
        <w:rPr>
          <w:lang w:val="en-GB"/>
        </w:rPr>
        <w:t xml:space="preserve"> </w:t>
      </w:r>
      <w:r w:rsidR="0069142D" w:rsidRPr="0090572A">
        <w:rPr>
          <w:lang w:val="en-GB"/>
        </w:rPr>
        <w:t xml:space="preserve">sectors. </w:t>
      </w:r>
      <w:r w:rsidR="00FA011B">
        <w:rPr>
          <w:lang w:val="en-GB"/>
        </w:rPr>
        <w:t>However, s</w:t>
      </w:r>
      <w:r w:rsidR="00582FBF" w:rsidRPr="0090572A">
        <w:rPr>
          <w:lang w:val="en-GB"/>
        </w:rPr>
        <w:t>ector-</w:t>
      </w:r>
      <w:r w:rsidR="00CE57DD" w:rsidRPr="0090572A">
        <w:rPr>
          <w:lang w:val="en-GB"/>
        </w:rPr>
        <w:t xml:space="preserve">specific </w:t>
      </w:r>
      <w:r w:rsidR="00FA011B">
        <w:rPr>
          <w:lang w:val="en-GB"/>
        </w:rPr>
        <w:t xml:space="preserve">sections </w:t>
      </w:r>
      <w:r w:rsidR="00CE57DD" w:rsidRPr="0090572A">
        <w:rPr>
          <w:lang w:val="en-GB"/>
        </w:rPr>
        <w:t xml:space="preserve">are very </w:t>
      </w:r>
      <w:r w:rsidR="00FA011B">
        <w:rPr>
          <w:lang w:val="en-GB"/>
        </w:rPr>
        <w:t>brief,</w:t>
      </w:r>
      <w:r w:rsidR="009D2AEA" w:rsidRPr="0090572A">
        <w:rPr>
          <w:lang w:val="en-GB"/>
        </w:rPr>
        <w:t xml:space="preserve"> </w:t>
      </w:r>
      <w:r w:rsidR="00FA011B">
        <w:rPr>
          <w:lang w:val="en-GB"/>
        </w:rPr>
        <w:t xml:space="preserve">and most </w:t>
      </w:r>
      <w:r w:rsidR="008F3062" w:rsidRPr="0090572A">
        <w:rPr>
          <w:lang w:val="en-GB"/>
        </w:rPr>
        <w:t>sectoral impacts are not described through maps</w:t>
      </w:r>
      <w:r w:rsidR="00582FBF" w:rsidRPr="0090572A">
        <w:rPr>
          <w:lang w:val="en-GB"/>
        </w:rPr>
        <w:t xml:space="preserve">. </w:t>
      </w:r>
      <w:r w:rsidR="00710B74" w:rsidRPr="0090572A">
        <w:rPr>
          <w:lang w:val="en-GB"/>
        </w:rPr>
        <w:t>EEA</w:t>
      </w:r>
      <w:r w:rsidR="008F3062" w:rsidRPr="0090572A">
        <w:rPr>
          <w:lang w:val="en-GB"/>
        </w:rPr>
        <w:t xml:space="preserve"> carried out a more </w:t>
      </w:r>
      <w:r w:rsidR="0007627F" w:rsidRPr="0090572A">
        <w:rPr>
          <w:lang w:val="en-GB"/>
        </w:rPr>
        <w:t>in-depth</w:t>
      </w:r>
      <w:r w:rsidR="008F3062" w:rsidRPr="0090572A">
        <w:rPr>
          <w:lang w:val="en-GB"/>
        </w:rPr>
        <w:t xml:space="preserve"> analysis of </w:t>
      </w:r>
      <w:r w:rsidR="00FA011B">
        <w:rPr>
          <w:lang w:val="en-GB"/>
        </w:rPr>
        <w:t xml:space="preserve">climate-sensitive </w:t>
      </w:r>
      <w:r w:rsidR="008F3062" w:rsidRPr="0090572A">
        <w:rPr>
          <w:lang w:val="en-GB"/>
        </w:rPr>
        <w:t>sectors</w:t>
      </w:r>
      <w:r w:rsidR="00FA011B">
        <w:rPr>
          <w:lang w:val="en-GB"/>
        </w:rPr>
        <w:t xml:space="preserve"> than the IPCC AR5</w:t>
      </w:r>
      <w:r w:rsidR="002E6281" w:rsidRPr="0090572A">
        <w:rPr>
          <w:lang w:val="en-GB"/>
        </w:rPr>
        <w:t xml:space="preserve">.  </w:t>
      </w:r>
      <w:r w:rsidR="00CB5807" w:rsidRPr="0090572A">
        <w:rPr>
          <w:lang w:val="en-GB"/>
        </w:rPr>
        <w:t>Therefore,</w:t>
      </w:r>
      <w:r w:rsidR="002E6281" w:rsidRPr="0090572A">
        <w:rPr>
          <w:lang w:val="en-GB"/>
        </w:rPr>
        <w:t xml:space="preserve"> if EEA decides to keep the same approach</w:t>
      </w:r>
      <w:r w:rsidR="00582FBF" w:rsidRPr="0090572A">
        <w:rPr>
          <w:lang w:val="en-GB"/>
        </w:rPr>
        <w:t>,</w:t>
      </w:r>
      <w:r w:rsidR="002E6281" w:rsidRPr="0090572A">
        <w:rPr>
          <w:lang w:val="en-GB"/>
        </w:rPr>
        <w:t xml:space="preserve"> </w:t>
      </w:r>
      <w:r w:rsidR="00FA011B">
        <w:rPr>
          <w:lang w:val="en-GB"/>
        </w:rPr>
        <w:t xml:space="preserve">information from the </w:t>
      </w:r>
      <w:r w:rsidR="002E6281" w:rsidRPr="0090572A">
        <w:rPr>
          <w:lang w:val="en-GB"/>
        </w:rPr>
        <w:t xml:space="preserve">IPCC </w:t>
      </w:r>
      <w:r w:rsidR="00FA011B">
        <w:rPr>
          <w:lang w:val="en-GB"/>
        </w:rPr>
        <w:t>AR6 would need</w:t>
      </w:r>
      <w:r w:rsidR="002E6281" w:rsidRPr="0090572A">
        <w:rPr>
          <w:lang w:val="en-GB"/>
        </w:rPr>
        <w:t xml:space="preserve"> to be </w:t>
      </w:r>
      <w:r w:rsidR="00FA011B">
        <w:rPr>
          <w:lang w:val="en-GB"/>
        </w:rPr>
        <w:t xml:space="preserve">complemented through </w:t>
      </w:r>
      <w:r w:rsidR="002E6281" w:rsidRPr="0090572A">
        <w:rPr>
          <w:lang w:val="en-GB"/>
        </w:rPr>
        <w:t xml:space="preserve">other </w:t>
      </w:r>
      <w:r w:rsidR="00FA011B">
        <w:rPr>
          <w:lang w:val="en-GB"/>
        </w:rPr>
        <w:t>sources</w:t>
      </w:r>
      <w:r w:rsidR="00907CB5">
        <w:rPr>
          <w:lang w:val="en-GB"/>
        </w:rPr>
        <w:t>.</w:t>
      </w:r>
    </w:p>
    <w:p w14:paraId="6C48096F" w14:textId="7543F784" w:rsidR="00596FC1" w:rsidRPr="00907CB5" w:rsidRDefault="00F92806" w:rsidP="00596FC1">
      <w:pPr>
        <w:pStyle w:val="ListParagraph"/>
        <w:numPr>
          <w:ilvl w:val="0"/>
          <w:numId w:val="3"/>
        </w:numPr>
        <w:jc w:val="both"/>
        <w:rPr>
          <w:lang w:val="en-GB"/>
        </w:rPr>
      </w:pPr>
      <w:r w:rsidRPr="00582FBF">
        <w:rPr>
          <w:b/>
          <w:lang w:val="en-GB"/>
        </w:rPr>
        <w:t>Added value</w:t>
      </w:r>
      <w:r w:rsidR="00EA1AA7" w:rsidRPr="00582FBF">
        <w:rPr>
          <w:b/>
          <w:lang w:val="en-GB"/>
        </w:rPr>
        <w:t xml:space="preserve"> of EEA CCIV report</w:t>
      </w:r>
      <w:r w:rsidRPr="00582FBF">
        <w:rPr>
          <w:b/>
          <w:lang w:val="en-GB"/>
        </w:rPr>
        <w:t>:</w:t>
      </w:r>
      <w:r w:rsidR="00A13985">
        <w:rPr>
          <w:lang w:val="en-GB"/>
        </w:rPr>
        <w:t xml:space="preserve"> T</w:t>
      </w:r>
      <w:r w:rsidRPr="00582FBF">
        <w:rPr>
          <w:lang w:val="en-GB"/>
        </w:rPr>
        <w:t xml:space="preserve">he </w:t>
      </w:r>
      <w:r w:rsidR="00184939" w:rsidRPr="00582FBF">
        <w:rPr>
          <w:lang w:val="en-GB"/>
        </w:rPr>
        <w:t xml:space="preserve">2016 </w:t>
      </w:r>
      <w:r w:rsidRPr="00582FBF">
        <w:rPr>
          <w:lang w:val="en-GB"/>
        </w:rPr>
        <w:t xml:space="preserve">EEA CCIV report </w:t>
      </w:r>
      <w:r w:rsidR="000D646A" w:rsidRPr="00582FBF">
        <w:rPr>
          <w:lang w:val="en-GB"/>
        </w:rPr>
        <w:t xml:space="preserve">provides </w:t>
      </w:r>
      <w:r w:rsidR="00A13985">
        <w:rPr>
          <w:lang w:val="en-GB"/>
        </w:rPr>
        <w:t xml:space="preserve">many </w:t>
      </w:r>
      <w:r w:rsidR="000D646A" w:rsidRPr="00582FBF">
        <w:rPr>
          <w:lang w:val="en-GB"/>
        </w:rPr>
        <w:t>m</w:t>
      </w:r>
      <w:r w:rsidRPr="00582FBF">
        <w:rPr>
          <w:lang w:val="en-GB"/>
        </w:rPr>
        <w:t xml:space="preserve">aps </w:t>
      </w:r>
      <w:r w:rsidR="00A13985">
        <w:rPr>
          <w:lang w:val="en-GB"/>
        </w:rPr>
        <w:t xml:space="preserve">covering all of Europe, thereby enabling comparisons between countries. The </w:t>
      </w:r>
      <w:r w:rsidRPr="00582FBF">
        <w:rPr>
          <w:lang w:val="en-GB"/>
        </w:rPr>
        <w:t xml:space="preserve">IPCC </w:t>
      </w:r>
      <w:r w:rsidR="00A13985">
        <w:rPr>
          <w:lang w:val="en-GB"/>
        </w:rPr>
        <w:t xml:space="preserve">report, in contrast, generally </w:t>
      </w:r>
      <w:r w:rsidRPr="00582FBF">
        <w:rPr>
          <w:lang w:val="en-GB"/>
        </w:rPr>
        <w:t xml:space="preserve">gives country/city specific examples. </w:t>
      </w:r>
      <w:r w:rsidR="005372CB" w:rsidRPr="00582FBF">
        <w:rPr>
          <w:lang w:val="en-GB"/>
        </w:rPr>
        <w:t>(</w:t>
      </w:r>
      <w:r w:rsidR="00582FBF" w:rsidRPr="00582FBF">
        <w:rPr>
          <w:lang w:val="en-GB"/>
        </w:rPr>
        <w:t xml:space="preserve">Examples for </w:t>
      </w:r>
      <w:r w:rsidR="005372CB" w:rsidRPr="00582FBF">
        <w:rPr>
          <w:lang w:val="en-GB"/>
        </w:rPr>
        <w:t xml:space="preserve">sentences </w:t>
      </w:r>
      <w:r w:rsidR="00582FBF" w:rsidRPr="00582FBF">
        <w:rPr>
          <w:lang w:val="en-GB"/>
        </w:rPr>
        <w:t>from the IPCC AR5</w:t>
      </w:r>
      <w:r w:rsidR="005372CB" w:rsidRPr="00582FBF">
        <w:rPr>
          <w:lang w:val="en-GB"/>
        </w:rPr>
        <w:t>: “For two Danish river catchments”</w:t>
      </w:r>
      <w:r w:rsidR="00F23EC3" w:rsidRPr="00582FBF">
        <w:rPr>
          <w:lang w:val="en-GB"/>
        </w:rPr>
        <w:t>, “In Upper Austria”</w:t>
      </w:r>
      <w:r w:rsidR="00AC30FA" w:rsidRPr="00582FBF">
        <w:rPr>
          <w:lang w:val="en-GB"/>
        </w:rPr>
        <w:t>, “a study in the UK found that”, “Evidence from France and Italy indicate..</w:t>
      </w:r>
      <w:r w:rsidR="000635B6" w:rsidRPr="00582FBF">
        <w:rPr>
          <w:lang w:val="en-GB"/>
        </w:rPr>
        <w:t>”)</w:t>
      </w:r>
      <w:r w:rsidR="00907CB5">
        <w:rPr>
          <w:lang w:val="en-GB"/>
        </w:rPr>
        <w:t>.</w:t>
      </w:r>
    </w:p>
    <w:p w14:paraId="4B309047" w14:textId="6E80C72D" w:rsidR="0090796A" w:rsidRPr="00907CB5" w:rsidRDefault="0090796A" w:rsidP="00907CB5">
      <w:pPr>
        <w:pStyle w:val="Caption"/>
        <w:keepNext/>
        <w:keepLines/>
        <w:pageBreakBefore/>
        <w:rPr>
          <w:sz w:val="22"/>
        </w:rPr>
      </w:pPr>
      <w:r w:rsidRPr="00907CB5">
        <w:rPr>
          <w:sz w:val="22"/>
        </w:rPr>
        <w:t xml:space="preserve">Table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5</w:t>
      </w:r>
      <w:r w:rsidR="009B622A">
        <w:rPr>
          <w:sz w:val="22"/>
        </w:rPr>
        <w:fldChar w:fldCharType="end"/>
      </w:r>
      <w:r w:rsidR="009B622A">
        <w:rPr>
          <w:sz w:val="22"/>
        </w:rPr>
        <w:t>.</w:t>
      </w:r>
      <w:r w:rsidR="009B622A">
        <w:rPr>
          <w:sz w:val="22"/>
        </w:rPr>
        <w:fldChar w:fldCharType="begin"/>
      </w:r>
      <w:r w:rsidR="009B622A">
        <w:rPr>
          <w:sz w:val="22"/>
        </w:rPr>
        <w:instrText xml:space="preserve"> SEQ Table \* ARABIC \s 1 </w:instrText>
      </w:r>
      <w:r w:rsidR="009B622A">
        <w:rPr>
          <w:sz w:val="22"/>
        </w:rPr>
        <w:fldChar w:fldCharType="separate"/>
      </w:r>
      <w:r w:rsidR="008269FE">
        <w:rPr>
          <w:noProof/>
          <w:sz w:val="22"/>
        </w:rPr>
        <w:t>3</w:t>
      </w:r>
      <w:r w:rsidR="009B622A">
        <w:rPr>
          <w:sz w:val="22"/>
        </w:rPr>
        <w:fldChar w:fldCharType="end"/>
      </w:r>
      <w:r w:rsidRPr="00907CB5">
        <w:rPr>
          <w:sz w:val="22"/>
        </w:rPr>
        <w:t xml:space="preserve"> Sector coverage in the IPCC AR5 (regional chapter Europe) and the 2016 EEA CCIV report</w:t>
      </w:r>
    </w:p>
    <w:tbl>
      <w:tblPr>
        <w:tblStyle w:val="TableGrid"/>
        <w:tblpPr w:leftFromText="180" w:rightFromText="180" w:vertAnchor="text" w:horzAnchor="margin" w:tblpY="77"/>
        <w:tblW w:w="8500" w:type="dxa"/>
        <w:tblLook w:val="04A0" w:firstRow="1" w:lastRow="0" w:firstColumn="1" w:lastColumn="0" w:noHBand="0" w:noVBand="1"/>
      </w:tblPr>
      <w:tblGrid>
        <w:gridCol w:w="1528"/>
        <w:gridCol w:w="3570"/>
        <w:gridCol w:w="3402"/>
      </w:tblGrid>
      <w:tr w:rsidR="00C42940" w:rsidRPr="00E56E79" w14:paraId="4B134780" w14:textId="77777777" w:rsidTr="00907CB5">
        <w:tc>
          <w:tcPr>
            <w:tcW w:w="1528" w:type="dxa"/>
          </w:tcPr>
          <w:p w14:paraId="091D9F94" w14:textId="77777777" w:rsidR="00C42940" w:rsidRPr="00486D36" w:rsidRDefault="00C42940" w:rsidP="00907CB5">
            <w:pPr>
              <w:pStyle w:val="ListParagraph"/>
              <w:ind w:left="0"/>
              <w:rPr>
                <w:b/>
              </w:rPr>
            </w:pPr>
            <w:r w:rsidRPr="00486D36">
              <w:rPr>
                <w:b/>
              </w:rPr>
              <w:t>Sector</w:t>
            </w:r>
          </w:p>
        </w:tc>
        <w:tc>
          <w:tcPr>
            <w:tcW w:w="3570" w:type="dxa"/>
          </w:tcPr>
          <w:p w14:paraId="507FB4BA" w14:textId="6B710A19" w:rsidR="00C42940" w:rsidRPr="00582FBF" w:rsidRDefault="00C42940" w:rsidP="00907CB5">
            <w:pPr>
              <w:pStyle w:val="ListParagraph"/>
              <w:ind w:left="0"/>
              <w:rPr>
                <w:b/>
                <w:lang w:val="en-GB"/>
              </w:rPr>
            </w:pPr>
            <w:r w:rsidRPr="00582FBF">
              <w:rPr>
                <w:b/>
                <w:lang w:val="en-GB"/>
              </w:rPr>
              <w:t>IPCC AR5</w:t>
            </w:r>
            <w:r w:rsidR="008A6E6C">
              <w:rPr>
                <w:b/>
                <w:lang w:val="en-GB"/>
              </w:rPr>
              <w:t xml:space="preserve"> WGII chapter on Europe</w:t>
            </w:r>
          </w:p>
        </w:tc>
        <w:tc>
          <w:tcPr>
            <w:tcW w:w="3402" w:type="dxa"/>
          </w:tcPr>
          <w:p w14:paraId="4E4513BE" w14:textId="29DE54DE" w:rsidR="00C42940" w:rsidRPr="00486D36" w:rsidRDefault="008A6E6C" w:rsidP="00907CB5">
            <w:pPr>
              <w:pStyle w:val="ListParagraph"/>
              <w:ind w:left="0"/>
              <w:rPr>
                <w:b/>
              </w:rPr>
            </w:pPr>
            <w:r>
              <w:rPr>
                <w:b/>
              </w:rPr>
              <w:t xml:space="preserve">2016 </w:t>
            </w:r>
            <w:r w:rsidR="00C42940" w:rsidRPr="00486D36">
              <w:rPr>
                <w:b/>
              </w:rPr>
              <w:t>EEA</w:t>
            </w:r>
            <w:r>
              <w:rPr>
                <w:b/>
              </w:rPr>
              <w:t xml:space="preserve"> CCIV report</w:t>
            </w:r>
          </w:p>
        </w:tc>
      </w:tr>
      <w:tr w:rsidR="00C42940" w:rsidRPr="00E56E79" w14:paraId="4C48DAF0" w14:textId="77777777" w:rsidTr="00907CB5">
        <w:tc>
          <w:tcPr>
            <w:tcW w:w="1528" w:type="dxa"/>
          </w:tcPr>
          <w:p w14:paraId="06381BF9" w14:textId="77777777" w:rsidR="00B44456" w:rsidRPr="00B44456" w:rsidRDefault="00B44456" w:rsidP="00907CB5">
            <w:r w:rsidRPr="00B44456">
              <w:t>Production systems and physical infrastructure</w:t>
            </w:r>
          </w:p>
          <w:p w14:paraId="3DAACD6C" w14:textId="7880F4B1" w:rsidR="00C42940" w:rsidRPr="00E56E79" w:rsidRDefault="00C42940" w:rsidP="00907CB5">
            <w:pPr>
              <w:pStyle w:val="ListParagraph"/>
              <w:ind w:left="0"/>
            </w:pPr>
          </w:p>
        </w:tc>
        <w:tc>
          <w:tcPr>
            <w:tcW w:w="3570" w:type="dxa"/>
          </w:tcPr>
          <w:p w14:paraId="6757AA0F" w14:textId="7D2948F1" w:rsidR="0077044F" w:rsidRDefault="0077044F" w:rsidP="00907CB5">
            <w:r>
              <w:t>4 pages</w:t>
            </w:r>
          </w:p>
          <w:p w14:paraId="4D00024C" w14:textId="7BE04F85" w:rsidR="00C42940" w:rsidRDefault="00CE345E" w:rsidP="00907CB5">
            <w:pPr>
              <w:pStyle w:val="ListParagraph"/>
              <w:numPr>
                <w:ilvl w:val="0"/>
                <w:numId w:val="4"/>
              </w:numPr>
              <w:ind w:left="311" w:hanging="283"/>
            </w:pPr>
            <w:r>
              <w:t>Settlements</w:t>
            </w:r>
            <w:r w:rsidR="00BD13AB">
              <w:t xml:space="preserve"> (Coastal floodin</w:t>
            </w:r>
            <w:r w:rsidR="00B64AFE">
              <w:t xml:space="preserve">g,  </w:t>
            </w:r>
            <w:r w:rsidR="00B64AFE" w:rsidRPr="00B64AFE">
              <w:t>River and Pluvial Flooding</w:t>
            </w:r>
            <w:r w:rsidR="00536244">
              <w:t xml:space="preserve">,  </w:t>
            </w:r>
            <w:r w:rsidR="00536244" w:rsidRPr="00536244">
              <w:t>Windstorms</w:t>
            </w:r>
            <w:r w:rsidR="00536244">
              <w:t xml:space="preserve">,  </w:t>
            </w:r>
            <w:r w:rsidR="00536244" w:rsidRPr="00536244">
              <w:t>Mass Movements and Avalanches</w:t>
            </w:r>
            <w:r w:rsidR="00536244">
              <w:t>)</w:t>
            </w:r>
          </w:p>
          <w:p w14:paraId="3515B736" w14:textId="72477CE0" w:rsidR="00536244" w:rsidRDefault="00536244" w:rsidP="00907CB5">
            <w:pPr>
              <w:pStyle w:val="ListParagraph"/>
              <w:numPr>
                <w:ilvl w:val="0"/>
                <w:numId w:val="4"/>
              </w:numPr>
              <w:ind w:left="311" w:hanging="283"/>
            </w:pPr>
            <w:r>
              <w:t xml:space="preserve">Built environment </w:t>
            </w:r>
            <w:r w:rsidR="00AD5E19">
              <w:t xml:space="preserve"> </w:t>
            </w:r>
          </w:p>
          <w:p w14:paraId="422F983A" w14:textId="77777777" w:rsidR="003F640E" w:rsidRDefault="003F640E" w:rsidP="00907CB5">
            <w:pPr>
              <w:pStyle w:val="ListParagraph"/>
              <w:numPr>
                <w:ilvl w:val="0"/>
                <w:numId w:val="4"/>
              </w:numPr>
              <w:ind w:left="311" w:hanging="283"/>
            </w:pPr>
            <w:r>
              <w:t>Transport</w:t>
            </w:r>
          </w:p>
          <w:p w14:paraId="140164B9" w14:textId="77777777" w:rsidR="003F640E" w:rsidRDefault="00221444" w:rsidP="00907CB5">
            <w:pPr>
              <w:pStyle w:val="ListParagraph"/>
              <w:numPr>
                <w:ilvl w:val="0"/>
                <w:numId w:val="4"/>
              </w:numPr>
              <w:ind w:left="311" w:hanging="283"/>
            </w:pPr>
            <w:r>
              <w:t xml:space="preserve">Energy Production, Transmission and Use </w:t>
            </w:r>
          </w:p>
          <w:p w14:paraId="7F83EFFA" w14:textId="77777777" w:rsidR="00CD77B9" w:rsidRDefault="00CD77B9" w:rsidP="00907CB5">
            <w:pPr>
              <w:pStyle w:val="ListParagraph"/>
              <w:numPr>
                <w:ilvl w:val="0"/>
                <w:numId w:val="4"/>
              </w:numPr>
              <w:ind w:left="311" w:hanging="283"/>
            </w:pPr>
            <w:r>
              <w:t xml:space="preserve">Industry and Manufacturing </w:t>
            </w:r>
          </w:p>
          <w:p w14:paraId="191A878F" w14:textId="77777777" w:rsidR="00CD77B9" w:rsidRDefault="00CD77B9" w:rsidP="00907CB5">
            <w:pPr>
              <w:pStyle w:val="ListParagraph"/>
              <w:numPr>
                <w:ilvl w:val="0"/>
                <w:numId w:val="4"/>
              </w:numPr>
              <w:ind w:left="311" w:hanging="283"/>
            </w:pPr>
            <w:r>
              <w:t>Tourism</w:t>
            </w:r>
          </w:p>
          <w:p w14:paraId="3FC79448" w14:textId="4C14B6D5" w:rsidR="00837FC5" w:rsidRDefault="00CD77B9" w:rsidP="00907CB5">
            <w:pPr>
              <w:pStyle w:val="ListParagraph"/>
              <w:numPr>
                <w:ilvl w:val="0"/>
                <w:numId w:val="4"/>
              </w:numPr>
              <w:ind w:left="311" w:hanging="283"/>
            </w:pPr>
            <w:r>
              <w:t>Insurance and banking</w:t>
            </w:r>
            <w:r w:rsidR="00810449">
              <w:t xml:space="preserve"> </w:t>
            </w:r>
          </w:p>
        </w:tc>
        <w:tc>
          <w:tcPr>
            <w:tcW w:w="3402" w:type="dxa"/>
          </w:tcPr>
          <w:p w14:paraId="283B7B21" w14:textId="18EB2DDE" w:rsidR="006F2F00" w:rsidRDefault="008A6E6C" w:rsidP="00907CB5">
            <w:pPr>
              <w:pStyle w:val="ListParagraph"/>
              <w:numPr>
                <w:ilvl w:val="0"/>
                <w:numId w:val="4"/>
              </w:numPr>
              <w:ind w:left="311" w:hanging="283"/>
            </w:pPr>
            <w:r>
              <w:t>T</w:t>
            </w:r>
            <w:r w:rsidR="00F737BC">
              <w:t xml:space="preserve">he EEA </w:t>
            </w:r>
            <w:r w:rsidR="00DC10B5">
              <w:t>CCIV report</w:t>
            </w:r>
            <w:r>
              <w:t xml:space="preserve"> covers most of</w:t>
            </w:r>
            <w:r w:rsidR="00DC10B5">
              <w:t xml:space="preserve"> </w:t>
            </w:r>
            <w:r>
              <w:t>these</w:t>
            </w:r>
            <w:r w:rsidR="00F737BC">
              <w:t xml:space="preserve"> </w:t>
            </w:r>
            <w:r>
              <w:t xml:space="preserve">topics, but they are distributed across </w:t>
            </w:r>
            <w:r w:rsidR="00F737BC">
              <w:t xml:space="preserve">different chapters. </w:t>
            </w:r>
          </w:p>
          <w:p w14:paraId="52237EFC" w14:textId="02600C6B" w:rsidR="001200EC" w:rsidRDefault="001E14F5" w:rsidP="00907CB5">
            <w:pPr>
              <w:pStyle w:val="ListParagraph"/>
              <w:numPr>
                <w:ilvl w:val="0"/>
                <w:numId w:val="4"/>
              </w:numPr>
              <w:ind w:left="311" w:hanging="283"/>
            </w:pPr>
            <w:r>
              <w:t xml:space="preserve">Industry and manufacturing </w:t>
            </w:r>
            <w:r w:rsidR="00077110">
              <w:t xml:space="preserve">is </w:t>
            </w:r>
            <w:r>
              <w:t xml:space="preserve">not present in </w:t>
            </w:r>
            <w:r w:rsidR="00077110">
              <w:t xml:space="preserve">the </w:t>
            </w:r>
            <w:r>
              <w:t>EEA CCIV</w:t>
            </w:r>
            <w:r w:rsidR="00077110">
              <w:t xml:space="preserve"> report.</w:t>
            </w:r>
          </w:p>
          <w:p w14:paraId="66906393" w14:textId="3F61E0B8" w:rsidR="00C42940" w:rsidRDefault="00077110" w:rsidP="00907CB5">
            <w:pPr>
              <w:pStyle w:val="ListParagraph"/>
              <w:numPr>
                <w:ilvl w:val="0"/>
                <w:numId w:val="4"/>
              </w:numPr>
              <w:ind w:left="311" w:hanging="283"/>
            </w:pPr>
            <w:r>
              <w:t xml:space="preserve">The </w:t>
            </w:r>
            <w:r w:rsidR="001200EC">
              <w:t xml:space="preserve">EEA </w:t>
            </w:r>
            <w:r>
              <w:t>report is generally more detailed (e.g</w:t>
            </w:r>
            <w:r w:rsidR="001200EC">
              <w:t xml:space="preserve">. tourism </w:t>
            </w:r>
            <w:r>
              <w:t xml:space="preserve">is covered in </w:t>
            </w:r>
            <w:r w:rsidR="001876F1">
              <w:t>two detailed sections on summer and winter tourism)</w:t>
            </w:r>
            <w:r w:rsidR="00D35E0B">
              <w:t>.</w:t>
            </w:r>
          </w:p>
        </w:tc>
      </w:tr>
      <w:tr w:rsidR="00C42940" w:rsidRPr="00E56E79" w14:paraId="3409BEFE" w14:textId="77777777" w:rsidTr="00907CB5">
        <w:tc>
          <w:tcPr>
            <w:tcW w:w="1528" w:type="dxa"/>
          </w:tcPr>
          <w:p w14:paraId="4C0D0680" w14:textId="5A6A5E0C" w:rsidR="00C42940" w:rsidRDefault="005F554F" w:rsidP="00907CB5">
            <w:r>
              <w:t>Agriculture, Fisheries, Forestry, and Bioenergy Production</w:t>
            </w:r>
          </w:p>
        </w:tc>
        <w:tc>
          <w:tcPr>
            <w:tcW w:w="3570" w:type="dxa"/>
          </w:tcPr>
          <w:p w14:paraId="710AF7BD" w14:textId="6E19552B" w:rsidR="00CE7349" w:rsidRDefault="00CE7349" w:rsidP="00907CB5">
            <w:r>
              <w:t>6 pages</w:t>
            </w:r>
          </w:p>
          <w:p w14:paraId="784E4A64" w14:textId="50BEE5A5" w:rsidR="00C42940" w:rsidRDefault="009F6198" w:rsidP="00907CB5">
            <w:pPr>
              <w:pStyle w:val="ListParagraph"/>
              <w:numPr>
                <w:ilvl w:val="0"/>
                <w:numId w:val="4"/>
              </w:numPr>
              <w:ind w:left="311" w:hanging="283"/>
            </w:pPr>
            <w:r w:rsidRPr="009F6198">
              <w:t>Plant (Food) Production</w:t>
            </w:r>
            <w:r w:rsidR="00116EA9">
              <w:t xml:space="preserve"> </w:t>
            </w:r>
          </w:p>
          <w:p w14:paraId="646CF151" w14:textId="77777777" w:rsidR="009F6198" w:rsidRDefault="009F6198" w:rsidP="00907CB5">
            <w:pPr>
              <w:pStyle w:val="ListParagraph"/>
              <w:numPr>
                <w:ilvl w:val="0"/>
                <w:numId w:val="4"/>
              </w:numPr>
              <w:ind w:left="311" w:hanging="283"/>
            </w:pPr>
            <w:r w:rsidRPr="009F6198">
              <w:t>Livestock Production</w:t>
            </w:r>
          </w:p>
          <w:p w14:paraId="79C96EEA" w14:textId="77777777" w:rsidR="00A87F09" w:rsidRDefault="00A87F09" w:rsidP="00907CB5">
            <w:pPr>
              <w:pStyle w:val="ListParagraph"/>
              <w:numPr>
                <w:ilvl w:val="0"/>
                <w:numId w:val="4"/>
              </w:numPr>
              <w:ind w:left="311" w:hanging="283"/>
            </w:pPr>
            <w:r w:rsidRPr="00A87F09">
              <w:t>Water Resources and Agriculture</w:t>
            </w:r>
          </w:p>
          <w:p w14:paraId="3C90A478" w14:textId="77777777" w:rsidR="00A87F09" w:rsidRDefault="00A87F09" w:rsidP="00907CB5">
            <w:pPr>
              <w:pStyle w:val="ListParagraph"/>
              <w:numPr>
                <w:ilvl w:val="0"/>
                <w:numId w:val="4"/>
              </w:numPr>
              <w:ind w:left="311" w:hanging="283"/>
            </w:pPr>
            <w:r w:rsidRPr="00A87F09">
              <w:t>Forestry</w:t>
            </w:r>
          </w:p>
          <w:p w14:paraId="01908938" w14:textId="77777777" w:rsidR="00FE0FDD" w:rsidRDefault="00FE0FDD" w:rsidP="00907CB5">
            <w:pPr>
              <w:pStyle w:val="ListParagraph"/>
              <w:numPr>
                <w:ilvl w:val="0"/>
                <w:numId w:val="4"/>
              </w:numPr>
              <w:ind w:left="311" w:hanging="283"/>
            </w:pPr>
            <w:r w:rsidRPr="00FE0FDD">
              <w:t>Bioenergy Production</w:t>
            </w:r>
          </w:p>
          <w:p w14:paraId="50185DB3" w14:textId="22EED3FD" w:rsidR="00FE0FDD" w:rsidRDefault="00FE0FDD" w:rsidP="00907CB5">
            <w:pPr>
              <w:pStyle w:val="ListParagraph"/>
              <w:numPr>
                <w:ilvl w:val="0"/>
                <w:numId w:val="4"/>
              </w:numPr>
              <w:ind w:left="311" w:hanging="283"/>
            </w:pPr>
            <w:r w:rsidRPr="00FE0FDD">
              <w:t xml:space="preserve">Assessment of Climate Change Impacts on </w:t>
            </w:r>
            <w:r w:rsidR="00077110">
              <w:t>Ecosystem Services</w:t>
            </w:r>
          </w:p>
          <w:p w14:paraId="7556FBFF" w14:textId="7C80D51E" w:rsidR="009B4AD5" w:rsidRDefault="006E4661" w:rsidP="00907CB5">
            <w:pPr>
              <w:pStyle w:val="ListParagraph"/>
              <w:numPr>
                <w:ilvl w:val="0"/>
                <w:numId w:val="4"/>
              </w:numPr>
              <w:ind w:left="311" w:hanging="283"/>
            </w:pPr>
            <w:r w:rsidRPr="006E4661">
              <w:t>Fisheries and Aquaculture</w:t>
            </w:r>
          </w:p>
        </w:tc>
        <w:tc>
          <w:tcPr>
            <w:tcW w:w="3402" w:type="dxa"/>
          </w:tcPr>
          <w:p w14:paraId="250E6371" w14:textId="14374EBE" w:rsidR="00C42940" w:rsidRDefault="00077110" w:rsidP="00907CB5">
            <w:pPr>
              <w:pStyle w:val="ListParagraph"/>
              <w:numPr>
                <w:ilvl w:val="0"/>
                <w:numId w:val="4"/>
              </w:numPr>
              <w:ind w:left="311" w:hanging="283"/>
            </w:pPr>
            <w:r>
              <w:t xml:space="preserve">The </w:t>
            </w:r>
            <w:r w:rsidR="00FA6829">
              <w:t xml:space="preserve">EEA </w:t>
            </w:r>
            <w:r>
              <w:t xml:space="preserve">report is </w:t>
            </w:r>
            <w:r w:rsidR="00FA6829">
              <w:t xml:space="preserve">more </w:t>
            </w:r>
            <w:r>
              <w:t xml:space="preserve">detailed </w:t>
            </w:r>
            <w:r w:rsidR="00FA6829">
              <w:t>(</w:t>
            </w:r>
            <w:r>
              <w:t>e.g</w:t>
            </w:r>
            <w:r w:rsidR="006F2F00">
              <w:t xml:space="preserve">. </w:t>
            </w:r>
            <w:r w:rsidR="00532242">
              <w:t>a</w:t>
            </w:r>
            <w:r w:rsidR="00FA6829">
              <w:t xml:space="preserve">griculture alone </w:t>
            </w:r>
            <w:r>
              <w:t xml:space="preserve">comprises </w:t>
            </w:r>
            <w:r w:rsidR="00FA6829">
              <w:t>21 pages)</w:t>
            </w:r>
          </w:p>
        </w:tc>
      </w:tr>
      <w:tr w:rsidR="00C42940" w:rsidRPr="00E56E79" w14:paraId="4C7753DC" w14:textId="77777777" w:rsidTr="00907CB5">
        <w:tc>
          <w:tcPr>
            <w:tcW w:w="1528" w:type="dxa"/>
          </w:tcPr>
          <w:p w14:paraId="74F0E10D" w14:textId="3D3F8E14" w:rsidR="00C42940" w:rsidRDefault="005E3277" w:rsidP="00907CB5">
            <w:pPr>
              <w:pStyle w:val="ListParagraph"/>
              <w:ind w:left="0"/>
            </w:pPr>
            <w:r w:rsidRPr="005E3277">
              <w:t>Health and Social Welfare</w:t>
            </w:r>
          </w:p>
        </w:tc>
        <w:tc>
          <w:tcPr>
            <w:tcW w:w="3570" w:type="dxa"/>
          </w:tcPr>
          <w:p w14:paraId="5FDBD18B" w14:textId="2C34F526" w:rsidR="00CE7349" w:rsidRDefault="00282B54" w:rsidP="00907CB5">
            <w:r>
              <w:t>3</w:t>
            </w:r>
            <w:r w:rsidR="00CE7349">
              <w:t xml:space="preserve"> pages</w:t>
            </w:r>
          </w:p>
          <w:p w14:paraId="2A175CE9" w14:textId="5CE532D4" w:rsidR="00C42940" w:rsidRDefault="00972DD4" w:rsidP="00907CB5">
            <w:pPr>
              <w:pStyle w:val="ListParagraph"/>
              <w:numPr>
                <w:ilvl w:val="0"/>
                <w:numId w:val="4"/>
              </w:numPr>
              <w:ind w:left="311" w:hanging="283"/>
            </w:pPr>
            <w:r w:rsidRPr="00972DD4">
              <w:t>Human Population Health</w:t>
            </w:r>
          </w:p>
          <w:p w14:paraId="7D575248" w14:textId="77777777" w:rsidR="00751E46" w:rsidRDefault="00751E46" w:rsidP="00907CB5">
            <w:pPr>
              <w:pStyle w:val="ListParagraph"/>
              <w:numPr>
                <w:ilvl w:val="0"/>
                <w:numId w:val="4"/>
              </w:numPr>
              <w:ind w:left="311" w:hanging="283"/>
            </w:pPr>
            <w:r>
              <w:t xml:space="preserve">Critical infrastructure </w:t>
            </w:r>
          </w:p>
          <w:p w14:paraId="38830028" w14:textId="77777777" w:rsidR="00751E46" w:rsidRDefault="00751E46" w:rsidP="00907CB5">
            <w:pPr>
              <w:pStyle w:val="ListParagraph"/>
              <w:numPr>
                <w:ilvl w:val="0"/>
                <w:numId w:val="4"/>
              </w:numPr>
              <w:ind w:left="311" w:hanging="283"/>
            </w:pPr>
            <w:r>
              <w:t xml:space="preserve">Social impacts </w:t>
            </w:r>
          </w:p>
          <w:p w14:paraId="29A058B2" w14:textId="52C2EFDA" w:rsidR="009B4AD5" w:rsidRDefault="00DE0519" w:rsidP="00907CB5">
            <w:pPr>
              <w:pStyle w:val="ListParagraph"/>
              <w:numPr>
                <w:ilvl w:val="0"/>
                <w:numId w:val="4"/>
              </w:numPr>
              <w:ind w:left="311" w:hanging="283"/>
            </w:pPr>
            <w:r>
              <w:t>Cultural heritage and landscapes</w:t>
            </w:r>
          </w:p>
        </w:tc>
        <w:tc>
          <w:tcPr>
            <w:tcW w:w="3402" w:type="dxa"/>
          </w:tcPr>
          <w:p w14:paraId="0DC15219" w14:textId="55859424" w:rsidR="00C42940" w:rsidRDefault="00532242" w:rsidP="00907CB5">
            <w:pPr>
              <w:pStyle w:val="ListParagraph"/>
              <w:numPr>
                <w:ilvl w:val="0"/>
                <w:numId w:val="4"/>
              </w:numPr>
              <w:ind w:left="311" w:hanging="283"/>
            </w:pPr>
            <w:r>
              <w:t>The EEA report is more detailed</w:t>
            </w:r>
            <w:r w:rsidR="00A36EE5">
              <w:t xml:space="preserve"> (</w:t>
            </w:r>
            <w:r>
              <w:t>e.g</w:t>
            </w:r>
            <w:r w:rsidR="007E6823">
              <w:t xml:space="preserve">. </w:t>
            </w:r>
            <w:r>
              <w:t xml:space="preserve">health covers more than </w:t>
            </w:r>
            <w:r w:rsidR="00A36EE5">
              <w:t>20 pages</w:t>
            </w:r>
            <w:r>
              <w:t>,</w:t>
            </w:r>
            <w:r w:rsidR="007E6823">
              <w:t xml:space="preserve"> </w:t>
            </w:r>
            <w:r>
              <w:t xml:space="preserve">addressing many </w:t>
            </w:r>
            <w:r w:rsidR="007E6823">
              <w:t>different disease</w:t>
            </w:r>
            <w:r>
              <w:t>s</w:t>
            </w:r>
            <w:r w:rsidR="00A36EE5">
              <w:t>)</w:t>
            </w:r>
          </w:p>
        </w:tc>
      </w:tr>
      <w:tr w:rsidR="00C42940" w:rsidRPr="00E56E79" w14:paraId="49F35939" w14:textId="77777777" w:rsidTr="00907CB5">
        <w:tc>
          <w:tcPr>
            <w:tcW w:w="1528" w:type="dxa"/>
          </w:tcPr>
          <w:p w14:paraId="18D90367" w14:textId="146740A5" w:rsidR="00C42940" w:rsidRPr="00E56E79" w:rsidRDefault="002B6D54" w:rsidP="00907CB5">
            <w:r>
              <w:t>Protection of Environmental Quality and Biological Conservation</w:t>
            </w:r>
          </w:p>
        </w:tc>
        <w:tc>
          <w:tcPr>
            <w:tcW w:w="3570" w:type="dxa"/>
          </w:tcPr>
          <w:p w14:paraId="5E2991C7" w14:textId="60893062" w:rsidR="00282B54" w:rsidRDefault="00282B54" w:rsidP="00907CB5">
            <w:r>
              <w:t>2 pages</w:t>
            </w:r>
          </w:p>
          <w:p w14:paraId="125402C5" w14:textId="65CF562B" w:rsidR="00C42940" w:rsidRDefault="002B6D54" w:rsidP="00907CB5">
            <w:pPr>
              <w:pStyle w:val="ListParagraph"/>
              <w:numPr>
                <w:ilvl w:val="0"/>
                <w:numId w:val="4"/>
              </w:numPr>
              <w:ind w:left="311" w:hanging="283"/>
            </w:pPr>
            <w:r w:rsidRPr="002B6D54">
              <w:t>Air Quality</w:t>
            </w:r>
          </w:p>
          <w:p w14:paraId="32B8D34B" w14:textId="77777777" w:rsidR="00084EBE" w:rsidRDefault="00084EBE" w:rsidP="00907CB5">
            <w:pPr>
              <w:pStyle w:val="ListParagraph"/>
              <w:numPr>
                <w:ilvl w:val="0"/>
                <w:numId w:val="4"/>
              </w:numPr>
              <w:ind w:left="311" w:hanging="283"/>
            </w:pPr>
            <w:r w:rsidRPr="00084EBE">
              <w:t>Soil Quality and Land Degradation</w:t>
            </w:r>
          </w:p>
          <w:p w14:paraId="6E8A6CB1" w14:textId="77777777" w:rsidR="00084EBE" w:rsidRDefault="00084EBE" w:rsidP="00907CB5">
            <w:pPr>
              <w:pStyle w:val="ListParagraph"/>
              <w:numPr>
                <w:ilvl w:val="0"/>
                <w:numId w:val="4"/>
              </w:numPr>
              <w:ind w:left="311" w:hanging="283"/>
            </w:pPr>
            <w:r w:rsidRPr="00084EBE">
              <w:t>Water Quality</w:t>
            </w:r>
          </w:p>
          <w:p w14:paraId="7FFF84BE" w14:textId="77777777" w:rsidR="00704558" w:rsidRDefault="00704558" w:rsidP="00907CB5">
            <w:pPr>
              <w:pStyle w:val="ListParagraph"/>
              <w:numPr>
                <w:ilvl w:val="0"/>
                <w:numId w:val="4"/>
              </w:numPr>
              <w:ind w:left="311" w:hanging="283"/>
            </w:pPr>
            <w:r w:rsidRPr="00704558">
              <w:t>Terrestrial and Freshwater Ecosystems</w:t>
            </w:r>
          </w:p>
          <w:p w14:paraId="55CFEC33" w14:textId="0B12356A" w:rsidR="009F7A1A" w:rsidRDefault="00704558" w:rsidP="00907CB5">
            <w:pPr>
              <w:pStyle w:val="ListParagraph"/>
              <w:numPr>
                <w:ilvl w:val="0"/>
                <w:numId w:val="4"/>
              </w:numPr>
              <w:ind w:left="311" w:hanging="283"/>
            </w:pPr>
            <w:r w:rsidRPr="00704558">
              <w:t>Coastal and Marine Ecosyst</w:t>
            </w:r>
            <w:r w:rsidR="00D94B74">
              <w:t>em</w:t>
            </w:r>
            <w:r w:rsidR="00582FBF">
              <w:t>s</w:t>
            </w:r>
          </w:p>
        </w:tc>
        <w:tc>
          <w:tcPr>
            <w:tcW w:w="3402" w:type="dxa"/>
          </w:tcPr>
          <w:p w14:paraId="5E4D6340" w14:textId="28E998A4" w:rsidR="00C42940" w:rsidRDefault="00577044" w:rsidP="00907CB5">
            <w:pPr>
              <w:pStyle w:val="ListParagraph"/>
              <w:numPr>
                <w:ilvl w:val="0"/>
                <w:numId w:val="4"/>
              </w:numPr>
              <w:ind w:left="311" w:hanging="283"/>
            </w:pPr>
            <w:r>
              <w:t xml:space="preserve">Air </w:t>
            </w:r>
            <w:r w:rsidR="007D208A">
              <w:t xml:space="preserve">quality </w:t>
            </w:r>
            <w:r w:rsidR="00D35E0B">
              <w:t xml:space="preserve">is </w:t>
            </w:r>
            <w:r w:rsidR="007D208A">
              <w:t xml:space="preserve">not addressed </w:t>
            </w:r>
          </w:p>
          <w:p w14:paraId="752C923E" w14:textId="74C39DBF" w:rsidR="009A6B2A" w:rsidRDefault="009A6B2A" w:rsidP="00907CB5">
            <w:pPr>
              <w:pStyle w:val="ListParagraph"/>
              <w:numPr>
                <w:ilvl w:val="0"/>
                <w:numId w:val="4"/>
              </w:numPr>
              <w:ind w:left="311" w:hanging="283"/>
            </w:pPr>
            <w:r w:rsidRPr="00704558">
              <w:t>Terrestrial and Freshwater Ecosystems</w:t>
            </w:r>
            <w:r w:rsidR="00D35E0B">
              <w:t>, and</w:t>
            </w:r>
            <w:r>
              <w:t xml:space="preserve"> </w:t>
            </w:r>
            <w:r w:rsidRPr="00704558">
              <w:t>Coastal and Marine Ecosystems</w:t>
            </w:r>
            <w:r w:rsidR="00372D9D">
              <w:t xml:space="preserve"> are </w:t>
            </w:r>
            <w:r w:rsidR="00D35E0B">
              <w:t>addressed in more detail (</w:t>
            </w:r>
            <w:r w:rsidR="00372D9D">
              <w:t>&gt;20 pages each</w:t>
            </w:r>
            <w:r w:rsidR="00D35E0B">
              <w:t>)</w:t>
            </w:r>
          </w:p>
        </w:tc>
      </w:tr>
    </w:tbl>
    <w:p w14:paraId="06A9B128" w14:textId="2751DD52" w:rsidR="007A1AB4" w:rsidRPr="00392949" w:rsidRDefault="001923AC" w:rsidP="009B622A">
      <w:pPr>
        <w:pStyle w:val="Heading2"/>
        <w:spacing w:before="240"/>
        <w:ind w:left="1145" w:hanging="578"/>
      </w:pPr>
      <w:bookmarkStart w:id="49" w:name="_Toc20393414"/>
      <w:r w:rsidRPr="00392949">
        <w:t xml:space="preserve">Internal </w:t>
      </w:r>
      <w:r w:rsidR="007A1AB4" w:rsidRPr="00392949">
        <w:t xml:space="preserve">suppliers </w:t>
      </w:r>
      <w:r w:rsidR="00B856EC" w:rsidRPr="00392949">
        <w:t xml:space="preserve">of </w:t>
      </w:r>
      <w:r w:rsidR="007A1AB4" w:rsidRPr="00392949">
        <w:t>information</w:t>
      </w:r>
      <w:bookmarkEnd w:id="49"/>
    </w:p>
    <w:p w14:paraId="6E5B6794" w14:textId="4735D19A" w:rsidR="00323C73" w:rsidRPr="00745E08" w:rsidRDefault="00180965" w:rsidP="001C64C2">
      <w:pPr>
        <w:pStyle w:val="Heading3"/>
      </w:pPr>
      <w:r>
        <w:t>EEA sectoral r</w:t>
      </w:r>
      <w:r w:rsidR="00323C73" w:rsidRPr="00745E08">
        <w:t>eports</w:t>
      </w:r>
    </w:p>
    <w:p w14:paraId="0BD6062A" w14:textId="145119CE" w:rsidR="00075399" w:rsidRDefault="00180965" w:rsidP="00075399">
      <w:pPr>
        <w:jc w:val="both"/>
        <w:rPr>
          <w:lang w:val="en-GB"/>
        </w:rPr>
      </w:pPr>
      <w:r>
        <w:rPr>
          <w:lang w:val="en-GB"/>
        </w:rPr>
        <w:t>Many of t</w:t>
      </w:r>
      <w:r w:rsidR="00075399">
        <w:rPr>
          <w:lang w:val="en-GB"/>
        </w:rPr>
        <w:t xml:space="preserve">he environmental systems and social sectors addressed in the </w:t>
      </w:r>
      <w:r>
        <w:rPr>
          <w:lang w:val="en-GB"/>
        </w:rPr>
        <w:t xml:space="preserve">EEA </w:t>
      </w:r>
      <w:r w:rsidR="00075399">
        <w:rPr>
          <w:lang w:val="en-GB"/>
        </w:rPr>
        <w:t xml:space="preserve">CCIV report (Chapters 4 and 5) are also addressed in </w:t>
      </w:r>
      <w:r>
        <w:rPr>
          <w:lang w:val="en-GB"/>
        </w:rPr>
        <w:t xml:space="preserve">sectoral or thematic EEA </w:t>
      </w:r>
      <w:r w:rsidR="00075399">
        <w:rPr>
          <w:lang w:val="en-GB"/>
        </w:rPr>
        <w:t>reports</w:t>
      </w:r>
      <w:r>
        <w:rPr>
          <w:lang w:val="en-GB"/>
        </w:rPr>
        <w:t>, both with an adaptation focus and a more general focus</w:t>
      </w:r>
      <w:r w:rsidR="00075399">
        <w:rPr>
          <w:lang w:val="en-GB"/>
        </w:rPr>
        <w:t xml:space="preserve">. Since these reports have a narrower </w:t>
      </w:r>
      <w:r w:rsidR="00087F3E">
        <w:rPr>
          <w:lang w:val="en-GB"/>
        </w:rPr>
        <w:t>focus,</w:t>
      </w:r>
      <w:r w:rsidR="00075399">
        <w:rPr>
          <w:lang w:val="en-GB"/>
        </w:rPr>
        <w:t xml:space="preserve"> they contain additional information which is not fully </w:t>
      </w:r>
      <w:r w:rsidR="00092316">
        <w:rPr>
          <w:lang w:val="en-GB"/>
        </w:rPr>
        <w:t xml:space="preserve">included nor </w:t>
      </w:r>
      <w:r w:rsidR="00075399">
        <w:rPr>
          <w:lang w:val="en-GB"/>
        </w:rPr>
        <w:t>summarised in the CCIV report. For example, the EEA report “</w:t>
      </w:r>
      <w:r w:rsidR="00075399" w:rsidRPr="009B7B8A">
        <w:rPr>
          <w:i/>
          <w:lang w:val="en-GB"/>
        </w:rPr>
        <w:t>Adaptation of transport to climate change in Europe</w:t>
      </w:r>
      <w:r w:rsidR="00075399">
        <w:rPr>
          <w:lang w:val="en-GB"/>
        </w:rPr>
        <w:t>” addresses the topic of climate change adap</w:t>
      </w:r>
      <w:r>
        <w:rPr>
          <w:lang w:val="en-GB"/>
        </w:rPr>
        <w:t>tation for the transport sector whereas</w:t>
      </w:r>
      <w:r w:rsidR="00075399">
        <w:rPr>
          <w:lang w:val="en-GB"/>
        </w:rPr>
        <w:t xml:space="preserve"> adaptation</w:t>
      </w:r>
      <w:r>
        <w:rPr>
          <w:lang w:val="en-GB"/>
        </w:rPr>
        <w:t xml:space="preserve"> actions </w:t>
      </w:r>
      <w:r w:rsidR="00075399">
        <w:rPr>
          <w:lang w:val="en-GB"/>
        </w:rPr>
        <w:t xml:space="preserve">for the transport sector </w:t>
      </w:r>
      <w:r>
        <w:rPr>
          <w:lang w:val="en-GB"/>
        </w:rPr>
        <w:t xml:space="preserve">are not addressed explicitly </w:t>
      </w:r>
      <w:r w:rsidR="00075399">
        <w:rPr>
          <w:lang w:val="en-GB"/>
        </w:rPr>
        <w:t xml:space="preserve">in the EEA CCIV report. A </w:t>
      </w:r>
      <w:r w:rsidR="00C223B9">
        <w:rPr>
          <w:lang w:val="en-GB"/>
        </w:rPr>
        <w:t>future CCIV report could re-use information from existing sectoral EEA reports. CCIV-related information needs may also be considered in the planning of future thematic an</w:t>
      </w:r>
      <w:r w:rsidR="006232AB">
        <w:rPr>
          <w:lang w:val="en-GB"/>
        </w:rPr>
        <w:t>d sectoral EEA reports, thereby</w:t>
      </w:r>
      <w:r w:rsidR="00C223B9">
        <w:rPr>
          <w:lang w:val="en-GB"/>
        </w:rPr>
        <w:t xml:space="preserve"> facilitating </w:t>
      </w:r>
      <w:r w:rsidR="00075399">
        <w:rPr>
          <w:lang w:val="en-GB"/>
        </w:rPr>
        <w:t xml:space="preserve">the addition of </w:t>
      </w:r>
      <w:r w:rsidR="00C223B9">
        <w:rPr>
          <w:lang w:val="en-GB"/>
        </w:rPr>
        <w:t xml:space="preserve">new </w:t>
      </w:r>
      <w:r w:rsidR="00075399">
        <w:rPr>
          <w:lang w:val="en-GB"/>
        </w:rPr>
        <w:t xml:space="preserve">policy relevant topics without excessive </w:t>
      </w:r>
      <w:r w:rsidR="00C223B9">
        <w:rPr>
          <w:lang w:val="en-GB"/>
        </w:rPr>
        <w:t>resource use</w:t>
      </w:r>
      <w:r w:rsidR="00075399">
        <w:rPr>
          <w:lang w:val="en-GB"/>
        </w:rPr>
        <w:t>. In order for the</w:t>
      </w:r>
      <w:r w:rsidR="00C223B9">
        <w:rPr>
          <w:lang w:val="en-GB"/>
        </w:rPr>
        <w:t>se</w:t>
      </w:r>
      <w:r w:rsidR="00075399">
        <w:rPr>
          <w:lang w:val="en-GB"/>
        </w:rPr>
        <w:t xml:space="preserve"> EEA reports to feed into </w:t>
      </w:r>
      <w:r w:rsidR="00C223B9">
        <w:rPr>
          <w:lang w:val="en-GB"/>
        </w:rPr>
        <w:t xml:space="preserve">a future </w:t>
      </w:r>
      <w:r w:rsidR="00075399">
        <w:rPr>
          <w:lang w:val="en-GB"/>
        </w:rPr>
        <w:t>EEA CCIV report, the</w:t>
      </w:r>
      <w:r w:rsidR="00C223B9">
        <w:rPr>
          <w:lang w:val="en-GB"/>
        </w:rPr>
        <w:t xml:space="preserve">ir content and presentation would </w:t>
      </w:r>
      <w:r w:rsidR="00075399">
        <w:rPr>
          <w:lang w:val="en-GB"/>
        </w:rPr>
        <w:t xml:space="preserve">need to be streamlined and planned in advance. </w:t>
      </w:r>
      <w:r w:rsidR="00C223B9">
        <w:rPr>
          <w:lang w:val="en-GB"/>
        </w:rPr>
        <w:t>A follow-up ETC activity could explore options for such a coordinated report development</w:t>
      </w:r>
      <w:r w:rsidR="00F72294">
        <w:rPr>
          <w:lang w:val="en-GB"/>
        </w:rPr>
        <w:t>.</w:t>
      </w:r>
    </w:p>
    <w:p w14:paraId="2CB721CC" w14:textId="70C0897B" w:rsidR="00075399" w:rsidRDefault="00525C64" w:rsidP="00075399">
      <w:pPr>
        <w:jc w:val="both"/>
        <w:rPr>
          <w:lang w:val="en-GB"/>
        </w:rPr>
      </w:pPr>
      <w:r>
        <w:rPr>
          <w:lang w:val="en-GB"/>
        </w:rPr>
        <w:t>T</w:t>
      </w:r>
      <w:r w:rsidR="00075399">
        <w:rPr>
          <w:lang w:val="en-GB"/>
        </w:rPr>
        <w:t>he</w:t>
      </w:r>
      <w:r>
        <w:rPr>
          <w:lang w:val="en-GB"/>
        </w:rPr>
        <w:t xml:space="preserve"> recent EEA report</w:t>
      </w:r>
      <w:r w:rsidR="00075399">
        <w:rPr>
          <w:lang w:val="en-GB"/>
        </w:rPr>
        <w:t xml:space="preserve"> “</w:t>
      </w:r>
      <w:r w:rsidR="00075399" w:rsidRPr="009650CD">
        <w:rPr>
          <w:i/>
          <w:lang w:val="en-GB"/>
        </w:rPr>
        <w:t>Adaptation challenges and opportunities for the European energy system</w:t>
      </w:r>
      <w:r w:rsidR="00075399">
        <w:rPr>
          <w:lang w:val="en-GB"/>
        </w:rPr>
        <w:t>”</w:t>
      </w:r>
      <w:r>
        <w:rPr>
          <w:lang w:val="en-GB"/>
        </w:rPr>
        <w:t xml:space="preserve"> can be used as an example how EEA sectoral reports could be used for updating and adding new policy relevant topics to a CCIV report</w:t>
      </w:r>
      <w:r w:rsidR="00075399">
        <w:rPr>
          <w:lang w:val="en-GB"/>
        </w:rPr>
        <w:t xml:space="preserve">. This report follows a structure that is similar </w:t>
      </w:r>
      <w:r w:rsidR="007A1BB5">
        <w:rPr>
          <w:lang w:val="en-GB"/>
        </w:rPr>
        <w:t>to the one of the CCIV report. It starts</w:t>
      </w:r>
      <w:r w:rsidR="00075399">
        <w:rPr>
          <w:lang w:val="en-GB"/>
        </w:rPr>
        <w:t xml:space="preserve"> from the climate change impacts on the energy </w:t>
      </w:r>
      <w:r w:rsidR="007A1BB5">
        <w:rPr>
          <w:lang w:val="en-GB"/>
        </w:rPr>
        <w:t xml:space="preserve">system, </w:t>
      </w:r>
      <w:r w:rsidR="00075399">
        <w:rPr>
          <w:lang w:val="en-GB"/>
        </w:rPr>
        <w:t xml:space="preserve">which </w:t>
      </w:r>
      <w:r w:rsidR="007A1BB5">
        <w:rPr>
          <w:lang w:val="en-GB"/>
        </w:rPr>
        <w:t xml:space="preserve">are </w:t>
      </w:r>
      <w:r w:rsidR="00075399">
        <w:rPr>
          <w:lang w:val="en-GB"/>
        </w:rPr>
        <w:t xml:space="preserve">partially </w:t>
      </w:r>
      <w:r w:rsidR="007A1BB5">
        <w:rPr>
          <w:lang w:val="en-GB"/>
        </w:rPr>
        <w:t xml:space="preserve">covered in the 2016 </w:t>
      </w:r>
      <w:r w:rsidR="00075399">
        <w:rPr>
          <w:lang w:val="en-GB"/>
        </w:rPr>
        <w:t xml:space="preserve">CCIV </w:t>
      </w:r>
      <w:r w:rsidR="007A1BB5">
        <w:rPr>
          <w:lang w:val="en-GB"/>
        </w:rPr>
        <w:t xml:space="preserve">report, but it also covers specific </w:t>
      </w:r>
      <w:r w:rsidR="00075399">
        <w:rPr>
          <w:lang w:val="en-GB"/>
        </w:rPr>
        <w:t>adaptation options</w:t>
      </w:r>
      <w:r w:rsidR="007A1BB5">
        <w:rPr>
          <w:lang w:val="en-GB"/>
        </w:rPr>
        <w:t xml:space="preserve"> and policies</w:t>
      </w:r>
      <w:r w:rsidR="00075399">
        <w:rPr>
          <w:lang w:val="en-GB"/>
        </w:rPr>
        <w:t>, which are not included</w:t>
      </w:r>
      <w:r w:rsidR="007A1BB5">
        <w:rPr>
          <w:lang w:val="en-GB"/>
        </w:rPr>
        <w:t xml:space="preserve"> in the 2016 EEA CCIV report</w:t>
      </w:r>
      <w:r w:rsidR="00075399">
        <w:rPr>
          <w:lang w:val="en-GB"/>
        </w:rPr>
        <w:t>. A similar approach for the other sectors would allow to connect different EEA reports and topics</w:t>
      </w:r>
      <w:r w:rsidR="000636E5">
        <w:rPr>
          <w:lang w:val="en-GB"/>
        </w:rPr>
        <w:t xml:space="preserve"> to the </w:t>
      </w:r>
      <w:r w:rsidR="00D242E3">
        <w:rPr>
          <w:lang w:val="en-GB"/>
        </w:rPr>
        <w:t xml:space="preserve">EEA </w:t>
      </w:r>
      <w:r w:rsidR="000636E5">
        <w:rPr>
          <w:lang w:val="en-GB"/>
        </w:rPr>
        <w:t>CCIV publication</w:t>
      </w:r>
      <w:r w:rsidR="00075399">
        <w:rPr>
          <w:lang w:val="en-GB"/>
        </w:rPr>
        <w:t>.</w:t>
      </w:r>
    </w:p>
    <w:p w14:paraId="08984CDB" w14:textId="77777777" w:rsidR="00075399" w:rsidRPr="00EA415A" w:rsidRDefault="00075399" w:rsidP="001C64C2">
      <w:pPr>
        <w:pStyle w:val="Heading3"/>
      </w:pPr>
      <w:r w:rsidRPr="00EA415A">
        <w:t>Climate</w:t>
      </w:r>
      <w:r>
        <w:t>-ADAPT</w:t>
      </w:r>
    </w:p>
    <w:p w14:paraId="1E223DAC" w14:textId="7DEE1D1D" w:rsidR="00075399" w:rsidRDefault="00075399" w:rsidP="002A73D9">
      <w:pPr>
        <w:jc w:val="both"/>
        <w:rPr>
          <w:lang w:val="en-GB"/>
        </w:rPr>
      </w:pPr>
      <w:r w:rsidRPr="00AE6B2E">
        <w:rPr>
          <w:lang w:val="en-GB"/>
        </w:rPr>
        <w:t xml:space="preserve">Climate-ADAPT </w:t>
      </w:r>
      <w:r>
        <w:rPr>
          <w:lang w:val="en-GB"/>
        </w:rPr>
        <w:t>provide</w:t>
      </w:r>
      <w:r w:rsidR="00331D12">
        <w:rPr>
          <w:lang w:val="en-GB"/>
        </w:rPr>
        <w:t>s among others</w:t>
      </w:r>
      <w:r w:rsidRPr="00AE6B2E">
        <w:rPr>
          <w:lang w:val="en-GB"/>
        </w:rPr>
        <w:t xml:space="preserve"> information on</w:t>
      </w:r>
      <w:r>
        <w:rPr>
          <w:lang w:val="en-GB"/>
        </w:rPr>
        <w:t xml:space="preserve"> e</w:t>
      </w:r>
      <w:r w:rsidRPr="00AE6B2E">
        <w:rPr>
          <w:lang w:val="en-GB"/>
        </w:rPr>
        <w:t>xpected climate change</w:t>
      </w:r>
      <w:r>
        <w:rPr>
          <w:lang w:val="en-GB"/>
        </w:rPr>
        <w:t xml:space="preserve">, current and future </w:t>
      </w:r>
      <w:r w:rsidRPr="00AE6B2E">
        <w:rPr>
          <w:lang w:val="en-GB"/>
        </w:rPr>
        <w:t xml:space="preserve">vulnerability of </w:t>
      </w:r>
      <w:r>
        <w:rPr>
          <w:lang w:val="en-GB"/>
        </w:rPr>
        <w:t xml:space="preserve">European </w:t>
      </w:r>
      <w:r w:rsidRPr="00AE6B2E">
        <w:rPr>
          <w:lang w:val="en-GB"/>
        </w:rPr>
        <w:t>regions and sectors</w:t>
      </w:r>
      <w:r w:rsidR="00331D12">
        <w:rPr>
          <w:lang w:val="en-GB"/>
        </w:rPr>
        <w:t>,</w:t>
      </w:r>
      <w:r>
        <w:rPr>
          <w:lang w:val="en-GB"/>
        </w:rPr>
        <w:t xml:space="preserve"> </w:t>
      </w:r>
      <w:r w:rsidR="00331D12">
        <w:rPr>
          <w:lang w:val="en-GB"/>
        </w:rPr>
        <w:t xml:space="preserve">combined </w:t>
      </w:r>
      <w:r>
        <w:rPr>
          <w:lang w:val="en-GB"/>
        </w:rPr>
        <w:t>with a focus on</w:t>
      </w:r>
      <w:r w:rsidRPr="00AE6B2E">
        <w:rPr>
          <w:lang w:val="en-GB"/>
        </w:rPr>
        <w:t xml:space="preserve"> adaptation options</w:t>
      </w:r>
      <w:r w:rsidR="00331D12">
        <w:rPr>
          <w:lang w:val="en-GB"/>
        </w:rPr>
        <w:t xml:space="preserve"> and the European and national policy context</w:t>
      </w:r>
      <w:r>
        <w:rPr>
          <w:lang w:val="en-GB"/>
        </w:rPr>
        <w:t xml:space="preserve">. </w:t>
      </w:r>
      <w:r w:rsidR="002D5CB0">
        <w:rPr>
          <w:lang w:val="en-GB"/>
        </w:rPr>
        <w:t>T</w:t>
      </w:r>
      <w:r>
        <w:rPr>
          <w:lang w:val="en-GB"/>
        </w:rPr>
        <w:t xml:space="preserve">he database of adaptation measures is presented as a list of case studies, reports and toolsets. This pool of information could represent a useful source if adaptation options were to be </w:t>
      </w:r>
      <w:r w:rsidR="002D5CB0">
        <w:rPr>
          <w:lang w:val="en-GB"/>
        </w:rPr>
        <w:t>included</w:t>
      </w:r>
      <w:r>
        <w:rPr>
          <w:lang w:val="en-GB"/>
        </w:rPr>
        <w:t xml:space="preserve"> at sect</w:t>
      </w:r>
      <w:r w:rsidR="002A73D9">
        <w:rPr>
          <w:lang w:val="en-GB"/>
        </w:rPr>
        <w:t xml:space="preserve">oral level in </w:t>
      </w:r>
      <w:r w:rsidR="002D5CB0">
        <w:rPr>
          <w:lang w:val="en-GB"/>
        </w:rPr>
        <w:t xml:space="preserve">a future </w:t>
      </w:r>
      <w:r w:rsidR="002A73D9">
        <w:rPr>
          <w:lang w:val="en-GB"/>
        </w:rPr>
        <w:t xml:space="preserve">CCIV report. </w:t>
      </w:r>
    </w:p>
    <w:p w14:paraId="079FD33A" w14:textId="73FE27D2" w:rsidR="00DD1E46" w:rsidRPr="002A73D9" w:rsidRDefault="002D5CB0" w:rsidP="002A73D9">
      <w:pPr>
        <w:jc w:val="both"/>
        <w:rPr>
          <w:lang w:val="en-GB"/>
        </w:rPr>
      </w:pPr>
      <w:r>
        <w:rPr>
          <w:lang w:val="en-GB"/>
        </w:rPr>
        <w:t>S</w:t>
      </w:r>
      <w:r w:rsidR="00075399">
        <w:rPr>
          <w:lang w:val="en-GB"/>
        </w:rPr>
        <w:t>ummarising all the information</w:t>
      </w:r>
      <w:r w:rsidR="002E67E4">
        <w:rPr>
          <w:lang w:val="en-GB"/>
        </w:rPr>
        <w:t xml:space="preserve"> regarding adaptation options</w:t>
      </w:r>
      <w:r w:rsidR="001811A6">
        <w:rPr>
          <w:lang w:val="en-GB"/>
        </w:rPr>
        <w:t xml:space="preserve"> per sector</w:t>
      </w:r>
      <w:r w:rsidR="00075399">
        <w:rPr>
          <w:lang w:val="en-GB"/>
        </w:rPr>
        <w:t xml:space="preserve"> present on </w:t>
      </w:r>
      <w:r>
        <w:rPr>
          <w:lang w:val="en-GB"/>
        </w:rPr>
        <w:t xml:space="preserve">Climate-ADAPT </w:t>
      </w:r>
      <w:r w:rsidR="00075399">
        <w:rPr>
          <w:lang w:val="en-GB"/>
        </w:rPr>
        <w:t xml:space="preserve">would require </w:t>
      </w:r>
      <w:r>
        <w:rPr>
          <w:lang w:val="en-GB"/>
        </w:rPr>
        <w:t xml:space="preserve">substantial </w:t>
      </w:r>
      <w:r w:rsidR="00075399">
        <w:rPr>
          <w:lang w:val="en-GB"/>
        </w:rPr>
        <w:t xml:space="preserve">time and resources. </w:t>
      </w:r>
      <w:r>
        <w:rPr>
          <w:lang w:val="en-GB"/>
        </w:rPr>
        <w:t>However, s</w:t>
      </w:r>
      <w:r w:rsidR="00075399">
        <w:rPr>
          <w:lang w:val="en-GB"/>
        </w:rPr>
        <w:t xml:space="preserve">uch </w:t>
      </w:r>
      <w:r>
        <w:rPr>
          <w:lang w:val="en-GB"/>
        </w:rPr>
        <w:t xml:space="preserve">a </w:t>
      </w:r>
      <w:r w:rsidR="00075399">
        <w:rPr>
          <w:lang w:val="en-GB"/>
        </w:rPr>
        <w:t xml:space="preserve">summary could also be </w:t>
      </w:r>
      <w:r>
        <w:rPr>
          <w:lang w:val="en-GB"/>
        </w:rPr>
        <w:t xml:space="preserve">included on </w:t>
      </w:r>
      <w:r w:rsidR="00075399">
        <w:rPr>
          <w:lang w:val="en-GB"/>
        </w:rPr>
        <w:t xml:space="preserve">the portal itself to </w:t>
      </w:r>
      <w:r>
        <w:rPr>
          <w:lang w:val="en-GB"/>
        </w:rPr>
        <w:t xml:space="preserve">help </w:t>
      </w:r>
      <w:r w:rsidR="00075399">
        <w:rPr>
          <w:lang w:val="en-GB"/>
        </w:rPr>
        <w:t>gui</w:t>
      </w:r>
      <w:r>
        <w:rPr>
          <w:lang w:val="en-GB"/>
        </w:rPr>
        <w:t>ding</w:t>
      </w:r>
      <w:r w:rsidR="00075399">
        <w:rPr>
          <w:lang w:val="en-GB"/>
        </w:rPr>
        <w:t xml:space="preserve"> the reader. Since EEA has control over the content and the structure of the Climate-ADAPT portal and database, information could be streamlined or summarised </w:t>
      </w:r>
      <w:r w:rsidR="00DA6C2B">
        <w:rPr>
          <w:lang w:val="en-GB"/>
        </w:rPr>
        <w:t xml:space="preserve">into information on adaptation options per sectors </w:t>
      </w:r>
      <w:r w:rsidR="00075399">
        <w:rPr>
          <w:lang w:val="en-GB"/>
        </w:rPr>
        <w:t xml:space="preserve">in order to fit </w:t>
      </w:r>
      <w:r w:rsidR="00313244">
        <w:rPr>
          <w:lang w:val="en-GB"/>
        </w:rPr>
        <w:t xml:space="preserve">both </w:t>
      </w:r>
      <w:r w:rsidR="00075399">
        <w:rPr>
          <w:lang w:val="en-GB"/>
        </w:rPr>
        <w:t xml:space="preserve">the </w:t>
      </w:r>
      <w:r>
        <w:rPr>
          <w:lang w:val="en-GB"/>
        </w:rPr>
        <w:t xml:space="preserve">demands from the </w:t>
      </w:r>
      <w:r w:rsidR="00075399">
        <w:rPr>
          <w:lang w:val="en-GB"/>
        </w:rPr>
        <w:t xml:space="preserve">CCIV report </w:t>
      </w:r>
      <w:r w:rsidR="00313244">
        <w:rPr>
          <w:lang w:val="en-GB"/>
        </w:rPr>
        <w:t>and the ones of the portal itself</w:t>
      </w:r>
      <w:r w:rsidR="00075399">
        <w:rPr>
          <w:lang w:val="en-GB"/>
        </w:rPr>
        <w:t xml:space="preserve">. </w:t>
      </w:r>
      <w:r w:rsidR="00E4462C">
        <w:rPr>
          <w:lang w:val="en-GB"/>
        </w:rPr>
        <w:t xml:space="preserve">For example, </w:t>
      </w:r>
      <w:r w:rsidR="00890C08">
        <w:rPr>
          <w:lang w:val="en-GB"/>
        </w:rPr>
        <w:t xml:space="preserve">potential and successful adaptation options could be structured per sector with links to further instructions, best practise example etc. </w:t>
      </w:r>
      <w:r w:rsidR="00134068">
        <w:rPr>
          <w:lang w:val="en-GB"/>
        </w:rPr>
        <w:t>Better</w:t>
      </w:r>
      <w:r w:rsidR="00075399">
        <w:rPr>
          <w:lang w:val="en-GB"/>
        </w:rPr>
        <w:t xml:space="preserve"> alignment between Climate-ADAPT </w:t>
      </w:r>
      <w:r w:rsidR="000C7FC3">
        <w:rPr>
          <w:lang w:val="en-GB"/>
        </w:rPr>
        <w:t xml:space="preserve">and a future CCIV report </w:t>
      </w:r>
      <w:r w:rsidR="00075399" w:rsidRPr="00861C3F">
        <w:rPr>
          <w:lang w:val="en-GB"/>
        </w:rPr>
        <w:t>could be explored in a follow-up ETC activity</w:t>
      </w:r>
      <w:r w:rsidR="00075399">
        <w:rPr>
          <w:lang w:val="en-GB"/>
        </w:rPr>
        <w:t xml:space="preserve"> as described above also</w:t>
      </w:r>
      <w:r w:rsidR="002A73D9">
        <w:rPr>
          <w:lang w:val="en-GB"/>
        </w:rPr>
        <w:t xml:space="preserve"> for the </w:t>
      </w:r>
      <w:r w:rsidR="005114DA">
        <w:rPr>
          <w:lang w:val="en-GB"/>
        </w:rPr>
        <w:t>sectoral</w:t>
      </w:r>
      <w:r w:rsidR="002A73D9">
        <w:rPr>
          <w:lang w:val="en-GB"/>
        </w:rPr>
        <w:t xml:space="preserve"> EEA reports.</w:t>
      </w:r>
      <w:r w:rsidR="00582FBF" w:rsidRPr="002A73D9">
        <w:rPr>
          <w:lang w:val="en-GB"/>
        </w:rPr>
        <w:br w:type="page"/>
      </w:r>
    </w:p>
    <w:p w14:paraId="1D8C1207" w14:textId="5EB29BA8" w:rsidR="004B0A10" w:rsidRDefault="00FC42C0" w:rsidP="004A73F6">
      <w:pPr>
        <w:pStyle w:val="Heading1"/>
        <w:rPr>
          <w:lang w:val="en-GB"/>
        </w:rPr>
      </w:pPr>
      <w:bookmarkStart w:id="50" w:name="_Ref19629445"/>
      <w:bookmarkStart w:id="51" w:name="_Ref14798652"/>
      <w:bookmarkStart w:id="52" w:name="_Toc20393415"/>
      <w:r>
        <w:t xml:space="preserve">Outcomes of </w:t>
      </w:r>
      <w:r w:rsidR="00377B29">
        <w:t xml:space="preserve">the 2019 </w:t>
      </w:r>
      <w:r w:rsidR="00377B29">
        <w:rPr>
          <w:lang w:val="en-GB"/>
        </w:rPr>
        <w:t>Eionet</w:t>
      </w:r>
      <w:r w:rsidR="004B0A10">
        <w:rPr>
          <w:lang w:val="en-GB"/>
        </w:rPr>
        <w:t xml:space="preserve"> meeting </w:t>
      </w:r>
      <w:r w:rsidR="00377B29">
        <w:rPr>
          <w:lang w:val="en-GB"/>
        </w:rPr>
        <w:t>on adaptation</w:t>
      </w:r>
      <w:bookmarkEnd w:id="50"/>
      <w:bookmarkEnd w:id="52"/>
    </w:p>
    <w:p w14:paraId="1FFF0136" w14:textId="5667124F" w:rsidR="00EB4644" w:rsidRDefault="00D110A8" w:rsidP="00A822E2">
      <w:r w:rsidRPr="007F6C54">
        <w:rPr>
          <w:noProof/>
          <w:lang w:val="en-GB" w:eastAsia="en-GB"/>
        </w:rPr>
        <mc:AlternateContent>
          <mc:Choice Requires="wps">
            <w:drawing>
              <wp:inline distT="0" distB="0" distL="0" distR="0" wp14:anchorId="0EDA0D0B" wp14:editId="48C758F4">
                <wp:extent cx="5731510" cy="4943965"/>
                <wp:effectExtent l="0" t="0" r="21590" b="2032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943965"/>
                        </a:xfrm>
                        <a:prstGeom prst="rect">
                          <a:avLst/>
                        </a:prstGeom>
                        <a:solidFill>
                          <a:schemeClr val="accent5">
                            <a:lumMod val="60000"/>
                            <a:lumOff val="40000"/>
                          </a:schemeClr>
                        </a:solidFill>
                        <a:ln w="9525">
                          <a:solidFill>
                            <a:srgbClr val="000000"/>
                          </a:solidFill>
                          <a:miter lim="800000"/>
                          <a:headEnd/>
                          <a:tailEnd/>
                        </a:ln>
                      </wps:spPr>
                      <wps:txbx>
                        <w:txbxContent>
                          <w:p w14:paraId="03288981" w14:textId="77777777" w:rsidR="008932EE" w:rsidRPr="009F6E75" w:rsidRDefault="008932EE" w:rsidP="00D110A8">
                            <w:pPr>
                              <w:rPr>
                                <w:b/>
                                <w:lang w:val="en-GB"/>
                              </w:rPr>
                            </w:pPr>
                            <w:r w:rsidRPr="009F6E75">
                              <w:rPr>
                                <w:b/>
                                <w:lang w:val="en-GB"/>
                              </w:rPr>
                              <w:t>Key messages/recommendations:</w:t>
                            </w:r>
                          </w:p>
                          <w:p w14:paraId="0F949341" w14:textId="77777777" w:rsidR="008932EE" w:rsidRDefault="008932EE" w:rsidP="00D110A8">
                            <w:pPr>
                              <w:pStyle w:val="ListParagraph"/>
                              <w:numPr>
                                <w:ilvl w:val="0"/>
                                <w:numId w:val="5"/>
                              </w:numPr>
                              <w:jc w:val="both"/>
                              <w:rPr>
                                <w:lang w:val="en-GB"/>
                              </w:rPr>
                            </w:pPr>
                            <w:r w:rsidRPr="00D110A8">
                              <w:rPr>
                                <w:lang w:val="en-GB"/>
                              </w:rPr>
                              <w:t xml:space="preserve">Discussants at the Eionet meeting on adaptation in June 2019 emphasized that the 2016 EEA CCIV report has been an excellent tool for awareness raising and context setting, and that it has inspired related work at the national scale. Discussants also emphasized that the 2016 CCIV report was an important ‘one stop shop’, bringing relevant information together in a single document. </w:t>
                            </w:r>
                          </w:p>
                          <w:p w14:paraId="00A59FD2" w14:textId="28D507AF" w:rsidR="008932EE" w:rsidRPr="00D110A8" w:rsidRDefault="008932EE" w:rsidP="00D110A8">
                            <w:pPr>
                              <w:pStyle w:val="ListParagraph"/>
                              <w:numPr>
                                <w:ilvl w:val="0"/>
                                <w:numId w:val="5"/>
                              </w:numPr>
                              <w:jc w:val="both"/>
                              <w:rPr>
                                <w:lang w:val="en-GB"/>
                              </w:rPr>
                            </w:pPr>
                            <w:r w:rsidRPr="00D110A8">
                              <w:rPr>
                                <w:lang w:val="en-GB"/>
                              </w:rPr>
                              <w:t>In contrast to the 2014 user survey, discussants showed little awareness and/or use of the underlying indicators published on the EEA website. (The same holds for the information from C3S, such as the 2018 European State of the Climate report.)</w:t>
                            </w:r>
                          </w:p>
                          <w:p w14:paraId="5E938E64" w14:textId="350A06F2" w:rsidR="008932EE" w:rsidRDefault="008932EE" w:rsidP="00D110A8">
                            <w:pPr>
                              <w:pStyle w:val="ListParagraph"/>
                              <w:numPr>
                                <w:ilvl w:val="0"/>
                                <w:numId w:val="5"/>
                              </w:numPr>
                              <w:jc w:val="both"/>
                              <w:rPr>
                                <w:lang w:val="en-GB"/>
                              </w:rPr>
                            </w:pPr>
                            <w:r w:rsidRPr="00D110A8">
                              <w:rPr>
                                <w:lang w:val="en-GB"/>
                              </w:rPr>
                              <w:t xml:space="preserve">Participants also made </w:t>
                            </w:r>
                            <w:r>
                              <w:rPr>
                                <w:lang w:val="en-GB"/>
                              </w:rPr>
                              <w:t xml:space="preserve">content-related </w:t>
                            </w:r>
                            <w:r w:rsidRPr="00D110A8">
                              <w:rPr>
                                <w:lang w:val="en-GB"/>
                              </w:rPr>
                              <w:t xml:space="preserve">suggestions for a future EEA CCIV report. </w:t>
                            </w:r>
                          </w:p>
                          <w:p w14:paraId="696478F9" w14:textId="4A7BE1E8" w:rsidR="008932EE" w:rsidRDefault="008932EE" w:rsidP="00D110A8">
                            <w:pPr>
                              <w:pStyle w:val="ListParagraph"/>
                              <w:numPr>
                                <w:ilvl w:val="1"/>
                                <w:numId w:val="5"/>
                              </w:numPr>
                              <w:jc w:val="both"/>
                              <w:rPr>
                                <w:lang w:val="en-GB"/>
                              </w:rPr>
                            </w:pPr>
                            <w:r>
                              <w:rPr>
                                <w:lang w:val="en-GB"/>
                              </w:rPr>
                              <w:t xml:space="preserve">Stronger </w:t>
                            </w:r>
                            <w:r w:rsidRPr="00D110A8">
                              <w:rPr>
                                <w:lang w:val="en-GB"/>
                              </w:rPr>
                              <w:t>focus on a risk perspective and socio-economic impacts</w:t>
                            </w:r>
                          </w:p>
                          <w:p w14:paraId="7F8B3752" w14:textId="197D35B3" w:rsidR="008932EE" w:rsidRDefault="008932EE" w:rsidP="00D110A8">
                            <w:pPr>
                              <w:pStyle w:val="ListParagraph"/>
                              <w:numPr>
                                <w:ilvl w:val="1"/>
                                <w:numId w:val="5"/>
                              </w:numPr>
                              <w:jc w:val="both"/>
                              <w:rPr>
                                <w:lang w:val="en-GB"/>
                              </w:rPr>
                            </w:pPr>
                            <w:r>
                              <w:rPr>
                                <w:lang w:val="en-GB"/>
                              </w:rPr>
                              <w:t>S</w:t>
                            </w:r>
                            <w:r w:rsidRPr="00D110A8">
                              <w:rPr>
                                <w:lang w:val="en-GB"/>
                              </w:rPr>
                              <w:t>ystematic information on adaptation options and barriers per sector</w:t>
                            </w:r>
                          </w:p>
                          <w:p w14:paraId="56F5E4D9" w14:textId="069A3E33" w:rsidR="008932EE" w:rsidRDefault="008932EE" w:rsidP="00D110A8">
                            <w:pPr>
                              <w:pStyle w:val="ListParagraph"/>
                              <w:numPr>
                                <w:ilvl w:val="1"/>
                                <w:numId w:val="5"/>
                              </w:numPr>
                              <w:jc w:val="both"/>
                              <w:rPr>
                                <w:lang w:val="en-GB"/>
                              </w:rPr>
                            </w:pPr>
                            <w:r>
                              <w:rPr>
                                <w:lang w:val="en-GB"/>
                              </w:rPr>
                              <w:t>I</w:t>
                            </w:r>
                            <w:r w:rsidRPr="00D110A8">
                              <w:rPr>
                                <w:lang w:val="en-GB"/>
                              </w:rPr>
                              <w:t>nclusion o</w:t>
                            </w:r>
                            <w:r>
                              <w:rPr>
                                <w:lang w:val="en-GB"/>
                              </w:rPr>
                              <w:t>f clear policy recommendations</w:t>
                            </w:r>
                          </w:p>
                          <w:p w14:paraId="67388767" w14:textId="7A1B9DEB" w:rsidR="008932EE" w:rsidRPr="00737A7B" w:rsidRDefault="008932EE" w:rsidP="00A822E2">
                            <w:pPr>
                              <w:pStyle w:val="ListParagraph"/>
                              <w:numPr>
                                <w:ilvl w:val="0"/>
                                <w:numId w:val="5"/>
                              </w:numPr>
                              <w:jc w:val="both"/>
                              <w:rPr>
                                <w:lang w:val="en-GB"/>
                              </w:rPr>
                            </w:pPr>
                            <w:r w:rsidRPr="00F00635">
                              <w:rPr>
                                <w:lang w:val="en-GB"/>
                              </w:rPr>
                              <w:t xml:space="preserve">Format-related suggestions: a more interactive presentation of information online (with options for zooming into maps) </w:t>
                            </w:r>
                          </w:p>
                        </w:txbxContent>
                      </wps:txbx>
                      <wps:bodyPr rot="0" vert="horz" wrap="square" lIns="91440" tIns="45720" rIns="91440" bIns="45720" anchor="t" anchorCtr="0">
                        <a:spAutoFit/>
                      </wps:bodyPr>
                    </wps:wsp>
                  </a:graphicData>
                </a:graphic>
              </wp:inline>
            </w:drawing>
          </mc:Choice>
          <mc:Fallback>
            <w:pict>
              <v:shape w14:anchorId="0EDA0D0B" id="_x0000_s1032" type="#_x0000_t202" style="width:451.3pt;height:3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" fillcolor="#9cc2e5 [1944]">
                <v:textbox style="mso-fit-shape-to-text:t">
                  <w:txbxContent>
                    <w:p w14:paraId="03288981" w14:textId="77777777" w:rsidR="008932EE" w:rsidRPr="009F6E75" w:rsidRDefault="008932EE" w:rsidP="00D110A8">
                      <w:pPr>
                        <w:rPr>
                          <w:b/>
                          <w:lang w:val="en-GB"/>
                        </w:rPr>
                      </w:pPr>
                      <w:r w:rsidRPr="009F6E75">
                        <w:rPr>
                          <w:b/>
                          <w:lang w:val="en-GB"/>
                        </w:rPr>
                        <w:t>Key messages/recommendations:</w:t>
                      </w:r>
                    </w:p>
                    <w:p w14:paraId="0F949341" w14:textId="77777777" w:rsidR="008932EE" w:rsidRDefault="008932EE" w:rsidP="00D110A8">
                      <w:pPr>
                        <w:pStyle w:val="ListParagraph"/>
                        <w:numPr>
                          <w:ilvl w:val="0"/>
                          <w:numId w:val="5"/>
                        </w:numPr>
                        <w:jc w:val="both"/>
                        <w:rPr>
                          <w:lang w:val="en-GB"/>
                        </w:rPr>
                      </w:pPr>
                      <w:r w:rsidRPr="00D110A8">
                        <w:rPr>
                          <w:lang w:val="en-GB"/>
                        </w:rPr>
                        <w:t xml:space="preserve">Discussants at the Eionet meeting on adaptation in June 2019 emphasized that the 2016 EEA CCIV report has been an excellent tool for awareness raising and context setting, and that it has inspired related work at the national scale. Discussants also emphasized that the 2016 CCIV report was an important ‘one stop shop’, bringing relevant information together in a single document. </w:t>
                      </w:r>
                    </w:p>
                    <w:p w14:paraId="00A59FD2" w14:textId="28D507AF" w:rsidR="008932EE" w:rsidRPr="00D110A8" w:rsidRDefault="008932EE" w:rsidP="00D110A8">
                      <w:pPr>
                        <w:pStyle w:val="ListParagraph"/>
                        <w:numPr>
                          <w:ilvl w:val="0"/>
                          <w:numId w:val="5"/>
                        </w:numPr>
                        <w:jc w:val="both"/>
                        <w:rPr>
                          <w:lang w:val="en-GB"/>
                        </w:rPr>
                      </w:pPr>
                      <w:r w:rsidRPr="00D110A8">
                        <w:rPr>
                          <w:lang w:val="en-GB"/>
                        </w:rPr>
                        <w:t>In contrast to the 2014 user survey, discussants showed little awareness and/or use of the underlying indicators published on the EEA website. (The same holds for the information from C3S, such as the 2018 European State of the Climate report.)</w:t>
                      </w:r>
                    </w:p>
                    <w:p w14:paraId="5E938E64" w14:textId="350A06F2" w:rsidR="008932EE" w:rsidRDefault="008932EE" w:rsidP="00D110A8">
                      <w:pPr>
                        <w:pStyle w:val="ListParagraph"/>
                        <w:numPr>
                          <w:ilvl w:val="0"/>
                          <w:numId w:val="5"/>
                        </w:numPr>
                        <w:jc w:val="both"/>
                        <w:rPr>
                          <w:lang w:val="en-GB"/>
                        </w:rPr>
                      </w:pPr>
                      <w:r w:rsidRPr="00D110A8">
                        <w:rPr>
                          <w:lang w:val="en-GB"/>
                        </w:rPr>
                        <w:t xml:space="preserve">Participants also made </w:t>
                      </w:r>
                      <w:r>
                        <w:rPr>
                          <w:lang w:val="en-GB"/>
                        </w:rPr>
                        <w:t xml:space="preserve">content-related </w:t>
                      </w:r>
                      <w:r w:rsidRPr="00D110A8">
                        <w:rPr>
                          <w:lang w:val="en-GB"/>
                        </w:rPr>
                        <w:t xml:space="preserve">suggestions for a future EEA CCIV report. </w:t>
                      </w:r>
                    </w:p>
                    <w:p w14:paraId="696478F9" w14:textId="4A7BE1E8" w:rsidR="008932EE" w:rsidRDefault="008932EE" w:rsidP="00D110A8">
                      <w:pPr>
                        <w:pStyle w:val="ListParagraph"/>
                        <w:numPr>
                          <w:ilvl w:val="1"/>
                          <w:numId w:val="5"/>
                        </w:numPr>
                        <w:jc w:val="both"/>
                        <w:rPr>
                          <w:lang w:val="en-GB"/>
                        </w:rPr>
                      </w:pPr>
                      <w:r>
                        <w:rPr>
                          <w:lang w:val="en-GB"/>
                        </w:rPr>
                        <w:t xml:space="preserve">Stronger </w:t>
                      </w:r>
                      <w:r w:rsidRPr="00D110A8">
                        <w:rPr>
                          <w:lang w:val="en-GB"/>
                        </w:rPr>
                        <w:t>focus on a risk perspective and socio-economic impacts</w:t>
                      </w:r>
                    </w:p>
                    <w:p w14:paraId="7F8B3752" w14:textId="197D35B3" w:rsidR="008932EE" w:rsidRDefault="008932EE" w:rsidP="00D110A8">
                      <w:pPr>
                        <w:pStyle w:val="ListParagraph"/>
                        <w:numPr>
                          <w:ilvl w:val="1"/>
                          <w:numId w:val="5"/>
                        </w:numPr>
                        <w:jc w:val="both"/>
                        <w:rPr>
                          <w:lang w:val="en-GB"/>
                        </w:rPr>
                      </w:pPr>
                      <w:r>
                        <w:rPr>
                          <w:lang w:val="en-GB"/>
                        </w:rPr>
                        <w:t>S</w:t>
                      </w:r>
                      <w:r w:rsidRPr="00D110A8">
                        <w:rPr>
                          <w:lang w:val="en-GB"/>
                        </w:rPr>
                        <w:t>ystematic information on adaptation options and barriers per sector</w:t>
                      </w:r>
                    </w:p>
                    <w:p w14:paraId="56F5E4D9" w14:textId="069A3E33" w:rsidR="008932EE" w:rsidRDefault="008932EE" w:rsidP="00D110A8">
                      <w:pPr>
                        <w:pStyle w:val="ListParagraph"/>
                        <w:numPr>
                          <w:ilvl w:val="1"/>
                          <w:numId w:val="5"/>
                        </w:numPr>
                        <w:jc w:val="both"/>
                        <w:rPr>
                          <w:lang w:val="en-GB"/>
                        </w:rPr>
                      </w:pPr>
                      <w:r>
                        <w:rPr>
                          <w:lang w:val="en-GB"/>
                        </w:rPr>
                        <w:t>I</w:t>
                      </w:r>
                      <w:r w:rsidRPr="00D110A8">
                        <w:rPr>
                          <w:lang w:val="en-GB"/>
                        </w:rPr>
                        <w:t>nclusion o</w:t>
                      </w:r>
                      <w:r>
                        <w:rPr>
                          <w:lang w:val="en-GB"/>
                        </w:rPr>
                        <w:t>f clear policy recommendations</w:t>
                      </w:r>
                    </w:p>
                    <w:p w14:paraId="67388767" w14:textId="7A1B9DEB" w:rsidR="008932EE" w:rsidRPr="00737A7B" w:rsidRDefault="008932EE" w:rsidP="00A822E2">
                      <w:pPr>
                        <w:pStyle w:val="ListParagraph"/>
                        <w:numPr>
                          <w:ilvl w:val="0"/>
                          <w:numId w:val="5"/>
                        </w:numPr>
                        <w:jc w:val="both"/>
                        <w:rPr>
                          <w:lang w:val="en-GB"/>
                        </w:rPr>
                      </w:pPr>
                      <w:r w:rsidRPr="00F00635">
                        <w:rPr>
                          <w:lang w:val="en-GB"/>
                        </w:rPr>
                        <w:t xml:space="preserve">Format-related suggestions: a more interactive presentation of information online (with options for zooming into maps) </w:t>
                      </w:r>
                    </w:p>
                  </w:txbxContent>
                </v:textbox>
                <w10:anchorlock/>
              </v:shape>
            </w:pict>
          </mc:Fallback>
        </mc:AlternateContent>
      </w:r>
    </w:p>
    <w:p w14:paraId="5D34E01F" w14:textId="590D9FC6" w:rsidR="00EB4644" w:rsidRDefault="00B66B86" w:rsidP="00392949">
      <w:pPr>
        <w:pStyle w:val="Heading2"/>
      </w:pPr>
      <w:bookmarkStart w:id="53" w:name="_Toc20393416"/>
      <w:r>
        <w:t>Information demands</w:t>
      </w:r>
      <w:r w:rsidR="00EB4644">
        <w:t xml:space="preserve"> of </w:t>
      </w:r>
      <w:r>
        <w:t>the European Commission</w:t>
      </w:r>
      <w:bookmarkEnd w:id="53"/>
    </w:p>
    <w:p w14:paraId="5086FDAC" w14:textId="50D6AB96" w:rsidR="00EB4644" w:rsidRDefault="00EB4644" w:rsidP="00584BB9">
      <w:pPr>
        <w:jc w:val="both"/>
      </w:pPr>
      <w:r>
        <w:t xml:space="preserve">Claus Kondrup from the Adaptation Unit of DG CLIMA presented </w:t>
      </w:r>
      <w:r w:rsidR="00B66B86">
        <w:t>these</w:t>
      </w:r>
      <w:r>
        <w:t xml:space="preserve"> </w:t>
      </w:r>
      <w:r w:rsidR="00B66B86">
        <w:t xml:space="preserve">adaptation-related </w:t>
      </w:r>
      <w:r>
        <w:t>information</w:t>
      </w:r>
      <w:r w:rsidR="00D70FC9">
        <w:t xml:space="preserve"> need</w:t>
      </w:r>
      <w:r w:rsidR="00B66B86">
        <w:t>s</w:t>
      </w:r>
      <w:r>
        <w:t xml:space="preserve"> of the Commission:</w:t>
      </w:r>
    </w:p>
    <w:p w14:paraId="65BE855A" w14:textId="77777777" w:rsidR="00EB4644" w:rsidRDefault="00EB4644" w:rsidP="00EB4644">
      <w:pPr>
        <w:pStyle w:val="ListParagraph"/>
        <w:numPr>
          <w:ilvl w:val="0"/>
          <w:numId w:val="2"/>
        </w:numPr>
      </w:pPr>
      <w:r>
        <w:t xml:space="preserve">More information on vulnerabilities, risks and adaptation options. </w:t>
      </w:r>
    </w:p>
    <w:p w14:paraId="590EADAD" w14:textId="39428A8E" w:rsidR="00EB4644" w:rsidRDefault="00EB4644" w:rsidP="00EB4644">
      <w:pPr>
        <w:pStyle w:val="ListParagraph"/>
        <w:numPr>
          <w:ilvl w:val="0"/>
          <w:numId w:val="2"/>
        </w:numPr>
      </w:pPr>
      <w:r>
        <w:t>Improve</w:t>
      </w:r>
      <w:r w:rsidR="00377B29">
        <w:t>d modelling and cost-</w:t>
      </w:r>
      <w:r>
        <w:t xml:space="preserve">benefit assessment </w:t>
      </w:r>
    </w:p>
    <w:p w14:paraId="2329B9D7" w14:textId="77777777" w:rsidR="00EB4644" w:rsidRDefault="00EB4644" w:rsidP="00EB4644">
      <w:pPr>
        <w:pStyle w:val="ListParagraph"/>
        <w:numPr>
          <w:ilvl w:val="0"/>
          <w:numId w:val="2"/>
        </w:numPr>
      </w:pPr>
      <w:r>
        <w:t xml:space="preserve">Give more focus to citizen-level impacts (e.g. health) </w:t>
      </w:r>
    </w:p>
    <w:p w14:paraId="12CB277A" w14:textId="5B2BD76E" w:rsidR="00EB4644" w:rsidRDefault="00EB4644" w:rsidP="00584BB9">
      <w:pPr>
        <w:pStyle w:val="ListParagraph"/>
        <w:numPr>
          <w:ilvl w:val="0"/>
          <w:numId w:val="2"/>
        </w:numPr>
        <w:jc w:val="both"/>
      </w:pPr>
      <w:r>
        <w:t>Stimulate use of Copernicus, standards for adap</w:t>
      </w:r>
      <w:r w:rsidR="00330846">
        <w:t>ta</w:t>
      </w:r>
      <w:r>
        <w:t>tion, sustainable finance taxonomy</w:t>
      </w:r>
    </w:p>
    <w:p w14:paraId="67D830CD" w14:textId="3A02B069" w:rsidR="00EB4644" w:rsidRDefault="00EB4644" w:rsidP="00EB4644">
      <w:pPr>
        <w:pStyle w:val="ListParagraph"/>
        <w:numPr>
          <w:ilvl w:val="0"/>
          <w:numId w:val="2"/>
        </w:numPr>
      </w:pPr>
      <w:r>
        <w:t>Increase coherence between adaptation and sustainable development, biodiversity</w:t>
      </w:r>
      <w:r w:rsidR="001A3A7C">
        <w:t xml:space="preserve"> protection</w:t>
      </w:r>
      <w:r>
        <w:t xml:space="preserve"> and disaster risk reduction</w:t>
      </w:r>
    </w:p>
    <w:p w14:paraId="6BD5192A" w14:textId="77777777" w:rsidR="00EB4644" w:rsidRDefault="00EB4644" w:rsidP="00EB4644">
      <w:pPr>
        <w:pStyle w:val="ListParagraph"/>
        <w:numPr>
          <w:ilvl w:val="0"/>
          <w:numId w:val="2"/>
        </w:numPr>
      </w:pPr>
      <w:r>
        <w:t>Better align to new international framework (Paris, Sendai, SDGs)</w:t>
      </w:r>
    </w:p>
    <w:p w14:paraId="20087AE5" w14:textId="693AF96E" w:rsidR="00D17B42" w:rsidRPr="001A3A7C" w:rsidRDefault="00B66B86" w:rsidP="001A3A7C">
      <w:pPr>
        <w:jc w:val="both"/>
        <w:rPr>
          <w:lang w:val="en-GB"/>
        </w:rPr>
      </w:pPr>
      <w:r>
        <w:t>This</w:t>
      </w:r>
      <w:r w:rsidR="00EB4644" w:rsidRPr="00B82218">
        <w:t xml:space="preserve"> list </w:t>
      </w:r>
      <w:r>
        <w:t>relates</w:t>
      </w:r>
      <w:r w:rsidR="00375717">
        <w:t xml:space="preserve"> well to</w:t>
      </w:r>
      <w:r w:rsidR="00375717" w:rsidRPr="00B82218">
        <w:t xml:space="preserve"> </w:t>
      </w:r>
      <w:r w:rsidR="00EB4644" w:rsidRPr="00B82218">
        <w:t xml:space="preserve">the knowledge needs identified in </w:t>
      </w:r>
      <w:r w:rsidR="00E01E0D">
        <w:t xml:space="preserve">chapter </w:t>
      </w:r>
      <w:r w:rsidR="00E01E0D">
        <w:fldChar w:fldCharType="begin"/>
      </w:r>
      <w:r w:rsidR="00E01E0D">
        <w:instrText xml:space="preserve"> REF _Ref14798590 \r \h </w:instrText>
      </w:r>
      <w:r w:rsidR="00E01E0D">
        <w:fldChar w:fldCharType="separate"/>
      </w:r>
      <w:r w:rsidR="008269FE">
        <w:t>4</w:t>
      </w:r>
      <w:r w:rsidR="00E01E0D">
        <w:fldChar w:fldCharType="end"/>
      </w:r>
      <w:r w:rsidR="00EB4644" w:rsidRPr="00B82218">
        <w:t>. The list obviously does not imply that all the topics have to be covered in an EEA report, but they indicate the general tendency that there is a growing demand for knowledge of vulnerabilities</w:t>
      </w:r>
      <w:r w:rsidR="001A3A7C">
        <w:t>/risks</w:t>
      </w:r>
      <w:r w:rsidR="00EB4644" w:rsidRPr="00B82218">
        <w:t xml:space="preserve"> and adaptation. This reflects a natural evolution from increasing awareness of the progressing climate change to </w:t>
      </w:r>
      <w:r w:rsidR="001A3A7C">
        <w:t>developing</w:t>
      </w:r>
      <w:r w:rsidR="00EB4644" w:rsidRPr="00B82218">
        <w:t xml:space="preserve"> actions that address the challenges identified and confirmed in the past </w:t>
      </w:r>
      <w:r w:rsidR="001A3A7C">
        <w:t xml:space="preserve">EEA CCIV </w:t>
      </w:r>
      <w:r w:rsidR="00EB4644" w:rsidRPr="00B82218">
        <w:t>reports.</w:t>
      </w:r>
      <w:r w:rsidR="00D17B42">
        <w:br w:type="page"/>
      </w:r>
    </w:p>
    <w:p w14:paraId="3A499B3E" w14:textId="083D0FBD" w:rsidR="004A73F6" w:rsidRPr="00F34495" w:rsidRDefault="00250316" w:rsidP="00392949">
      <w:pPr>
        <w:pStyle w:val="Heading2"/>
      </w:pPr>
      <w:bookmarkStart w:id="54" w:name="_Toc20393417"/>
      <w:r>
        <w:t>Ou</w:t>
      </w:r>
      <w:r w:rsidR="004A73F6" w:rsidRPr="00F34495">
        <w:t xml:space="preserve">tcome </w:t>
      </w:r>
      <w:r w:rsidR="000E0E02">
        <w:t>of break-out group from 2019 Eionet</w:t>
      </w:r>
      <w:r w:rsidR="004A73F6" w:rsidRPr="00F34495">
        <w:t xml:space="preserve"> workshop</w:t>
      </w:r>
      <w:bookmarkEnd w:id="51"/>
      <w:bookmarkEnd w:id="54"/>
    </w:p>
    <w:p w14:paraId="34D57277" w14:textId="73DCACE8" w:rsidR="004A73F6" w:rsidRDefault="00BC5B48" w:rsidP="00584BB9">
      <w:pPr>
        <w:jc w:val="both"/>
        <w:rPr>
          <w:lang w:val="en-GB"/>
        </w:rPr>
      </w:pPr>
      <w:r>
        <w:rPr>
          <w:lang w:val="en-GB"/>
        </w:rPr>
        <w:t>During the Eionet w</w:t>
      </w:r>
      <w:r w:rsidR="004A73F6">
        <w:rPr>
          <w:lang w:val="en-GB"/>
        </w:rPr>
        <w:t xml:space="preserve">orkshop on climate change </w:t>
      </w:r>
      <w:r>
        <w:rPr>
          <w:lang w:val="en-GB"/>
        </w:rPr>
        <w:t xml:space="preserve">adaptation in </w:t>
      </w:r>
      <w:r w:rsidR="004A73F6">
        <w:rPr>
          <w:lang w:val="en-GB"/>
        </w:rPr>
        <w:t xml:space="preserve">June 2019, </w:t>
      </w:r>
      <w:r w:rsidR="001C6A7A">
        <w:rPr>
          <w:lang w:val="en-GB"/>
        </w:rPr>
        <w:t xml:space="preserve">Hans-Martin Füssel and Marc Zebisch organised a break-out group </w:t>
      </w:r>
      <w:r w:rsidR="00084CA6">
        <w:rPr>
          <w:lang w:val="en-GB"/>
        </w:rPr>
        <w:t xml:space="preserve">to discuss the </w:t>
      </w:r>
      <w:r w:rsidR="001C6A7A">
        <w:rPr>
          <w:lang w:val="en-GB"/>
        </w:rPr>
        <w:t>content and format</w:t>
      </w:r>
      <w:r w:rsidR="00E45EC3">
        <w:rPr>
          <w:lang w:val="en-GB"/>
        </w:rPr>
        <w:t xml:space="preserve"> </w:t>
      </w:r>
      <w:r w:rsidR="00084CA6">
        <w:rPr>
          <w:lang w:val="en-GB"/>
        </w:rPr>
        <w:t xml:space="preserve">of </w:t>
      </w:r>
      <w:r w:rsidR="00E45EC3">
        <w:rPr>
          <w:lang w:val="en-GB"/>
        </w:rPr>
        <w:t xml:space="preserve">a 2022 </w:t>
      </w:r>
      <w:r w:rsidR="00084CA6">
        <w:rPr>
          <w:lang w:val="en-GB"/>
        </w:rPr>
        <w:t xml:space="preserve">EEA CCIV </w:t>
      </w:r>
      <w:r w:rsidR="00E45EC3">
        <w:rPr>
          <w:lang w:val="en-GB"/>
        </w:rPr>
        <w:t xml:space="preserve">report with approximately 25 participants </w:t>
      </w:r>
      <w:r w:rsidR="004A73F6">
        <w:rPr>
          <w:lang w:val="en-GB"/>
        </w:rPr>
        <w:t>(see pictures in</w:t>
      </w:r>
      <w:r w:rsidR="00C9278C">
        <w:rPr>
          <w:lang w:val="en-GB"/>
        </w:rPr>
        <w:t xml:space="preserve"> </w:t>
      </w:r>
      <w:r w:rsidR="0025724E">
        <w:rPr>
          <w:lang w:val="en-GB"/>
        </w:rPr>
        <w:fldChar w:fldCharType="begin"/>
      </w:r>
      <w:r w:rsidR="0025724E">
        <w:rPr>
          <w:lang w:val="en-GB"/>
        </w:rPr>
        <w:instrText xml:space="preserve"> REF _Ref19714105 \h </w:instrText>
      </w:r>
      <w:r w:rsidR="0025724E">
        <w:rPr>
          <w:lang w:val="en-GB"/>
        </w:rPr>
      </w:r>
      <w:r w:rsidR="0025724E">
        <w:rPr>
          <w:lang w:val="en-GB"/>
        </w:rPr>
        <w:fldChar w:fldCharType="separate"/>
      </w:r>
      <w:r w:rsidR="008269FE">
        <w:t>Annex III: Results from break-out group during 2019 Eionet workshop on adaptation</w:t>
      </w:r>
      <w:r w:rsidR="0025724E">
        <w:rPr>
          <w:lang w:val="en-GB"/>
        </w:rPr>
        <w:fldChar w:fldCharType="end"/>
      </w:r>
      <w:r w:rsidR="004A73F6">
        <w:rPr>
          <w:lang w:val="en-GB"/>
        </w:rPr>
        <w:t xml:space="preserve">). </w:t>
      </w:r>
    </w:p>
    <w:p w14:paraId="645C3D30" w14:textId="5D58667C" w:rsidR="00752DE7" w:rsidRPr="007705BC" w:rsidRDefault="00752DE7" w:rsidP="004A73F6">
      <w:pPr>
        <w:rPr>
          <w:b/>
          <w:u w:val="single"/>
          <w:lang w:val="en-GB"/>
        </w:rPr>
      </w:pPr>
      <w:r w:rsidRPr="007705BC">
        <w:rPr>
          <w:b/>
          <w:u w:val="single"/>
          <w:lang w:val="en-GB"/>
        </w:rPr>
        <w:t xml:space="preserve">The guiding question to the participants were: </w:t>
      </w:r>
    </w:p>
    <w:p w14:paraId="45F88D57" w14:textId="32BC7E8A" w:rsidR="00752DE7" w:rsidRPr="00702E17" w:rsidRDefault="00752DE7" w:rsidP="00752DE7">
      <w:pPr>
        <w:rPr>
          <w:i/>
          <w:lang w:val="en-GB"/>
        </w:rPr>
      </w:pPr>
      <w:r w:rsidRPr="00702E17">
        <w:rPr>
          <w:i/>
          <w:lang w:val="en-GB"/>
        </w:rPr>
        <w:t>Content</w:t>
      </w:r>
    </w:p>
    <w:p w14:paraId="6B531566" w14:textId="0FA45CA6" w:rsidR="00752DE7" w:rsidRPr="00752DE7" w:rsidRDefault="00752DE7" w:rsidP="008269FE">
      <w:pPr>
        <w:pStyle w:val="ListParagraph"/>
        <w:numPr>
          <w:ilvl w:val="0"/>
          <w:numId w:val="23"/>
        </w:numPr>
        <w:rPr>
          <w:lang w:val="en-GB"/>
        </w:rPr>
      </w:pPr>
      <w:r w:rsidRPr="00752DE7">
        <w:rPr>
          <w:lang w:val="en-GB"/>
        </w:rPr>
        <w:t>How could future EEA work on CCIV</w:t>
      </w:r>
      <w:r w:rsidR="00F74F99">
        <w:rPr>
          <w:lang w:val="en-GB"/>
        </w:rPr>
        <w:t>(A)</w:t>
      </w:r>
      <w:r w:rsidRPr="00752DE7">
        <w:rPr>
          <w:lang w:val="en-GB"/>
        </w:rPr>
        <w:t xml:space="preserve"> best complement the information available from other sources?</w:t>
      </w:r>
    </w:p>
    <w:p w14:paraId="6D68DF3D" w14:textId="77777777" w:rsidR="00752DE7" w:rsidRPr="00752DE7" w:rsidRDefault="00752DE7" w:rsidP="008269FE">
      <w:pPr>
        <w:pStyle w:val="ListParagraph"/>
        <w:numPr>
          <w:ilvl w:val="0"/>
          <w:numId w:val="23"/>
        </w:numPr>
        <w:rPr>
          <w:lang w:val="en-GB"/>
        </w:rPr>
      </w:pPr>
      <w:r w:rsidRPr="00752DE7">
        <w:rPr>
          <w:lang w:val="en-GB"/>
        </w:rPr>
        <w:t xml:space="preserve">What would be the most policy relevant elements you would like to see in a 2022 EEA report? </w:t>
      </w:r>
    </w:p>
    <w:p w14:paraId="5D940DA7" w14:textId="77777777" w:rsidR="00702E17" w:rsidRDefault="00752DE7" w:rsidP="00752DE7">
      <w:pPr>
        <w:rPr>
          <w:lang w:val="en-GB"/>
        </w:rPr>
      </w:pPr>
      <w:r w:rsidRPr="00702E17">
        <w:rPr>
          <w:i/>
          <w:lang w:val="en-GB"/>
        </w:rPr>
        <w:t>Format</w:t>
      </w:r>
      <w:r w:rsidRPr="00702E17">
        <w:rPr>
          <w:lang w:val="en-GB"/>
        </w:rPr>
        <w:t>:</w:t>
      </w:r>
      <w:r w:rsidR="00702E17">
        <w:rPr>
          <w:lang w:val="en-GB"/>
        </w:rPr>
        <w:t xml:space="preserve"> </w:t>
      </w:r>
    </w:p>
    <w:p w14:paraId="70F666D7" w14:textId="0534DF49" w:rsidR="00752DE7" w:rsidRPr="00702E17" w:rsidRDefault="00752DE7" w:rsidP="008269FE">
      <w:pPr>
        <w:pStyle w:val="ListParagraph"/>
        <w:numPr>
          <w:ilvl w:val="0"/>
          <w:numId w:val="24"/>
        </w:numPr>
        <w:rPr>
          <w:lang w:val="en-GB"/>
        </w:rPr>
      </w:pPr>
      <w:r w:rsidRPr="00702E17">
        <w:rPr>
          <w:lang w:val="en-GB"/>
        </w:rPr>
        <w:t xml:space="preserve">What would be your </w:t>
      </w:r>
      <w:r w:rsidR="00F74F99">
        <w:rPr>
          <w:lang w:val="en-GB"/>
        </w:rPr>
        <w:t>preferred format of a future</w:t>
      </w:r>
      <w:r w:rsidRPr="00702E17">
        <w:rPr>
          <w:lang w:val="en-GB"/>
        </w:rPr>
        <w:t xml:space="preserve"> EEA </w:t>
      </w:r>
      <w:r w:rsidR="00F74F99">
        <w:rPr>
          <w:lang w:val="en-GB"/>
        </w:rPr>
        <w:t xml:space="preserve">CCIV(A) </w:t>
      </w:r>
      <w:r w:rsidRPr="00702E17">
        <w:rPr>
          <w:lang w:val="en-GB"/>
        </w:rPr>
        <w:t>report?</w:t>
      </w:r>
    </w:p>
    <w:p w14:paraId="23609D08" w14:textId="37D43107" w:rsidR="00752DE7" w:rsidRPr="00752DE7" w:rsidRDefault="00752DE7" w:rsidP="008269FE">
      <w:pPr>
        <w:pStyle w:val="ListParagraph"/>
        <w:numPr>
          <w:ilvl w:val="0"/>
          <w:numId w:val="24"/>
        </w:numPr>
        <w:jc w:val="both"/>
        <w:rPr>
          <w:lang w:val="en-GB"/>
        </w:rPr>
      </w:pPr>
      <w:r w:rsidRPr="00752DE7">
        <w:rPr>
          <w:lang w:val="en-GB"/>
        </w:rPr>
        <w:t>How important is it to have a structured (printed) report compared to having information online that can be more easily updated?</w:t>
      </w:r>
    </w:p>
    <w:p w14:paraId="034D2F34" w14:textId="227BD2B9" w:rsidR="007705BC" w:rsidRPr="007705BC" w:rsidRDefault="007705BC" w:rsidP="007705BC">
      <w:pPr>
        <w:rPr>
          <w:b/>
          <w:u w:val="single"/>
          <w:lang w:val="en-GB"/>
        </w:rPr>
      </w:pPr>
      <w:r w:rsidRPr="007705BC">
        <w:rPr>
          <w:b/>
          <w:u w:val="single"/>
          <w:lang w:val="en-GB"/>
        </w:rPr>
        <w:t>Results</w:t>
      </w:r>
    </w:p>
    <w:p w14:paraId="7B950A01" w14:textId="236C5742" w:rsidR="004A73F6" w:rsidRDefault="004A73F6" w:rsidP="004A73F6">
      <w:pPr>
        <w:rPr>
          <w:lang w:val="en-GB"/>
        </w:rPr>
      </w:pPr>
      <w:r>
        <w:rPr>
          <w:lang w:val="en-GB"/>
        </w:rPr>
        <w:t xml:space="preserve">As the most </w:t>
      </w:r>
      <w:r w:rsidR="0050016D">
        <w:rPr>
          <w:lang w:val="en-GB"/>
        </w:rPr>
        <w:t xml:space="preserve">policy relevant </w:t>
      </w:r>
      <w:r w:rsidR="0050016D" w:rsidRPr="00702E17">
        <w:rPr>
          <w:i/>
          <w:lang w:val="en-GB"/>
        </w:rPr>
        <w:t>c</w:t>
      </w:r>
      <w:r w:rsidRPr="00702E17">
        <w:rPr>
          <w:i/>
          <w:lang w:val="en-GB"/>
        </w:rPr>
        <w:t>ontent</w:t>
      </w:r>
      <w:r>
        <w:rPr>
          <w:lang w:val="en-GB"/>
        </w:rPr>
        <w:t xml:space="preserve"> </w:t>
      </w:r>
      <w:r w:rsidR="0050016D">
        <w:rPr>
          <w:lang w:val="en-GB"/>
        </w:rPr>
        <w:t xml:space="preserve">items </w:t>
      </w:r>
      <w:r w:rsidR="001E2098">
        <w:rPr>
          <w:lang w:val="en-GB"/>
        </w:rPr>
        <w:t xml:space="preserve">the following elements where identified: </w:t>
      </w:r>
    </w:p>
    <w:p w14:paraId="6A8C620E" w14:textId="49C0A87B" w:rsidR="004A73F6" w:rsidRPr="00E1707B" w:rsidRDefault="004A73F6" w:rsidP="008269FE">
      <w:pPr>
        <w:pStyle w:val="ListParagraph"/>
        <w:numPr>
          <w:ilvl w:val="0"/>
          <w:numId w:val="21"/>
        </w:numPr>
        <w:rPr>
          <w:lang w:val="en-GB"/>
        </w:rPr>
      </w:pPr>
      <w:r w:rsidRPr="00E1707B">
        <w:rPr>
          <w:lang w:val="en-GB"/>
        </w:rPr>
        <w:t xml:space="preserve">Risk perspective and (socio-)economic impacts to support </w:t>
      </w:r>
      <w:r w:rsidR="00F74F99">
        <w:rPr>
          <w:lang w:val="en-GB"/>
        </w:rPr>
        <w:t xml:space="preserve">policy </w:t>
      </w:r>
      <w:r w:rsidRPr="00E1707B">
        <w:rPr>
          <w:lang w:val="en-GB"/>
        </w:rPr>
        <w:t>prioritisation</w:t>
      </w:r>
    </w:p>
    <w:p w14:paraId="269AB011" w14:textId="77777777" w:rsidR="004A73F6" w:rsidRPr="00E1707B" w:rsidRDefault="004A73F6" w:rsidP="008269FE">
      <w:pPr>
        <w:pStyle w:val="ListParagraph"/>
        <w:numPr>
          <w:ilvl w:val="0"/>
          <w:numId w:val="21"/>
        </w:numPr>
        <w:rPr>
          <w:lang w:val="en-GB"/>
        </w:rPr>
      </w:pPr>
      <w:r w:rsidRPr="00E1707B">
        <w:rPr>
          <w:lang w:val="en-GB"/>
        </w:rPr>
        <w:t>Systematic information on adaptation options and barriers per sector</w:t>
      </w:r>
    </w:p>
    <w:p w14:paraId="1761551E" w14:textId="65B69533" w:rsidR="004A73F6" w:rsidRPr="00E1707B" w:rsidRDefault="004A73F6" w:rsidP="008269FE">
      <w:pPr>
        <w:pStyle w:val="ListParagraph"/>
        <w:numPr>
          <w:ilvl w:val="0"/>
          <w:numId w:val="21"/>
        </w:numPr>
        <w:rPr>
          <w:lang w:val="en-GB"/>
        </w:rPr>
      </w:pPr>
      <w:r w:rsidRPr="00E1707B">
        <w:rPr>
          <w:lang w:val="en-GB"/>
        </w:rPr>
        <w:t>Information on co</w:t>
      </w:r>
      <w:r w:rsidR="00F74F99">
        <w:rPr>
          <w:lang w:val="en-GB"/>
        </w:rPr>
        <w:t xml:space="preserve">st-effectiveness of </w:t>
      </w:r>
      <w:r w:rsidR="00F74F99" w:rsidRPr="00E1707B">
        <w:rPr>
          <w:lang w:val="en-GB"/>
        </w:rPr>
        <w:t>adaptation</w:t>
      </w:r>
      <w:r w:rsidR="00F74F99">
        <w:rPr>
          <w:lang w:val="en-GB"/>
        </w:rPr>
        <w:t xml:space="preserve"> measures</w:t>
      </w:r>
    </w:p>
    <w:p w14:paraId="0C0B2AAE" w14:textId="77777777" w:rsidR="004A73F6" w:rsidRPr="00E1707B" w:rsidRDefault="004A73F6" w:rsidP="008269FE">
      <w:pPr>
        <w:pStyle w:val="ListParagraph"/>
        <w:numPr>
          <w:ilvl w:val="0"/>
          <w:numId w:val="21"/>
        </w:numPr>
        <w:rPr>
          <w:lang w:val="en-GB"/>
        </w:rPr>
      </w:pPr>
      <w:r w:rsidRPr="00E1707B">
        <w:rPr>
          <w:lang w:val="en-GB"/>
        </w:rPr>
        <w:t>Policy recommendations</w:t>
      </w:r>
    </w:p>
    <w:p w14:paraId="23711354" w14:textId="77777777" w:rsidR="004A73F6" w:rsidRPr="00E1707B" w:rsidRDefault="004A73F6" w:rsidP="008269FE">
      <w:pPr>
        <w:pStyle w:val="ListParagraph"/>
        <w:numPr>
          <w:ilvl w:val="0"/>
          <w:numId w:val="21"/>
        </w:numPr>
        <w:rPr>
          <w:lang w:val="en-GB"/>
        </w:rPr>
      </w:pPr>
      <w:r w:rsidRPr="00E1707B">
        <w:rPr>
          <w:lang w:val="en-GB"/>
        </w:rPr>
        <w:t>Integrate information on disaster risk reduction</w:t>
      </w:r>
    </w:p>
    <w:p w14:paraId="43FF473F" w14:textId="1B61F871" w:rsidR="004A73F6" w:rsidRPr="002C6950" w:rsidRDefault="00244CFD" w:rsidP="004A73F6">
      <w:pPr>
        <w:rPr>
          <w:lang w:val="en-GB"/>
        </w:rPr>
      </w:pPr>
      <w:r>
        <w:rPr>
          <w:lang w:val="en-GB"/>
        </w:rPr>
        <w:t xml:space="preserve">Regarding the </w:t>
      </w:r>
      <w:r w:rsidRPr="00702E17">
        <w:rPr>
          <w:i/>
          <w:lang w:val="en-GB"/>
        </w:rPr>
        <w:t>f</w:t>
      </w:r>
      <w:r w:rsidR="004A73F6" w:rsidRPr="00702E17">
        <w:rPr>
          <w:i/>
          <w:lang w:val="en-GB"/>
        </w:rPr>
        <w:t>ormat</w:t>
      </w:r>
      <w:r w:rsidR="00F42084">
        <w:rPr>
          <w:lang w:val="en-GB"/>
        </w:rPr>
        <w:t xml:space="preserve">, participants highlighted the following </w:t>
      </w:r>
      <w:r w:rsidR="001C6A7A">
        <w:rPr>
          <w:lang w:val="en-GB"/>
        </w:rPr>
        <w:t>aspects</w:t>
      </w:r>
      <w:r w:rsidR="007705BC">
        <w:rPr>
          <w:lang w:val="en-GB"/>
        </w:rPr>
        <w:t>:</w:t>
      </w:r>
    </w:p>
    <w:p w14:paraId="335D0B89" w14:textId="77777777" w:rsidR="004A73F6" w:rsidRPr="00F42084" w:rsidRDefault="004A73F6" w:rsidP="008269FE">
      <w:pPr>
        <w:pStyle w:val="ListParagraph"/>
        <w:numPr>
          <w:ilvl w:val="0"/>
          <w:numId w:val="22"/>
        </w:numPr>
        <w:rPr>
          <w:lang w:val="en-GB"/>
        </w:rPr>
      </w:pPr>
      <w:r w:rsidRPr="00F42084">
        <w:rPr>
          <w:lang w:val="en-GB"/>
        </w:rPr>
        <w:t>More interactive format with option to zoom in maps (regional / national scale)</w:t>
      </w:r>
    </w:p>
    <w:p w14:paraId="139063D5" w14:textId="3187EBC8" w:rsidR="004A73F6" w:rsidRDefault="004A73F6" w:rsidP="008269FE">
      <w:pPr>
        <w:pStyle w:val="ListParagraph"/>
        <w:numPr>
          <w:ilvl w:val="0"/>
          <w:numId w:val="22"/>
        </w:numPr>
        <w:rPr>
          <w:lang w:val="en-GB"/>
        </w:rPr>
      </w:pPr>
      <w:r w:rsidRPr="00F42084">
        <w:rPr>
          <w:lang w:val="en-GB"/>
        </w:rPr>
        <w:t>Make all figures from the report downloadable (like IPCC reports)</w:t>
      </w:r>
    </w:p>
    <w:p w14:paraId="06F1EF25" w14:textId="5F0F0A14" w:rsidR="003B2A3A" w:rsidRPr="003B2A3A" w:rsidRDefault="00FB2878" w:rsidP="003B2A3A">
      <w:pPr>
        <w:rPr>
          <w:b/>
          <w:u w:val="single"/>
          <w:lang w:val="en-GB"/>
        </w:rPr>
      </w:pPr>
      <w:r>
        <w:rPr>
          <w:b/>
          <w:u w:val="single"/>
          <w:lang w:val="en-GB"/>
        </w:rPr>
        <w:t>Further t</w:t>
      </w:r>
      <w:r w:rsidR="003B2A3A" w:rsidRPr="003B2A3A">
        <w:rPr>
          <w:b/>
          <w:u w:val="single"/>
          <w:lang w:val="en-GB"/>
        </w:rPr>
        <w:t>entative conclusions</w:t>
      </w:r>
    </w:p>
    <w:p w14:paraId="35D94240" w14:textId="47846478" w:rsidR="003B2A3A" w:rsidRPr="003B2A3A" w:rsidRDefault="003B2A3A" w:rsidP="008269FE">
      <w:pPr>
        <w:pStyle w:val="ListParagraph"/>
        <w:numPr>
          <w:ilvl w:val="0"/>
          <w:numId w:val="26"/>
        </w:numPr>
        <w:rPr>
          <w:lang w:val="en-GB"/>
        </w:rPr>
      </w:pPr>
      <w:r w:rsidRPr="003B2A3A">
        <w:rPr>
          <w:lang w:val="en-GB"/>
        </w:rPr>
        <w:t xml:space="preserve">Good cooperation between EEA, JRC and C3S is highly desirable </w:t>
      </w:r>
      <w:r w:rsidR="00F74F99">
        <w:rPr>
          <w:lang w:val="en-GB"/>
        </w:rPr>
        <w:t xml:space="preserve">for </w:t>
      </w:r>
      <w:r w:rsidRPr="003B2A3A">
        <w:rPr>
          <w:lang w:val="en-GB"/>
        </w:rPr>
        <w:t>bring</w:t>
      </w:r>
      <w:r w:rsidR="00F74F99">
        <w:rPr>
          <w:lang w:val="en-GB"/>
        </w:rPr>
        <w:t>ing</w:t>
      </w:r>
      <w:r w:rsidRPr="003B2A3A">
        <w:rPr>
          <w:lang w:val="en-GB"/>
        </w:rPr>
        <w:t xml:space="preserve"> relevant information together</w:t>
      </w:r>
    </w:p>
    <w:p w14:paraId="6ACF6B3D" w14:textId="77777777" w:rsidR="003B2A3A" w:rsidRPr="003B2A3A" w:rsidRDefault="003B2A3A" w:rsidP="008269FE">
      <w:pPr>
        <w:pStyle w:val="ListParagraph"/>
        <w:numPr>
          <w:ilvl w:val="0"/>
          <w:numId w:val="26"/>
        </w:numPr>
        <w:rPr>
          <w:lang w:val="en-GB"/>
        </w:rPr>
      </w:pPr>
      <w:r w:rsidRPr="003B2A3A">
        <w:rPr>
          <w:lang w:val="en-GB"/>
        </w:rPr>
        <w:t>Updates of online indicators are not much used (or known)</w:t>
      </w:r>
    </w:p>
    <w:p w14:paraId="3251E2C5" w14:textId="59975B0E" w:rsidR="003B2A3A" w:rsidRPr="003B2A3A" w:rsidRDefault="003B2A3A" w:rsidP="008269FE">
      <w:pPr>
        <w:pStyle w:val="ListParagraph"/>
        <w:numPr>
          <w:ilvl w:val="0"/>
          <w:numId w:val="26"/>
        </w:numPr>
        <w:rPr>
          <w:lang w:val="en-GB"/>
        </w:rPr>
      </w:pPr>
      <w:r w:rsidRPr="003B2A3A">
        <w:rPr>
          <w:lang w:val="en-GB"/>
        </w:rPr>
        <w:t xml:space="preserve">Necessary to integrate discussion </w:t>
      </w:r>
      <w:r w:rsidR="00F74F99">
        <w:rPr>
          <w:lang w:val="en-GB"/>
        </w:rPr>
        <w:t xml:space="preserve">and planning </w:t>
      </w:r>
      <w:r w:rsidRPr="003B2A3A">
        <w:rPr>
          <w:lang w:val="en-GB"/>
        </w:rPr>
        <w:t xml:space="preserve">of </w:t>
      </w:r>
    </w:p>
    <w:p w14:paraId="0A7570B8" w14:textId="77777777" w:rsidR="003B2A3A" w:rsidRPr="003B2A3A" w:rsidRDefault="003B2A3A" w:rsidP="008269FE">
      <w:pPr>
        <w:pStyle w:val="ListParagraph"/>
        <w:numPr>
          <w:ilvl w:val="1"/>
          <w:numId w:val="26"/>
        </w:numPr>
        <w:jc w:val="both"/>
        <w:rPr>
          <w:lang w:val="en-GB"/>
        </w:rPr>
      </w:pPr>
      <w:r w:rsidRPr="003B2A3A">
        <w:rPr>
          <w:lang w:val="en-GB"/>
        </w:rPr>
        <w:t xml:space="preserve">2022 EEA CCIV report, </w:t>
      </w:r>
    </w:p>
    <w:p w14:paraId="5671EB74" w14:textId="18DD99C6" w:rsidR="003B2A3A" w:rsidRPr="003B2A3A" w:rsidRDefault="00F74F99" w:rsidP="008269FE">
      <w:pPr>
        <w:pStyle w:val="ListParagraph"/>
        <w:numPr>
          <w:ilvl w:val="1"/>
          <w:numId w:val="26"/>
        </w:numPr>
        <w:rPr>
          <w:lang w:val="en-GB"/>
        </w:rPr>
      </w:pPr>
      <w:r>
        <w:rPr>
          <w:lang w:val="en-GB"/>
        </w:rPr>
        <w:t>EEA (</w:t>
      </w:r>
      <w:r w:rsidR="003B2A3A" w:rsidRPr="003B2A3A">
        <w:rPr>
          <w:lang w:val="en-GB"/>
        </w:rPr>
        <w:t>CCIV</w:t>
      </w:r>
      <w:r>
        <w:rPr>
          <w:lang w:val="en-GB"/>
        </w:rPr>
        <w:t>)</w:t>
      </w:r>
      <w:r w:rsidR="003B2A3A" w:rsidRPr="003B2A3A">
        <w:rPr>
          <w:lang w:val="en-GB"/>
        </w:rPr>
        <w:t xml:space="preserve"> indicators,</w:t>
      </w:r>
    </w:p>
    <w:p w14:paraId="6B62AC36" w14:textId="77777777" w:rsidR="003B2A3A" w:rsidRPr="003B2A3A" w:rsidRDefault="003B2A3A" w:rsidP="008269FE">
      <w:pPr>
        <w:pStyle w:val="ListParagraph"/>
        <w:numPr>
          <w:ilvl w:val="1"/>
          <w:numId w:val="26"/>
        </w:numPr>
        <w:rPr>
          <w:lang w:val="en-GB"/>
        </w:rPr>
      </w:pPr>
      <w:r w:rsidRPr="003B2A3A">
        <w:rPr>
          <w:lang w:val="en-GB"/>
        </w:rPr>
        <w:t xml:space="preserve">Sectoral/thematic adaptation reports, </w:t>
      </w:r>
    </w:p>
    <w:p w14:paraId="18FBA736" w14:textId="2A96B8AA" w:rsidR="003B2A3A" w:rsidRDefault="003B2A3A" w:rsidP="008269FE">
      <w:pPr>
        <w:pStyle w:val="ListParagraph"/>
        <w:numPr>
          <w:ilvl w:val="1"/>
          <w:numId w:val="26"/>
        </w:numPr>
        <w:rPr>
          <w:lang w:val="en-GB"/>
        </w:rPr>
      </w:pPr>
      <w:r w:rsidRPr="003B2A3A">
        <w:rPr>
          <w:lang w:val="en-GB"/>
        </w:rPr>
        <w:t xml:space="preserve">Climate-ADAPT </w:t>
      </w:r>
      <w:r w:rsidR="00F74F99">
        <w:rPr>
          <w:lang w:val="en-GB"/>
        </w:rPr>
        <w:t xml:space="preserve">development </w:t>
      </w:r>
      <w:r w:rsidRPr="003B2A3A">
        <w:rPr>
          <w:lang w:val="en-GB"/>
        </w:rPr>
        <w:t>(including new interactive features)</w:t>
      </w:r>
    </w:p>
    <w:p w14:paraId="6CC4AD34" w14:textId="42F437C6" w:rsidR="006B6FC8" w:rsidRPr="00F74F99" w:rsidRDefault="003B2A3A" w:rsidP="008269FE">
      <w:pPr>
        <w:pStyle w:val="ListParagraph"/>
        <w:numPr>
          <w:ilvl w:val="0"/>
          <w:numId w:val="26"/>
        </w:numPr>
        <w:jc w:val="both"/>
        <w:rPr>
          <w:lang w:val="en-GB"/>
        </w:rPr>
      </w:pPr>
      <w:r w:rsidRPr="00F74F99">
        <w:rPr>
          <w:lang w:val="en-GB"/>
        </w:rPr>
        <w:t>Which high-priority sectors or themes could EEA address? (so far: transport, energy, agriculture, disaster risk reduction</w:t>
      </w:r>
      <w:r w:rsidR="00F74F99" w:rsidRPr="00F74F99">
        <w:rPr>
          <w:lang w:val="en-GB"/>
        </w:rPr>
        <w:t>, urban adaptation</w:t>
      </w:r>
      <w:r w:rsidRPr="00F74F99">
        <w:rPr>
          <w:lang w:val="en-GB"/>
        </w:rPr>
        <w:t>)</w:t>
      </w:r>
    </w:p>
    <w:p w14:paraId="4420B804" w14:textId="76E79ADD" w:rsidR="00471D02" w:rsidRDefault="00471D02">
      <w:pPr>
        <w:rPr>
          <w:rFonts w:asciiTheme="majorHAnsi" w:eastAsiaTheme="majorEastAsia" w:hAnsiTheme="majorHAnsi" w:cstheme="majorBidi"/>
          <w:color w:val="2F5496" w:themeColor="accent1" w:themeShade="BF"/>
          <w:sz w:val="32"/>
          <w:szCs w:val="32"/>
        </w:rPr>
      </w:pPr>
    </w:p>
    <w:p w14:paraId="40CE3827" w14:textId="69BE26B2" w:rsidR="00AF1941" w:rsidRDefault="00D20181" w:rsidP="00D20181">
      <w:pPr>
        <w:pStyle w:val="Heading1"/>
      </w:pPr>
      <w:bookmarkStart w:id="55" w:name="_Ref15056817"/>
      <w:bookmarkStart w:id="56" w:name="_Ref19630649"/>
      <w:bookmarkStart w:id="57" w:name="_Toc20393418"/>
      <w:r w:rsidRPr="002259ED">
        <w:t xml:space="preserve">Options </w:t>
      </w:r>
      <w:bookmarkEnd w:id="55"/>
      <w:r w:rsidR="00F74F99">
        <w:t>for a future EEA CCIV(A) report</w:t>
      </w:r>
      <w:bookmarkEnd w:id="56"/>
      <w:bookmarkEnd w:id="57"/>
    </w:p>
    <w:p w14:paraId="4D4BABD4" w14:textId="5699BC46" w:rsidR="0022358C" w:rsidRPr="0022358C" w:rsidRDefault="0022358C" w:rsidP="0022358C">
      <w:r w:rsidRPr="007F6C54">
        <w:rPr>
          <w:noProof/>
          <w:lang w:val="en-GB" w:eastAsia="en-GB"/>
        </w:rPr>
        <mc:AlternateContent>
          <mc:Choice Requires="wps">
            <w:drawing>
              <wp:inline distT="0" distB="0" distL="0" distR="0" wp14:anchorId="62D8B6C0" wp14:editId="2EE7BE1D">
                <wp:extent cx="5924550" cy="1404620"/>
                <wp:effectExtent l="0" t="0" r="19050" b="107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231EA545" w14:textId="77777777" w:rsidR="008932EE" w:rsidRPr="009F6E75" w:rsidRDefault="008932EE" w:rsidP="0022358C">
                            <w:pPr>
                              <w:rPr>
                                <w:b/>
                                <w:lang w:val="en-GB"/>
                              </w:rPr>
                            </w:pPr>
                            <w:r w:rsidRPr="009F6E75">
                              <w:rPr>
                                <w:b/>
                                <w:lang w:val="en-GB"/>
                              </w:rPr>
                              <w:t>Key messages/recommendations:</w:t>
                            </w:r>
                          </w:p>
                          <w:p w14:paraId="4D51CFB2" w14:textId="27E41400" w:rsidR="008932EE" w:rsidRDefault="008932EE" w:rsidP="00196FEA">
                            <w:pPr>
                              <w:pStyle w:val="ListParagraph"/>
                              <w:numPr>
                                <w:ilvl w:val="0"/>
                                <w:numId w:val="5"/>
                              </w:numPr>
                              <w:rPr>
                                <w:lang w:val="en-GB"/>
                              </w:rPr>
                            </w:pPr>
                            <w:r>
                              <w:rPr>
                                <w:lang w:val="en-GB"/>
                              </w:rPr>
                              <w:t>To enhance policy relevance, the content of a 2022 CCIV(A) report could include more information on:</w:t>
                            </w:r>
                          </w:p>
                          <w:p w14:paraId="40160037" w14:textId="3635FA83" w:rsidR="008932EE" w:rsidRDefault="008932EE" w:rsidP="00196FEA">
                            <w:pPr>
                              <w:pStyle w:val="ListParagraph"/>
                              <w:numPr>
                                <w:ilvl w:val="1"/>
                                <w:numId w:val="5"/>
                              </w:numPr>
                              <w:rPr>
                                <w:lang w:val="en-GB"/>
                              </w:rPr>
                            </w:pPr>
                            <w:r>
                              <w:rPr>
                                <w:lang w:val="en-GB"/>
                              </w:rPr>
                              <w:t>Risk and vulnerabilities per sector</w:t>
                            </w:r>
                          </w:p>
                          <w:p w14:paraId="4FD8323B" w14:textId="60172237" w:rsidR="008932EE" w:rsidRDefault="008932EE" w:rsidP="00196FEA">
                            <w:pPr>
                              <w:pStyle w:val="ListParagraph"/>
                              <w:numPr>
                                <w:ilvl w:val="1"/>
                                <w:numId w:val="5"/>
                              </w:numPr>
                              <w:rPr>
                                <w:lang w:val="en-GB"/>
                              </w:rPr>
                            </w:pPr>
                            <w:r>
                              <w:rPr>
                                <w:lang w:val="en-GB"/>
                              </w:rPr>
                              <w:t>Adaptation options per sector (including on their effectiveness)</w:t>
                            </w:r>
                          </w:p>
                          <w:p w14:paraId="6FE7AB76" w14:textId="0EA987BC" w:rsidR="008932EE" w:rsidRDefault="008932EE" w:rsidP="00196FEA">
                            <w:pPr>
                              <w:pStyle w:val="ListParagraph"/>
                              <w:numPr>
                                <w:ilvl w:val="0"/>
                                <w:numId w:val="5"/>
                              </w:numPr>
                              <w:rPr>
                                <w:lang w:val="en-GB"/>
                              </w:rPr>
                            </w:pPr>
                            <w:r>
                              <w:rPr>
                                <w:lang w:val="en-GB"/>
                              </w:rPr>
                              <w:t>An efficient coordination of CCIV services and products by EEA, C3S and JRC is crucial for exploiting synergies and avoiding duplication of work. This would require a good coordination of these future activities:</w:t>
                            </w:r>
                          </w:p>
                          <w:p w14:paraId="6494CBC2" w14:textId="3F2D7AAF" w:rsidR="008932EE" w:rsidRDefault="008932EE"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430DC126" w:rsidR="008932EE" w:rsidRDefault="008932EE" w:rsidP="00196FEA">
                            <w:pPr>
                              <w:pStyle w:val="ListParagraph"/>
                              <w:numPr>
                                <w:ilvl w:val="1"/>
                                <w:numId w:val="5"/>
                              </w:numPr>
                              <w:rPr>
                                <w:lang w:val="en-GB"/>
                              </w:rPr>
                            </w:pPr>
                            <w:r>
                              <w:rPr>
                                <w:lang w:val="en-GB"/>
                              </w:rPr>
                              <w:t>JRC: climate impact and risk assessment, economic impacts, effectiveness of adaptation</w:t>
                            </w:r>
                          </w:p>
                          <w:p w14:paraId="2041F47B" w14:textId="47F64B75" w:rsidR="008932EE" w:rsidRDefault="008932EE" w:rsidP="0020333D">
                            <w:pPr>
                              <w:pStyle w:val="ListParagraph"/>
                              <w:numPr>
                                <w:ilvl w:val="1"/>
                                <w:numId w:val="5"/>
                              </w:numPr>
                              <w:rPr>
                                <w:lang w:val="en-GB"/>
                              </w:rPr>
                            </w:pPr>
                            <w:r w:rsidRPr="00E1696A">
                              <w:rPr>
                                <w:lang w:val="en-GB"/>
                              </w:rPr>
                              <w:t>EEA: adaptation, policy demand, complementary impacts</w:t>
                            </w:r>
                          </w:p>
                          <w:p w14:paraId="4EB99EA5" w14:textId="4E917C21" w:rsidR="008932EE" w:rsidRPr="00E1696A" w:rsidRDefault="008932EE" w:rsidP="00E1696A">
                            <w:pPr>
                              <w:pStyle w:val="ListParagraph"/>
                              <w:numPr>
                                <w:ilvl w:val="0"/>
                                <w:numId w:val="5"/>
                              </w:numPr>
                              <w:rPr>
                                <w:lang w:val="en-GB"/>
                              </w:rPr>
                            </w:pPr>
                            <w:r>
                              <w:rPr>
                                <w:lang w:val="en-GB"/>
                              </w:rPr>
                              <w:t xml:space="preserve">Options for an appropriate format to present the new EEA report reach from a classical format with expanded information content (Format B) to a completely re-designed web-based version with links to external data providers (Format F). </w:t>
                            </w:r>
                          </w:p>
                        </w:txbxContent>
                      </wps:txbx>
                      <wps:bodyPr rot="0" vert="horz" wrap="square" lIns="91440" tIns="45720" rIns="91440" bIns="45720" anchor="t" anchorCtr="0">
                        <a:spAutoFit/>
                      </wps:bodyPr>
                    </wps:wsp>
                  </a:graphicData>
                </a:graphic>
              </wp:inline>
            </w:drawing>
          </mc:Choice>
          <mc:Fallback>
            <w:pict>
              <v:shape w14:anchorId="62D8B6C0" id="_x0000_s1033"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" fillcolor="#9cc2e5 [1944]">
                <v:textbox style="mso-fit-shape-to-text:t">
                  <w:txbxContent>
                    <w:p w14:paraId="231EA545" w14:textId="77777777" w:rsidR="008932EE" w:rsidRPr="009F6E75" w:rsidRDefault="008932EE" w:rsidP="0022358C">
                      <w:pPr>
                        <w:rPr>
                          <w:b/>
                          <w:lang w:val="en-GB"/>
                        </w:rPr>
                      </w:pPr>
                      <w:r w:rsidRPr="009F6E75">
                        <w:rPr>
                          <w:b/>
                          <w:lang w:val="en-GB"/>
                        </w:rPr>
                        <w:t>Key messages/recommendations:</w:t>
                      </w:r>
                    </w:p>
                    <w:p w14:paraId="4D51CFB2" w14:textId="27E41400" w:rsidR="008932EE" w:rsidRDefault="008932EE" w:rsidP="00196FEA">
                      <w:pPr>
                        <w:pStyle w:val="ListParagraph"/>
                        <w:numPr>
                          <w:ilvl w:val="0"/>
                          <w:numId w:val="5"/>
                        </w:numPr>
                        <w:rPr>
                          <w:lang w:val="en-GB"/>
                        </w:rPr>
                      </w:pPr>
                      <w:r>
                        <w:rPr>
                          <w:lang w:val="en-GB"/>
                        </w:rPr>
                        <w:t>To enhance policy relevance, the content of a 2022 CCIV(A) report could include more information on:</w:t>
                      </w:r>
                    </w:p>
                    <w:p w14:paraId="40160037" w14:textId="3635FA83" w:rsidR="008932EE" w:rsidRDefault="008932EE" w:rsidP="00196FEA">
                      <w:pPr>
                        <w:pStyle w:val="ListParagraph"/>
                        <w:numPr>
                          <w:ilvl w:val="1"/>
                          <w:numId w:val="5"/>
                        </w:numPr>
                        <w:rPr>
                          <w:lang w:val="en-GB"/>
                        </w:rPr>
                      </w:pPr>
                      <w:r>
                        <w:rPr>
                          <w:lang w:val="en-GB"/>
                        </w:rPr>
                        <w:t>Risk and vulnerabilities per sector</w:t>
                      </w:r>
                    </w:p>
                    <w:p w14:paraId="4FD8323B" w14:textId="60172237" w:rsidR="008932EE" w:rsidRDefault="008932EE" w:rsidP="00196FEA">
                      <w:pPr>
                        <w:pStyle w:val="ListParagraph"/>
                        <w:numPr>
                          <w:ilvl w:val="1"/>
                          <w:numId w:val="5"/>
                        </w:numPr>
                        <w:rPr>
                          <w:lang w:val="en-GB"/>
                        </w:rPr>
                      </w:pPr>
                      <w:r>
                        <w:rPr>
                          <w:lang w:val="en-GB"/>
                        </w:rPr>
                        <w:t>Adaptation options per sector (including on their effectiveness)</w:t>
                      </w:r>
                    </w:p>
                    <w:p w14:paraId="6FE7AB76" w14:textId="0EA987BC" w:rsidR="008932EE" w:rsidRDefault="008932EE" w:rsidP="00196FEA">
                      <w:pPr>
                        <w:pStyle w:val="ListParagraph"/>
                        <w:numPr>
                          <w:ilvl w:val="0"/>
                          <w:numId w:val="5"/>
                        </w:numPr>
                        <w:rPr>
                          <w:lang w:val="en-GB"/>
                        </w:rPr>
                      </w:pPr>
                      <w:r>
                        <w:rPr>
                          <w:lang w:val="en-GB"/>
                        </w:rPr>
                        <w:t>An efficient coordination of CCIV services and products by EEA, C3S and JRC is crucial for exploiting synergies and avoiding duplication of work. This would require a good coordination of these future activities:</w:t>
                      </w:r>
                    </w:p>
                    <w:p w14:paraId="6494CBC2" w14:textId="3F2D7AAF" w:rsidR="008932EE" w:rsidRDefault="008932EE"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430DC126" w:rsidR="008932EE" w:rsidRDefault="008932EE" w:rsidP="00196FEA">
                      <w:pPr>
                        <w:pStyle w:val="ListParagraph"/>
                        <w:numPr>
                          <w:ilvl w:val="1"/>
                          <w:numId w:val="5"/>
                        </w:numPr>
                        <w:rPr>
                          <w:lang w:val="en-GB"/>
                        </w:rPr>
                      </w:pPr>
                      <w:r>
                        <w:rPr>
                          <w:lang w:val="en-GB"/>
                        </w:rPr>
                        <w:t>JRC: climate impact and risk assessment, economic impacts, effectiveness of adaptation</w:t>
                      </w:r>
                    </w:p>
                    <w:p w14:paraId="2041F47B" w14:textId="47F64B75" w:rsidR="008932EE" w:rsidRDefault="008932EE" w:rsidP="0020333D">
                      <w:pPr>
                        <w:pStyle w:val="ListParagraph"/>
                        <w:numPr>
                          <w:ilvl w:val="1"/>
                          <w:numId w:val="5"/>
                        </w:numPr>
                        <w:rPr>
                          <w:lang w:val="en-GB"/>
                        </w:rPr>
                      </w:pPr>
                      <w:r w:rsidRPr="00E1696A">
                        <w:rPr>
                          <w:lang w:val="en-GB"/>
                        </w:rPr>
                        <w:t>EEA: adaptation, policy demand, complementary impacts</w:t>
                      </w:r>
                    </w:p>
                    <w:p w14:paraId="4EB99EA5" w14:textId="4E917C21" w:rsidR="008932EE" w:rsidRPr="00E1696A" w:rsidRDefault="008932EE" w:rsidP="00E1696A">
                      <w:pPr>
                        <w:pStyle w:val="ListParagraph"/>
                        <w:numPr>
                          <w:ilvl w:val="0"/>
                          <w:numId w:val="5"/>
                        </w:numPr>
                        <w:rPr>
                          <w:lang w:val="en-GB"/>
                        </w:rPr>
                      </w:pPr>
                      <w:r>
                        <w:rPr>
                          <w:lang w:val="en-GB"/>
                        </w:rPr>
                        <w:t xml:space="preserve">Options for an appropriate format to present the new EEA report reach from a classical format with expanded information content (Format B) to a completely re-designed web-based version with links to external data providers (Format F). </w:t>
                      </w:r>
                    </w:p>
                  </w:txbxContent>
                </v:textbox>
                <w10:anchorlock/>
              </v:shape>
            </w:pict>
          </mc:Fallback>
        </mc:AlternateContent>
      </w:r>
    </w:p>
    <w:p w14:paraId="114A2AC3" w14:textId="3D1F65F6" w:rsidR="00D20181" w:rsidRPr="00D20181" w:rsidRDefault="00E63B27" w:rsidP="00392949">
      <w:pPr>
        <w:pStyle w:val="Heading2"/>
      </w:pPr>
      <w:bookmarkStart w:id="58" w:name="_Toc20393419"/>
      <w:r>
        <w:t>Conclusions from C</w:t>
      </w:r>
      <w:r w:rsidR="00D20181">
        <w:t>hapter</w:t>
      </w:r>
      <w:r>
        <w:t>s</w:t>
      </w:r>
      <w:r w:rsidR="00D20181">
        <w:t xml:space="preserve"> 1-</w:t>
      </w:r>
      <w:r w:rsidR="00564998">
        <w:t>6</w:t>
      </w:r>
      <w:bookmarkEnd w:id="58"/>
    </w:p>
    <w:p w14:paraId="0C690875" w14:textId="0CCFB147" w:rsidR="00AF1941" w:rsidRDefault="00153DCD" w:rsidP="008269FE">
      <w:pPr>
        <w:pStyle w:val="ListParagraph"/>
        <w:numPr>
          <w:ilvl w:val="0"/>
          <w:numId w:val="10"/>
        </w:numPr>
        <w:spacing w:before="120" w:after="0" w:line="240" w:lineRule="auto"/>
        <w:ind w:left="993" w:hanging="567"/>
        <w:jc w:val="both"/>
      </w:pPr>
      <w:r w:rsidRPr="00A75EAA">
        <w:rPr>
          <w:lang w:val="en-GB"/>
        </w:rPr>
        <w:t xml:space="preserve">There is a clearly expressed </w:t>
      </w:r>
      <w:r w:rsidRPr="009F4688">
        <w:rPr>
          <w:b/>
          <w:lang w:val="en-GB"/>
        </w:rPr>
        <w:t>policy and user demand for information</w:t>
      </w:r>
      <w:r w:rsidRPr="00A75EAA">
        <w:rPr>
          <w:lang w:val="en-GB"/>
        </w:rPr>
        <w:t xml:space="preserve"> on climate change </w:t>
      </w:r>
      <w:r w:rsidR="00E63B27">
        <w:rPr>
          <w:b/>
          <w:lang w:val="en-GB"/>
        </w:rPr>
        <w:t>that</w:t>
      </w:r>
      <w:r w:rsidRPr="009F4688">
        <w:rPr>
          <w:b/>
          <w:lang w:val="en-GB"/>
        </w:rPr>
        <w:t xml:space="preserve"> goes beyond climate impacts</w:t>
      </w:r>
      <w:r w:rsidRPr="00A75EAA">
        <w:rPr>
          <w:lang w:val="en-GB"/>
        </w:rPr>
        <w:t xml:space="preserve">. Potential additional information which would increase the policy relevance of </w:t>
      </w:r>
      <w:r w:rsidR="00E63B27">
        <w:rPr>
          <w:lang w:val="en-GB"/>
        </w:rPr>
        <w:t>an EEA</w:t>
      </w:r>
      <w:r w:rsidRPr="00A75EAA">
        <w:rPr>
          <w:lang w:val="en-GB"/>
        </w:rPr>
        <w:t xml:space="preserve"> CCIV</w:t>
      </w:r>
      <w:r w:rsidR="00E63B27">
        <w:rPr>
          <w:lang w:val="en-GB"/>
        </w:rPr>
        <w:t>(A)</w:t>
      </w:r>
      <w:r w:rsidRPr="00A75EAA">
        <w:rPr>
          <w:lang w:val="en-GB"/>
        </w:rPr>
        <w:t xml:space="preserve"> report </w:t>
      </w:r>
      <w:r w:rsidR="00EB5A69">
        <w:rPr>
          <w:lang w:val="en-GB"/>
        </w:rPr>
        <w:t>includes</w:t>
      </w:r>
      <w:r w:rsidR="001C4783">
        <w:rPr>
          <w:lang w:val="en-GB"/>
        </w:rPr>
        <w:t>:</w:t>
      </w:r>
    </w:p>
    <w:p w14:paraId="70309DC4" w14:textId="378D71A0" w:rsidR="001C4783" w:rsidRDefault="00AF1941" w:rsidP="008269FE">
      <w:pPr>
        <w:pStyle w:val="ListParagraph"/>
        <w:numPr>
          <w:ilvl w:val="1"/>
          <w:numId w:val="10"/>
        </w:numPr>
        <w:spacing w:before="120" w:after="0" w:line="240" w:lineRule="auto"/>
        <w:ind w:left="1701" w:hanging="425"/>
        <w:contextualSpacing w:val="0"/>
        <w:jc w:val="both"/>
      </w:pPr>
      <w:r>
        <w:t>information of vulnerabilities (e.g. non-climatic factors and drivers) and assessment of risks</w:t>
      </w:r>
      <w:r w:rsidR="001C4783">
        <w:t xml:space="preserve">. This information </w:t>
      </w:r>
      <w:r w:rsidR="00304621">
        <w:t xml:space="preserve">could be added </w:t>
      </w:r>
      <w:r>
        <w:t xml:space="preserve">in </w:t>
      </w:r>
      <w:r w:rsidR="001C4783">
        <w:t xml:space="preserve">each </w:t>
      </w:r>
      <w:r>
        <w:t>sectoral chapter</w:t>
      </w:r>
      <w:r w:rsidR="00B12C81">
        <w:t xml:space="preserve">. Information on </w:t>
      </w:r>
      <w:r w:rsidR="00E63B27">
        <w:t>v</w:t>
      </w:r>
      <w:r w:rsidR="00B12C81">
        <w:t xml:space="preserve">ulnerabilities </w:t>
      </w:r>
      <w:r w:rsidR="00E63B27">
        <w:t xml:space="preserve">and risks </w:t>
      </w:r>
      <w:r w:rsidR="00B12C81">
        <w:t>are becoming increasingly available both through national analyses and European wide studies</w:t>
      </w:r>
      <w:r w:rsidR="00B12C81">
        <w:rPr>
          <w:rStyle w:val="FootnoteReference"/>
        </w:rPr>
        <w:footnoteReference w:id="16"/>
      </w:r>
      <w:r w:rsidR="00CB57D3">
        <w:t>.</w:t>
      </w:r>
    </w:p>
    <w:p w14:paraId="3FD941ED" w14:textId="77185D15" w:rsidR="00AF1941" w:rsidRDefault="002B5CB7" w:rsidP="008269FE">
      <w:pPr>
        <w:pStyle w:val="ListParagraph"/>
        <w:numPr>
          <w:ilvl w:val="1"/>
          <w:numId w:val="10"/>
        </w:numPr>
        <w:spacing w:before="120" w:after="0" w:line="240" w:lineRule="auto"/>
        <w:ind w:left="1701" w:hanging="425"/>
        <w:contextualSpacing w:val="0"/>
        <w:jc w:val="both"/>
      </w:pPr>
      <w:r>
        <w:t>a</w:t>
      </w:r>
      <w:r w:rsidR="00AF1941">
        <w:t xml:space="preserve">daptation demand and adaptation options could be integrated in each sector chapter, </w:t>
      </w:r>
      <w:r w:rsidR="0034196D">
        <w:t xml:space="preserve">with a </w:t>
      </w:r>
      <w:r w:rsidR="00AF1941">
        <w:t xml:space="preserve">link to </w:t>
      </w:r>
      <w:r w:rsidR="0034196D">
        <w:t xml:space="preserve">further information on </w:t>
      </w:r>
      <w:r w:rsidR="002518E7">
        <w:t>Climate-ADAPT</w:t>
      </w:r>
    </w:p>
    <w:p w14:paraId="0CC2FB64" w14:textId="4387C4EF" w:rsidR="00AF1941" w:rsidRDefault="00AE2993" w:rsidP="008269FE">
      <w:pPr>
        <w:pStyle w:val="ListParagraph"/>
        <w:numPr>
          <w:ilvl w:val="1"/>
          <w:numId w:val="10"/>
        </w:numPr>
        <w:spacing w:before="120" w:after="0" w:line="240" w:lineRule="auto"/>
        <w:ind w:left="1701" w:hanging="425"/>
        <w:contextualSpacing w:val="0"/>
        <w:jc w:val="both"/>
      </w:pPr>
      <w:r>
        <w:t>A</w:t>
      </w:r>
      <w:r w:rsidR="00AF1941">
        <w:t xml:space="preserve">spects of </w:t>
      </w:r>
      <w:r w:rsidR="0034196D">
        <w:t>ecosystem-</w:t>
      </w:r>
      <w:r w:rsidR="00874B93">
        <w:t>b</w:t>
      </w:r>
      <w:r w:rsidR="002B5CB7">
        <w:t xml:space="preserve">ased </w:t>
      </w:r>
      <w:r w:rsidR="0034196D">
        <w:t>a</w:t>
      </w:r>
      <w:r w:rsidR="00874B93">
        <w:t>daptation (EbA) could be included</w:t>
      </w:r>
    </w:p>
    <w:p w14:paraId="2F32DA16" w14:textId="70D893DA" w:rsidR="00AF1941" w:rsidRDefault="0034196D" w:rsidP="008269FE">
      <w:pPr>
        <w:pStyle w:val="ListParagraph"/>
        <w:numPr>
          <w:ilvl w:val="1"/>
          <w:numId w:val="10"/>
        </w:numPr>
        <w:spacing w:before="120" w:after="0" w:line="240" w:lineRule="auto"/>
        <w:ind w:left="1701" w:hanging="425"/>
        <w:contextualSpacing w:val="0"/>
        <w:jc w:val="both"/>
      </w:pPr>
      <w:r>
        <w:t>The link to disaster risk r</w:t>
      </w:r>
      <w:r w:rsidR="00874B93">
        <w:t xml:space="preserve">eduction strategies could be </w:t>
      </w:r>
      <w:r>
        <w:t>strengthened</w:t>
      </w:r>
      <w:r w:rsidR="00CB57D3">
        <w:t>,</w:t>
      </w:r>
      <w:r w:rsidR="00847303">
        <w:t xml:space="preserve"> e.g. in a paragraph in each indicator section </w:t>
      </w:r>
      <w:r w:rsidR="0091418B">
        <w:t>(</w:t>
      </w:r>
      <w:r w:rsidR="00847303">
        <w:t>if relevant for this indicator</w:t>
      </w:r>
      <w:r w:rsidR="0091418B">
        <w:t>)</w:t>
      </w:r>
      <w:r w:rsidR="00847303">
        <w:t xml:space="preserve"> or in a separate chapter on “linking adaptation and disaster risk reduction”. </w:t>
      </w:r>
    </w:p>
    <w:p w14:paraId="4CE53EA8" w14:textId="65D1FD66" w:rsidR="00AF1941" w:rsidRDefault="00874B93" w:rsidP="008269FE">
      <w:pPr>
        <w:pStyle w:val="ListParagraph"/>
        <w:numPr>
          <w:ilvl w:val="1"/>
          <w:numId w:val="10"/>
        </w:numPr>
        <w:spacing w:before="120" w:after="0" w:line="240" w:lineRule="auto"/>
        <w:ind w:left="1701" w:hanging="425"/>
        <w:contextualSpacing w:val="0"/>
        <w:jc w:val="both"/>
      </w:pPr>
      <w:r>
        <w:t xml:space="preserve">Information on economic impact from JRC PESETA projects </w:t>
      </w:r>
      <w:r w:rsidR="0034196D">
        <w:t>(and other relevant projects, such as COACCH</w:t>
      </w:r>
      <w:r w:rsidR="0091418B">
        <w:rPr>
          <w:rStyle w:val="FootnoteReference"/>
        </w:rPr>
        <w:footnoteReference w:id="17"/>
      </w:r>
      <w:r w:rsidR="0034196D">
        <w:t xml:space="preserve">) </w:t>
      </w:r>
      <w:r>
        <w:t xml:space="preserve">could be integrated into the sectoral chapters </w:t>
      </w:r>
    </w:p>
    <w:p w14:paraId="11A18382" w14:textId="74A9A691" w:rsidR="00AF1941" w:rsidRDefault="0034196D" w:rsidP="008269FE">
      <w:pPr>
        <w:pStyle w:val="ListParagraph"/>
        <w:numPr>
          <w:ilvl w:val="0"/>
          <w:numId w:val="10"/>
        </w:numPr>
        <w:spacing w:before="120" w:after="0" w:line="240" w:lineRule="auto"/>
        <w:ind w:left="992" w:hanging="635"/>
        <w:contextualSpacing w:val="0"/>
        <w:jc w:val="both"/>
      </w:pPr>
      <w:r>
        <w:t>A</w:t>
      </w:r>
      <w:r w:rsidR="002254CF">
        <w:t xml:space="preserve"> 2022 CCIV report could profit from a clever </w:t>
      </w:r>
      <w:r w:rsidR="002254CF" w:rsidRPr="009F4688">
        <w:rPr>
          <w:b/>
        </w:rPr>
        <w:t>integration and harmonization of external information sources (C3S for climate information, JRC PESETA for economic impact and risk information)</w:t>
      </w:r>
      <w:r w:rsidR="002254CF">
        <w:t xml:space="preserve"> as well as </w:t>
      </w:r>
      <w:r w:rsidR="002254CF" w:rsidRPr="009F4688">
        <w:rPr>
          <w:b/>
        </w:rPr>
        <w:t>EEA internal information source (</w:t>
      </w:r>
      <w:r w:rsidR="002518E7">
        <w:rPr>
          <w:b/>
        </w:rPr>
        <w:t>Climate-ADAPT</w:t>
      </w:r>
      <w:r w:rsidR="00DD43CB">
        <w:rPr>
          <w:b/>
        </w:rPr>
        <w:t xml:space="preserve"> </w:t>
      </w:r>
      <w:r w:rsidR="002254CF" w:rsidRPr="009F4688">
        <w:rPr>
          <w:b/>
        </w:rPr>
        <w:t xml:space="preserve"> for adaptation options per sector, other sectoral EEA reports</w:t>
      </w:r>
      <w:r w:rsidR="002254CF">
        <w:t>, see</w:t>
      </w:r>
      <w:r w:rsidR="008369EE">
        <w:t xml:space="preserve"> </w:t>
      </w:r>
      <w:r w:rsidR="008369EE">
        <w:fldChar w:fldCharType="begin"/>
      </w:r>
      <w:r w:rsidR="008369EE">
        <w:instrText xml:space="preserve"> REF _Ref19638386 \h </w:instrText>
      </w:r>
      <w:r w:rsidR="002C4F82">
        <w:instrText xml:space="preserve"> \* MERGEFORMAT </w:instrText>
      </w:r>
      <w:r w:rsidR="008369EE">
        <w:fldChar w:fldCharType="separate"/>
      </w:r>
      <w:r w:rsidR="008269FE">
        <w:rPr>
          <w:b/>
          <w:bCs/>
        </w:rPr>
        <w:t>Error! Reference source not found.</w:t>
      </w:r>
      <w:r w:rsidR="008369EE">
        <w:fldChar w:fldCharType="end"/>
      </w:r>
      <w:r w:rsidR="002254CF">
        <w:t xml:space="preserve">). </w:t>
      </w:r>
    </w:p>
    <w:p w14:paraId="27B85112" w14:textId="2A06BB63" w:rsidR="000F3C62" w:rsidRDefault="000F3C62" w:rsidP="008269FE">
      <w:pPr>
        <w:pStyle w:val="ListParagraph"/>
        <w:numPr>
          <w:ilvl w:val="1"/>
          <w:numId w:val="10"/>
        </w:numPr>
        <w:spacing w:before="120" w:after="0"/>
        <w:ind w:left="1701" w:hanging="425"/>
        <w:contextualSpacing w:val="0"/>
        <w:jc w:val="both"/>
      </w:pPr>
      <w:r w:rsidRPr="00243143">
        <w:rPr>
          <w:b/>
        </w:rPr>
        <w:t>C3S</w:t>
      </w:r>
      <w:r>
        <w:t xml:space="preserve"> could provide all climate data </w:t>
      </w:r>
      <w:r w:rsidR="00314F37">
        <w:t xml:space="preserve">and indicators, </w:t>
      </w:r>
      <w:r>
        <w:t xml:space="preserve">including graphs, figures and </w:t>
      </w:r>
      <w:r w:rsidR="00314F37">
        <w:t xml:space="preserve">possibly assessment </w:t>
      </w:r>
      <w:r>
        <w:t>text</w:t>
      </w:r>
      <w:r w:rsidR="00314F37">
        <w:t>,</w:t>
      </w:r>
      <w:r>
        <w:t xml:space="preserve"> following </w:t>
      </w:r>
      <w:r w:rsidR="00314F37">
        <w:t>a specific request</w:t>
      </w:r>
      <w:r>
        <w:t xml:space="preserve"> by EEA. </w:t>
      </w:r>
      <w:r w:rsidR="00314F37">
        <w:t xml:space="preserve">C3S may also provide </w:t>
      </w:r>
      <w:r>
        <w:t xml:space="preserve">innovative online tools for the spatially explicit visualization of key </w:t>
      </w:r>
      <w:r w:rsidR="00314F37">
        <w:t xml:space="preserve">climate </w:t>
      </w:r>
      <w:r>
        <w:t>indic</w:t>
      </w:r>
      <w:r w:rsidR="005E573D">
        <w:t>a</w:t>
      </w:r>
      <w:r>
        <w:t xml:space="preserve">tors. </w:t>
      </w:r>
      <w:r w:rsidR="00314F37">
        <w:t>Such a collaboration c</w:t>
      </w:r>
      <w:r>
        <w:t xml:space="preserve">ould save </w:t>
      </w:r>
      <w:r w:rsidR="00314F37">
        <w:t xml:space="preserve">considerable </w:t>
      </w:r>
      <w:r>
        <w:t>resources in the production of the CCIV report</w:t>
      </w:r>
      <w:r w:rsidR="00314F37">
        <w:t>,</w:t>
      </w:r>
      <w:r>
        <w:t xml:space="preserve"> but </w:t>
      </w:r>
      <w:r w:rsidR="00314F37">
        <w:t>it would require</w:t>
      </w:r>
      <w:r>
        <w:t xml:space="preserve"> clear </w:t>
      </w:r>
      <w:r w:rsidR="00314F37">
        <w:t xml:space="preserve">agreements </w:t>
      </w:r>
      <w:r>
        <w:t>on informat</w:t>
      </w:r>
      <w:r w:rsidR="00314F37">
        <w:t>ion demand between EEA and C3S.</w:t>
      </w:r>
    </w:p>
    <w:p w14:paraId="650ADEED" w14:textId="45B7DABC" w:rsidR="000F3C62" w:rsidRDefault="00314F37" w:rsidP="008269FE">
      <w:pPr>
        <w:pStyle w:val="ListParagraph"/>
        <w:numPr>
          <w:ilvl w:val="1"/>
          <w:numId w:val="10"/>
        </w:numPr>
        <w:spacing w:before="120" w:after="0"/>
        <w:ind w:left="1701" w:hanging="425"/>
        <w:contextualSpacing w:val="0"/>
        <w:jc w:val="both"/>
      </w:pPr>
      <w:r w:rsidRPr="00243143">
        <w:rPr>
          <w:b/>
        </w:rPr>
        <w:t>JRC</w:t>
      </w:r>
      <w:r>
        <w:t xml:space="preserve"> could provide sector-</w:t>
      </w:r>
      <w:r w:rsidR="000F3C62">
        <w:t>specific information on climate impacts</w:t>
      </w:r>
      <w:r>
        <w:t>,</w:t>
      </w:r>
      <w:r w:rsidR="000F3C62">
        <w:t xml:space="preserve"> including economic impacts and risks for specific sectors</w:t>
      </w:r>
      <w:r>
        <w:t>,</w:t>
      </w:r>
      <w:r w:rsidR="000F3C62">
        <w:t xml:space="preserve"> which are covered by the PES</w:t>
      </w:r>
      <w:r>
        <w:t>E</w:t>
      </w:r>
      <w:r w:rsidR="000F3C62">
        <w:t>TA projects. Ideally, future editions of PESETA could be based on the same climate information from C3S as to</w:t>
      </w:r>
      <w:r w:rsidR="000F3C62" w:rsidRPr="0E32A366">
        <w:rPr>
          <w:color w:val="FF0000"/>
        </w:rPr>
        <w:t xml:space="preserve"> </w:t>
      </w:r>
      <w:r w:rsidR="000F3C62" w:rsidRPr="001134FA">
        <w:t xml:space="preserve">ensure </w:t>
      </w:r>
      <w:r w:rsidR="000F3C62">
        <w:t xml:space="preserve">consistency. </w:t>
      </w:r>
      <w:r>
        <w:t>(Furthermore, information from PESETA and other JRC projects could be used in the C3S Sectoral Information System.) F</w:t>
      </w:r>
      <w:r w:rsidR="000F3C62">
        <w:t xml:space="preserve">urther coordination </w:t>
      </w:r>
      <w:r>
        <w:t>between C3S and JRC would be required to achieve this consistency.</w:t>
      </w:r>
    </w:p>
    <w:p w14:paraId="1C9AFE32" w14:textId="0F8C5833" w:rsidR="000F3C62" w:rsidRDefault="000F3C62" w:rsidP="008269FE">
      <w:pPr>
        <w:pStyle w:val="ListParagraph"/>
        <w:numPr>
          <w:ilvl w:val="1"/>
          <w:numId w:val="10"/>
        </w:numPr>
        <w:spacing w:before="120" w:after="0" w:line="240" w:lineRule="auto"/>
        <w:ind w:left="1701" w:hanging="425"/>
        <w:contextualSpacing w:val="0"/>
        <w:jc w:val="both"/>
      </w:pPr>
      <w:r w:rsidRPr="00243143">
        <w:rPr>
          <w:b/>
        </w:rPr>
        <w:t>IPCC AR6</w:t>
      </w:r>
      <w:r>
        <w:t xml:space="preserve"> can offer complementary </w:t>
      </w:r>
      <w:r w:rsidR="00A46DCA">
        <w:t xml:space="preserve">information, </w:t>
      </w:r>
      <w:r w:rsidR="00314F37">
        <w:t xml:space="preserve">based on its authoritative </w:t>
      </w:r>
      <w:r>
        <w:t>literature review.</w:t>
      </w:r>
    </w:p>
    <w:p w14:paraId="6D171D8F" w14:textId="48E08FB1" w:rsidR="000F3C62" w:rsidRDefault="002518E7" w:rsidP="008269FE">
      <w:pPr>
        <w:pStyle w:val="ListParagraph"/>
        <w:numPr>
          <w:ilvl w:val="1"/>
          <w:numId w:val="10"/>
        </w:numPr>
        <w:spacing w:before="120" w:after="0"/>
        <w:ind w:left="1701" w:hanging="425"/>
        <w:contextualSpacing w:val="0"/>
        <w:jc w:val="both"/>
      </w:pPr>
      <w:r w:rsidRPr="00243143">
        <w:rPr>
          <w:b/>
        </w:rPr>
        <w:t>Climate-ADAPT</w:t>
      </w:r>
      <w:r w:rsidR="000F3C62">
        <w:t xml:space="preserve"> could </w:t>
      </w:r>
      <w:r w:rsidR="00314F37">
        <w:t>provide sector-</w:t>
      </w:r>
      <w:r w:rsidR="000F3C62">
        <w:t xml:space="preserve">specific </w:t>
      </w:r>
      <w:r w:rsidR="00314F37">
        <w:t xml:space="preserve">information </w:t>
      </w:r>
      <w:r w:rsidR="000F3C62">
        <w:t xml:space="preserve">on adaptation options from its database of case studies, reports and toolsets. The coordination between the CCIV report and </w:t>
      </w:r>
      <w:r>
        <w:t>Climate-ADAPT</w:t>
      </w:r>
      <w:r w:rsidR="000F3C62">
        <w:t xml:space="preserve"> could be part of future ETC/CCA activities. </w:t>
      </w:r>
    </w:p>
    <w:p w14:paraId="0D9EA734" w14:textId="181D09B0" w:rsidR="00F73A03" w:rsidRDefault="000F3C62" w:rsidP="008269FE">
      <w:pPr>
        <w:pStyle w:val="ListParagraph"/>
        <w:numPr>
          <w:ilvl w:val="1"/>
          <w:numId w:val="10"/>
        </w:numPr>
        <w:spacing w:before="120" w:after="0" w:line="240" w:lineRule="auto"/>
        <w:ind w:left="1701" w:hanging="425"/>
        <w:contextualSpacing w:val="0"/>
        <w:jc w:val="both"/>
      </w:pPr>
      <w:r>
        <w:t xml:space="preserve">For </w:t>
      </w:r>
      <w:r w:rsidRPr="00243143">
        <w:rPr>
          <w:b/>
        </w:rPr>
        <w:t>sectors</w:t>
      </w:r>
      <w:r>
        <w:t xml:space="preserve"> </w:t>
      </w:r>
      <w:r w:rsidR="00235236">
        <w:t xml:space="preserve">that </w:t>
      </w:r>
      <w:r>
        <w:t xml:space="preserve">are covered by specific </w:t>
      </w:r>
      <w:r w:rsidRPr="00243143">
        <w:rPr>
          <w:b/>
        </w:rPr>
        <w:t xml:space="preserve">EEA </w:t>
      </w:r>
      <w:r w:rsidR="00235236" w:rsidRPr="00243143">
        <w:rPr>
          <w:b/>
        </w:rPr>
        <w:t xml:space="preserve">adaptation </w:t>
      </w:r>
      <w:r w:rsidRPr="00243143">
        <w:rPr>
          <w:b/>
        </w:rPr>
        <w:t>reports</w:t>
      </w:r>
      <w:r>
        <w:t xml:space="preserve"> (e.g. energy, transport</w:t>
      </w:r>
      <w:r w:rsidR="00235236">
        <w:t>, agriculture</w:t>
      </w:r>
      <w:r>
        <w:t xml:space="preserve">), information on impacts, vulnerabilities, risks as well as adaptation demand and options could be extracted from these reports. The structure of the latest EEA report on climate change </w:t>
      </w:r>
      <w:r w:rsidR="00235236">
        <w:t xml:space="preserve">adaptation in the European </w:t>
      </w:r>
      <w:r>
        <w:t xml:space="preserve">energy </w:t>
      </w:r>
      <w:r w:rsidR="00235236">
        <w:t xml:space="preserve">system is </w:t>
      </w:r>
      <w:r>
        <w:t xml:space="preserve">a very good example for a report </w:t>
      </w:r>
      <w:r w:rsidR="00235236">
        <w:t xml:space="preserve">that </w:t>
      </w:r>
      <w:r>
        <w:t>allows extract</w:t>
      </w:r>
      <w:r w:rsidR="00235236">
        <w:t>ing relevant</w:t>
      </w:r>
      <w:r>
        <w:t xml:space="preserve"> information for the EEA CCIV report.</w:t>
      </w:r>
    </w:p>
    <w:p w14:paraId="5AD6B597" w14:textId="48967910" w:rsidR="00907CB5" w:rsidRPr="00907CB5" w:rsidRDefault="00907CB5" w:rsidP="00907CB5">
      <w:pPr>
        <w:pStyle w:val="Caption"/>
        <w:spacing w:before="240"/>
        <w:rPr>
          <w:sz w:val="22"/>
        </w:rPr>
      </w:pPr>
      <w:bookmarkStart w:id="59" w:name="_Ref20131663"/>
      <w:r w:rsidRPr="002E086A">
        <w:rPr>
          <w:noProof/>
          <w:lang w:val="en-GB" w:eastAsia="en-GB"/>
        </w:rPr>
        <w:drawing>
          <wp:anchor distT="0" distB="0" distL="114300" distR="114300" simplePos="0" relativeHeight="251658258" behindDoc="0" locked="0" layoutInCell="1" allowOverlap="1" wp14:anchorId="53A71B8F" wp14:editId="75494F57">
            <wp:simplePos x="0" y="0"/>
            <wp:positionH relativeFrom="margin">
              <wp:align>right</wp:align>
            </wp:positionH>
            <wp:positionV relativeFrom="paragraph">
              <wp:posOffset>618120</wp:posOffset>
            </wp:positionV>
            <wp:extent cx="5731510" cy="3223895"/>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Pr="00907CB5">
        <w:rPr>
          <w:sz w:val="22"/>
        </w:rPr>
        <w:t xml:space="preserve">Figure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7</w:t>
      </w:r>
      <w:r w:rsidR="009B622A">
        <w:rPr>
          <w:sz w:val="22"/>
        </w:rPr>
        <w:fldChar w:fldCharType="end"/>
      </w:r>
      <w:r w:rsidR="009B622A">
        <w:rPr>
          <w:sz w:val="22"/>
        </w:rPr>
        <w:t>.</w:t>
      </w:r>
      <w:r w:rsidR="009B622A">
        <w:rPr>
          <w:sz w:val="22"/>
        </w:rPr>
        <w:fldChar w:fldCharType="begin"/>
      </w:r>
      <w:r w:rsidR="009B622A">
        <w:rPr>
          <w:sz w:val="22"/>
        </w:rPr>
        <w:instrText xml:space="preserve"> SEQ Figure \* ARABIC \s 1 </w:instrText>
      </w:r>
      <w:r w:rsidR="009B622A">
        <w:rPr>
          <w:sz w:val="22"/>
        </w:rPr>
        <w:fldChar w:fldCharType="separate"/>
      </w:r>
      <w:r w:rsidR="008269FE">
        <w:rPr>
          <w:noProof/>
          <w:sz w:val="22"/>
        </w:rPr>
        <w:t>1</w:t>
      </w:r>
      <w:r w:rsidR="009B622A">
        <w:rPr>
          <w:sz w:val="22"/>
        </w:rPr>
        <w:fldChar w:fldCharType="end"/>
      </w:r>
      <w:bookmarkEnd w:id="59"/>
      <w:r w:rsidRPr="00907CB5">
        <w:rPr>
          <w:sz w:val="22"/>
        </w:rPr>
        <w:t xml:space="preserve"> Opportunities for the integration and harmonization of CCIV information sources from several EEA</w:t>
      </w:r>
      <w:r>
        <w:rPr>
          <w:sz w:val="22"/>
        </w:rPr>
        <w:t>,</w:t>
      </w:r>
      <w:r w:rsidRPr="00907CB5">
        <w:rPr>
          <w:sz w:val="22"/>
        </w:rPr>
        <w:t xml:space="preserve"> </w:t>
      </w:r>
      <w:r>
        <w:rPr>
          <w:sz w:val="22"/>
        </w:rPr>
        <w:t>C3S and</w:t>
      </w:r>
      <w:r w:rsidRPr="00907CB5">
        <w:rPr>
          <w:sz w:val="22"/>
        </w:rPr>
        <w:t xml:space="preserve"> JRC </w:t>
      </w:r>
      <w:r>
        <w:rPr>
          <w:sz w:val="22"/>
        </w:rPr>
        <w:t>activities</w:t>
      </w:r>
    </w:p>
    <w:p w14:paraId="66072186" w14:textId="1977ADF5" w:rsidR="00B6238E" w:rsidRDefault="00EC2D2B" w:rsidP="008269FE">
      <w:pPr>
        <w:pStyle w:val="Heading2"/>
        <w:spacing w:before="240"/>
        <w:ind w:left="1145" w:hanging="578"/>
      </w:pPr>
      <w:bookmarkStart w:id="60" w:name="_Ref19638660"/>
      <w:bookmarkStart w:id="61" w:name="_Toc20393420"/>
      <w:r>
        <w:t>Content e</w:t>
      </w:r>
      <w:r w:rsidR="00F34B24">
        <w:t>lements of</w:t>
      </w:r>
      <w:r w:rsidR="00E22086">
        <w:t xml:space="preserve"> </w:t>
      </w:r>
      <w:r>
        <w:t xml:space="preserve">a future </w:t>
      </w:r>
      <w:r w:rsidR="003264CA">
        <w:t xml:space="preserve">EEA </w:t>
      </w:r>
      <w:r>
        <w:t>CCIV(A) report</w:t>
      </w:r>
      <w:bookmarkEnd w:id="60"/>
      <w:bookmarkEnd w:id="61"/>
    </w:p>
    <w:p w14:paraId="52C7DD4E" w14:textId="033DD253" w:rsidR="00D87B96" w:rsidRDefault="00D87B96" w:rsidP="00D87B96">
      <w:pPr>
        <w:jc w:val="both"/>
        <w:rPr>
          <w:rFonts w:ascii="Calibri" w:eastAsia="Calibri" w:hAnsi="Calibri" w:cs="Calibri"/>
          <w:color w:val="000000" w:themeColor="text1"/>
          <w:lang w:val="en-GB"/>
        </w:rPr>
      </w:pPr>
      <w:r w:rsidRPr="103B10E3">
        <w:rPr>
          <w:lang w:val="en-GB"/>
        </w:rPr>
        <w:t>As shown in chapter 4</w:t>
      </w:r>
      <w:r w:rsidR="00D71998">
        <w:rPr>
          <w:lang w:val="en-GB"/>
        </w:rPr>
        <w:t xml:space="preserve"> and 5</w:t>
      </w:r>
      <w:r w:rsidRPr="103B10E3">
        <w:rPr>
          <w:lang w:val="en-GB"/>
        </w:rPr>
        <w:t xml:space="preserve">, a wide variety of organizations are providing information on climate change and adaptation </w:t>
      </w:r>
      <w:r>
        <w:rPr>
          <w:lang w:val="en-GB"/>
        </w:rPr>
        <w:t xml:space="preserve">at </w:t>
      </w:r>
      <w:r w:rsidRPr="103B10E3">
        <w:rPr>
          <w:lang w:val="en-GB"/>
        </w:rPr>
        <w:t xml:space="preserve">global, European, </w:t>
      </w:r>
      <w:r>
        <w:rPr>
          <w:lang w:val="en-GB"/>
        </w:rPr>
        <w:t xml:space="preserve">national and subnational </w:t>
      </w:r>
      <w:r w:rsidRPr="103B10E3">
        <w:rPr>
          <w:lang w:val="en-GB"/>
        </w:rPr>
        <w:t>level</w:t>
      </w:r>
      <w:r>
        <w:rPr>
          <w:lang w:val="en-GB"/>
        </w:rPr>
        <w:t>s</w:t>
      </w:r>
      <w:r w:rsidRPr="103B10E3">
        <w:rPr>
          <w:lang w:val="en-GB"/>
        </w:rPr>
        <w:t xml:space="preserve">. In this information landscape, the EEA reports should </w:t>
      </w:r>
      <w:r>
        <w:rPr>
          <w:lang w:val="en-GB"/>
        </w:rPr>
        <w:t>add</w:t>
      </w:r>
      <w:r w:rsidRPr="103B10E3">
        <w:rPr>
          <w:lang w:val="en-GB"/>
        </w:rPr>
        <w:t xml:space="preserve"> value and </w:t>
      </w:r>
      <w:r>
        <w:rPr>
          <w:lang w:val="en-GB"/>
        </w:rPr>
        <w:t>be policy relevant</w:t>
      </w:r>
      <w:r w:rsidRPr="103B10E3">
        <w:rPr>
          <w:lang w:val="en-GB"/>
        </w:rPr>
        <w:t xml:space="preserve"> by providing</w:t>
      </w:r>
      <w:r w:rsidRPr="103B10E3">
        <w:rPr>
          <w:rFonts w:ascii="Calibri" w:eastAsia="Calibri" w:hAnsi="Calibri" w:cs="Calibri"/>
          <w:color w:val="000000" w:themeColor="text1"/>
          <w:lang w:val="en-GB"/>
        </w:rPr>
        <w:t xml:space="preserve"> an undisputed and consolidated knowledge base </w:t>
      </w:r>
      <w:r>
        <w:rPr>
          <w:rFonts w:ascii="Calibri" w:eastAsia="Calibri" w:hAnsi="Calibri" w:cs="Calibri"/>
          <w:color w:val="000000" w:themeColor="text1"/>
          <w:lang w:val="en-GB"/>
        </w:rPr>
        <w:t>for Europe that</w:t>
      </w:r>
      <w:r w:rsidRPr="103B10E3">
        <w:rPr>
          <w:rFonts w:ascii="Calibri" w:eastAsia="Calibri" w:hAnsi="Calibri" w:cs="Calibri"/>
          <w:color w:val="000000" w:themeColor="text1"/>
          <w:lang w:val="en-GB"/>
        </w:rPr>
        <w:t xml:space="preserve"> EU </w:t>
      </w:r>
      <w:r>
        <w:rPr>
          <w:rFonts w:ascii="Calibri" w:eastAsia="Calibri" w:hAnsi="Calibri" w:cs="Calibri"/>
          <w:color w:val="000000" w:themeColor="text1"/>
          <w:lang w:val="en-GB"/>
        </w:rPr>
        <w:t>institutions</w:t>
      </w:r>
      <w:r w:rsidRPr="103B10E3">
        <w:rPr>
          <w:rFonts w:ascii="Calibri" w:eastAsia="Calibri" w:hAnsi="Calibri" w:cs="Calibri"/>
          <w:color w:val="000000" w:themeColor="text1"/>
          <w:lang w:val="en-GB"/>
        </w:rPr>
        <w:t xml:space="preserve">, </w:t>
      </w:r>
      <w:r>
        <w:rPr>
          <w:rFonts w:ascii="Calibri" w:eastAsia="Calibri" w:hAnsi="Calibri" w:cs="Calibri"/>
          <w:color w:val="000000" w:themeColor="text1"/>
          <w:lang w:val="en-GB"/>
        </w:rPr>
        <w:t xml:space="preserve">transnational regions </w:t>
      </w:r>
      <w:r w:rsidRPr="103B10E3">
        <w:rPr>
          <w:rFonts w:ascii="Calibri" w:eastAsia="Calibri" w:hAnsi="Calibri" w:cs="Calibri"/>
          <w:color w:val="000000" w:themeColor="text1"/>
          <w:lang w:val="en-GB"/>
        </w:rPr>
        <w:t xml:space="preserve">and </w:t>
      </w:r>
      <w:r>
        <w:rPr>
          <w:rFonts w:ascii="Calibri" w:eastAsia="Calibri" w:hAnsi="Calibri" w:cs="Calibri"/>
          <w:color w:val="000000" w:themeColor="text1"/>
          <w:lang w:val="en-GB"/>
        </w:rPr>
        <w:t xml:space="preserve">EEA </w:t>
      </w:r>
      <w:r w:rsidRPr="103B10E3">
        <w:rPr>
          <w:rFonts w:ascii="Calibri" w:eastAsia="Calibri" w:hAnsi="Calibri" w:cs="Calibri"/>
          <w:color w:val="000000" w:themeColor="text1"/>
          <w:lang w:val="en-GB"/>
        </w:rPr>
        <w:t xml:space="preserve">member </w:t>
      </w:r>
      <w:r>
        <w:rPr>
          <w:rFonts w:ascii="Calibri" w:eastAsia="Calibri" w:hAnsi="Calibri" w:cs="Calibri"/>
          <w:color w:val="000000" w:themeColor="text1"/>
          <w:lang w:val="en-GB"/>
        </w:rPr>
        <w:t xml:space="preserve">countries can use as </w:t>
      </w:r>
      <w:r w:rsidRPr="103B10E3">
        <w:rPr>
          <w:rFonts w:ascii="Calibri" w:eastAsia="Calibri" w:hAnsi="Calibri" w:cs="Calibri"/>
          <w:color w:val="000000" w:themeColor="text1"/>
          <w:lang w:val="en-GB"/>
        </w:rPr>
        <w:t xml:space="preserve">a basis for awareness raising, </w:t>
      </w:r>
      <w:r>
        <w:rPr>
          <w:rFonts w:ascii="Calibri" w:eastAsia="Calibri" w:hAnsi="Calibri" w:cs="Calibri"/>
          <w:color w:val="000000" w:themeColor="text1"/>
          <w:lang w:val="en-GB"/>
        </w:rPr>
        <w:t xml:space="preserve">development of </w:t>
      </w:r>
      <w:r w:rsidRPr="103B10E3">
        <w:rPr>
          <w:rFonts w:ascii="Calibri" w:eastAsia="Calibri" w:hAnsi="Calibri" w:cs="Calibri"/>
          <w:color w:val="000000" w:themeColor="text1"/>
          <w:lang w:val="en-GB"/>
        </w:rPr>
        <w:t xml:space="preserve">adaptation strategies, </w:t>
      </w:r>
      <w:r>
        <w:rPr>
          <w:rFonts w:ascii="Calibri" w:eastAsia="Calibri" w:hAnsi="Calibri" w:cs="Calibri"/>
          <w:color w:val="000000" w:themeColor="text1"/>
          <w:lang w:val="en-GB"/>
        </w:rPr>
        <w:t>and the prioritisation of policies and actions</w:t>
      </w:r>
      <w:r w:rsidRPr="103B10E3">
        <w:rPr>
          <w:rFonts w:ascii="Calibri" w:eastAsia="Calibri" w:hAnsi="Calibri" w:cs="Calibri"/>
          <w:color w:val="000000" w:themeColor="text1"/>
          <w:lang w:val="en-GB"/>
        </w:rPr>
        <w:t xml:space="preserve">. </w:t>
      </w:r>
      <w:r>
        <w:rPr>
          <w:rFonts w:ascii="Calibri" w:eastAsia="Calibri" w:hAnsi="Calibri" w:cs="Calibri"/>
          <w:color w:val="000000" w:themeColor="text1"/>
          <w:lang w:val="en-GB"/>
        </w:rPr>
        <w:t xml:space="preserve">Some elements of this knowledge base are only emerging. For example, the Regulation on </w:t>
      </w:r>
      <w:r w:rsidRPr="0062720C">
        <w:rPr>
          <w:rFonts w:ascii="Calibri" w:eastAsia="Calibri" w:hAnsi="Calibri" w:cs="Calibri"/>
          <w:color w:val="000000" w:themeColor="text1"/>
          <w:lang w:val="en-GB"/>
        </w:rPr>
        <w:t>Governance of the Energy Union and Climate Action</w:t>
      </w:r>
      <w:r>
        <w:rPr>
          <w:rFonts w:ascii="Calibri" w:eastAsia="Calibri" w:hAnsi="Calibri" w:cs="Calibri"/>
          <w:color w:val="000000" w:themeColor="text1"/>
          <w:lang w:val="en-GB"/>
        </w:rPr>
        <w:t xml:space="preserve"> required EU Member States to report on their adaptation progress by March 2021. This reporting covers </w:t>
      </w:r>
      <w:r w:rsidRPr="0062720C">
        <w:rPr>
          <w:rFonts w:ascii="Calibri" w:eastAsia="Calibri" w:hAnsi="Calibri" w:cs="Calibri"/>
          <w:color w:val="000000" w:themeColor="text1"/>
          <w:lang w:val="en-GB"/>
        </w:rPr>
        <w:t>national adaptation strategies</w:t>
      </w:r>
      <w:r>
        <w:rPr>
          <w:rFonts w:ascii="Calibri" w:eastAsia="Calibri" w:hAnsi="Calibri" w:cs="Calibri"/>
          <w:color w:val="000000" w:themeColor="text1"/>
          <w:lang w:val="en-GB"/>
        </w:rPr>
        <w:t xml:space="preserve"> and plans</w:t>
      </w:r>
      <w:r w:rsidRPr="0062720C">
        <w:rPr>
          <w:rFonts w:ascii="Calibri" w:eastAsia="Calibri" w:hAnsi="Calibri" w:cs="Calibri"/>
          <w:color w:val="000000" w:themeColor="text1"/>
          <w:lang w:val="en-GB"/>
        </w:rPr>
        <w:t>, outlining implemented and planned actions to facilitate adaptation to climate change</w:t>
      </w:r>
      <w:r>
        <w:rPr>
          <w:rFonts w:ascii="Calibri" w:eastAsia="Calibri" w:hAnsi="Calibri" w:cs="Calibri"/>
          <w:color w:val="000000" w:themeColor="text1"/>
          <w:lang w:val="en-GB"/>
        </w:rPr>
        <w:t xml:space="preserve">. Details of the content and format of this reporting will be specified in an Implementing Act that is currently under discussion. </w:t>
      </w:r>
    </w:p>
    <w:p w14:paraId="5881CC6E" w14:textId="14797D6C" w:rsidR="00D87B96" w:rsidRDefault="00D87B96" w:rsidP="00D87B96">
      <w:pPr>
        <w:jc w:val="both"/>
        <w:rPr>
          <w:rFonts w:ascii="Calibri" w:eastAsia="Calibri" w:hAnsi="Calibri" w:cs="Calibri"/>
          <w:color w:val="000000" w:themeColor="text1"/>
          <w:lang w:val="en-GB"/>
        </w:rPr>
      </w:pPr>
      <w:r w:rsidRPr="103B10E3">
        <w:rPr>
          <w:rFonts w:ascii="Calibri" w:eastAsia="Calibri" w:hAnsi="Calibri" w:cs="Calibri"/>
          <w:color w:val="000000" w:themeColor="text1"/>
          <w:lang w:val="en-GB"/>
        </w:rPr>
        <w:t>As analysed in chapter</w:t>
      </w:r>
      <w:r>
        <w:rPr>
          <w:rFonts w:ascii="Calibri" w:eastAsia="Calibri" w:hAnsi="Calibri" w:cs="Calibri"/>
          <w:color w:val="000000" w:themeColor="text1"/>
          <w:lang w:val="en-GB"/>
        </w:rPr>
        <w:t>s 4 and 6,</w:t>
      </w:r>
      <w:r w:rsidRPr="103B10E3">
        <w:rPr>
          <w:rFonts w:ascii="Calibri" w:eastAsia="Calibri" w:hAnsi="Calibri" w:cs="Calibri"/>
          <w:color w:val="000000" w:themeColor="text1"/>
          <w:lang w:val="en-GB"/>
        </w:rPr>
        <w:t xml:space="preserve"> new content</w:t>
      </w:r>
      <w:r>
        <w:rPr>
          <w:rFonts w:ascii="Calibri" w:eastAsia="Calibri" w:hAnsi="Calibri" w:cs="Calibri"/>
          <w:color w:val="000000" w:themeColor="text1"/>
          <w:lang w:val="en-GB"/>
        </w:rPr>
        <w:t xml:space="preserve"> elements</w:t>
      </w:r>
      <w:r w:rsidRPr="103B10E3">
        <w:rPr>
          <w:rFonts w:ascii="Calibri" w:eastAsia="Calibri" w:hAnsi="Calibri" w:cs="Calibri"/>
          <w:color w:val="000000" w:themeColor="text1"/>
          <w:lang w:val="en-GB"/>
        </w:rPr>
        <w:t xml:space="preserve"> may be of int</w:t>
      </w:r>
      <w:r>
        <w:rPr>
          <w:rFonts w:ascii="Calibri" w:eastAsia="Calibri" w:hAnsi="Calibri" w:cs="Calibri"/>
          <w:color w:val="000000" w:themeColor="text1"/>
          <w:lang w:val="en-GB"/>
        </w:rPr>
        <w:t xml:space="preserve">erest for the EEA report </w:t>
      </w:r>
      <w:r w:rsidRPr="103B10E3">
        <w:rPr>
          <w:rFonts w:ascii="Calibri" w:eastAsia="Calibri" w:hAnsi="Calibri" w:cs="Calibri"/>
          <w:color w:val="000000" w:themeColor="text1"/>
          <w:lang w:val="en-GB"/>
        </w:rPr>
        <w:t xml:space="preserve">to </w:t>
      </w:r>
      <w:r>
        <w:rPr>
          <w:rFonts w:ascii="Calibri" w:eastAsia="Calibri" w:hAnsi="Calibri" w:cs="Calibri"/>
          <w:color w:val="000000" w:themeColor="text1"/>
          <w:lang w:val="en-GB"/>
        </w:rPr>
        <w:t xml:space="preserve">address </w:t>
      </w:r>
      <w:r w:rsidRPr="103B10E3">
        <w:rPr>
          <w:rFonts w:ascii="Calibri" w:eastAsia="Calibri" w:hAnsi="Calibri" w:cs="Calibri"/>
          <w:color w:val="000000" w:themeColor="text1"/>
          <w:lang w:val="en-GB"/>
        </w:rPr>
        <w:t>new information demands</w:t>
      </w:r>
      <w:r>
        <w:rPr>
          <w:rFonts w:ascii="Calibri" w:eastAsia="Calibri" w:hAnsi="Calibri" w:cs="Calibri"/>
          <w:color w:val="000000" w:themeColor="text1"/>
          <w:lang w:val="en-GB"/>
        </w:rPr>
        <w:t xml:space="preserve"> arising from </w:t>
      </w:r>
      <w:r w:rsidRPr="103B10E3">
        <w:rPr>
          <w:rFonts w:ascii="Calibri" w:eastAsia="Calibri" w:hAnsi="Calibri" w:cs="Calibri"/>
          <w:color w:val="000000" w:themeColor="text1"/>
          <w:lang w:val="en-GB"/>
        </w:rPr>
        <w:t xml:space="preserve">the ongoing implementation of adaptation strategies </w:t>
      </w:r>
      <w:r>
        <w:rPr>
          <w:rFonts w:ascii="Calibri" w:eastAsia="Calibri" w:hAnsi="Calibri" w:cs="Calibri"/>
          <w:color w:val="000000" w:themeColor="text1"/>
          <w:lang w:val="en-GB"/>
        </w:rPr>
        <w:t>at</w:t>
      </w:r>
      <w:r w:rsidRPr="103B10E3">
        <w:rPr>
          <w:rFonts w:ascii="Calibri" w:eastAsia="Calibri" w:hAnsi="Calibri" w:cs="Calibri"/>
          <w:color w:val="000000" w:themeColor="text1"/>
          <w:lang w:val="en-GB"/>
        </w:rPr>
        <w:t xml:space="preserve"> EU, national and </w:t>
      </w:r>
      <w:r>
        <w:rPr>
          <w:rFonts w:ascii="Calibri" w:eastAsia="Calibri" w:hAnsi="Calibri" w:cs="Calibri"/>
          <w:color w:val="000000" w:themeColor="text1"/>
          <w:lang w:val="en-GB"/>
        </w:rPr>
        <w:t xml:space="preserve">subnational </w:t>
      </w:r>
      <w:r w:rsidRPr="103B10E3">
        <w:rPr>
          <w:rFonts w:ascii="Calibri" w:eastAsia="Calibri" w:hAnsi="Calibri" w:cs="Calibri"/>
          <w:color w:val="000000" w:themeColor="text1"/>
          <w:lang w:val="en-GB"/>
        </w:rPr>
        <w:t xml:space="preserve">level </w:t>
      </w:r>
      <w:r>
        <w:rPr>
          <w:rFonts w:ascii="Calibri" w:eastAsia="Calibri" w:hAnsi="Calibri" w:cs="Calibri"/>
          <w:color w:val="000000" w:themeColor="text1"/>
          <w:lang w:val="en-GB"/>
        </w:rPr>
        <w:t xml:space="preserve">as well as </w:t>
      </w:r>
      <w:r w:rsidRPr="103B10E3">
        <w:rPr>
          <w:rFonts w:ascii="Calibri" w:eastAsia="Calibri" w:hAnsi="Calibri" w:cs="Calibri"/>
          <w:color w:val="000000" w:themeColor="text1"/>
          <w:lang w:val="en-GB"/>
        </w:rPr>
        <w:t xml:space="preserve">in various sectors. </w:t>
      </w:r>
    </w:p>
    <w:p w14:paraId="3365EE02" w14:textId="457B8672" w:rsidR="00B6238E" w:rsidRDefault="00BD1241" w:rsidP="00910252">
      <w:pPr>
        <w:jc w:val="both"/>
        <w:rPr>
          <w:lang w:val="en-GB"/>
        </w:rPr>
      </w:pPr>
      <w:r>
        <w:rPr>
          <w:lang w:val="en-GB"/>
        </w:rPr>
        <w:t>The</w:t>
      </w:r>
      <w:r w:rsidR="008D3E9D">
        <w:rPr>
          <w:lang w:val="en-GB"/>
        </w:rPr>
        <w:t xml:space="preserve"> conclusion</w:t>
      </w:r>
      <w:r>
        <w:rPr>
          <w:lang w:val="en-GB"/>
        </w:rPr>
        <w:t>s from C</w:t>
      </w:r>
      <w:r w:rsidR="008D3E9D">
        <w:rPr>
          <w:lang w:val="en-GB"/>
        </w:rPr>
        <w:t>hapter</w:t>
      </w:r>
      <w:r>
        <w:rPr>
          <w:lang w:val="en-GB"/>
        </w:rPr>
        <w:t>s</w:t>
      </w:r>
      <w:r w:rsidR="008D3E9D">
        <w:rPr>
          <w:lang w:val="en-GB"/>
        </w:rPr>
        <w:t xml:space="preserve"> 1-6 </w:t>
      </w:r>
      <w:r>
        <w:rPr>
          <w:lang w:val="en-GB"/>
        </w:rPr>
        <w:t xml:space="preserve">presented above allows </w:t>
      </w:r>
      <w:r w:rsidR="008D3E9D">
        <w:rPr>
          <w:lang w:val="en-GB"/>
        </w:rPr>
        <w:t>identify</w:t>
      </w:r>
      <w:r>
        <w:rPr>
          <w:lang w:val="en-GB"/>
        </w:rPr>
        <w:t>ing</w:t>
      </w:r>
      <w:r w:rsidR="008D3E9D">
        <w:rPr>
          <w:lang w:val="en-GB"/>
        </w:rPr>
        <w:t xml:space="preserve"> </w:t>
      </w:r>
      <w:r w:rsidR="00D11D9E">
        <w:rPr>
          <w:lang w:val="en-GB"/>
        </w:rPr>
        <w:t>key</w:t>
      </w:r>
      <w:r w:rsidR="008D3E9D">
        <w:rPr>
          <w:lang w:val="en-GB"/>
        </w:rPr>
        <w:t xml:space="preserve"> </w:t>
      </w:r>
      <w:r w:rsidR="00F34B24">
        <w:rPr>
          <w:lang w:val="en-GB"/>
        </w:rPr>
        <w:t>elements</w:t>
      </w:r>
      <w:r w:rsidR="008D3E9D">
        <w:rPr>
          <w:lang w:val="en-GB"/>
        </w:rPr>
        <w:t xml:space="preserve"> for </w:t>
      </w:r>
      <w:r w:rsidR="00EC2D2B">
        <w:rPr>
          <w:lang w:val="en-GB"/>
        </w:rPr>
        <w:t xml:space="preserve">the </w:t>
      </w:r>
      <w:r w:rsidR="008D3E9D">
        <w:rPr>
          <w:lang w:val="en-GB"/>
        </w:rPr>
        <w:t>content</w:t>
      </w:r>
      <w:r w:rsidR="00F34B24">
        <w:rPr>
          <w:lang w:val="en-GB"/>
        </w:rPr>
        <w:t>s</w:t>
      </w:r>
      <w:r w:rsidR="00D11D9E">
        <w:rPr>
          <w:lang w:val="en-GB"/>
        </w:rPr>
        <w:t xml:space="preserve"> </w:t>
      </w:r>
      <w:r w:rsidR="00EC2D2B">
        <w:rPr>
          <w:lang w:val="en-GB"/>
        </w:rPr>
        <w:t xml:space="preserve">of a future EEA CCIV(A) report </w:t>
      </w:r>
      <w:r w:rsidR="00D11D9E">
        <w:rPr>
          <w:lang w:val="en-GB"/>
        </w:rPr>
        <w:t xml:space="preserve">(see </w:t>
      </w:r>
      <w:r w:rsidR="00D11D9E">
        <w:rPr>
          <w:lang w:val="en-GB"/>
        </w:rPr>
        <w:fldChar w:fldCharType="begin"/>
      </w:r>
      <w:r w:rsidR="00D11D9E">
        <w:rPr>
          <w:lang w:val="en-GB"/>
        </w:rPr>
        <w:instrText xml:space="preserve"> REF _Ref11781760 \h </w:instrText>
      </w:r>
      <w:r w:rsidR="00D11D9E">
        <w:rPr>
          <w:lang w:val="en-GB"/>
        </w:rPr>
      </w:r>
      <w:r w:rsidR="00D11D9E">
        <w:rPr>
          <w:lang w:val="en-GB"/>
        </w:rPr>
        <w:fldChar w:fldCharType="separate"/>
      </w:r>
      <w:r w:rsidR="008269FE" w:rsidRPr="00907CB5">
        <w:t xml:space="preserve">Figure </w:t>
      </w:r>
      <w:r w:rsidR="008269FE">
        <w:rPr>
          <w:noProof/>
        </w:rPr>
        <w:t>7</w:t>
      </w:r>
      <w:r w:rsidR="008269FE">
        <w:t>.</w:t>
      </w:r>
      <w:r w:rsidR="008269FE">
        <w:rPr>
          <w:noProof/>
        </w:rPr>
        <w:t>2</w:t>
      </w:r>
      <w:r w:rsidR="00D11D9E">
        <w:rPr>
          <w:lang w:val="en-GB"/>
        </w:rPr>
        <w:fldChar w:fldCharType="end"/>
      </w:r>
      <w:r w:rsidR="00D11D9E">
        <w:rPr>
          <w:lang w:val="en-GB"/>
        </w:rPr>
        <w:t xml:space="preserve">). </w:t>
      </w:r>
      <w:r w:rsidR="00B07332">
        <w:rPr>
          <w:lang w:val="en-GB"/>
        </w:rPr>
        <w:t xml:space="preserve">These </w:t>
      </w:r>
      <w:r w:rsidR="00F34B24">
        <w:rPr>
          <w:lang w:val="en-GB"/>
        </w:rPr>
        <w:t>elements cover expressed demands and go</w:t>
      </w:r>
      <w:r w:rsidR="00D11D9E">
        <w:rPr>
          <w:lang w:val="en-GB"/>
        </w:rPr>
        <w:t xml:space="preserve"> beyond the content</w:t>
      </w:r>
      <w:r w:rsidR="00F34B24">
        <w:rPr>
          <w:lang w:val="en-GB"/>
        </w:rPr>
        <w:t>s</w:t>
      </w:r>
      <w:r w:rsidR="00D11D9E">
        <w:rPr>
          <w:lang w:val="en-GB"/>
        </w:rPr>
        <w:t xml:space="preserve"> </w:t>
      </w:r>
      <w:r w:rsidR="00F34B24">
        <w:rPr>
          <w:lang w:val="en-GB"/>
        </w:rPr>
        <w:t>of</w:t>
      </w:r>
      <w:r w:rsidR="00D11D9E">
        <w:rPr>
          <w:lang w:val="en-GB"/>
        </w:rPr>
        <w:t xml:space="preserve"> the 2016 </w:t>
      </w:r>
      <w:r w:rsidR="00EC2D2B">
        <w:rPr>
          <w:lang w:val="en-GB"/>
        </w:rPr>
        <w:t xml:space="preserve">CCIV </w:t>
      </w:r>
      <w:r w:rsidR="00D11D9E">
        <w:rPr>
          <w:lang w:val="en-GB"/>
        </w:rPr>
        <w:t>report</w:t>
      </w:r>
      <w:r w:rsidR="00B05437">
        <w:rPr>
          <w:lang w:val="en-GB"/>
        </w:rPr>
        <w:t xml:space="preserve"> (in white in </w:t>
      </w:r>
      <w:r w:rsidR="00B05437">
        <w:rPr>
          <w:lang w:val="en-GB"/>
        </w:rPr>
        <w:fldChar w:fldCharType="begin"/>
      </w:r>
      <w:r w:rsidR="00B05437">
        <w:rPr>
          <w:lang w:val="en-GB"/>
        </w:rPr>
        <w:instrText xml:space="preserve"> REF _Ref11781760 \h </w:instrText>
      </w:r>
      <w:r w:rsidR="00B05437">
        <w:rPr>
          <w:lang w:val="en-GB"/>
        </w:rPr>
      </w:r>
      <w:r w:rsidR="00B05437">
        <w:rPr>
          <w:lang w:val="en-GB"/>
        </w:rPr>
        <w:fldChar w:fldCharType="separate"/>
      </w:r>
      <w:r w:rsidR="008269FE" w:rsidRPr="00907CB5">
        <w:t xml:space="preserve">Figure </w:t>
      </w:r>
      <w:r w:rsidR="008269FE">
        <w:rPr>
          <w:noProof/>
        </w:rPr>
        <w:t>7</w:t>
      </w:r>
      <w:r w:rsidR="008269FE">
        <w:t>.</w:t>
      </w:r>
      <w:r w:rsidR="008269FE">
        <w:rPr>
          <w:noProof/>
        </w:rPr>
        <w:t>2</w:t>
      </w:r>
      <w:r w:rsidR="00B05437">
        <w:rPr>
          <w:lang w:val="en-GB"/>
        </w:rPr>
        <w:fldChar w:fldCharType="end"/>
      </w:r>
      <w:r w:rsidR="00B05437">
        <w:rPr>
          <w:lang w:val="en-GB"/>
        </w:rPr>
        <w:t>)</w:t>
      </w:r>
      <w:r w:rsidR="00D11D9E">
        <w:rPr>
          <w:lang w:val="en-GB"/>
        </w:rPr>
        <w:t xml:space="preserve">. </w:t>
      </w:r>
      <w:r w:rsidR="00B05437">
        <w:rPr>
          <w:lang w:val="en-GB"/>
        </w:rPr>
        <w:t xml:space="preserve">They stem </w:t>
      </w:r>
      <w:r w:rsidR="00985E40">
        <w:rPr>
          <w:lang w:val="en-GB"/>
        </w:rPr>
        <w:t xml:space="preserve">from the analysis of policy demand and </w:t>
      </w:r>
      <w:r w:rsidR="00EC2D2B">
        <w:rPr>
          <w:lang w:val="en-GB"/>
        </w:rPr>
        <w:t>discussions during the 2019 Eionet meeting on adaptation</w:t>
      </w:r>
      <w:r w:rsidR="00106FDB">
        <w:rPr>
          <w:lang w:val="en-GB"/>
        </w:rPr>
        <w:t xml:space="preserve">. </w:t>
      </w:r>
      <w:r w:rsidR="00EC2D2B">
        <w:rPr>
          <w:lang w:val="en-GB"/>
        </w:rPr>
        <w:t>Elements i</w:t>
      </w:r>
      <w:r w:rsidR="008D2B5D">
        <w:rPr>
          <w:lang w:val="en-GB"/>
        </w:rPr>
        <w:t>n blue</w:t>
      </w:r>
      <w:r w:rsidR="00EC2D2B">
        <w:rPr>
          <w:lang w:val="en-GB"/>
        </w:rPr>
        <w:t xml:space="preserve"> show </w:t>
      </w:r>
      <w:r w:rsidR="008D2B5D">
        <w:rPr>
          <w:lang w:val="en-GB"/>
        </w:rPr>
        <w:t xml:space="preserve">complementary </w:t>
      </w:r>
      <w:r w:rsidR="007B472D">
        <w:rPr>
          <w:lang w:val="en-GB"/>
        </w:rPr>
        <w:t>information sources</w:t>
      </w:r>
      <w:r w:rsidR="000F1EAD">
        <w:rPr>
          <w:lang w:val="en-GB"/>
        </w:rPr>
        <w:t xml:space="preserve"> (see also </w:t>
      </w:r>
      <w:r w:rsidR="00907CB5">
        <w:rPr>
          <w:lang w:val="en-GB"/>
        </w:rPr>
        <w:fldChar w:fldCharType="begin"/>
      </w:r>
      <w:r w:rsidR="00907CB5">
        <w:rPr>
          <w:lang w:val="en-GB"/>
        </w:rPr>
        <w:instrText xml:space="preserve"> REF _Ref20131663 \h </w:instrText>
      </w:r>
      <w:r w:rsidR="00907CB5">
        <w:rPr>
          <w:lang w:val="en-GB"/>
        </w:rPr>
      </w:r>
      <w:r w:rsidR="00907CB5">
        <w:rPr>
          <w:lang w:val="en-GB"/>
        </w:rPr>
        <w:fldChar w:fldCharType="separate"/>
      </w:r>
      <w:r w:rsidR="008269FE" w:rsidRPr="00907CB5">
        <w:t xml:space="preserve">Figure </w:t>
      </w:r>
      <w:r w:rsidR="008269FE">
        <w:rPr>
          <w:noProof/>
        </w:rPr>
        <w:t>7</w:t>
      </w:r>
      <w:r w:rsidR="008269FE">
        <w:t>.</w:t>
      </w:r>
      <w:r w:rsidR="008269FE">
        <w:rPr>
          <w:noProof/>
        </w:rPr>
        <w:t>1</w:t>
      </w:r>
      <w:r w:rsidR="00907CB5">
        <w:rPr>
          <w:lang w:val="en-GB"/>
        </w:rPr>
        <w:fldChar w:fldCharType="end"/>
      </w:r>
      <w:r w:rsidR="00BB3AC5">
        <w:rPr>
          <w:lang w:val="en-GB"/>
        </w:rPr>
        <w:t xml:space="preserve"> </w:t>
      </w:r>
      <w:r w:rsidR="00BB3AC5">
        <w:rPr>
          <w:lang w:val="en-GB"/>
        </w:rPr>
        <w:fldChar w:fldCharType="begin"/>
      </w:r>
      <w:r w:rsidR="00BB3AC5">
        <w:rPr>
          <w:lang w:val="en-GB"/>
        </w:rPr>
        <w:instrText xml:space="preserve"> REF _Ref19638409 \p \h </w:instrText>
      </w:r>
      <w:r w:rsidR="00BB3AC5">
        <w:rPr>
          <w:lang w:val="en-GB"/>
        </w:rPr>
      </w:r>
      <w:r w:rsidR="00BB3AC5">
        <w:rPr>
          <w:lang w:val="en-GB"/>
        </w:rPr>
        <w:fldChar w:fldCharType="separate"/>
      </w:r>
      <w:r w:rsidR="008269FE">
        <w:rPr>
          <w:b/>
          <w:bCs/>
        </w:rPr>
        <w:t>Error! Reference source not found.</w:t>
      </w:r>
      <w:r w:rsidR="00BB3AC5">
        <w:rPr>
          <w:lang w:val="en-GB"/>
        </w:rPr>
        <w:fldChar w:fldCharType="end"/>
      </w:r>
      <w:r w:rsidR="00BB3AC5">
        <w:rPr>
          <w:lang w:val="en-GB"/>
        </w:rPr>
        <w:t>)</w:t>
      </w:r>
      <w:r w:rsidR="00A56DD7">
        <w:rPr>
          <w:lang w:val="en-GB"/>
        </w:rPr>
        <w:t xml:space="preserve">. </w:t>
      </w:r>
      <w:r w:rsidR="00EC2D2B">
        <w:rPr>
          <w:lang w:val="en-GB"/>
        </w:rPr>
        <w:t>Yellow shows potential c</w:t>
      </w:r>
      <w:r w:rsidR="00A56DD7" w:rsidRPr="00A56DD7">
        <w:rPr>
          <w:lang w:val="en-GB"/>
        </w:rPr>
        <w:t>ontent</w:t>
      </w:r>
      <w:r w:rsidR="00EC2D2B">
        <w:rPr>
          <w:lang w:val="en-GB"/>
        </w:rPr>
        <w:t xml:space="preserve"> element</w:t>
      </w:r>
      <w:r w:rsidR="0029680B">
        <w:rPr>
          <w:lang w:val="en-GB"/>
        </w:rPr>
        <w:t>s</w:t>
      </w:r>
      <w:r w:rsidR="00A56DD7" w:rsidRPr="00A56DD7">
        <w:rPr>
          <w:lang w:val="en-GB"/>
        </w:rPr>
        <w:t xml:space="preserve"> </w:t>
      </w:r>
      <w:r w:rsidR="00EC2D2B">
        <w:rPr>
          <w:lang w:val="en-GB"/>
        </w:rPr>
        <w:t xml:space="preserve">that were </w:t>
      </w:r>
      <w:r w:rsidR="0017255D">
        <w:rPr>
          <w:lang w:val="en-GB"/>
        </w:rPr>
        <w:t>not included in the 2016 report. Content</w:t>
      </w:r>
      <w:r w:rsidR="0029680B">
        <w:rPr>
          <w:lang w:val="en-GB"/>
        </w:rPr>
        <w:t>s in</w:t>
      </w:r>
      <w:r w:rsidR="0017255D">
        <w:rPr>
          <w:lang w:val="en-GB"/>
        </w:rPr>
        <w:t xml:space="preserve"> </w:t>
      </w:r>
      <w:r w:rsidR="00A56DD7" w:rsidRPr="00A56DD7">
        <w:rPr>
          <w:lang w:val="en-GB"/>
        </w:rPr>
        <w:t>bold and underlined was rated as particular</w:t>
      </w:r>
      <w:r w:rsidR="005C36FD">
        <w:rPr>
          <w:lang w:val="en-GB"/>
        </w:rPr>
        <w:t>ly</w:t>
      </w:r>
      <w:r w:rsidR="00A56DD7" w:rsidRPr="00A56DD7">
        <w:rPr>
          <w:lang w:val="en-GB"/>
        </w:rPr>
        <w:t xml:space="preserve"> p</w:t>
      </w:r>
      <w:r w:rsidR="005C36FD">
        <w:rPr>
          <w:lang w:val="en-GB"/>
        </w:rPr>
        <w:t>olicy relevant during the Eionet workshop</w:t>
      </w:r>
      <w:r w:rsidR="00A56DD7" w:rsidRPr="00A56DD7">
        <w:rPr>
          <w:lang w:val="en-GB"/>
        </w:rPr>
        <w:t>.</w:t>
      </w:r>
      <w:r w:rsidR="00DD43CB">
        <w:rPr>
          <w:lang w:val="en-GB"/>
        </w:rPr>
        <w:t xml:space="preserve"> </w:t>
      </w:r>
      <w:r w:rsidR="00F34B24">
        <w:rPr>
          <w:lang w:val="en-GB"/>
        </w:rPr>
        <w:t xml:space="preserve">Section </w:t>
      </w:r>
      <w:r w:rsidR="00932A31">
        <w:rPr>
          <w:lang w:val="en-GB"/>
        </w:rPr>
        <w:fldChar w:fldCharType="begin"/>
      </w:r>
      <w:r w:rsidR="00932A31">
        <w:rPr>
          <w:lang w:val="en-GB"/>
        </w:rPr>
        <w:instrText xml:space="preserve"> REF _Ref19638098 \r \h </w:instrText>
      </w:r>
      <w:r w:rsidR="00932A31">
        <w:rPr>
          <w:lang w:val="en-GB"/>
        </w:rPr>
      </w:r>
      <w:r w:rsidR="00932A31">
        <w:rPr>
          <w:lang w:val="en-GB"/>
        </w:rPr>
        <w:fldChar w:fldCharType="separate"/>
      </w:r>
      <w:r w:rsidR="008269FE">
        <w:rPr>
          <w:lang w:val="en-GB"/>
        </w:rPr>
        <w:t>7.3</w:t>
      </w:r>
      <w:r w:rsidR="00932A31">
        <w:rPr>
          <w:lang w:val="en-GB"/>
        </w:rPr>
        <w:fldChar w:fldCharType="end"/>
      </w:r>
      <w:r w:rsidR="00932A31">
        <w:rPr>
          <w:lang w:val="en-GB"/>
        </w:rPr>
        <w:t xml:space="preserve"> </w:t>
      </w:r>
      <w:r w:rsidR="00910252">
        <w:rPr>
          <w:lang w:val="en-GB"/>
        </w:rPr>
        <w:t xml:space="preserve">presents different options and formats for </w:t>
      </w:r>
      <w:r w:rsidR="00CE7919">
        <w:rPr>
          <w:lang w:val="en-GB"/>
        </w:rPr>
        <w:t>deliver</w:t>
      </w:r>
      <w:r w:rsidR="00910252">
        <w:rPr>
          <w:lang w:val="en-GB"/>
        </w:rPr>
        <w:t>ing</w:t>
      </w:r>
      <w:r w:rsidR="00CE7919">
        <w:rPr>
          <w:lang w:val="en-GB"/>
        </w:rPr>
        <w:t xml:space="preserve"> the information. The format will determine the depth and extent of the information provided. In the </w:t>
      </w:r>
      <w:r w:rsidR="00464A7B">
        <w:rPr>
          <w:lang w:val="en-GB"/>
        </w:rPr>
        <w:t>Policy-oriented</w:t>
      </w:r>
      <w:r w:rsidR="00CE7919">
        <w:rPr>
          <w:lang w:val="en-GB"/>
        </w:rPr>
        <w:t xml:space="preserve"> summaries topics will be covered in short statements and graphical presentations whereas dedicated background reports</w:t>
      </w:r>
      <w:r w:rsidR="0029680B">
        <w:rPr>
          <w:lang w:val="en-GB"/>
        </w:rPr>
        <w:t xml:space="preserve"> can provide</w:t>
      </w:r>
      <w:r w:rsidR="00CE7919">
        <w:rPr>
          <w:lang w:val="en-GB"/>
        </w:rPr>
        <w:t xml:space="preserve"> extensive reviews of chosen issues.</w:t>
      </w:r>
      <w:r w:rsidR="00910252">
        <w:rPr>
          <w:lang w:val="en-GB"/>
        </w:rPr>
        <w:t xml:space="preserve"> </w:t>
      </w:r>
      <w:r w:rsidR="00EF4571">
        <w:rPr>
          <w:lang w:val="en-GB"/>
        </w:rPr>
        <w:t xml:space="preserve">The </w:t>
      </w:r>
      <w:r w:rsidR="00910252">
        <w:rPr>
          <w:lang w:val="en-GB"/>
        </w:rPr>
        <w:t>Annex</w:t>
      </w:r>
      <w:r w:rsidR="007133AA">
        <w:rPr>
          <w:lang w:val="en-GB"/>
        </w:rPr>
        <w:t xml:space="preserve"> </w:t>
      </w:r>
      <w:r w:rsidR="00910252">
        <w:rPr>
          <w:lang w:val="en-GB"/>
        </w:rPr>
        <w:t>provides an elaborated structure for a comprehensive report of roughly 200 pages (</w:t>
      </w:r>
      <w:r w:rsidR="00EF4571">
        <w:rPr>
          <w:lang w:val="en-GB"/>
        </w:rPr>
        <w:t xml:space="preserve">see </w:t>
      </w:r>
      <w:r w:rsidR="00910252">
        <w:rPr>
          <w:lang w:val="en-GB"/>
        </w:rPr>
        <w:fldChar w:fldCharType="begin"/>
      </w:r>
      <w:r w:rsidR="00910252">
        <w:rPr>
          <w:lang w:val="en-GB"/>
        </w:rPr>
        <w:instrText xml:space="preserve"> REF _Ref14940095 \h </w:instrText>
      </w:r>
      <w:r w:rsidR="00910252">
        <w:rPr>
          <w:lang w:val="en-GB"/>
        </w:rPr>
      </w:r>
      <w:r w:rsidR="00910252">
        <w:rPr>
          <w:lang w:val="en-GB"/>
        </w:rPr>
        <w:fldChar w:fldCharType="separate"/>
      </w:r>
      <w:r w:rsidR="008269FE">
        <w:t>Annex I: Potential report structure according to “Format B”</w:t>
      </w:r>
      <w:r w:rsidR="00910252">
        <w:rPr>
          <w:lang w:val="en-GB"/>
        </w:rPr>
        <w:fldChar w:fldCharType="end"/>
      </w:r>
      <w:r w:rsidR="00910252">
        <w:rPr>
          <w:lang w:val="en-GB"/>
        </w:rPr>
        <w:t>).</w:t>
      </w:r>
    </w:p>
    <w:p w14:paraId="1A09B988" w14:textId="07E385E6" w:rsidR="00907CB5" w:rsidRPr="00907CB5" w:rsidRDefault="00907CB5" w:rsidP="00907CB5">
      <w:pPr>
        <w:pStyle w:val="Caption"/>
        <w:keepNext/>
        <w:keepLines/>
        <w:spacing w:before="240"/>
        <w:rPr>
          <w:sz w:val="22"/>
        </w:rPr>
      </w:pPr>
      <w:bookmarkStart w:id="62" w:name="_Ref11781760"/>
      <w:r w:rsidRPr="00907CB5">
        <w:rPr>
          <w:sz w:val="22"/>
        </w:rPr>
        <w:t xml:space="preserve">Figure </w:t>
      </w:r>
      <w:r w:rsidR="009B622A">
        <w:rPr>
          <w:sz w:val="22"/>
        </w:rPr>
        <w:fldChar w:fldCharType="begin"/>
      </w:r>
      <w:r w:rsidR="009B622A">
        <w:rPr>
          <w:sz w:val="22"/>
        </w:rPr>
        <w:instrText xml:space="preserve"> STYLEREF 1 \s </w:instrText>
      </w:r>
      <w:r w:rsidR="009B622A">
        <w:rPr>
          <w:sz w:val="22"/>
        </w:rPr>
        <w:fldChar w:fldCharType="separate"/>
      </w:r>
      <w:r w:rsidR="008269FE">
        <w:rPr>
          <w:noProof/>
          <w:sz w:val="22"/>
        </w:rPr>
        <w:t>7</w:t>
      </w:r>
      <w:r w:rsidR="009B622A">
        <w:rPr>
          <w:sz w:val="22"/>
        </w:rPr>
        <w:fldChar w:fldCharType="end"/>
      </w:r>
      <w:r w:rsidR="009B622A">
        <w:rPr>
          <w:sz w:val="22"/>
        </w:rPr>
        <w:t>.</w:t>
      </w:r>
      <w:r w:rsidR="009B622A">
        <w:rPr>
          <w:sz w:val="22"/>
        </w:rPr>
        <w:fldChar w:fldCharType="begin"/>
      </w:r>
      <w:r w:rsidR="009B622A">
        <w:rPr>
          <w:sz w:val="22"/>
        </w:rPr>
        <w:instrText xml:space="preserve"> SEQ Figure \* ARABIC \s 1 </w:instrText>
      </w:r>
      <w:r w:rsidR="009B622A">
        <w:rPr>
          <w:sz w:val="22"/>
        </w:rPr>
        <w:fldChar w:fldCharType="separate"/>
      </w:r>
      <w:r w:rsidR="008269FE">
        <w:rPr>
          <w:noProof/>
          <w:sz w:val="22"/>
        </w:rPr>
        <w:t>2</w:t>
      </w:r>
      <w:r w:rsidR="009B622A">
        <w:rPr>
          <w:sz w:val="22"/>
        </w:rPr>
        <w:fldChar w:fldCharType="end"/>
      </w:r>
      <w:bookmarkEnd w:id="62"/>
      <w:r w:rsidRPr="00907CB5">
        <w:rPr>
          <w:sz w:val="22"/>
        </w:rPr>
        <w:t>: General building blocks of a future EEA CCIV(A) report</w:t>
      </w:r>
    </w:p>
    <w:p w14:paraId="0E4E2814" w14:textId="2A592746" w:rsidR="00B827EC" w:rsidRDefault="00524A71" w:rsidP="00B827EC">
      <w:pPr>
        <w:keepNext/>
      </w:pPr>
      <w:r w:rsidRPr="00524A71">
        <w:rPr>
          <w:noProof/>
          <w:lang w:val="en-GB" w:eastAsia="en-GB"/>
        </w:rPr>
        <w:drawing>
          <wp:inline distT="0" distB="0" distL="0" distR="0" wp14:anchorId="3944772E" wp14:editId="7FCFE96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3343275"/>
                    </a:xfrm>
                    <a:prstGeom prst="rect">
                      <a:avLst/>
                    </a:prstGeom>
                  </pic:spPr>
                </pic:pic>
              </a:graphicData>
            </a:graphic>
          </wp:inline>
        </w:drawing>
      </w:r>
    </w:p>
    <w:p w14:paraId="3B137106" w14:textId="74B5E520" w:rsidR="006427E4" w:rsidRDefault="003264CA" w:rsidP="00F73A03">
      <w:pPr>
        <w:pStyle w:val="Caption"/>
        <w:rPr>
          <w:rFonts w:asciiTheme="majorHAnsi" w:eastAsia="Times New Roman" w:hAnsiTheme="majorHAnsi" w:cstheme="majorBidi"/>
          <w:color w:val="1F3763" w:themeColor="accent1" w:themeShade="7F"/>
          <w:sz w:val="28"/>
          <w:szCs w:val="24"/>
          <w:lang w:val="en-GB"/>
        </w:rPr>
      </w:pPr>
      <w:r>
        <w:t xml:space="preserve">Note: Yellow denotes potential new elements; blue denotes </w:t>
      </w:r>
      <w:r w:rsidR="00B827EC">
        <w:t>potential data source.</w:t>
      </w:r>
      <w:r w:rsidR="00524A71">
        <w:t xml:space="preserve"> Content in bold and underlined was rated as particular policy relevant </w:t>
      </w:r>
      <w:r>
        <w:t xml:space="preserve">in discussions </w:t>
      </w:r>
      <w:r w:rsidR="00524A71">
        <w:t>during the</w:t>
      </w:r>
      <w:r>
        <w:t xml:space="preserve"> 2019</w:t>
      </w:r>
      <w:r w:rsidR="00524A71">
        <w:t xml:space="preserve"> </w:t>
      </w:r>
      <w:r>
        <w:t>Eionet adaptation workshop</w:t>
      </w:r>
      <w:r w:rsidR="00F73A03">
        <w:t>.</w:t>
      </w:r>
    </w:p>
    <w:p w14:paraId="4B2136DB" w14:textId="655993FA" w:rsidR="72D390E4" w:rsidRDefault="00D82EF7" w:rsidP="00DD44D3">
      <w:pPr>
        <w:pStyle w:val="Heading2"/>
      </w:pPr>
      <w:bookmarkStart w:id="63" w:name="_Ref19638098"/>
      <w:bookmarkStart w:id="64" w:name="_Toc20393421"/>
      <w:r>
        <w:t xml:space="preserve">Options for </w:t>
      </w:r>
      <w:r w:rsidR="003264CA">
        <w:t xml:space="preserve">the </w:t>
      </w:r>
      <w:r>
        <w:t>format</w:t>
      </w:r>
      <w:r w:rsidR="003264CA">
        <w:t xml:space="preserve"> of a future EEA CCIV(A) report</w:t>
      </w:r>
      <w:bookmarkEnd w:id="63"/>
      <w:bookmarkEnd w:id="64"/>
    </w:p>
    <w:p w14:paraId="2FB2BB9A" w14:textId="2B5D0DDF" w:rsidR="005A75E3" w:rsidRDefault="002D5B3E" w:rsidP="00DD44D3">
      <w:pPr>
        <w:jc w:val="both"/>
        <w:rPr>
          <w:lang w:val="en-GB"/>
        </w:rPr>
      </w:pPr>
      <w:r>
        <w:rPr>
          <w:lang w:val="en-GB"/>
        </w:rPr>
        <w:t>The development of several options for the format</w:t>
      </w:r>
      <w:r w:rsidR="53FCD8AD" w:rsidRPr="00DD44D3">
        <w:rPr>
          <w:lang w:val="en-GB"/>
        </w:rPr>
        <w:t xml:space="preserve"> </w:t>
      </w:r>
      <w:r>
        <w:rPr>
          <w:lang w:val="en-GB"/>
        </w:rPr>
        <w:t>of a future EEA CCIV(A) report</w:t>
      </w:r>
      <w:r w:rsidR="53FCD8AD" w:rsidRPr="00DD44D3">
        <w:rPr>
          <w:lang w:val="en-GB"/>
        </w:rPr>
        <w:t xml:space="preserve"> </w:t>
      </w:r>
      <w:r>
        <w:rPr>
          <w:lang w:val="en-GB"/>
        </w:rPr>
        <w:t>was guided b</w:t>
      </w:r>
      <w:r w:rsidR="00B837AC">
        <w:rPr>
          <w:lang w:val="en-GB"/>
        </w:rPr>
        <w:t>y</w:t>
      </w:r>
      <w:r>
        <w:rPr>
          <w:lang w:val="en-GB"/>
        </w:rPr>
        <w:t xml:space="preserve"> the aims to </w:t>
      </w:r>
      <w:r w:rsidR="005A75E3">
        <w:rPr>
          <w:lang w:val="en-GB"/>
        </w:rPr>
        <w:t xml:space="preserve">maintain and if </w:t>
      </w:r>
      <w:r w:rsidR="00C30713">
        <w:rPr>
          <w:lang w:val="en-GB"/>
        </w:rPr>
        <w:t>possible,</w:t>
      </w:r>
      <w:r w:rsidR="005A75E3">
        <w:rPr>
          <w:lang w:val="en-GB"/>
        </w:rPr>
        <w:t xml:space="preserve"> to </w:t>
      </w:r>
      <w:r w:rsidR="53FCD8AD" w:rsidRPr="00DD44D3">
        <w:rPr>
          <w:lang w:val="en-GB"/>
        </w:rPr>
        <w:t>improve policy relevance</w:t>
      </w:r>
      <w:r w:rsidR="005A75E3">
        <w:rPr>
          <w:lang w:val="en-GB"/>
        </w:rPr>
        <w:t xml:space="preserve"> and</w:t>
      </w:r>
      <w:r w:rsidR="53FCD8AD" w:rsidRPr="00DD44D3">
        <w:rPr>
          <w:lang w:val="en-GB"/>
        </w:rPr>
        <w:t xml:space="preserve"> accessibility </w:t>
      </w:r>
      <w:r w:rsidR="005A75E3">
        <w:rPr>
          <w:lang w:val="en-GB"/>
        </w:rPr>
        <w:t xml:space="preserve">for </w:t>
      </w:r>
      <w:r w:rsidR="53FCD8AD" w:rsidRPr="00DD44D3">
        <w:rPr>
          <w:lang w:val="en-GB"/>
        </w:rPr>
        <w:t xml:space="preserve">policy makers </w:t>
      </w:r>
      <w:r w:rsidR="005A75E3">
        <w:rPr>
          <w:lang w:val="en-GB"/>
        </w:rPr>
        <w:t xml:space="preserve">at different levels </w:t>
      </w:r>
      <w:r w:rsidR="53FCD8AD" w:rsidRPr="00DD44D3">
        <w:rPr>
          <w:lang w:val="en-GB"/>
        </w:rPr>
        <w:t xml:space="preserve">and </w:t>
      </w:r>
      <w:r>
        <w:rPr>
          <w:lang w:val="en-GB"/>
        </w:rPr>
        <w:t xml:space="preserve">the </w:t>
      </w:r>
      <w:r w:rsidR="00D74794">
        <w:rPr>
          <w:lang w:val="en-GB"/>
        </w:rPr>
        <w:t>interested public</w:t>
      </w:r>
      <w:r>
        <w:rPr>
          <w:lang w:val="en-GB"/>
        </w:rPr>
        <w:t>,</w:t>
      </w:r>
      <w:r w:rsidR="53FCD8AD" w:rsidRPr="00DD44D3">
        <w:rPr>
          <w:lang w:val="en-GB"/>
        </w:rPr>
        <w:t xml:space="preserve"> </w:t>
      </w:r>
      <w:r w:rsidR="005A75E3">
        <w:rPr>
          <w:lang w:val="en-GB"/>
        </w:rPr>
        <w:t>reliability and scientific transparency, and to</w:t>
      </w:r>
      <w:r w:rsidR="005A75E3" w:rsidRPr="00DD44D3">
        <w:rPr>
          <w:lang w:val="en-GB"/>
        </w:rPr>
        <w:t xml:space="preserve"> </w:t>
      </w:r>
      <w:r w:rsidR="53FCD8AD" w:rsidRPr="00DD44D3">
        <w:rPr>
          <w:lang w:val="en-GB"/>
        </w:rPr>
        <w:t>increase</w:t>
      </w:r>
      <w:r w:rsidR="005A75E3">
        <w:rPr>
          <w:lang w:val="en-GB"/>
        </w:rPr>
        <w:t xml:space="preserve"> timeliness and </w:t>
      </w:r>
      <w:r w:rsidR="53FCD8AD" w:rsidRPr="00DD44D3">
        <w:rPr>
          <w:lang w:val="en-GB"/>
        </w:rPr>
        <w:t>flexibility</w:t>
      </w:r>
      <w:r w:rsidR="00C30713">
        <w:rPr>
          <w:lang w:val="en-GB"/>
        </w:rPr>
        <w:t xml:space="preserve"> for updating</w:t>
      </w:r>
      <w:r w:rsidR="004B4847">
        <w:rPr>
          <w:lang w:val="en-GB"/>
        </w:rPr>
        <w:t xml:space="preserve"> and in dealing with emerging topics</w:t>
      </w:r>
      <w:r w:rsidR="53FCD8AD" w:rsidRPr="00DD44D3">
        <w:rPr>
          <w:lang w:val="en-GB"/>
        </w:rPr>
        <w:t xml:space="preserve">. </w:t>
      </w:r>
      <w:r w:rsidR="005A75E3">
        <w:rPr>
          <w:lang w:val="en-GB"/>
        </w:rPr>
        <w:t xml:space="preserve">In </w:t>
      </w:r>
      <w:r w:rsidR="00C30713">
        <w:rPr>
          <w:lang w:val="en-GB"/>
        </w:rPr>
        <w:t>addition,</w:t>
      </w:r>
      <w:r w:rsidR="005A75E3">
        <w:rPr>
          <w:lang w:val="en-GB"/>
        </w:rPr>
        <w:t xml:space="preserve"> resource constraints and the demand on rethinking publication strategies have been considered.</w:t>
      </w:r>
    </w:p>
    <w:p w14:paraId="3948F33C" w14:textId="7ED0AF9A" w:rsidR="008F7D00" w:rsidRDefault="002D5B3E" w:rsidP="00DD44D3">
      <w:pPr>
        <w:jc w:val="both"/>
        <w:rPr>
          <w:lang w:val="en-GB"/>
        </w:rPr>
      </w:pPr>
      <w:r>
        <w:rPr>
          <w:lang w:val="en-GB"/>
        </w:rPr>
        <w:t>T</w:t>
      </w:r>
      <w:r w:rsidR="0098042D">
        <w:rPr>
          <w:lang w:val="en-GB"/>
        </w:rPr>
        <w:t xml:space="preserve">he choice of format will affect how the different </w:t>
      </w:r>
      <w:r>
        <w:rPr>
          <w:lang w:val="en-GB"/>
        </w:rPr>
        <w:t xml:space="preserve">content </w:t>
      </w:r>
      <w:r w:rsidR="0098042D">
        <w:rPr>
          <w:lang w:val="en-GB"/>
        </w:rPr>
        <w:t xml:space="preserve">elements </w:t>
      </w:r>
      <w:r>
        <w:rPr>
          <w:lang w:val="en-GB"/>
        </w:rPr>
        <w:t xml:space="preserve">elaborated in Section </w:t>
      </w:r>
      <w:r w:rsidR="00B61DF9">
        <w:rPr>
          <w:lang w:val="en-GB"/>
        </w:rPr>
        <w:fldChar w:fldCharType="begin"/>
      </w:r>
      <w:r w:rsidR="00B61DF9">
        <w:rPr>
          <w:lang w:val="en-GB"/>
        </w:rPr>
        <w:instrText xml:space="preserve"> REF _Ref19638660 \r \h </w:instrText>
      </w:r>
      <w:r w:rsidR="00B61DF9">
        <w:rPr>
          <w:lang w:val="en-GB"/>
        </w:rPr>
      </w:r>
      <w:r w:rsidR="00B61DF9">
        <w:rPr>
          <w:lang w:val="en-GB"/>
        </w:rPr>
        <w:fldChar w:fldCharType="separate"/>
      </w:r>
      <w:r w:rsidR="008269FE">
        <w:rPr>
          <w:lang w:val="en-GB"/>
        </w:rPr>
        <w:t>7.2</w:t>
      </w:r>
      <w:r w:rsidR="00B61DF9">
        <w:rPr>
          <w:lang w:val="en-GB"/>
        </w:rPr>
        <w:fldChar w:fldCharType="end"/>
      </w:r>
      <w:r w:rsidR="00B61DF9">
        <w:rPr>
          <w:lang w:val="en-GB"/>
        </w:rPr>
        <w:t xml:space="preserve"> </w:t>
      </w:r>
      <w:r w:rsidR="0098042D">
        <w:rPr>
          <w:lang w:val="en-GB"/>
        </w:rPr>
        <w:t>are presented</w:t>
      </w:r>
      <w:r>
        <w:rPr>
          <w:lang w:val="en-GB"/>
        </w:rPr>
        <w:t>,</w:t>
      </w:r>
      <w:r w:rsidR="0098042D">
        <w:rPr>
          <w:lang w:val="en-GB"/>
        </w:rPr>
        <w:t xml:space="preserve"> and how comprehensive each element </w:t>
      </w:r>
      <w:r>
        <w:rPr>
          <w:lang w:val="en-GB"/>
        </w:rPr>
        <w:t>is covered</w:t>
      </w:r>
      <w:r w:rsidR="0098042D">
        <w:rPr>
          <w:lang w:val="en-GB"/>
        </w:rPr>
        <w:t xml:space="preserve">. </w:t>
      </w:r>
      <w:r w:rsidR="53FCD8AD" w:rsidRPr="00DD44D3">
        <w:rPr>
          <w:lang w:val="en-GB"/>
        </w:rPr>
        <w:t xml:space="preserve">We have assessed </w:t>
      </w:r>
      <w:r w:rsidR="00601DEE">
        <w:rPr>
          <w:lang w:val="en-GB"/>
        </w:rPr>
        <w:t>five</w:t>
      </w:r>
      <w:r w:rsidR="006362E3">
        <w:rPr>
          <w:lang w:val="en-GB"/>
        </w:rPr>
        <w:t xml:space="preserve"> </w:t>
      </w:r>
      <w:r>
        <w:rPr>
          <w:lang w:val="en-GB"/>
        </w:rPr>
        <w:t>f</w:t>
      </w:r>
      <w:r w:rsidR="53FCD8AD" w:rsidRPr="00DD44D3">
        <w:rPr>
          <w:lang w:val="en-GB"/>
        </w:rPr>
        <w:t xml:space="preserve">ormats, ranging from Format </w:t>
      </w:r>
      <w:r w:rsidR="0015455B">
        <w:rPr>
          <w:lang w:val="en-GB"/>
        </w:rPr>
        <w:t>A</w:t>
      </w:r>
      <w:r w:rsidR="53FCD8AD" w:rsidRPr="00DD44D3">
        <w:rPr>
          <w:lang w:val="en-GB"/>
        </w:rPr>
        <w:t xml:space="preserve"> with minor changes, to Format </w:t>
      </w:r>
      <w:r w:rsidR="0015455B">
        <w:rPr>
          <w:lang w:val="en-GB"/>
        </w:rPr>
        <w:t>F</w:t>
      </w:r>
      <w:r w:rsidR="53FCD8AD" w:rsidRPr="00DD44D3">
        <w:rPr>
          <w:lang w:val="en-GB"/>
        </w:rPr>
        <w:t xml:space="preserve"> with a fundamental new approach, product and organization of the supporting research and information.</w:t>
      </w:r>
      <w:r w:rsidR="358A4876" w:rsidRPr="00DD44D3">
        <w:rPr>
          <w:lang w:val="en-GB"/>
        </w:rPr>
        <w:t xml:space="preserve"> </w:t>
      </w:r>
      <w:r w:rsidR="0098042D">
        <w:rPr>
          <w:lang w:val="en-GB"/>
        </w:rPr>
        <w:t>The</w:t>
      </w:r>
      <w:r w:rsidR="0098042D" w:rsidRPr="00DD44D3">
        <w:rPr>
          <w:lang w:val="en-GB"/>
        </w:rPr>
        <w:t xml:space="preserve"> </w:t>
      </w:r>
      <w:r w:rsidR="358A4876" w:rsidRPr="00DD44D3">
        <w:rPr>
          <w:lang w:val="en-GB"/>
        </w:rPr>
        <w:t xml:space="preserve">formats </w:t>
      </w:r>
      <w:r w:rsidR="0098042D">
        <w:rPr>
          <w:lang w:val="en-GB"/>
        </w:rPr>
        <w:t xml:space="preserve">that have been explored </w:t>
      </w:r>
      <w:r w:rsidR="358A4876" w:rsidRPr="00DD44D3">
        <w:rPr>
          <w:lang w:val="en-GB"/>
        </w:rPr>
        <w:t xml:space="preserve">are </w:t>
      </w:r>
      <w:r w:rsidR="00C060BE" w:rsidRPr="00DD44D3">
        <w:rPr>
          <w:lang w:val="en-GB"/>
        </w:rPr>
        <w:t xml:space="preserve">examples </w:t>
      </w:r>
      <w:r w:rsidR="0098042D">
        <w:rPr>
          <w:lang w:val="en-GB"/>
        </w:rPr>
        <w:t>of how EEA mi</w:t>
      </w:r>
      <w:r w:rsidR="005E7E34">
        <w:rPr>
          <w:lang w:val="en-GB"/>
        </w:rPr>
        <w:t>ght present CCIV(A) information. They</w:t>
      </w:r>
      <w:r w:rsidR="0098042D">
        <w:rPr>
          <w:lang w:val="en-GB"/>
        </w:rPr>
        <w:t xml:space="preserve"> are intended as impulses for</w:t>
      </w:r>
      <w:r w:rsidR="358A4876" w:rsidRPr="00DD44D3">
        <w:rPr>
          <w:lang w:val="en-GB"/>
        </w:rPr>
        <w:t xml:space="preserve"> thinking about alternative approaches</w:t>
      </w:r>
      <w:r w:rsidR="26669AFA" w:rsidRPr="00DD44D3">
        <w:rPr>
          <w:lang w:val="en-GB"/>
        </w:rPr>
        <w:t xml:space="preserve"> for the EEA CCIV(A) report</w:t>
      </w:r>
      <w:r w:rsidR="358A4876" w:rsidRPr="00DD44D3">
        <w:rPr>
          <w:lang w:val="en-GB"/>
        </w:rPr>
        <w:t xml:space="preserve">, </w:t>
      </w:r>
      <w:r w:rsidR="12F944EA" w:rsidRPr="00DD44D3">
        <w:rPr>
          <w:lang w:val="en-GB"/>
        </w:rPr>
        <w:t xml:space="preserve">other </w:t>
      </w:r>
      <w:r w:rsidR="358A4876" w:rsidRPr="00DD44D3">
        <w:rPr>
          <w:lang w:val="en-GB"/>
        </w:rPr>
        <w:t>products</w:t>
      </w:r>
      <w:r w:rsidR="0098042D">
        <w:rPr>
          <w:lang w:val="en-GB"/>
        </w:rPr>
        <w:t xml:space="preserve">. </w:t>
      </w:r>
    </w:p>
    <w:p w14:paraId="06ADBF57" w14:textId="40CE32A6" w:rsidR="008F7D00" w:rsidRDefault="0059107E" w:rsidP="008F7D00">
      <w:pPr>
        <w:pStyle w:val="Heading3"/>
        <w:spacing w:before="0" w:after="160"/>
        <w:rPr>
          <w:color w:val="000000" w:themeColor="text1"/>
          <w:sz w:val="22"/>
          <w:szCs w:val="22"/>
        </w:rPr>
      </w:pPr>
      <w:r>
        <w:t>Assessment criteria</w:t>
      </w:r>
    </w:p>
    <w:p w14:paraId="7F421EB1" w14:textId="031BB20C" w:rsidR="00A24858" w:rsidRDefault="008A78FA" w:rsidP="00B81C42">
      <w:pPr>
        <w:jc w:val="both"/>
        <w:rPr>
          <w:rFonts w:ascii="Calibri" w:eastAsia="Calibri" w:hAnsi="Calibri" w:cs="Calibri"/>
          <w:color w:val="000000" w:themeColor="text1"/>
          <w:lang w:val="en-GB"/>
        </w:rPr>
      </w:pPr>
      <w:r>
        <w:rPr>
          <w:rFonts w:ascii="Calibri" w:eastAsia="Calibri" w:hAnsi="Calibri" w:cs="Calibri"/>
          <w:color w:val="000000" w:themeColor="text1"/>
          <w:lang w:val="en-GB"/>
        </w:rPr>
        <w:t xml:space="preserve">In exploring format </w:t>
      </w:r>
      <w:r w:rsidR="008F7D00" w:rsidRPr="53FCD8AD">
        <w:rPr>
          <w:rFonts w:ascii="Calibri" w:eastAsia="Calibri" w:hAnsi="Calibri" w:cs="Calibri"/>
          <w:color w:val="000000" w:themeColor="text1"/>
          <w:lang w:val="en-GB"/>
        </w:rPr>
        <w:t>options</w:t>
      </w:r>
      <w:r>
        <w:rPr>
          <w:rFonts w:ascii="Calibri" w:eastAsia="Calibri" w:hAnsi="Calibri" w:cs="Calibri"/>
          <w:color w:val="000000" w:themeColor="text1"/>
          <w:lang w:val="en-GB"/>
        </w:rPr>
        <w:t>,</w:t>
      </w:r>
      <w:r w:rsidR="008F7D00" w:rsidRPr="53FCD8AD">
        <w:rPr>
          <w:rFonts w:ascii="Calibri" w:eastAsia="Calibri" w:hAnsi="Calibri" w:cs="Calibri"/>
          <w:color w:val="000000" w:themeColor="text1"/>
          <w:lang w:val="en-GB"/>
        </w:rPr>
        <w:t xml:space="preserve"> we take the </w:t>
      </w:r>
      <w:r>
        <w:rPr>
          <w:rFonts w:ascii="Calibri" w:eastAsia="Calibri" w:hAnsi="Calibri" w:cs="Calibri"/>
          <w:color w:val="000000" w:themeColor="text1"/>
          <w:lang w:val="en-GB"/>
        </w:rPr>
        <w:t xml:space="preserve">format of the 2016 EEA CCIV </w:t>
      </w:r>
      <w:r w:rsidR="008F7D00" w:rsidRPr="53FCD8AD">
        <w:rPr>
          <w:rFonts w:ascii="Calibri" w:eastAsia="Calibri" w:hAnsi="Calibri" w:cs="Calibri"/>
          <w:color w:val="000000" w:themeColor="text1"/>
          <w:lang w:val="en-GB"/>
        </w:rPr>
        <w:t xml:space="preserve">report as starting point </w:t>
      </w:r>
      <w:r>
        <w:rPr>
          <w:rFonts w:ascii="Calibri" w:eastAsia="Calibri" w:hAnsi="Calibri" w:cs="Calibri"/>
          <w:color w:val="000000" w:themeColor="text1"/>
          <w:lang w:val="en-GB"/>
        </w:rPr>
        <w:t xml:space="preserve">(i.e. </w:t>
      </w:r>
      <w:r w:rsidR="008F7D00" w:rsidRPr="53FCD8AD">
        <w:rPr>
          <w:rFonts w:ascii="Calibri" w:eastAsia="Calibri" w:hAnsi="Calibri" w:cs="Calibri"/>
          <w:color w:val="000000" w:themeColor="text1"/>
          <w:lang w:val="en-GB"/>
        </w:rPr>
        <w:t>format ‘</w:t>
      </w:r>
      <w:r w:rsidR="00D87B96">
        <w:rPr>
          <w:rFonts w:ascii="Calibri" w:eastAsia="Calibri" w:hAnsi="Calibri" w:cs="Calibri"/>
          <w:color w:val="000000" w:themeColor="text1"/>
          <w:lang w:val="en-GB"/>
        </w:rPr>
        <w:t>A</w:t>
      </w:r>
      <w:r w:rsidR="008F7D00" w:rsidRPr="53FCD8AD">
        <w:rPr>
          <w:rFonts w:ascii="Calibri" w:eastAsia="Calibri" w:hAnsi="Calibri" w:cs="Calibri"/>
          <w:color w:val="000000" w:themeColor="text1"/>
          <w:lang w:val="en-GB"/>
        </w:rPr>
        <w:t>’</w:t>
      </w:r>
      <w:r>
        <w:rPr>
          <w:rFonts w:ascii="Calibri" w:eastAsia="Calibri" w:hAnsi="Calibri" w:cs="Calibri"/>
          <w:color w:val="000000" w:themeColor="text1"/>
          <w:lang w:val="en-GB"/>
        </w:rPr>
        <w:t>)</w:t>
      </w:r>
      <w:r w:rsidR="00B81C42">
        <w:rPr>
          <w:rFonts w:ascii="Calibri" w:eastAsia="Calibri" w:hAnsi="Calibri" w:cs="Calibri"/>
          <w:color w:val="000000" w:themeColor="text1"/>
          <w:lang w:val="en-GB"/>
        </w:rPr>
        <w:t>. We then</w:t>
      </w:r>
      <w:r w:rsidR="008F7D00" w:rsidRPr="53FCD8AD">
        <w:rPr>
          <w:rFonts w:ascii="Calibri" w:eastAsia="Calibri" w:hAnsi="Calibri" w:cs="Calibri"/>
          <w:color w:val="000000" w:themeColor="text1"/>
          <w:lang w:val="en-GB"/>
        </w:rPr>
        <w:t xml:space="preserve"> show </w:t>
      </w:r>
      <w:r w:rsidR="006B34A4">
        <w:rPr>
          <w:rFonts w:ascii="Calibri" w:eastAsia="Calibri" w:hAnsi="Calibri" w:cs="Calibri"/>
          <w:color w:val="000000" w:themeColor="text1"/>
          <w:lang w:val="en-GB"/>
        </w:rPr>
        <w:t>five</w:t>
      </w:r>
      <w:r w:rsidR="008F7D00" w:rsidRPr="53FCD8AD">
        <w:rPr>
          <w:rFonts w:ascii="Calibri" w:eastAsia="Calibri" w:hAnsi="Calibri" w:cs="Calibri"/>
          <w:color w:val="000000" w:themeColor="text1"/>
          <w:lang w:val="en-GB"/>
        </w:rPr>
        <w:t xml:space="preserve"> indicative alternatives</w:t>
      </w:r>
      <w:r w:rsidR="0058367C">
        <w:rPr>
          <w:rFonts w:ascii="Calibri" w:eastAsia="Calibri" w:hAnsi="Calibri" w:cs="Calibri"/>
          <w:color w:val="000000" w:themeColor="text1"/>
          <w:lang w:val="en-GB"/>
        </w:rPr>
        <w:t xml:space="preserve"> (formats B to F)</w:t>
      </w:r>
      <w:r w:rsidR="008F7D00" w:rsidRPr="53FCD8AD">
        <w:rPr>
          <w:rFonts w:ascii="Calibri" w:eastAsia="Calibri" w:hAnsi="Calibri" w:cs="Calibri"/>
          <w:color w:val="000000" w:themeColor="text1"/>
          <w:lang w:val="en-GB"/>
        </w:rPr>
        <w:t xml:space="preserve">, with increasing changes in approach, products and organization. </w:t>
      </w:r>
      <w:r w:rsidR="00B81C42">
        <w:rPr>
          <w:rFonts w:ascii="Calibri" w:eastAsia="Calibri" w:hAnsi="Calibri" w:cs="Calibri"/>
          <w:color w:val="000000" w:themeColor="text1"/>
          <w:lang w:val="en-GB"/>
        </w:rPr>
        <w:t>T</w:t>
      </w:r>
      <w:r w:rsidR="008F7D00" w:rsidRPr="00034281">
        <w:rPr>
          <w:rFonts w:ascii="Calibri" w:eastAsia="Calibri" w:hAnsi="Calibri" w:cs="Calibri"/>
          <w:color w:val="000000" w:themeColor="text1"/>
          <w:lang w:val="en-GB"/>
        </w:rPr>
        <w:t>hese formats</w:t>
      </w:r>
      <w:r w:rsidR="00B81C42">
        <w:rPr>
          <w:rFonts w:ascii="Calibri" w:eastAsia="Calibri" w:hAnsi="Calibri" w:cs="Calibri"/>
          <w:color w:val="000000" w:themeColor="text1"/>
          <w:lang w:val="en-GB"/>
        </w:rPr>
        <w:t xml:space="preserve"> include</w:t>
      </w:r>
      <w:r w:rsidR="008F7D00" w:rsidRPr="00034281">
        <w:rPr>
          <w:rFonts w:ascii="Calibri" w:eastAsia="Calibri" w:hAnsi="Calibri" w:cs="Calibri"/>
          <w:color w:val="000000" w:themeColor="text1"/>
          <w:lang w:val="en-GB"/>
        </w:rPr>
        <w:t xml:space="preserve"> various elements </w:t>
      </w:r>
      <w:r w:rsidR="00B81C42">
        <w:rPr>
          <w:rFonts w:ascii="Calibri" w:eastAsia="Calibri" w:hAnsi="Calibri" w:cs="Calibri"/>
          <w:color w:val="000000" w:themeColor="text1"/>
          <w:lang w:val="en-GB"/>
        </w:rPr>
        <w:t>used in CCIV reports from other organisations</w:t>
      </w:r>
      <w:r w:rsidR="008F7D00" w:rsidRPr="00034281">
        <w:rPr>
          <w:rFonts w:ascii="Calibri" w:eastAsia="Calibri" w:hAnsi="Calibri" w:cs="Calibri"/>
          <w:color w:val="000000" w:themeColor="text1"/>
          <w:lang w:val="en-GB"/>
        </w:rPr>
        <w:t xml:space="preserve"> </w:t>
      </w:r>
      <w:r w:rsidR="00B81C42">
        <w:rPr>
          <w:rFonts w:ascii="Calibri" w:eastAsia="Calibri" w:hAnsi="Calibri" w:cs="Calibri"/>
          <w:color w:val="000000" w:themeColor="text1"/>
          <w:lang w:val="en-GB"/>
        </w:rPr>
        <w:t xml:space="preserve">(see in particular </w:t>
      </w:r>
      <w:r w:rsidR="008F7D00" w:rsidRPr="00034281">
        <w:rPr>
          <w:rFonts w:ascii="Calibri" w:eastAsia="Calibri" w:hAnsi="Calibri" w:cs="Calibri"/>
          <w:color w:val="000000" w:themeColor="text1"/>
          <w:lang w:val="en-GB"/>
        </w:rPr>
        <w:t>chapter</w:t>
      </w:r>
      <w:r w:rsidR="00B81C42">
        <w:rPr>
          <w:rFonts w:ascii="Calibri" w:eastAsia="Calibri" w:hAnsi="Calibri" w:cs="Calibri"/>
          <w:color w:val="000000" w:themeColor="text1"/>
          <w:lang w:val="en-GB"/>
        </w:rPr>
        <w:t xml:space="preserve"> </w:t>
      </w:r>
      <w:r w:rsidR="00ED1784">
        <w:rPr>
          <w:rFonts w:ascii="Calibri" w:eastAsia="Calibri" w:hAnsi="Calibri" w:cs="Calibri"/>
          <w:color w:val="000000" w:themeColor="text1"/>
          <w:lang w:val="en-GB"/>
        </w:rPr>
        <w:fldChar w:fldCharType="begin"/>
      </w:r>
      <w:r w:rsidR="00ED1784">
        <w:rPr>
          <w:rFonts w:ascii="Calibri" w:eastAsia="Calibri" w:hAnsi="Calibri" w:cs="Calibri"/>
          <w:color w:val="000000" w:themeColor="text1"/>
          <w:lang w:val="en-GB"/>
        </w:rPr>
        <w:instrText xml:space="preserve"> REF _Ref14798567 \r \h </w:instrText>
      </w:r>
      <w:r w:rsidR="00ED1784">
        <w:rPr>
          <w:rFonts w:ascii="Calibri" w:eastAsia="Calibri" w:hAnsi="Calibri" w:cs="Calibri"/>
          <w:color w:val="000000" w:themeColor="text1"/>
          <w:lang w:val="en-GB"/>
        </w:rPr>
      </w:r>
      <w:r w:rsidR="00ED1784">
        <w:rPr>
          <w:rFonts w:ascii="Calibri" w:eastAsia="Calibri" w:hAnsi="Calibri" w:cs="Calibri"/>
          <w:color w:val="000000" w:themeColor="text1"/>
          <w:lang w:val="en-GB"/>
        </w:rPr>
        <w:fldChar w:fldCharType="separate"/>
      </w:r>
      <w:r w:rsidR="008269FE">
        <w:rPr>
          <w:rFonts w:ascii="Calibri" w:eastAsia="Calibri" w:hAnsi="Calibri" w:cs="Calibri"/>
          <w:color w:val="000000" w:themeColor="text1"/>
          <w:lang w:val="en-GB"/>
        </w:rPr>
        <w:t>3</w:t>
      </w:r>
      <w:r w:rsidR="00ED1784">
        <w:rPr>
          <w:rFonts w:ascii="Calibri" w:eastAsia="Calibri" w:hAnsi="Calibri" w:cs="Calibri"/>
          <w:color w:val="000000" w:themeColor="text1"/>
          <w:lang w:val="en-GB"/>
        </w:rPr>
        <w:fldChar w:fldCharType="end"/>
      </w:r>
      <w:r w:rsidR="00B81C42">
        <w:rPr>
          <w:rFonts w:ascii="Calibri" w:eastAsia="Calibri" w:hAnsi="Calibri" w:cs="Calibri"/>
          <w:color w:val="000000" w:themeColor="text1"/>
          <w:lang w:val="en-GB"/>
        </w:rPr>
        <w:t xml:space="preserve">), including: </w:t>
      </w:r>
      <w:r w:rsidR="008F7D00" w:rsidRPr="00034281">
        <w:rPr>
          <w:rFonts w:ascii="Calibri" w:eastAsia="Calibri" w:hAnsi="Calibri" w:cs="Calibri"/>
        </w:rPr>
        <w:t>Technical background publications, Policy summaries, Attractive booklets/infographics, Websites, Web-atlas and Data portals.</w:t>
      </w:r>
    </w:p>
    <w:p w14:paraId="499D4EE7" w14:textId="291BD249" w:rsidR="00934E54" w:rsidRDefault="00611C63" w:rsidP="00934E54">
      <w:pPr>
        <w:jc w:val="both"/>
        <w:rPr>
          <w:lang w:val="en-GB"/>
        </w:rPr>
      </w:pPr>
      <w:r>
        <w:rPr>
          <w:lang w:val="en-GB"/>
        </w:rPr>
        <w:t xml:space="preserve">Exploring a possible new format for the EEA CCIV(A) reporting mechanism, which would consider the additional content and better integration of other information sources (see above) we assessed the following options according to </w:t>
      </w:r>
      <w:r w:rsidRPr="00934E54">
        <w:rPr>
          <w:b/>
          <w:lang w:val="en-GB"/>
        </w:rPr>
        <w:t>eight criteria</w:t>
      </w:r>
      <w:r w:rsidR="00934E54">
        <w:rPr>
          <w:lang w:val="en-GB"/>
        </w:rPr>
        <w:t>.</w:t>
      </w:r>
      <w:r w:rsidR="00934E54" w:rsidRPr="00934E54">
        <w:rPr>
          <w:lang w:val="en-GB"/>
        </w:rPr>
        <w:t xml:space="preserve"> </w:t>
      </w:r>
      <w:r w:rsidR="00934E54">
        <w:rPr>
          <w:lang w:val="en-GB"/>
        </w:rPr>
        <w:t xml:space="preserve">Six of the criteria refer to </w:t>
      </w:r>
      <w:r w:rsidR="00934E54" w:rsidRPr="002A6758">
        <w:rPr>
          <w:b/>
          <w:lang w:val="en-GB"/>
        </w:rPr>
        <w:t>outcomes</w:t>
      </w:r>
      <w:r w:rsidR="00934E54">
        <w:rPr>
          <w:lang w:val="en-GB"/>
        </w:rPr>
        <w:t xml:space="preserve"> and two to </w:t>
      </w:r>
      <w:r w:rsidR="00934E54" w:rsidRPr="002A6758">
        <w:rPr>
          <w:b/>
          <w:lang w:val="en-GB"/>
        </w:rPr>
        <w:t>input</w:t>
      </w:r>
      <w:r w:rsidR="00934E54">
        <w:rPr>
          <w:lang w:val="en-GB"/>
        </w:rPr>
        <w:t xml:space="preserve">/resource criteria. These criteria have been developed </w:t>
      </w:r>
      <w:r w:rsidR="00934E54" w:rsidRPr="53FCD8AD">
        <w:rPr>
          <w:lang w:val="en-GB"/>
        </w:rPr>
        <w:t>in view of the EEA ambitions</w:t>
      </w:r>
      <w:r w:rsidR="00934E54">
        <w:rPr>
          <w:lang w:val="en-GB"/>
        </w:rPr>
        <w:t>,</w:t>
      </w:r>
      <w:r w:rsidR="00934E54">
        <w:rPr>
          <w:rStyle w:val="FootnoteReference"/>
          <w:lang w:val="en-GB"/>
        </w:rPr>
        <w:footnoteReference w:id="18"/>
      </w:r>
      <w:r w:rsidR="00934E54" w:rsidRPr="53FCD8AD">
        <w:rPr>
          <w:lang w:val="en-GB"/>
        </w:rPr>
        <w:t xml:space="preserve"> the outcome of the EIONET workshops and the </w:t>
      </w:r>
      <w:r w:rsidR="00934E54">
        <w:rPr>
          <w:lang w:val="en-GB"/>
        </w:rPr>
        <w:t>EEA guidance provided for</w:t>
      </w:r>
      <w:r w:rsidR="00934E54" w:rsidRPr="53FCD8AD">
        <w:rPr>
          <w:lang w:val="en-GB"/>
        </w:rPr>
        <w:t xml:space="preserve"> this scoping report</w:t>
      </w:r>
      <w:r w:rsidR="00934E54">
        <w:rPr>
          <w:lang w:val="en-GB"/>
        </w:rPr>
        <w:t xml:space="preserve"> (see also Chapter 1). </w:t>
      </w:r>
    </w:p>
    <w:p w14:paraId="462E72A3" w14:textId="3D76791E" w:rsidR="00E4381C" w:rsidRPr="00E00C47" w:rsidRDefault="00E4381C" w:rsidP="00E4381C">
      <w:pPr>
        <w:jc w:val="both"/>
        <w:rPr>
          <w:b/>
          <w:bCs/>
          <w:lang w:val="en-GB"/>
        </w:rPr>
      </w:pPr>
      <w:r w:rsidRPr="00111EC6">
        <w:rPr>
          <w:b/>
          <w:bCs/>
          <w:lang w:val="en-GB"/>
        </w:rPr>
        <w:t>Outcome criteria</w:t>
      </w:r>
    </w:p>
    <w:p w14:paraId="7EF0B0D3" w14:textId="77777777" w:rsidR="00E4381C" w:rsidRPr="002A6758" w:rsidRDefault="00E4381C" w:rsidP="008269FE">
      <w:pPr>
        <w:pStyle w:val="ListParagraph"/>
        <w:numPr>
          <w:ilvl w:val="0"/>
          <w:numId w:val="39"/>
        </w:numPr>
        <w:jc w:val="both"/>
        <w:rPr>
          <w:b/>
          <w:i/>
          <w:iCs/>
        </w:rPr>
      </w:pPr>
      <w:r w:rsidRPr="002A6758">
        <w:rPr>
          <w:b/>
          <w:i/>
          <w:iCs/>
        </w:rPr>
        <w:t xml:space="preserve">Relevance and accessibility for senior EU policy-makers </w:t>
      </w:r>
    </w:p>
    <w:p w14:paraId="72BC9825" w14:textId="77777777" w:rsidR="00E4381C" w:rsidRDefault="00E4381C" w:rsidP="00907CB5">
      <w:pPr>
        <w:ind w:left="360"/>
        <w:jc w:val="both"/>
      </w:pPr>
      <w:r>
        <w:t xml:space="preserve">Policy relevance for senior policy makers requires that the information provided on climate change, impacts and vulnerabilities across Europe is strategic, highlighting intermediate term and new developments in the key socio-economic domains, including the international development. The links to policy domains and strategic choices at the level of policies should be explicit, but to be accessible not necessarily very detailed. Brevity is important as well as general overview illustrations that capture key trends in impacts, vulnerabilities and risks.  </w:t>
      </w:r>
    </w:p>
    <w:p w14:paraId="67DB9035" w14:textId="77777777" w:rsidR="00E4381C" w:rsidRDefault="00E4381C" w:rsidP="00907CB5">
      <w:pPr>
        <w:ind w:left="360"/>
        <w:jc w:val="both"/>
      </w:pPr>
      <w:r>
        <w:t>The primary audience includes high ranking officials in the Commission, Members of the European Parliament, CEOs of key private sector enterprises and leaders of European civil society organisations.</w:t>
      </w:r>
    </w:p>
    <w:p w14:paraId="221A1858" w14:textId="77777777" w:rsidR="00E4381C" w:rsidRPr="002A6758" w:rsidRDefault="00E4381C" w:rsidP="008269FE">
      <w:pPr>
        <w:pStyle w:val="ListParagraph"/>
        <w:numPr>
          <w:ilvl w:val="0"/>
          <w:numId w:val="39"/>
        </w:numPr>
        <w:jc w:val="both"/>
        <w:rPr>
          <w:b/>
          <w:i/>
        </w:rPr>
      </w:pPr>
      <w:r w:rsidRPr="002A6758">
        <w:rPr>
          <w:b/>
          <w:i/>
        </w:rPr>
        <w:t>Relevance and accessibility for EU policy advisors/experts</w:t>
      </w:r>
    </w:p>
    <w:p w14:paraId="5E2499CB" w14:textId="77777777" w:rsidR="00E4381C" w:rsidRDefault="00E4381C" w:rsidP="00907CB5">
      <w:pPr>
        <w:ind w:left="360"/>
        <w:jc w:val="both"/>
      </w:pPr>
      <w:r>
        <w:t>Policy relevance for EU level policy advisors and experts requires that the information provided on climate change, impacts and vulnerabilities across Europe is comprehensive and spatially disaggregated at least to the level of macroregions, highlighting intermediate term and new developments in the physical changes as well as socio-economic domains, with references to the international development as appropriate. The links to policy domains should be explicit, and details should be provided on the connections between adaptation action and factors affecting impacts, exposure and vulnerabilities. Easy access to background information increases relevance.</w:t>
      </w:r>
    </w:p>
    <w:p w14:paraId="0156A9CB" w14:textId="77777777" w:rsidR="00E4381C" w:rsidRDefault="00E4381C" w:rsidP="00907CB5">
      <w:pPr>
        <w:ind w:left="360"/>
        <w:jc w:val="both"/>
      </w:pPr>
      <w:r>
        <w:t>The primary audience includes expert officials in the Commission, Advisors to Members of the European Parliament, sustainability experts in key private sector enterprises and experts in European civil society organisations.</w:t>
      </w:r>
    </w:p>
    <w:p w14:paraId="7C2F92A6" w14:textId="77777777" w:rsidR="00E4381C" w:rsidRPr="002A6758" w:rsidRDefault="00E4381C" w:rsidP="008269FE">
      <w:pPr>
        <w:pStyle w:val="ListParagraph"/>
        <w:numPr>
          <w:ilvl w:val="0"/>
          <w:numId w:val="39"/>
        </w:numPr>
        <w:jc w:val="both"/>
        <w:rPr>
          <w:b/>
          <w:i/>
          <w:lang w:val="en-GB"/>
        </w:rPr>
      </w:pPr>
      <w:r w:rsidRPr="002A6758">
        <w:rPr>
          <w:b/>
          <w:i/>
        </w:rPr>
        <w:t>Relevance</w:t>
      </w:r>
      <w:r w:rsidRPr="002A6758">
        <w:rPr>
          <w:b/>
          <w:i/>
          <w:lang w:val="en-GB"/>
        </w:rPr>
        <w:t xml:space="preserve"> and accessibility for national policy-makers</w:t>
      </w:r>
    </w:p>
    <w:p w14:paraId="4819E137" w14:textId="77777777" w:rsidR="00E4381C" w:rsidRDefault="00E4381C" w:rsidP="00907CB5">
      <w:pPr>
        <w:ind w:left="360"/>
        <w:jc w:val="both"/>
        <w:rPr>
          <w:lang w:val="en-GB"/>
        </w:rPr>
      </w:pPr>
      <w:r w:rsidRPr="00CE70CE">
        <w:rPr>
          <w:lang w:val="en-GB"/>
        </w:rPr>
        <w:t xml:space="preserve">Policy relevance for </w:t>
      </w:r>
      <w:r>
        <w:rPr>
          <w:lang w:val="en-GB"/>
        </w:rPr>
        <w:t>national</w:t>
      </w:r>
      <w:r w:rsidRPr="00CE70CE">
        <w:rPr>
          <w:lang w:val="en-GB"/>
        </w:rPr>
        <w:t xml:space="preserve"> policy </w:t>
      </w:r>
      <w:r>
        <w:rPr>
          <w:lang w:val="en-GB"/>
        </w:rPr>
        <w:t xml:space="preserve">makers </w:t>
      </w:r>
      <w:r w:rsidRPr="00CE70CE">
        <w:rPr>
          <w:lang w:val="en-GB"/>
        </w:rPr>
        <w:t>requires that the information provided on climate change, impacts and vulnerabilities across Europe is comprehensive and spatially disaggregated</w:t>
      </w:r>
      <w:r>
        <w:rPr>
          <w:lang w:val="en-GB"/>
        </w:rPr>
        <w:t xml:space="preserve"> as far as possible to the level of individual countries or even regions within countries (NUTS3). I</w:t>
      </w:r>
      <w:r w:rsidRPr="00CE70CE">
        <w:rPr>
          <w:lang w:val="en-GB"/>
        </w:rPr>
        <w:t>ntermediate term and new developments in the physical changes as well as socio-economic domains</w:t>
      </w:r>
      <w:r>
        <w:rPr>
          <w:lang w:val="en-GB"/>
        </w:rPr>
        <w:t xml:space="preserve"> should be highlighted. </w:t>
      </w:r>
      <w:r w:rsidRPr="00CE70CE">
        <w:rPr>
          <w:lang w:val="en-GB"/>
        </w:rPr>
        <w:t xml:space="preserve">The links to policy domains should be explicit, and details should be provided on the connections between adaptation action and factors affecting impacts, exposure and vulnerabilities. </w:t>
      </w:r>
    </w:p>
    <w:p w14:paraId="2B353C60" w14:textId="77777777" w:rsidR="00E4381C" w:rsidRDefault="00E4381C" w:rsidP="00907CB5">
      <w:pPr>
        <w:ind w:left="360"/>
        <w:jc w:val="both"/>
        <w:rPr>
          <w:lang w:val="en-GB"/>
        </w:rPr>
      </w:pPr>
      <w:r w:rsidRPr="00CE70CE">
        <w:rPr>
          <w:lang w:val="en-GB"/>
        </w:rPr>
        <w:t xml:space="preserve">The primary audience includes </w:t>
      </w:r>
      <w:r>
        <w:rPr>
          <w:lang w:val="en-GB"/>
        </w:rPr>
        <w:t>senior and expert officials in</w:t>
      </w:r>
      <w:r w:rsidRPr="00CE70CE">
        <w:rPr>
          <w:lang w:val="en-GB"/>
        </w:rPr>
        <w:t xml:space="preserve"> </w:t>
      </w:r>
      <w:r>
        <w:rPr>
          <w:lang w:val="en-GB"/>
        </w:rPr>
        <w:t>national governments and agencies,</w:t>
      </w:r>
      <w:r w:rsidRPr="00CE70CE">
        <w:rPr>
          <w:lang w:val="en-GB"/>
        </w:rPr>
        <w:t xml:space="preserve"> sustainabilit</w:t>
      </w:r>
      <w:r>
        <w:rPr>
          <w:lang w:val="en-GB"/>
        </w:rPr>
        <w:t>y experts in key private sector</w:t>
      </w:r>
      <w:r w:rsidRPr="00CE70CE">
        <w:rPr>
          <w:lang w:val="en-GB"/>
        </w:rPr>
        <w:t xml:space="preserve"> enterprises and </w:t>
      </w:r>
      <w:r>
        <w:rPr>
          <w:lang w:val="en-GB"/>
        </w:rPr>
        <w:t xml:space="preserve">leaders and </w:t>
      </w:r>
      <w:r w:rsidRPr="00CE70CE">
        <w:rPr>
          <w:lang w:val="en-GB"/>
        </w:rPr>
        <w:t xml:space="preserve">experts in </w:t>
      </w:r>
      <w:r>
        <w:rPr>
          <w:lang w:val="en-GB"/>
        </w:rPr>
        <w:t>national</w:t>
      </w:r>
      <w:r w:rsidRPr="00CE70CE">
        <w:rPr>
          <w:lang w:val="en-GB"/>
        </w:rPr>
        <w:t xml:space="preserve"> civil society organisations</w:t>
      </w:r>
      <w:r>
        <w:rPr>
          <w:lang w:val="en-GB"/>
        </w:rPr>
        <w:t xml:space="preserve"> dealing with climate change issues</w:t>
      </w:r>
      <w:r w:rsidRPr="00CE70CE">
        <w:rPr>
          <w:lang w:val="en-GB"/>
        </w:rPr>
        <w:t>.</w:t>
      </w:r>
    </w:p>
    <w:p w14:paraId="797B0F46" w14:textId="2FD4193C" w:rsidR="00E4381C" w:rsidRPr="002A6758" w:rsidRDefault="00E4381C" w:rsidP="008269FE">
      <w:pPr>
        <w:pStyle w:val="ListParagraph"/>
        <w:numPr>
          <w:ilvl w:val="0"/>
          <w:numId w:val="39"/>
        </w:numPr>
        <w:jc w:val="both"/>
        <w:rPr>
          <w:b/>
        </w:rPr>
      </w:pPr>
      <w:r w:rsidRPr="002A6758">
        <w:rPr>
          <w:b/>
          <w:i/>
        </w:rPr>
        <w:t>Relevance</w:t>
      </w:r>
      <w:r w:rsidRPr="002A6758">
        <w:rPr>
          <w:b/>
          <w:i/>
          <w:iCs/>
        </w:rPr>
        <w:t xml:space="preserve"> and accessibility for the </w:t>
      </w:r>
      <w:r w:rsidR="00D74794">
        <w:rPr>
          <w:b/>
          <w:i/>
          <w:iCs/>
        </w:rPr>
        <w:t>interested public</w:t>
      </w:r>
    </w:p>
    <w:p w14:paraId="0105F655" w14:textId="7968E28B" w:rsidR="00E4381C" w:rsidRDefault="00E4381C" w:rsidP="00907CB5">
      <w:pPr>
        <w:ind w:left="360"/>
        <w:jc w:val="both"/>
      </w:pPr>
      <w:r>
        <w:t xml:space="preserve">The </w:t>
      </w:r>
      <w:r w:rsidR="00D74794">
        <w:t>interested public</w:t>
      </w:r>
      <w:r>
        <w:t xml:space="preserve"> is a wide audience encompassing people with various backgrounds. To be relevant and accessible the information should be provided in a way that can be understood without extensive background knowledge, but at the same time information should also be provided to allow those with an interest in the matter to find supporting background information. Impacts, vulnerabilities and risks are of particular interest, coupled with concrete examples and overviews in maps, illustrating the geographical characteristics of climate change. Region and country specific information increases accessibility and interest for the public. General description of adaptation actions increases accessibility.</w:t>
      </w:r>
    </w:p>
    <w:p w14:paraId="75EE65A1" w14:textId="043D3543" w:rsidR="00E4381C" w:rsidRDefault="00E4381C" w:rsidP="00907CB5">
      <w:pPr>
        <w:ind w:left="360"/>
        <w:jc w:val="both"/>
      </w:pPr>
      <w:r>
        <w:t>The primary audience includes educated lay persons, journalist, students and activists in NGOs.</w:t>
      </w:r>
    </w:p>
    <w:p w14:paraId="55BDC387" w14:textId="11998038" w:rsidR="00E4381C" w:rsidRPr="002A6758" w:rsidRDefault="00E4381C" w:rsidP="008269FE">
      <w:pPr>
        <w:pStyle w:val="ListParagraph"/>
        <w:numPr>
          <w:ilvl w:val="0"/>
          <w:numId w:val="39"/>
        </w:numPr>
        <w:jc w:val="both"/>
        <w:rPr>
          <w:b/>
          <w:i/>
          <w:iCs/>
        </w:rPr>
      </w:pPr>
      <w:r w:rsidRPr="002A6758">
        <w:rPr>
          <w:b/>
          <w:i/>
          <w:iCs/>
        </w:rPr>
        <w:t>Reliabil</w:t>
      </w:r>
      <w:r w:rsidR="008269FE">
        <w:rPr>
          <w:b/>
          <w:i/>
          <w:iCs/>
        </w:rPr>
        <w:t>ity and scientific transparency</w:t>
      </w:r>
    </w:p>
    <w:p w14:paraId="6C02FD90" w14:textId="77777777" w:rsidR="00E4381C" w:rsidRDefault="00E4381C" w:rsidP="00907CB5">
      <w:pPr>
        <w:ind w:left="360"/>
        <w:jc w:val="both"/>
      </w:pPr>
      <w:r>
        <w:t xml:space="preserve">Scientific quality and transparency is critical for the legitimacy of the findings and conclusions of EEA reports. In the wide variety of information to be found on climate change, impacts, vulnerabilities and adaptation on the internet, the EEA report has to stand out representing the best available consolidation of knowledge about the situation and developments in EEA member states. Clear links to the scientific background information is thus of high importance.   </w:t>
      </w:r>
    </w:p>
    <w:p w14:paraId="49C67041" w14:textId="2A6BBB5A" w:rsidR="00E4381C" w:rsidRPr="002A6758" w:rsidRDefault="008269FE" w:rsidP="008269FE">
      <w:pPr>
        <w:pStyle w:val="ListParagraph"/>
        <w:numPr>
          <w:ilvl w:val="0"/>
          <w:numId w:val="39"/>
        </w:numPr>
        <w:jc w:val="both"/>
        <w:rPr>
          <w:b/>
          <w:i/>
          <w:iCs/>
        </w:rPr>
      </w:pPr>
      <w:r>
        <w:rPr>
          <w:b/>
          <w:i/>
          <w:iCs/>
        </w:rPr>
        <w:t>Timeliness and flexibility</w:t>
      </w:r>
    </w:p>
    <w:p w14:paraId="5CCD39AA" w14:textId="77777777" w:rsidR="00E4381C" w:rsidRDefault="00E4381C" w:rsidP="00907CB5">
      <w:pPr>
        <w:ind w:left="360"/>
        <w:jc w:val="both"/>
        <w:rPr>
          <w:lang w:val="en-GB"/>
        </w:rPr>
      </w:pPr>
      <w:r>
        <w:t xml:space="preserve">Climate change impact and adaptation are characterized by a continuous flow and new information and insights from research, policy development and adaptation practice. In this dynamic environment, flexibility of the reporting system is of great value, as it allows for periodic updates or even for an ad hoc intervention based on new information availability or needs. </w:t>
      </w:r>
    </w:p>
    <w:p w14:paraId="482A169C" w14:textId="77777777" w:rsidR="00E4381C" w:rsidRPr="00111EC6" w:rsidRDefault="00E4381C" w:rsidP="00E4381C">
      <w:pPr>
        <w:rPr>
          <w:b/>
          <w:bCs/>
        </w:rPr>
      </w:pPr>
      <w:r w:rsidRPr="00111EC6">
        <w:rPr>
          <w:b/>
          <w:bCs/>
        </w:rPr>
        <w:t>Input</w:t>
      </w:r>
      <w:r>
        <w:rPr>
          <w:b/>
          <w:bCs/>
        </w:rPr>
        <w:t>/resource</w:t>
      </w:r>
      <w:r w:rsidRPr="00111EC6">
        <w:rPr>
          <w:b/>
          <w:bCs/>
        </w:rPr>
        <w:t xml:space="preserve"> criteria</w:t>
      </w:r>
    </w:p>
    <w:p w14:paraId="11B22F13" w14:textId="5B6B1E5B" w:rsidR="00E4381C" w:rsidRPr="002A6758" w:rsidRDefault="008269FE" w:rsidP="008269FE">
      <w:pPr>
        <w:pStyle w:val="ListParagraph"/>
        <w:numPr>
          <w:ilvl w:val="0"/>
          <w:numId w:val="39"/>
        </w:numPr>
        <w:jc w:val="both"/>
        <w:rPr>
          <w:b/>
          <w:lang w:val="en-GB"/>
        </w:rPr>
      </w:pPr>
      <w:r>
        <w:rPr>
          <w:b/>
          <w:i/>
          <w:iCs/>
        </w:rPr>
        <w:t>Resource needs</w:t>
      </w:r>
    </w:p>
    <w:p w14:paraId="7BC49B8E" w14:textId="3B310110" w:rsidR="00E4381C" w:rsidRDefault="00E4381C" w:rsidP="008269FE">
      <w:pPr>
        <w:pStyle w:val="ListParagraph"/>
        <w:contextualSpacing w:val="0"/>
        <w:jc w:val="both"/>
        <w:rPr>
          <w:lang w:val="en-GB"/>
        </w:rPr>
      </w:pPr>
      <w:r>
        <w:t xml:space="preserve">The periodic production of an EEA CCIV(A) report requires significant resources. While this scoping paper cannot to assess the resource needs for the different format options in detail, we include a </w:t>
      </w:r>
      <w:r w:rsidRPr="53FCD8AD">
        <w:rPr>
          <w:lang w:val="en-GB"/>
        </w:rPr>
        <w:t xml:space="preserve">tentative </w:t>
      </w:r>
      <w:r>
        <w:rPr>
          <w:lang w:val="en-GB"/>
        </w:rPr>
        <w:t>assessment of resource needs (</w:t>
      </w:r>
      <w:r w:rsidRPr="53FCD8AD">
        <w:rPr>
          <w:lang w:val="en-GB"/>
        </w:rPr>
        <w:t xml:space="preserve">relative to </w:t>
      </w:r>
      <w:r>
        <w:rPr>
          <w:lang w:val="en-GB"/>
        </w:rPr>
        <w:t>the reference format 0)</w:t>
      </w:r>
      <w:r w:rsidRPr="53FCD8AD">
        <w:rPr>
          <w:lang w:val="en-GB"/>
        </w:rPr>
        <w:t xml:space="preserve">.  </w:t>
      </w:r>
    </w:p>
    <w:p w14:paraId="40908482" w14:textId="71131548" w:rsidR="00E4381C" w:rsidRPr="008269FE" w:rsidRDefault="00E4381C" w:rsidP="008269FE">
      <w:pPr>
        <w:pStyle w:val="ListParagraph"/>
        <w:numPr>
          <w:ilvl w:val="0"/>
          <w:numId w:val="39"/>
        </w:numPr>
        <w:contextualSpacing w:val="0"/>
        <w:jc w:val="both"/>
        <w:rPr>
          <w:b/>
          <w:i/>
          <w:iCs/>
        </w:rPr>
      </w:pPr>
      <w:r w:rsidRPr="008269FE">
        <w:rPr>
          <w:b/>
          <w:i/>
          <w:iCs/>
        </w:rPr>
        <w:t>Required changes</w:t>
      </w:r>
      <w:r w:rsidR="008269FE">
        <w:rPr>
          <w:b/>
          <w:i/>
          <w:iCs/>
        </w:rPr>
        <w:t xml:space="preserve"> and innovation</w:t>
      </w:r>
    </w:p>
    <w:p w14:paraId="315D3D11" w14:textId="5AB31C5D" w:rsidR="00E4381C" w:rsidRDefault="00E4381C" w:rsidP="008269FE">
      <w:pPr>
        <w:pStyle w:val="ListParagraph"/>
        <w:contextualSpacing w:val="0"/>
        <w:jc w:val="both"/>
        <w:rPr>
          <w:lang w:val="en-GB"/>
        </w:rPr>
      </w:pPr>
      <w:r>
        <w:rPr>
          <w:lang w:val="en-GB"/>
        </w:rPr>
        <w:t>We provide a tentative assessment of the changes required in information collection, presentation (including EEA product types) and collaboration with other organisations, compared to the reference (format A).</w:t>
      </w:r>
    </w:p>
    <w:p w14:paraId="2E6BB7F2" w14:textId="61B554E1" w:rsidR="00E4381C" w:rsidRDefault="0059107E" w:rsidP="002A6758">
      <w:pPr>
        <w:pStyle w:val="Heading3"/>
      </w:pPr>
      <w:r>
        <w:t>Explored formats</w:t>
      </w:r>
    </w:p>
    <w:p w14:paraId="5431CC8D" w14:textId="3D7458A7" w:rsidR="009619E2" w:rsidRDefault="00E4381C" w:rsidP="00611C63">
      <w:pPr>
        <w:rPr>
          <w:lang w:val="en-GB"/>
        </w:rPr>
      </w:pPr>
      <w:r>
        <w:rPr>
          <w:lang w:val="en-GB"/>
        </w:rPr>
        <w:t xml:space="preserve">The following </w:t>
      </w:r>
      <w:r w:rsidR="0059107E">
        <w:rPr>
          <w:lang w:val="en-GB"/>
        </w:rPr>
        <w:t xml:space="preserve">tentative </w:t>
      </w:r>
      <w:r>
        <w:rPr>
          <w:lang w:val="en-GB"/>
        </w:rPr>
        <w:t>formats were explored</w:t>
      </w:r>
      <w:r w:rsidR="00641E2C">
        <w:rPr>
          <w:lang w:val="en-GB"/>
        </w:rPr>
        <w:t>:</w:t>
      </w:r>
    </w:p>
    <w:p w14:paraId="7CA4671B" w14:textId="77777777" w:rsidR="00611C63" w:rsidRDefault="00611C63" w:rsidP="008269FE">
      <w:pPr>
        <w:pStyle w:val="ListParagraph"/>
        <w:numPr>
          <w:ilvl w:val="0"/>
          <w:numId w:val="32"/>
        </w:numPr>
        <w:spacing w:after="360"/>
        <w:jc w:val="both"/>
        <w:rPr>
          <w:lang w:val="en-GB"/>
        </w:rPr>
      </w:pPr>
      <w:r w:rsidRPr="00D34A00">
        <w:rPr>
          <w:b/>
          <w:lang w:val="en-GB"/>
        </w:rPr>
        <w:t>Format “</w:t>
      </w:r>
      <w:r>
        <w:rPr>
          <w:b/>
          <w:lang w:val="en-GB"/>
        </w:rPr>
        <w:t>A</w:t>
      </w:r>
      <w:r w:rsidRPr="00D34A00">
        <w:rPr>
          <w:b/>
          <w:lang w:val="en-GB"/>
        </w:rPr>
        <w:t>”</w:t>
      </w:r>
      <w:r>
        <w:rPr>
          <w:b/>
          <w:lang w:val="en-GB"/>
        </w:rPr>
        <w:t xml:space="preserve"> (reference)</w:t>
      </w:r>
      <w:r w:rsidRPr="00D34A00">
        <w:rPr>
          <w:b/>
          <w:lang w:val="en-GB"/>
        </w:rPr>
        <w:t>:</w:t>
      </w:r>
      <w:r>
        <w:rPr>
          <w:lang w:val="en-GB"/>
        </w:rPr>
        <w:t xml:space="preserve"> The compendium</w:t>
      </w:r>
      <w:r w:rsidRPr="00D30895">
        <w:rPr>
          <w:lang w:val="en-GB"/>
        </w:rPr>
        <w:t xml:space="preserve"> character of the </w:t>
      </w:r>
      <w:r>
        <w:rPr>
          <w:lang w:val="en-GB"/>
        </w:rPr>
        <w:t xml:space="preserve">most recent EEA CCIV report </w:t>
      </w:r>
      <w:r w:rsidRPr="00D30895">
        <w:rPr>
          <w:lang w:val="en-GB"/>
        </w:rPr>
        <w:t>is perceived as very positive by user</w:t>
      </w:r>
      <w:r>
        <w:rPr>
          <w:lang w:val="en-GB"/>
        </w:rPr>
        <w:t>s and is considered as the reference against which other formats are compared.</w:t>
      </w:r>
      <w:r w:rsidRPr="00D30895">
        <w:rPr>
          <w:lang w:val="en-GB"/>
        </w:rPr>
        <w:t xml:space="preserve">  </w:t>
      </w:r>
      <w:r>
        <w:rPr>
          <w:lang w:val="en-GB"/>
        </w:rPr>
        <w:t xml:space="preserve">It </w:t>
      </w:r>
      <w:r w:rsidRPr="00D30895">
        <w:rPr>
          <w:lang w:val="en-GB"/>
        </w:rPr>
        <w:t xml:space="preserve">includes the indicators </w:t>
      </w:r>
      <w:r w:rsidRPr="005D5D80">
        <w:rPr>
          <w:lang w:val="en-GB"/>
        </w:rPr>
        <w:t>available on-line</w:t>
      </w:r>
      <w:r>
        <w:rPr>
          <w:lang w:val="en-GB"/>
        </w:rPr>
        <w:t xml:space="preserve"> that present e</w:t>
      </w:r>
      <w:r w:rsidRPr="005D5D80">
        <w:rPr>
          <w:lang w:val="en-GB"/>
        </w:rPr>
        <w:t xml:space="preserve">ssentially the same information </w:t>
      </w:r>
      <w:r>
        <w:rPr>
          <w:lang w:val="en-GB"/>
        </w:rPr>
        <w:t xml:space="preserve">as </w:t>
      </w:r>
      <w:r w:rsidRPr="005D5D80">
        <w:rPr>
          <w:lang w:val="en-GB"/>
        </w:rPr>
        <w:t>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w:t>
      </w:r>
    </w:p>
    <w:p w14:paraId="47326DAE" w14:textId="0E6EB322" w:rsidR="004C3B0E" w:rsidRDefault="004C3B0E" w:rsidP="008269FE">
      <w:pPr>
        <w:pStyle w:val="ListParagraph"/>
        <w:numPr>
          <w:ilvl w:val="0"/>
          <w:numId w:val="32"/>
        </w:numPr>
        <w:spacing w:before="120" w:after="120"/>
        <w:ind w:hanging="357"/>
        <w:contextualSpacing w:val="0"/>
        <w:jc w:val="both"/>
        <w:rPr>
          <w:noProof/>
        </w:rPr>
      </w:pPr>
      <w:r w:rsidRPr="00D34A00">
        <w:rPr>
          <w:b/>
          <w:lang w:val="en-GB"/>
        </w:rPr>
        <w:t>Format “</w:t>
      </w:r>
      <w:r>
        <w:rPr>
          <w:b/>
          <w:lang w:val="en-GB"/>
        </w:rPr>
        <w:t>B</w:t>
      </w:r>
      <w:r w:rsidRPr="00D34A00">
        <w:rPr>
          <w:b/>
          <w:lang w:val="en-GB"/>
        </w:rPr>
        <w:t>”</w:t>
      </w:r>
      <w:r>
        <w:rPr>
          <w:lang w:val="en-GB"/>
        </w:rPr>
        <w:t xml:space="preserve"> would </w:t>
      </w:r>
      <w:r w:rsidRPr="00D30895">
        <w:rPr>
          <w:lang w:val="en-GB"/>
        </w:rPr>
        <w:t xml:space="preserve">keep the structured </w:t>
      </w:r>
      <w:r>
        <w:rPr>
          <w:lang w:val="en-GB"/>
        </w:rPr>
        <w:t xml:space="preserve">printable </w:t>
      </w:r>
      <w:r w:rsidRPr="00D30895">
        <w:rPr>
          <w:lang w:val="en-GB"/>
        </w:rPr>
        <w:t xml:space="preserve">report as a core concept but rework the structure to </w:t>
      </w:r>
      <w:r>
        <w:rPr>
          <w:lang w:val="en-GB"/>
        </w:rPr>
        <w:t xml:space="preserve">include the recommended </w:t>
      </w:r>
      <w:r w:rsidRPr="00D30895">
        <w:rPr>
          <w:lang w:val="en-GB"/>
        </w:rPr>
        <w:t>additional content such as adaptation options (see</w:t>
      </w:r>
      <w:r w:rsidR="00381B8F">
        <w:rPr>
          <w:lang w:val="en-GB"/>
        </w:rPr>
        <w:t xml:space="preserve"> </w:t>
      </w:r>
      <w:r w:rsidR="00672C92">
        <w:rPr>
          <w:lang w:val="en-GB"/>
        </w:rPr>
        <w:fldChar w:fldCharType="begin"/>
      </w:r>
      <w:r w:rsidR="00672C92">
        <w:rPr>
          <w:lang w:val="en-GB"/>
        </w:rPr>
        <w:instrText xml:space="preserve"> REF _Ref11781760 \h </w:instrText>
      </w:r>
      <w:r w:rsidR="00672C92">
        <w:rPr>
          <w:lang w:val="en-GB"/>
        </w:rPr>
      </w:r>
      <w:r w:rsidR="00672C92">
        <w:rPr>
          <w:lang w:val="en-GB"/>
        </w:rPr>
        <w:fldChar w:fldCharType="separate"/>
      </w:r>
      <w:r w:rsidR="008269FE" w:rsidRPr="00907CB5">
        <w:t xml:space="preserve">Figure </w:t>
      </w:r>
      <w:r w:rsidR="008269FE">
        <w:rPr>
          <w:noProof/>
        </w:rPr>
        <w:t>7</w:t>
      </w:r>
      <w:r w:rsidR="008269FE">
        <w:t>.</w:t>
      </w:r>
      <w:r w:rsidR="008269FE">
        <w:rPr>
          <w:noProof/>
        </w:rPr>
        <w:t>2</w:t>
      </w:r>
      <w:r w:rsidR="00672C92">
        <w:rPr>
          <w:lang w:val="en-GB"/>
        </w:rPr>
        <w:fldChar w:fldCharType="end"/>
      </w:r>
      <w:r>
        <w:rPr>
          <w:noProof/>
        </w:rPr>
        <w:t>) fr</w:t>
      </w:r>
      <w:r w:rsidR="00907CB5">
        <w:rPr>
          <w:noProof/>
        </w:rPr>
        <w:t>om C3S, JRC and CLIMATE-Adapt (s</w:t>
      </w:r>
      <w:r>
        <w:rPr>
          <w:noProof/>
        </w:rPr>
        <w:t>ee</w:t>
      </w:r>
      <w:r w:rsidR="00907CB5">
        <w:rPr>
          <w:noProof/>
        </w:rPr>
        <w:t xml:space="preserve"> </w:t>
      </w:r>
      <w:r w:rsidR="00907CB5">
        <w:rPr>
          <w:noProof/>
        </w:rPr>
        <w:fldChar w:fldCharType="begin"/>
      </w:r>
      <w:r w:rsidR="00907CB5">
        <w:rPr>
          <w:noProof/>
        </w:rPr>
        <w:instrText xml:space="preserve"> REF _Ref11781760 \h </w:instrText>
      </w:r>
      <w:r w:rsidR="00907CB5">
        <w:rPr>
          <w:noProof/>
        </w:rPr>
      </w:r>
      <w:r w:rsidR="00907CB5">
        <w:rPr>
          <w:noProof/>
        </w:rPr>
        <w:fldChar w:fldCharType="separate"/>
      </w:r>
      <w:r w:rsidR="008269FE" w:rsidRPr="00907CB5">
        <w:t xml:space="preserve">Figure </w:t>
      </w:r>
      <w:r w:rsidR="008269FE">
        <w:rPr>
          <w:noProof/>
        </w:rPr>
        <w:t>7</w:t>
      </w:r>
      <w:r w:rsidR="008269FE">
        <w:t>.</w:t>
      </w:r>
      <w:r w:rsidR="008269FE">
        <w:rPr>
          <w:noProof/>
        </w:rPr>
        <w:t>2</w:t>
      </w:r>
      <w:r w:rsidR="00907CB5">
        <w:rPr>
          <w:noProof/>
        </w:rPr>
        <w:fldChar w:fldCharType="end"/>
      </w:r>
      <w:r w:rsidR="00672C92">
        <w:t>)</w:t>
      </w:r>
      <w:r>
        <w:rPr>
          <w:noProof/>
        </w:rPr>
        <w:t>. The text would need to be significantly shortened by using concise and targeted text in the core part (climate impacts and adaptation options per sector). Furthermore, the chapters which provide primarily background and context information (e.g. policy context, strengthening the knowledge base) would need to be shortened and pruned. We believe that the overall report should not exceed 200 text pages</w:t>
      </w:r>
      <w:r w:rsidRPr="00D30895">
        <w:rPr>
          <w:lang w:val="en-GB"/>
        </w:rPr>
        <w:t>.</w:t>
      </w:r>
      <w:r>
        <w:rPr>
          <w:noProof/>
        </w:rPr>
        <w:t xml:space="preserve"> Such a shortened report would be complemented by web-based background information (e.g. with indicators as in the current format “A”). See a proposal for the structure of format B in </w:t>
      </w:r>
      <w:r>
        <w:rPr>
          <w:noProof/>
        </w:rPr>
        <w:fldChar w:fldCharType="begin"/>
      </w:r>
      <w:r>
        <w:rPr>
          <w:noProof/>
        </w:rPr>
        <w:instrText xml:space="preserve"> REF _Ref19612690 \h </w:instrText>
      </w:r>
      <w:r>
        <w:rPr>
          <w:noProof/>
        </w:rPr>
      </w:r>
      <w:r>
        <w:rPr>
          <w:noProof/>
        </w:rPr>
        <w:fldChar w:fldCharType="separate"/>
      </w:r>
      <w:r w:rsidR="008269FE">
        <w:rPr>
          <w:lang w:val="en-GB"/>
        </w:rPr>
        <w:t>Annex</w:t>
      </w:r>
      <w:r>
        <w:rPr>
          <w:noProof/>
        </w:rPr>
        <w:fldChar w:fldCharType="end"/>
      </w:r>
      <w:r w:rsidR="00907CB5">
        <w:rPr>
          <w:noProof/>
        </w:rPr>
        <w:t> I</w:t>
      </w:r>
      <w:r>
        <w:rPr>
          <w:noProof/>
        </w:rPr>
        <w:t>.</w:t>
      </w:r>
    </w:p>
    <w:p w14:paraId="74A68FB6" w14:textId="77777777" w:rsidR="004C3B0E" w:rsidRPr="00C1202C" w:rsidRDefault="004C3B0E" w:rsidP="008269FE">
      <w:pPr>
        <w:pStyle w:val="ListParagraph"/>
        <w:numPr>
          <w:ilvl w:val="0"/>
          <w:numId w:val="46"/>
        </w:numPr>
        <w:spacing w:before="120" w:after="120"/>
        <w:contextualSpacing w:val="0"/>
        <w:jc w:val="both"/>
        <w:rPr>
          <w:lang w:val="en-GB"/>
        </w:rPr>
      </w:pPr>
      <w:r w:rsidRPr="001B7319">
        <w:rPr>
          <w:b/>
          <w:i/>
          <w:lang w:val="en-GB"/>
        </w:rPr>
        <w:t>Relevance and accessibility for senior EU policy-makers</w:t>
      </w:r>
      <w:r w:rsidRPr="001B7319">
        <w:rPr>
          <w:b/>
          <w:lang w:val="en-GB"/>
        </w:rPr>
        <w:t>:</w:t>
      </w:r>
      <w:r>
        <w:rPr>
          <w:lang w:val="en-GB"/>
        </w:rPr>
        <w:t xml:space="preserve"> </w:t>
      </w:r>
      <w:r w:rsidRPr="00C1202C">
        <w:rPr>
          <w:lang w:val="en-GB"/>
        </w:rPr>
        <w:t>Strong Increase in relevance due to more info</w:t>
      </w:r>
      <w:r>
        <w:rPr>
          <w:lang w:val="en-GB"/>
        </w:rPr>
        <w:t>rmation</w:t>
      </w:r>
      <w:r w:rsidRPr="00C1202C">
        <w:rPr>
          <w:lang w:val="en-GB"/>
        </w:rPr>
        <w:t xml:space="preserve"> on adaptation, accessibility as for A</w:t>
      </w:r>
      <w:r>
        <w:rPr>
          <w:lang w:val="en-GB"/>
        </w:rPr>
        <w:t>.</w:t>
      </w:r>
    </w:p>
    <w:p w14:paraId="34E441B6" w14:textId="77777777" w:rsidR="004C3B0E" w:rsidRPr="0017202F" w:rsidRDefault="004C3B0E" w:rsidP="008269FE">
      <w:pPr>
        <w:pStyle w:val="ListParagraph"/>
        <w:numPr>
          <w:ilvl w:val="0"/>
          <w:numId w:val="46"/>
        </w:numPr>
        <w:spacing w:before="120" w:after="120"/>
        <w:contextualSpacing w:val="0"/>
        <w:jc w:val="both"/>
        <w:rPr>
          <w:lang w:val="en-GB"/>
        </w:rPr>
      </w:pPr>
      <w:r w:rsidRPr="008D35B3">
        <w:rPr>
          <w:b/>
          <w:i/>
          <w:lang w:val="en-GB"/>
        </w:rPr>
        <w:t>Relevance and accessibility for EU policy advisors/experts:</w:t>
      </w:r>
      <w:r>
        <w:rPr>
          <w:lang w:val="en-GB"/>
        </w:rPr>
        <w:t xml:space="preserve"> </w:t>
      </w:r>
      <w:r w:rsidRPr="00C1202C">
        <w:rPr>
          <w:lang w:val="en-GB"/>
        </w:rPr>
        <w:t xml:space="preserve">Strong </w:t>
      </w:r>
      <w:r>
        <w:rPr>
          <w:lang w:val="en-GB"/>
        </w:rPr>
        <w:t>i</w:t>
      </w:r>
      <w:r w:rsidRPr="00C1202C">
        <w:rPr>
          <w:lang w:val="en-GB"/>
        </w:rPr>
        <w:t xml:space="preserve">ncrease in relevance due to more </w:t>
      </w:r>
      <w:r>
        <w:rPr>
          <w:lang w:val="en-GB"/>
        </w:rPr>
        <w:t>information</w:t>
      </w:r>
      <w:r w:rsidRPr="00C1202C">
        <w:rPr>
          <w:lang w:val="en-GB"/>
        </w:rPr>
        <w:t xml:space="preserve"> on adaptation, accessibility as for </w:t>
      </w:r>
      <w:r>
        <w:rPr>
          <w:lang w:val="en-GB"/>
        </w:rPr>
        <w:t>A.</w:t>
      </w:r>
    </w:p>
    <w:p w14:paraId="33B9C20D" w14:textId="77777777" w:rsidR="004C3B0E" w:rsidRPr="00CA25BD" w:rsidRDefault="004C3B0E" w:rsidP="008269FE">
      <w:pPr>
        <w:pStyle w:val="ListParagraph"/>
        <w:numPr>
          <w:ilvl w:val="0"/>
          <w:numId w:val="46"/>
        </w:numPr>
        <w:spacing w:before="120" w:after="120"/>
        <w:contextualSpacing w:val="0"/>
        <w:jc w:val="both"/>
        <w:rPr>
          <w:lang w:val="en-GB"/>
        </w:rPr>
      </w:pPr>
      <w:r w:rsidRPr="008D35B3">
        <w:rPr>
          <w:b/>
          <w:i/>
          <w:lang w:val="en-GB"/>
        </w:rPr>
        <w:t>Relevance and accessibility for national policy-makers:</w:t>
      </w:r>
      <w:r w:rsidRPr="008D35B3">
        <w:rPr>
          <w:b/>
          <w:lang w:val="en-GB"/>
        </w:rPr>
        <w:t xml:space="preserve"> </w:t>
      </w:r>
      <w:r w:rsidRPr="00AD4255">
        <w:rPr>
          <w:lang w:val="nl-NL"/>
        </w:rPr>
        <w:t xml:space="preserve">Increase in relevance due to more </w:t>
      </w:r>
      <w:r>
        <w:rPr>
          <w:lang w:val="nl-NL"/>
        </w:rPr>
        <w:t>information</w:t>
      </w:r>
      <w:r w:rsidRPr="00AD4255">
        <w:rPr>
          <w:lang w:val="nl-NL"/>
        </w:rPr>
        <w:t xml:space="preserve"> on adaptation, but greatly dependent on availability of national/macro region level </w:t>
      </w:r>
      <w:r>
        <w:rPr>
          <w:lang w:val="nl-NL"/>
        </w:rPr>
        <w:t>information</w:t>
      </w:r>
      <w:r w:rsidRPr="00AD4255">
        <w:rPr>
          <w:lang w:val="nl-NL"/>
        </w:rPr>
        <w:t>rmation for accessibility</w:t>
      </w:r>
      <w:r>
        <w:rPr>
          <w:lang w:val="nl-NL"/>
        </w:rPr>
        <w:t>.</w:t>
      </w:r>
    </w:p>
    <w:p w14:paraId="78564BE1" w14:textId="37CD1052" w:rsidR="004C3B0E" w:rsidRPr="00CA25BD" w:rsidRDefault="004C3B0E" w:rsidP="008269FE">
      <w:pPr>
        <w:pStyle w:val="ListParagraph"/>
        <w:numPr>
          <w:ilvl w:val="0"/>
          <w:numId w:val="46"/>
        </w:numPr>
        <w:spacing w:before="120" w:after="120"/>
        <w:contextualSpacing w:val="0"/>
        <w:jc w:val="both"/>
        <w:rPr>
          <w:lang w:val="en-GB"/>
        </w:rPr>
      </w:pPr>
      <w:r w:rsidRPr="008D35B3">
        <w:rPr>
          <w:b/>
          <w:i/>
          <w:lang w:val="en-GB"/>
        </w:rPr>
        <w:t xml:space="preserve">Relevance and accessibility for the </w:t>
      </w:r>
      <w:r w:rsidR="00D74794">
        <w:rPr>
          <w:b/>
          <w:i/>
          <w:lang w:val="en-GB"/>
        </w:rPr>
        <w:t>interested public</w:t>
      </w:r>
      <w:r w:rsidRPr="008D35B3">
        <w:rPr>
          <w:b/>
          <w:i/>
          <w:lang w:val="en-GB"/>
        </w:rPr>
        <w:t>:</w:t>
      </w:r>
      <w:r>
        <w:rPr>
          <w:lang w:val="en-GB"/>
        </w:rPr>
        <w:t xml:space="preserve"> </w:t>
      </w:r>
      <w:r w:rsidRPr="00AD4255">
        <w:rPr>
          <w:lang w:val="en-GB"/>
        </w:rPr>
        <w:t xml:space="preserve">Broader contents with reflections on ‘fuller’ spectrum of issues likely to increase relevance and accessibility to salient </w:t>
      </w:r>
      <w:r>
        <w:rPr>
          <w:lang w:val="en-GB"/>
        </w:rPr>
        <w:t>information.</w:t>
      </w:r>
    </w:p>
    <w:p w14:paraId="21A9EACE" w14:textId="77777777" w:rsidR="004C3B0E" w:rsidRPr="00CA25BD" w:rsidRDefault="004C3B0E" w:rsidP="008269FE">
      <w:pPr>
        <w:pStyle w:val="ListParagraph"/>
        <w:numPr>
          <w:ilvl w:val="0"/>
          <w:numId w:val="46"/>
        </w:numPr>
        <w:spacing w:before="120" w:after="120"/>
        <w:contextualSpacing w:val="0"/>
        <w:jc w:val="both"/>
        <w:rPr>
          <w:lang w:val="en-GB"/>
        </w:rPr>
      </w:pPr>
      <w:r w:rsidRPr="008D35B3">
        <w:rPr>
          <w:b/>
          <w:i/>
          <w:lang w:val="en-GB"/>
        </w:rPr>
        <w:t>Reliability/scientific transparency:</w:t>
      </w:r>
      <w:r>
        <w:rPr>
          <w:lang w:val="en-GB"/>
        </w:rPr>
        <w:t xml:space="preserve"> </w:t>
      </w:r>
      <w:r w:rsidRPr="00AD4255">
        <w:rPr>
          <w:lang w:val="en-GB"/>
        </w:rPr>
        <w:t>Reliability and transparency can probably be kept at the level of A despite shortening when a wider area is covered</w:t>
      </w:r>
      <w:r>
        <w:rPr>
          <w:lang w:val="en-GB"/>
        </w:rPr>
        <w:t>.</w:t>
      </w:r>
      <w:r w:rsidRPr="00AD4255">
        <w:rPr>
          <w:lang w:val="en-GB"/>
        </w:rPr>
        <w:t xml:space="preserve"> </w:t>
      </w:r>
    </w:p>
    <w:p w14:paraId="0EA1A240" w14:textId="77777777" w:rsidR="004C3B0E" w:rsidRPr="00CA25BD" w:rsidRDefault="004C3B0E" w:rsidP="008269FE">
      <w:pPr>
        <w:pStyle w:val="ListParagraph"/>
        <w:numPr>
          <w:ilvl w:val="0"/>
          <w:numId w:val="46"/>
        </w:numPr>
        <w:spacing w:before="120" w:after="120"/>
        <w:contextualSpacing w:val="0"/>
        <w:jc w:val="both"/>
        <w:rPr>
          <w:lang w:val="en-GB"/>
        </w:rPr>
      </w:pPr>
      <w:r w:rsidRPr="008D35B3">
        <w:rPr>
          <w:b/>
          <w:i/>
          <w:lang w:val="en-GB"/>
        </w:rPr>
        <w:t>Timeliness and flexibility:</w:t>
      </w:r>
      <w:r>
        <w:rPr>
          <w:lang w:val="en-GB"/>
        </w:rPr>
        <w:t xml:space="preserve"> </w:t>
      </w:r>
      <w:r w:rsidRPr="00CA25BD">
        <w:rPr>
          <w:lang w:val="en-GB"/>
        </w:rPr>
        <w:t>Comparable to A, driven by the reporting cycle and the possibilities to adjust/update web-based information</w:t>
      </w:r>
      <w:r>
        <w:rPr>
          <w:lang w:val="en-GB"/>
        </w:rPr>
        <w:t>.</w:t>
      </w:r>
      <w:r w:rsidRPr="00CA25BD">
        <w:rPr>
          <w:lang w:val="en-GB"/>
        </w:rPr>
        <w:t xml:space="preserve"> </w:t>
      </w:r>
    </w:p>
    <w:p w14:paraId="69DA3AAD" w14:textId="77777777" w:rsidR="004C3B0E" w:rsidRDefault="004C3B0E" w:rsidP="008269FE">
      <w:pPr>
        <w:pStyle w:val="ListParagraph"/>
        <w:numPr>
          <w:ilvl w:val="0"/>
          <w:numId w:val="46"/>
        </w:numPr>
        <w:spacing w:before="120" w:after="120"/>
        <w:contextualSpacing w:val="0"/>
        <w:jc w:val="both"/>
        <w:rPr>
          <w:lang w:val="en-GB"/>
        </w:rPr>
      </w:pPr>
      <w:r w:rsidRPr="008D35B3">
        <w:rPr>
          <w:b/>
          <w:i/>
          <w:lang w:val="en-GB"/>
        </w:rPr>
        <w:t>Resource needs:</w:t>
      </w:r>
      <w:r>
        <w:rPr>
          <w:lang w:val="en-GB"/>
        </w:rPr>
        <w:t xml:space="preserve"> </w:t>
      </w:r>
      <w:r w:rsidRPr="00CA25BD">
        <w:rPr>
          <w:lang w:val="en-GB"/>
        </w:rPr>
        <w:t xml:space="preserve">No significant difference </w:t>
      </w:r>
      <w:r>
        <w:rPr>
          <w:lang w:val="en-GB"/>
        </w:rPr>
        <w:t>from</w:t>
      </w:r>
      <w:r w:rsidRPr="00CA25BD">
        <w:rPr>
          <w:lang w:val="en-GB"/>
        </w:rPr>
        <w:t xml:space="preserve"> A, but more effort on coordination with other information providers outside (C3S, JRC) and inside EEA (Climate-ADAPT) and less on producing content.</w:t>
      </w:r>
    </w:p>
    <w:p w14:paraId="7409FF59" w14:textId="77777777" w:rsidR="004C3B0E" w:rsidRDefault="004C3B0E" w:rsidP="008269FE">
      <w:pPr>
        <w:pStyle w:val="ListParagraph"/>
        <w:numPr>
          <w:ilvl w:val="0"/>
          <w:numId w:val="46"/>
        </w:numPr>
        <w:spacing w:before="120" w:after="120"/>
        <w:contextualSpacing w:val="0"/>
        <w:jc w:val="both"/>
        <w:rPr>
          <w:lang w:val="en-GB"/>
        </w:rPr>
      </w:pPr>
      <w:r w:rsidRPr="005310F1">
        <w:rPr>
          <w:b/>
          <w:i/>
          <w:lang w:val="en-GB"/>
        </w:rPr>
        <w:t>Required changes and innovation:</w:t>
      </w:r>
      <w:r w:rsidRPr="00B60395">
        <w:rPr>
          <w:lang w:val="en-GB"/>
        </w:rPr>
        <w:t xml:space="preserve"> Some new thinking on how to allocate available space and resources</w:t>
      </w:r>
      <w:r>
        <w:rPr>
          <w:lang w:val="en-GB"/>
        </w:rPr>
        <w:t>.</w:t>
      </w:r>
      <w:r w:rsidRPr="00B60395">
        <w:rPr>
          <w:lang w:val="en-GB"/>
        </w:rPr>
        <w:t xml:space="preserve"> </w:t>
      </w:r>
    </w:p>
    <w:p w14:paraId="0BD63771" w14:textId="57179EE4" w:rsidR="00133C6F" w:rsidRPr="00B60395" w:rsidRDefault="00133C6F" w:rsidP="008269FE">
      <w:pPr>
        <w:pStyle w:val="ListParagraph"/>
        <w:numPr>
          <w:ilvl w:val="0"/>
          <w:numId w:val="32"/>
        </w:numPr>
        <w:spacing w:before="120" w:after="120"/>
        <w:ind w:hanging="357"/>
        <w:contextualSpacing w:val="0"/>
        <w:jc w:val="both"/>
        <w:rPr>
          <w:lang w:val="en-GB"/>
        </w:rPr>
      </w:pPr>
      <w:r w:rsidRPr="00B60395">
        <w:rPr>
          <w:b/>
          <w:lang w:val="en-GB"/>
        </w:rPr>
        <w:t>Format</w:t>
      </w:r>
      <w:r w:rsidRPr="00B60395">
        <w:rPr>
          <w:b/>
          <w:noProof/>
        </w:rPr>
        <w:t xml:space="preserve"> “C”</w:t>
      </w:r>
      <w:r>
        <w:rPr>
          <w:noProof/>
        </w:rPr>
        <w:t xml:space="preserve"> would include all the elements of Format “B” but add a policy-oriented </w:t>
      </w:r>
      <w:r w:rsidR="00464A7B">
        <w:rPr>
          <w:noProof/>
        </w:rPr>
        <w:t>synthesis</w:t>
      </w:r>
      <w:r>
        <w:rPr>
          <w:noProof/>
        </w:rPr>
        <w:t xml:space="preserve"> (both hard copy and web-based). Already the 2016 report hase an e</w:t>
      </w:r>
      <w:r w:rsidRPr="008B1B8E">
        <w:rPr>
          <w:noProof/>
        </w:rPr>
        <w:t>xecutive summary</w:t>
      </w:r>
      <w:r>
        <w:rPr>
          <w:noProof/>
        </w:rPr>
        <w:t xml:space="preserve"> which included </w:t>
      </w:r>
      <w:r w:rsidRPr="008B1B8E">
        <w:rPr>
          <w:noProof/>
        </w:rPr>
        <w:t xml:space="preserve">one </w:t>
      </w:r>
      <w:r>
        <w:rPr>
          <w:noProof/>
        </w:rPr>
        <w:t>t</w:t>
      </w:r>
      <w:r w:rsidRPr="008B1B8E">
        <w:rPr>
          <w:noProof/>
        </w:rPr>
        <w:t xml:space="preserve">able and one </w:t>
      </w:r>
      <w:r>
        <w:rPr>
          <w:noProof/>
        </w:rPr>
        <w:t>m</w:t>
      </w:r>
      <w:r w:rsidRPr="008B1B8E">
        <w:rPr>
          <w:noProof/>
        </w:rPr>
        <w:t xml:space="preserve">ap and </w:t>
      </w:r>
      <w:r>
        <w:rPr>
          <w:noProof/>
        </w:rPr>
        <w:t>aimed at briefly</w:t>
      </w:r>
      <w:r w:rsidRPr="008B1B8E">
        <w:rPr>
          <w:noProof/>
        </w:rPr>
        <w:t xml:space="preserve"> cover</w:t>
      </w:r>
      <w:r>
        <w:rPr>
          <w:noProof/>
        </w:rPr>
        <w:t>ing</w:t>
      </w:r>
      <w:r w:rsidRPr="008B1B8E">
        <w:rPr>
          <w:noProof/>
        </w:rPr>
        <w:t xml:space="preserve"> ‘all’ pieces of information </w:t>
      </w:r>
      <w:r>
        <w:rPr>
          <w:noProof/>
        </w:rPr>
        <w:t xml:space="preserve">that </w:t>
      </w:r>
      <w:r w:rsidRPr="008B1B8E">
        <w:rPr>
          <w:noProof/>
        </w:rPr>
        <w:t>the report</w:t>
      </w:r>
      <w:r>
        <w:rPr>
          <w:noProof/>
        </w:rPr>
        <w:t xml:space="preserve"> covered</w:t>
      </w:r>
      <w:r w:rsidRPr="008B1B8E">
        <w:rPr>
          <w:noProof/>
        </w:rPr>
        <w:t xml:space="preserve">. The </w:t>
      </w:r>
      <w:r w:rsidR="00B45AA7">
        <w:rPr>
          <w:noProof/>
        </w:rPr>
        <w:t>policy-oriented synthesis</w:t>
      </w:r>
      <w:r w:rsidRPr="008B1B8E">
        <w:rPr>
          <w:noProof/>
        </w:rPr>
        <w:t xml:space="preserve"> </w:t>
      </w:r>
      <w:r>
        <w:rPr>
          <w:noProof/>
        </w:rPr>
        <w:t xml:space="preserve">of Format “C” </w:t>
      </w:r>
      <w:r w:rsidRPr="008B1B8E">
        <w:rPr>
          <w:noProof/>
        </w:rPr>
        <w:t>would take its starting point in ongoing policy development</w:t>
      </w:r>
      <w:r>
        <w:rPr>
          <w:noProof/>
        </w:rPr>
        <w:t>s</w:t>
      </w:r>
      <w:r w:rsidRPr="008B1B8E">
        <w:rPr>
          <w:noProof/>
        </w:rPr>
        <w:t xml:space="preserve"> and focus on specific message</w:t>
      </w:r>
      <w:r>
        <w:rPr>
          <w:noProof/>
        </w:rPr>
        <w:t xml:space="preserve">s for ongoing policy-making processes. It is also expected to provide </w:t>
      </w:r>
      <w:r w:rsidRPr="008B1B8E">
        <w:rPr>
          <w:noProof/>
        </w:rPr>
        <w:t xml:space="preserve">more </w:t>
      </w:r>
      <w:r>
        <w:rPr>
          <w:noProof/>
        </w:rPr>
        <w:t xml:space="preserve">easily accesible </w:t>
      </w:r>
      <w:r w:rsidRPr="008B1B8E">
        <w:rPr>
          <w:noProof/>
        </w:rPr>
        <w:t>graphical</w:t>
      </w:r>
      <w:r>
        <w:rPr>
          <w:noProof/>
        </w:rPr>
        <w:t xml:space="preserve"> information</w:t>
      </w:r>
      <w:r w:rsidRPr="008B1B8E">
        <w:rPr>
          <w:noProof/>
        </w:rPr>
        <w:t>.</w:t>
      </w:r>
      <w:r>
        <w:rPr>
          <w:noProof/>
        </w:rPr>
        <w:t xml:space="preserve"> The policy relevance and accessibility to both policy makers and </w:t>
      </w:r>
      <w:r w:rsidR="00D74794">
        <w:rPr>
          <w:noProof/>
        </w:rPr>
        <w:t>interested public</w:t>
      </w:r>
      <w:r>
        <w:rPr>
          <w:noProof/>
        </w:rPr>
        <w:t xml:space="preserve"> are expected to increase relative to Format “A” and “B”.</w:t>
      </w:r>
    </w:p>
    <w:p w14:paraId="34199942" w14:textId="53C210F7" w:rsidR="00133C6F" w:rsidRPr="003176B9" w:rsidRDefault="00133C6F" w:rsidP="008269FE">
      <w:pPr>
        <w:pStyle w:val="ListParagraph"/>
        <w:numPr>
          <w:ilvl w:val="0"/>
          <w:numId w:val="47"/>
        </w:numPr>
        <w:spacing w:before="120" w:after="120"/>
        <w:contextualSpacing w:val="0"/>
        <w:jc w:val="both"/>
        <w:rPr>
          <w:lang w:val="en-GB"/>
        </w:rPr>
      </w:pPr>
      <w:r w:rsidRPr="005310F1">
        <w:rPr>
          <w:b/>
          <w:i/>
          <w:lang w:val="en-GB"/>
        </w:rPr>
        <w:t>Relevance and accessibility for senior EU policy-makers:</w:t>
      </w:r>
      <w:r>
        <w:rPr>
          <w:lang w:val="en-GB"/>
        </w:rPr>
        <w:t xml:space="preserve"> </w:t>
      </w:r>
      <w:r w:rsidR="00464A7B">
        <w:t>Policy-oriented</w:t>
      </w:r>
      <w:r w:rsidRPr="000C0DF4">
        <w:t xml:space="preserve"> </w:t>
      </w:r>
      <w:r w:rsidR="00464A7B">
        <w:t>synthesis</w:t>
      </w:r>
      <w:r w:rsidRPr="000C0DF4">
        <w:t xml:space="preserve"> increases relevance clearly relative to A. The accessibility of the report proper may slightly increase with its shortening.</w:t>
      </w:r>
    </w:p>
    <w:p w14:paraId="55193D16" w14:textId="5E30B535" w:rsidR="00133C6F" w:rsidRPr="005A271D" w:rsidRDefault="00133C6F" w:rsidP="008269FE">
      <w:pPr>
        <w:pStyle w:val="ListParagraph"/>
        <w:numPr>
          <w:ilvl w:val="0"/>
          <w:numId w:val="47"/>
        </w:numPr>
        <w:spacing w:before="120" w:after="120"/>
        <w:contextualSpacing w:val="0"/>
        <w:jc w:val="both"/>
        <w:rPr>
          <w:lang w:val="en-GB"/>
        </w:rPr>
      </w:pPr>
      <w:r w:rsidRPr="005310F1">
        <w:rPr>
          <w:b/>
          <w:i/>
          <w:lang w:val="en-GB"/>
        </w:rPr>
        <w:t>Relevance and accessibility for EU policy advisors/experts:</w:t>
      </w:r>
      <w:r>
        <w:rPr>
          <w:lang w:val="en-GB"/>
        </w:rPr>
        <w:t xml:space="preserve"> </w:t>
      </w:r>
      <w:r w:rsidR="00464A7B">
        <w:rPr>
          <w:lang w:val="nl-NL"/>
        </w:rPr>
        <w:t>Policy-oriented</w:t>
      </w:r>
      <w:r w:rsidRPr="005A271D">
        <w:rPr>
          <w:lang w:val="nl-NL"/>
        </w:rPr>
        <w:t xml:space="preserve"> </w:t>
      </w:r>
      <w:r w:rsidR="00464A7B">
        <w:rPr>
          <w:lang w:val="nl-NL"/>
        </w:rPr>
        <w:t>synthesis</w:t>
      </w:r>
      <w:r w:rsidRPr="005A271D">
        <w:rPr>
          <w:lang w:val="nl-NL"/>
        </w:rPr>
        <w:t xml:space="preserve"> increases relevance relative to A. The  shortening may reduce accessibility  to relevant information</w:t>
      </w:r>
      <w:r>
        <w:rPr>
          <w:lang w:val="nl-NL"/>
        </w:rPr>
        <w:t>.</w:t>
      </w:r>
    </w:p>
    <w:p w14:paraId="4449531A" w14:textId="7E5432BB" w:rsidR="00133C6F" w:rsidRPr="005A271D" w:rsidRDefault="00133C6F" w:rsidP="008269FE">
      <w:pPr>
        <w:pStyle w:val="ListParagraph"/>
        <w:numPr>
          <w:ilvl w:val="0"/>
          <w:numId w:val="47"/>
        </w:numPr>
        <w:spacing w:before="120" w:after="120"/>
        <w:contextualSpacing w:val="0"/>
        <w:jc w:val="both"/>
        <w:rPr>
          <w:lang w:val="en-GB"/>
        </w:rPr>
      </w:pPr>
      <w:r w:rsidRPr="005310F1">
        <w:rPr>
          <w:b/>
          <w:i/>
          <w:lang w:val="en-GB"/>
        </w:rPr>
        <w:t>Relevance and accessibility for national policy-makers:</w:t>
      </w:r>
      <w:r>
        <w:rPr>
          <w:lang w:val="en-GB"/>
        </w:rPr>
        <w:t xml:space="preserve"> </w:t>
      </w:r>
      <w:r w:rsidR="00464A7B">
        <w:rPr>
          <w:lang w:val="nl-NL"/>
        </w:rPr>
        <w:t>Policy-oriented</w:t>
      </w:r>
      <w:r w:rsidRPr="005A271D">
        <w:rPr>
          <w:lang w:val="nl-NL"/>
        </w:rPr>
        <w:t xml:space="preserve"> </w:t>
      </w:r>
      <w:r w:rsidR="00464A7B">
        <w:rPr>
          <w:lang w:val="nl-NL"/>
        </w:rPr>
        <w:t>synthesis</w:t>
      </w:r>
      <w:r w:rsidRPr="005A271D">
        <w:rPr>
          <w:lang w:val="nl-NL"/>
        </w:rPr>
        <w:t xml:space="preserve"> increases relevance relative to A. The  shortening is likely to reduce accessibility  to relevant information at the country level</w:t>
      </w:r>
      <w:r>
        <w:rPr>
          <w:lang w:val="nl-NL"/>
        </w:rPr>
        <w:t>.</w:t>
      </w:r>
      <w:r w:rsidRPr="005A271D">
        <w:rPr>
          <w:lang w:val="nl-NL"/>
        </w:rPr>
        <w:t xml:space="preserve">  </w:t>
      </w:r>
    </w:p>
    <w:p w14:paraId="4C05EBAE" w14:textId="554FE49B" w:rsidR="00133C6F" w:rsidRPr="005A271D" w:rsidRDefault="00133C6F" w:rsidP="008269FE">
      <w:pPr>
        <w:pStyle w:val="ListParagraph"/>
        <w:numPr>
          <w:ilvl w:val="0"/>
          <w:numId w:val="47"/>
        </w:numPr>
        <w:spacing w:before="120" w:after="120"/>
        <w:contextualSpacing w:val="0"/>
        <w:jc w:val="both"/>
        <w:rPr>
          <w:lang w:val="en-GB"/>
        </w:rPr>
      </w:pPr>
      <w:r w:rsidRPr="005310F1">
        <w:rPr>
          <w:b/>
          <w:i/>
          <w:lang w:val="en-GB"/>
        </w:rPr>
        <w:t xml:space="preserve">Relevance and accessibility for the </w:t>
      </w:r>
      <w:r w:rsidR="00D74794">
        <w:rPr>
          <w:b/>
          <w:i/>
          <w:lang w:val="en-GB"/>
        </w:rPr>
        <w:t>interested public</w:t>
      </w:r>
      <w:r w:rsidRPr="005310F1">
        <w:rPr>
          <w:b/>
          <w:i/>
          <w:lang w:val="en-GB"/>
        </w:rPr>
        <w:t>:</w:t>
      </w:r>
      <w:r>
        <w:rPr>
          <w:lang w:val="en-GB"/>
        </w:rPr>
        <w:t xml:space="preserve"> </w:t>
      </w:r>
      <w:r w:rsidR="00464A7B">
        <w:rPr>
          <w:lang w:val="nl-NL"/>
        </w:rPr>
        <w:t>Policy-oriented</w:t>
      </w:r>
      <w:r w:rsidRPr="005A271D">
        <w:rPr>
          <w:lang w:val="nl-NL"/>
        </w:rPr>
        <w:t xml:space="preserve"> </w:t>
      </w:r>
      <w:r w:rsidR="00464A7B">
        <w:rPr>
          <w:lang w:val="nl-NL"/>
        </w:rPr>
        <w:t>synthesis</w:t>
      </w:r>
      <w:r w:rsidRPr="005A271D">
        <w:rPr>
          <w:lang w:val="nl-NL"/>
        </w:rPr>
        <w:t xml:space="preserve"> may increase relevance relative to A. The  shortening is likely to increase accessibility  as perceived by the public</w:t>
      </w:r>
      <w:r>
        <w:rPr>
          <w:lang w:val="nl-NL"/>
        </w:rPr>
        <w:t>.</w:t>
      </w:r>
      <w:r w:rsidRPr="005A271D">
        <w:rPr>
          <w:lang w:val="nl-NL"/>
        </w:rPr>
        <w:t xml:space="preserve"> </w:t>
      </w:r>
    </w:p>
    <w:p w14:paraId="1A2F46E2" w14:textId="7B346FCF" w:rsidR="00133C6F" w:rsidRPr="0079245F" w:rsidRDefault="00133C6F" w:rsidP="008269FE">
      <w:pPr>
        <w:pStyle w:val="ListParagraph"/>
        <w:numPr>
          <w:ilvl w:val="0"/>
          <w:numId w:val="47"/>
        </w:numPr>
        <w:spacing w:before="120" w:after="120"/>
        <w:contextualSpacing w:val="0"/>
        <w:jc w:val="both"/>
        <w:rPr>
          <w:lang w:val="en-GB"/>
        </w:rPr>
      </w:pPr>
      <w:r w:rsidRPr="005310F1">
        <w:rPr>
          <w:b/>
          <w:i/>
          <w:lang w:val="en-GB"/>
        </w:rPr>
        <w:t>Reliability/scientific transparency:</w:t>
      </w:r>
      <w:r>
        <w:rPr>
          <w:lang w:val="en-GB"/>
        </w:rPr>
        <w:t xml:space="preserve"> </w:t>
      </w:r>
      <w:r w:rsidR="00B45AA7">
        <w:rPr>
          <w:lang w:val="nl-NL"/>
        </w:rPr>
        <w:t>Policy-oriented synthesis</w:t>
      </w:r>
      <w:r w:rsidRPr="0079245F">
        <w:rPr>
          <w:lang w:val="nl-NL"/>
        </w:rPr>
        <w:t xml:space="preserve"> may more clearly bring out the evidence base. Reliability and transparency can probably be kept at the level of A despite shortening when a wider area is covered</w:t>
      </w:r>
      <w:r>
        <w:rPr>
          <w:lang w:val="nl-NL"/>
        </w:rPr>
        <w:t>.</w:t>
      </w:r>
    </w:p>
    <w:p w14:paraId="22BF0952" w14:textId="77777777" w:rsidR="00133C6F" w:rsidRPr="0079245F" w:rsidRDefault="00133C6F" w:rsidP="008269FE">
      <w:pPr>
        <w:pStyle w:val="ListParagraph"/>
        <w:numPr>
          <w:ilvl w:val="0"/>
          <w:numId w:val="47"/>
        </w:numPr>
        <w:spacing w:before="120" w:after="120"/>
        <w:contextualSpacing w:val="0"/>
        <w:jc w:val="both"/>
        <w:rPr>
          <w:lang w:val="en-GB"/>
        </w:rPr>
      </w:pPr>
      <w:r w:rsidRPr="005310F1">
        <w:rPr>
          <w:b/>
          <w:i/>
          <w:lang w:val="en-GB"/>
        </w:rPr>
        <w:t>Timeliness and flexibility:</w:t>
      </w:r>
      <w:r>
        <w:rPr>
          <w:lang w:val="en-GB"/>
        </w:rPr>
        <w:t xml:space="preserve"> </w:t>
      </w:r>
      <w:r w:rsidRPr="0079245F">
        <w:rPr>
          <w:lang w:val="nl-NL"/>
        </w:rPr>
        <w:t>Comparable to A, driven by the reporting cycle and the possibilities to adjust/update web-based information</w:t>
      </w:r>
      <w:r>
        <w:rPr>
          <w:lang w:val="nl-NL"/>
        </w:rPr>
        <w:t>.</w:t>
      </w:r>
      <w:r w:rsidRPr="0079245F">
        <w:rPr>
          <w:lang w:val="nl-NL"/>
        </w:rPr>
        <w:t xml:space="preserve"> </w:t>
      </w:r>
    </w:p>
    <w:p w14:paraId="15D551A1" w14:textId="4366D6A7" w:rsidR="00133C6F" w:rsidRPr="0079245F" w:rsidRDefault="00133C6F" w:rsidP="008269FE">
      <w:pPr>
        <w:pStyle w:val="ListParagraph"/>
        <w:numPr>
          <w:ilvl w:val="0"/>
          <w:numId w:val="47"/>
        </w:numPr>
        <w:spacing w:before="120" w:after="120"/>
        <w:contextualSpacing w:val="0"/>
        <w:jc w:val="both"/>
        <w:rPr>
          <w:lang w:val="en-GB"/>
        </w:rPr>
      </w:pPr>
      <w:r w:rsidRPr="005310F1">
        <w:rPr>
          <w:b/>
          <w:i/>
          <w:lang w:val="en-GB"/>
        </w:rPr>
        <w:t xml:space="preserve">Resource needs: </w:t>
      </w:r>
      <w:r w:rsidR="00B45AA7">
        <w:rPr>
          <w:lang w:val="en-GB"/>
        </w:rPr>
        <w:t>Policy-oriented synthesis</w:t>
      </w:r>
      <w:r w:rsidRPr="0079245F">
        <w:rPr>
          <w:lang w:val="en-GB"/>
        </w:rPr>
        <w:t xml:space="preserve"> requires marginal additional resource</w:t>
      </w:r>
      <w:r>
        <w:rPr>
          <w:lang w:val="en-GB"/>
        </w:rPr>
        <w:t>.</w:t>
      </w:r>
    </w:p>
    <w:p w14:paraId="33A941DD" w14:textId="16ED6946" w:rsidR="00133C6F" w:rsidRPr="00CF217F" w:rsidRDefault="00133C6F" w:rsidP="008269FE">
      <w:pPr>
        <w:pStyle w:val="ListParagraph"/>
        <w:numPr>
          <w:ilvl w:val="0"/>
          <w:numId w:val="47"/>
        </w:numPr>
        <w:spacing w:before="120" w:after="120"/>
        <w:contextualSpacing w:val="0"/>
        <w:jc w:val="both"/>
        <w:rPr>
          <w:lang w:val="en-GB"/>
        </w:rPr>
      </w:pPr>
      <w:r w:rsidRPr="005310F1">
        <w:rPr>
          <w:b/>
          <w:i/>
          <w:lang w:val="en-GB"/>
        </w:rPr>
        <w:t xml:space="preserve">Required changes and innovation: </w:t>
      </w:r>
      <w:r w:rsidRPr="00CF217F">
        <w:rPr>
          <w:lang w:val="en-GB"/>
        </w:rPr>
        <w:t xml:space="preserve">A good </w:t>
      </w:r>
      <w:r w:rsidR="00B45AA7">
        <w:rPr>
          <w:lang w:val="en-GB"/>
        </w:rPr>
        <w:t>policy-oriented synthesis</w:t>
      </w:r>
      <w:r w:rsidRPr="00CF217F">
        <w:rPr>
          <w:lang w:val="en-GB"/>
        </w:rPr>
        <w:t xml:space="preserve"> requires in depth considerations of the policy scene</w:t>
      </w:r>
      <w:r>
        <w:rPr>
          <w:lang w:val="en-GB"/>
        </w:rPr>
        <w:t>.</w:t>
      </w:r>
    </w:p>
    <w:p w14:paraId="0BB19A6D" w14:textId="0FD074CC" w:rsidR="006F2FED" w:rsidRPr="00B60395" w:rsidRDefault="006F2FED" w:rsidP="008269FE">
      <w:pPr>
        <w:pStyle w:val="ListParagraph"/>
        <w:numPr>
          <w:ilvl w:val="0"/>
          <w:numId w:val="32"/>
        </w:numPr>
        <w:spacing w:before="120" w:after="120"/>
        <w:ind w:hanging="357"/>
        <w:contextualSpacing w:val="0"/>
        <w:jc w:val="both"/>
        <w:rPr>
          <w:color w:val="000000" w:themeColor="text1"/>
          <w:lang w:val="en-GB"/>
        </w:rPr>
      </w:pPr>
      <w:r w:rsidRPr="00D34A00">
        <w:rPr>
          <w:b/>
          <w:noProof/>
        </w:rPr>
        <w:t>Format</w:t>
      </w:r>
      <w:r>
        <w:rPr>
          <w:b/>
          <w:noProof/>
        </w:rPr>
        <w:t xml:space="preserve"> “D” </w:t>
      </w:r>
      <w:r w:rsidRPr="00B60395">
        <w:rPr>
          <w:noProof/>
        </w:rPr>
        <w:t>has</w:t>
      </w:r>
      <w:r>
        <w:rPr>
          <w:b/>
          <w:noProof/>
        </w:rPr>
        <w:t xml:space="preserve"> </w:t>
      </w:r>
      <w:r>
        <w:rPr>
          <w:noProof/>
        </w:rPr>
        <w:t>a</w:t>
      </w:r>
      <w:r>
        <w:t xml:space="preserve">n extended </w:t>
      </w:r>
      <w:r w:rsidRPr="005D5D80">
        <w:rPr>
          <w:rFonts w:ascii="Calibri" w:eastAsia="Calibri" w:hAnsi="Calibri" w:cs="Calibri"/>
          <w:color w:val="000000" w:themeColor="text1"/>
          <w:lang w:val="en-GB"/>
        </w:rPr>
        <w:t>policy</w:t>
      </w:r>
      <w:r>
        <w:rPr>
          <w:rFonts w:ascii="Calibri" w:eastAsia="Calibri" w:hAnsi="Calibri" w:cs="Calibri"/>
          <w:color w:val="000000" w:themeColor="text1"/>
          <w:lang w:val="en-GB"/>
        </w:rPr>
        <w:t>-</w:t>
      </w:r>
      <w:r w:rsidRPr="005D5D80">
        <w:rPr>
          <w:rFonts w:ascii="Calibri" w:eastAsia="Calibri" w:hAnsi="Calibri" w:cs="Calibri"/>
          <w:color w:val="000000" w:themeColor="text1"/>
          <w:lang w:val="en-GB"/>
        </w:rPr>
        <w:t xml:space="preserve">oriented </w:t>
      </w:r>
      <w:r w:rsidR="00464A7B">
        <w:rPr>
          <w:rFonts w:ascii="Calibri" w:eastAsia="Calibri" w:hAnsi="Calibri" w:cs="Calibri"/>
          <w:color w:val="000000" w:themeColor="text1"/>
          <w:lang w:val="en-GB"/>
        </w:rPr>
        <w:t>synthesis</w:t>
      </w:r>
      <w:r w:rsidRPr="005D5D80">
        <w:rPr>
          <w:rFonts w:ascii="Calibri" w:eastAsia="Calibri" w:hAnsi="Calibri" w:cs="Calibri"/>
          <w:color w:val="000000" w:themeColor="text1"/>
          <w:lang w:val="en-GB"/>
        </w:rPr>
        <w:t xml:space="preserve"> </w:t>
      </w:r>
      <w:r w:rsidRPr="005D5D80">
        <w:rPr>
          <w:rFonts w:ascii="Calibri" w:eastAsia="Calibri" w:hAnsi="Calibri" w:cs="Calibri"/>
          <w:noProof/>
          <w:color w:val="000000" w:themeColor="text1"/>
          <w:lang w:val="en-GB"/>
        </w:rPr>
        <w:t xml:space="preserve">as </w:t>
      </w:r>
      <w:r>
        <w:rPr>
          <w:rFonts w:ascii="Calibri" w:eastAsia="Calibri" w:hAnsi="Calibri" w:cs="Calibri"/>
          <w:noProof/>
          <w:color w:val="000000" w:themeColor="text1"/>
          <w:lang w:val="en-GB"/>
        </w:rPr>
        <w:t xml:space="preserve">a </w:t>
      </w:r>
      <w:r w:rsidRPr="005D5D80">
        <w:rPr>
          <w:rFonts w:ascii="Calibri" w:eastAsia="Calibri" w:hAnsi="Calibri" w:cs="Calibri"/>
          <w:noProof/>
          <w:color w:val="000000" w:themeColor="text1"/>
          <w:lang w:val="en-GB"/>
        </w:rPr>
        <w:t xml:space="preserve">main product, </w:t>
      </w:r>
      <w:r w:rsidRPr="005D5D80">
        <w:rPr>
          <w:rFonts w:ascii="Calibri" w:eastAsia="Calibri" w:hAnsi="Calibri" w:cs="Calibri"/>
          <w:color w:val="000000" w:themeColor="text1"/>
          <w:lang w:val="en-GB"/>
        </w:rPr>
        <w:t xml:space="preserve">without </w:t>
      </w:r>
      <w:r>
        <w:rPr>
          <w:rFonts w:ascii="Calibri" w:eastAsia="Calibri" w:hAnsi="Calibri" w:cs="Calibri"/>
          <w:color w:val="000000" w:themeColor="text1"/>
          <w:lang w:val="en-GB"/>
        </w:rPr>
        <w:t xml:space="preserve">a longer </w:t>
      </w:r>
      <w:r w:rsidRPr="005D5D80">
        <w:rPr>
          <w:rFonts w:ascii="Calibri" w:eastAsia="Calibri" w:hAnsi="Calibri" w:cs="Calibri"/>
          <w:color w:val="000000" w:themeColor="text1"/>
          <w:lang w:val="en-GB"/>
        </w:rPr>
        <w:t>EEA report</w:t>
      </w:r>
      <w:r>
        <w:rPr>
          <w:rFonts w:ascii="Calibri" w:eastAsia="Calibri" w:hAnsi="Calibri" w:cs="Calibri"/>
          <w:color w:val="000000" w:themeColor="text1"/>
          <w:lang w:val="en-GB"/>
        </w:rPr>
        <w:t xml:space="preserve"> in the background. In addition, </w:t>
      </w:r>
      <w:r w:rsidRPr="005D5D80">
        <w:rPr>
          <w:rFonts w:ascii="Calibri" w:eastAsia="Calibri" w:hAnsi="Calibri" w:cs="Calibri"/>
          <w:color w:val="000000" w:themeColor="text1"/>
          <w:lang w:val="en-GB"/>
        </w:rPr>
        <w:t xml:space="preserve">EEA </w:t>
      </w:r>
      <w:r>
        <w:rPr>
          <w:rFonts w:ascii="Calibri" w:eastAsia="Calibri" w:hAnsi="Calibri" w:cs="Calibri"/>
          <w:color w:val="000000" w:themeColor="text1"/>
          <w:lang w:val="en-GB"/>
        </w:rPr>
        <w:t xml:space="preserve">would </w:t>
      </w:r>
      <w:r w:rsidRPr="005D5D80">
        <w:rPr>
          <w:rFonts w:ascii="Calibri" w:eastAsia="Calibri" w:hAnsi="Calibri" w:cs="Calibri"/>
          <w:color w:val="000000" w:themeColor="text1"/>
          <w:lang w:val="en-GB"/>
        </w:rPr>
        <w:t xml:space="preserve">create background reports and papers, each supporting a specific chapter. </w:t>
      </w:r>
      <w:r>
        <w:rPr>
          <w:rFonts w:ascii="Calibri" w:eastAsia="Calibri" w:hAnsi="Calibri" w:cs="Calibri"/>
          <w:color w:val="000000" w:themeColor="text1"/>
          <w:lang w:val="en-GB"/>
        </w:rPr>
        <w:t xml:space="preserve">This would potentially require the establishment of a new product category (“technical/background reports”) at the EEA. The quality of this background report would be essential to keep the high scientific reputation and transparency of the current report. </w:t>
      </w:r>
    </w:p>
    <w:p w14:paraId="377E0544" w14:textId="30AA6FC9" w:rsidR="006F2FED" w:rsidRPr="003176B9" w:rsidRDefault="006F2FED" w:rsidP="008269FE">
      <w:pPr>
        <w:pStyle w:val="ListParagraph"/>
        <w:numPr>
          <w:ilvl w:val="0"/>
          <w:numId w:val="48"/>
        </w:numPr>
        <w:spacing w:before="120" w:after="120"/>
        <w:contextualSpacing w:val="0"/>
        <w:jc w:val="both"/>
        <w:rPr>
          <w:lang w:val="en-GB"/>
        </w:rPr>
      </w:pPr>
      <w:r w:rsidRPr="00751EAF">
        <w:rPr>
          <w:b/>
          <w:i/>
          <w:lang w:val="en-GB"/>
        </w:rPr>
        <w:t>Relevance and accessibility for senior EU policy-makers:</w:t>
      </w:r>
      <w:r>
        <w:rPr>
          <w:lang w:val="en-GB"/>
        </w:rPr>
        <w:t xml:space="preserve"> The </w:t>
      </w:r>
      <w:r w:rsidRPr="007254BB">
        <w:t xml:space="preserve">policy-oriented </w:t>
      </w:r>
      <w:r w:rsidR="00464A7B">
        <w:t>synthesis</w:t>
      </w:r>
      <w:r w:rsidRPr="007254BB">
        <w:t xml:space="preserve"> increases relevance clearly relative to A. The existence of additional harmonized material strengthens relevance and accessibility. </w:t>
      </w:r>
      <w:r>
        <w:t>This m</w:t>
      </w:r>
      <w:r w:rsidRPr="007254BB">
        <w:t>akes it possible to use in different contexts (cf Commission proposals with supporting staff documents).</w:t>
      </w:r>
    </w:p>
    <w:p w14:paraId="789CC7FC" w14:textId="28C36A00" w:rsidR="006F2FED" w:rsidRPr="007254BB" w:rsidRDefault="006F2FED" w:rsidP="008269FE">
      <w:pPr>
        <w:pStyle w:val="ListParagraph"/>
        <w:numPr>
          <w:ilvl w:val="0"/>
          <w:numId w:val="48"/>
        </w:numPr>
        <w:spacing w:before="120" w:after="120"/>
        <w:contextualSpacing w:val="0"/>
        <w:jc w:val="both"/>
        <w:rPr>
          <w:lang w:val="en-GB"/>
        </w:rPr>
      </w:pPr>
      <w:r w:rsidRPr="00751EAF">
        <w:rPr>
          <w:b/>
          <w:i/>
          <w:lang w:val="en-GB"/>
        </w:rPr>
        <w:t>Relevance and accessibility for EU policy advisors/experts:</w:t>
      </w:r>
      <w:r>
        <w:rPr>
          <w:lang w:val="en-GB"/>
        </w:rPr>
        <w:t xml:space="preserve"> The p</w:t>
      </w:r>
      <w:r w:rsidRPr="007254BB">
        <w:rPr>
          <w:lang w:val="nl-NL"/>
        </w:rPr>
        <w:t xml:space="preserve">olicy-oriented </w:t>
      </w:r>
      <w:r w:rsidR="00464A7B">
        <w:rPr>
          <w:lang w:val="nl-NL"/>
        </w:rPr>
        <w:t>synthesis</w:t>
      </w:r>
      <w:r w:rsidRPr="007254BB">
        <w:rPr>
          <w:lang w:val="nl-NL"/>
        </w:rPr>
        <w:t xml:space="preserve"> increases relevance clearly relative to A. The existence of additional harmonised material  strengthens relevance and accessibility. Makes it possible to use in different contexts by different DGs. </w:t>
      </w:r>
    </w:p>
    <w:p w14:paraId="31B0F6EC" w14:textId="3FB4E553" w:rsidR="006F2FED" w:rsidRPr="003176B9" w:rsidRDefault="006F2FED" w:rsidP="008269FE">
      <w:pPr>
        <w:pStyle w:val="ListParagraph"/>
        <w:numPr>
          <w:ilvl w:val="0"/>
          <w:numId w:val="48"/>
        </w:numPr>
        <w:spacing w:before="120" w:after="120"/>
        <w:contextualSpacing w:val="0"/>
        <w:jc w:val="both"/>
        <w:rPr>
          <w:lang w:val="en-GB"/>
        </w:rPr>
      </w:pPr>
      <w:r w:rsidRPr="00751EAF">
        <w:rPr>
          <w:b/>
          <w:i/>
          <w:lang w:val="en-GB"/>
        </w:rPr>
        <w:t xml:space="preserve">Relevance and accessibility for national policy-makers: </w:t>
      </w:r>
      <w:r w:rsidRPr="00420F50">
        <w:t>The p</w:t>
      </w:r>
      <w:r w:rsidRPr="000A656C">
        <w:t>olicy</w:t>
      </w:r>
      <w:r>
        <w:t>-</w:t>
      </w:r>
      <w:r w:rsidRPr="000A656C">
        <w:t xml:space="preserve">oriented </w:t>
      </w:r>
      <w:r w:rsidR="00464A7B">
        <w:t>synthesis</w:t>
      </w:r>
      <w:r w:rsidRPr="000A656C">
        <w:t xml:space="preserve"> increases relevance clearly relative to A. The existence of additional harmonized material can strengthen relevance and accessibility also for country level. Makes it possible to use in different contexts within countries. On the other hand, the missing level of scientific detail m</w:t>
      </w:r>
      <w:r>
        <w:t>a</w:t>
      </w:r>
      <w:r w:rsidRPr="000A656C">
        <w:t>y reduce applicability for national purpose</w:t>
      </w:r>
      <w:r>
        <w:t>.</w:t>
      </w:r>
    </w:p>
    <w:p w14:paraId="6CFD969F" w14:textId="24A7BB3C" w:rsidR="006F2FED" w:rsidRPr="003F42F7" w:rsidRDefault="006F2FED" w:rsidP="008269FE">
      <w:pPr>
        <w:pStyle w:val="ListParagraph"/>
        <w:numPr>
          <w:ilvl w:val="0"/>
          <w:numId w:val="48"/>
        </w:numPr>
        <w:spacing w:before="120" w:after="120"/>
        <w:contextualSpacing w:val="0"/>
        <w:jc w:val="both"/>
        <w:rPr>
          <w:lang w:val="en-GB"/>
        </w:rPr>
      </w:pPr>
      <w:r w:rsidRPr="00751EAF">
        <w:rPr>
          <w:b/>
          <w:i/>
          <w:lang w:val="en-GB"/>
        </w:rPr>
        <w:t xml:space="preserve">Relevance and accessibility for the </w:t>
      </w:r>
      <w:r w:rsidR="00D74794">
        <w:rPr>
          <w:b/>
          <w:i/>
          <w:lang w:val="en-GB"/>
        </w:rPr>
        <w:t>interested public</w:t>
      </w:r>
      <w:r w:rsidRPr="00751EAF">
        <w:rPr>
          <w:b/>
          <w:i/>
          <w:lang w:val="en-GB"/>
        </w:rPr>
        <w:t>:</w:t>
      </w:r>
      <w:r>
        <w:rPr>
          <w:lang w:val="en-GB"/>
        </w:rPr>
        <w:t xml:space="preserve"> The p</w:t>
      </w:r>
      <w:r w:rsidRPr="003F42F7">
        <w:rPr>
          <w:lang w:val="nl-NL"/>
        </w:rPr>
        <w:t>olicy</w:t>
      </w:r>
      <w:r>
        <w:rPr>
          <w:lang w:val="nl-NL"/>
        </w:rPr>
        <w:t>-</w:t>
      </w:r>
      <w:r w:rsidRPr="003F42F7">
        <w:rPr>
          <w:lang w:val="nl-NL"/>
        </w:rPr>
        <w:t xml:space="preserve">oriented </w:t>
      </w:r>
      <w:r w:rsidR="00464A7B">
        <w:rPr>
          <w:lang w:val="nl-NL"/>
        </w:rPr>
        <w:t>synthesis</w:t>
      </w:r>
      <w:r w:rsidRPr="003F42F7">
        <w:rPr>
          <w:lang w:val="nl-NL"/>
        </w:rPr>
        <w:t xml:space="preserve"> may increase relevance relative to A. The existence of additional harmonised material  can strengthen relevance and accessibility also for parts of the public. Provides pathways to new information</w:t>
      </w:r>
      <w:r>
        <w:rPr>
          <w:lang w:val="nl-NL"/>
        </w:rPr>
        <w:t>.</w:t>
      </w:r>
      <w:r w:rsidRPr="003F42F7">
        <w:rPr>
          <w:lang w:val="nl-NL"/>
        </w:rPr>
        <w:t xml:space="preserve"> </w:t>
      </w:r>
    </w:p>
    <w:p w14:paraId="57883843" w14:textId="77777777" w:rsidR="006F2FED" w:rsidRPr="003F42F7" w:rsidRDefault="006F2FED" w:rsidP="008269FE">
      <w:pPr>
        <w:pStyle w:val="ListParagraph"/>
        <w:numPr>
          <w:ilvl w:val="0"/>
          <w:numId w:val="48"/>
        </w:numPr>
        <w:spacing w:before="120" w:after="120"/>
        <w:contextualSpacing w:val="0"/>
        <w:jc w:val="both"/>
        <w:rPr>
          <w:lang w:val="en-GB"/>
        </w:rPr>
      </w:pPr>
      <w:r w:rsidRPr="00751EAF">
        <w:rPr>
          <w:b/>
          <w:i/>
          <w:lang w:val="en-GB"/>
        </w:rPr>
        <w:t>Reliability/scientific transparency:</w:t>
      </w:r>
      <w:r>
        <w:rPr>
          <w:lang w:val="en-GB"/>
        </w:rPr>
        <w:t xml:space="preserve"> </w:t>
      </w:r>
      <w:r w:rsidRPr="003F42F7">
        <w:rPr>
          <w:lang w:val="nl-NL"/>
        </w:rPr>
        <w:t xml:space="preserve">The lack of a full report as in option A, B and C would decrease the character of a scientific compendium. </w:t>
      </w:r>
    </w:p>
    <w:p w14:paraId="1FE34EC3" w14:textId="77777777" w:rsidR="006F2FED" w:rsidRPr="0056196B" w:rsidRDefault="006F2FED" w:rsidP="008269FE">
      <w:pPr>
        <w:pStyle w:val="ListParagraph"/>
        <w:numPr>
          <w:ilvl w:val="0"/>
          <w:numId w:val="48"/>
        </w:numPr>
        <w:spacing w:before="120" w:after="120"/>
        <w:contextualSpacing w:val="0"/>
        <w:jc w:val="both"/>
        <w:rPr>
          <w:lang w:val="en-GB"/>
        </w:rPr>
      </w:pPr>
      <w:r w:rsidRPr="00751EAF">
        <w:rPr>
          <w:b/>
          <w:i/>
          <w:lang w:val="en-GB"/>
        </w:rPr>
        <w:t>Timeliness and flexibility:</w:t>
      </w:r>
      <w:r>
        <w:rPr>
          <w:lang w:val="en-GB"/>
        </w:rPr>
        <w:t xml:space="preserve"> </w:t>
      </w:r>
      <w:r w:rsidRPr="0056196B">
        <w:rPr>
          <w:lang w:val="en-GB"/>
        </w:rPr>
        <w:t>Makes it possible to update and introduce new specific partial reports as needed</w:t>
      </w:r>
      <w:r>
        <w:rPr>
          <w:lang w:val="en-GB"/>
        </w:rPr>
        <w:t>.</w:t>
      </w:r>
      <w:r w:rsidRPr="0056196B">
        <w:rPr>
          <w:lang w:val="en-GB"/>
        </w:rPr>
        <w:t xml:space="preserve"> </w:t>
      </w:r>
    </w:p>
    <w:p w14:paraId="6E51624F" w14:textId="77777777" w:rsidR="006F2FED" w:rsidRPr="0056196B" w:rsidRDefault="006F2FED" w:rsidP="008269FE">
      <w:pPr>
        <w:pStyle w:val="ListParagraph"/>
        <w:numPr>
          <w:ilvl w:val="0"/>
          <w:numId w:val="48"/>
        </w:numPr>
        <w:spacing w:before="120" w:after="120"/>
        <w:contextualSpacing w:val="0"/>
        <w:jc w:val="both"/>
        <w:rPr>
          <w:lang w:val="en-GB"/>
        </w:rPr>
      </w:pPr>
      <w:r w:rsidRPr="00DF31BE">
        <w:rPr>
          <w:b/>
          <w:i/>
          <w:lang w:val="en-GB"/>
        </w:rPr>
        <w:t>Resource needs:</w:t>
      </w:r>
      <w:r>
        <w:rPr>
          <w:lang w:val="en-GB"/>
        </w:rPr>
        <w:t xml:space="preserve"> </w:t>
      </w:r>
      <w:r w:rsidRPr="0056196B">
        <w:rPr>
          <w:lang w:val="en-GB"/>
        </w:rPr>
        <w:t>The production of separate partial reports can be done under resource constraints to keep the level of A, but some increase is likely to be inevitable, if the same width is sought as multiple reports generate additional tasks relative to a single report</w:t>
      </w:r>
      <w:r>
        <w:rPr>
          <w:lang w:val="en-GB"/>
        </w:rPr>
        <w:t>.</w:t>
      </w:r>
      <w:r w:rsidRPr="0056196B">
        <w:rPr>
          <w:lang w:val="en-GB"/>
        </w:rPr>
        <w:t xml:space="preserve">  </w:t>
      </w:r>
    </w:p>
    <w:p w14:paraId="433557E0" w14:textId="6CB68736" w:rsidR="006F2FED" w:rsidRDefault="006F2FED" w:rsidP="008269FE">
      <w:pPr>
        <w:pStyle w:val="ListParagraph"/>
        <w:numPr>
          <w:ilvl w:val="0"/>
          <w:numId w:val="48"/>
        </w:numPr>
        <w:spacing w:before="120" w:after="120"/>
        <w:contextualSpacing w:val="0"/>
        <w:jc w:val="both"/>
        <w:rPr>
          <w:lang w:val="en-GB"/>
        </w:rPr>
      </w:pPr>
      <w:r w:rsidRPr="00E24D23">
        <w:rPr>
          <w:b/>
          <w:i/>
          <w:lang w:val="en-GB"/>
        </w:rPr>
        <w:t>Required changes and innovation:</w:t>
      </w:r>
      <w:r>
        <w:rPr>
          <w:lang w:val="en-GB"/>
        </w:rPr>
        <w:t xml:space="preserve"> This format requires a</w:t>
      </w:r>
      <w:r w:rsidRPr="0056196B">
        <w:rPr>
          <w:lang w:val="en-GB"/>
        </w:rPr>
        <w:t xml:space="preserve"> full restructuring of the way the CCIV information has been presented since the beginning of ‘major reports’ on CCIV</w:t>
      </w:r>
    </w:p>
    <w:p w14:paraId="7D4C019A" w14:textId="75074C88" w:rsidR="009B622A" w:rsidRPr="009B622A" w:rsidRDefault="009B622A" w:rsidP="008269FE">
      <w:pPr>
        <w:pStyle w:val="Caption"/>
        <w:keepNext/>
        <w:keepLines/>
        <w:jc w:val="both"/>
        <w:rPr>
          <w:rFonts w:eastAsia="Arial" w:cs="Arial"/>
          <w:sz w:val="22"/>
        </w:rPr>
      </w:pPr>
      <w:r w:rsidRPr="009B622A">
        <w:rPr>
          <w:rFonts w:eastAsia="Arial" w:cs="Arial"/>
          <w:sz w:val="22"/>
        </w:rPr>
        <w:t xml:space="preserve">Figure </w:t>
      </w:r>
      <w:r>
        <w:rPr>
          <w:rFonts w:eastAsia="Arial" w:cs="Arial"/>
          <w:sz w:val="22"/>
        </w:rPr>
        <w:fldChar w:fldCharType="begin"/>
      </w:r>
      <w:r>
        <w:rPr>
          <w:rFonts w:eastAsia="Arial" w:cs="Arial"/>
          <w:sz w:val="22"/>
        </w:rPr>
        <w:instrText xml:space="preserve"> STYLEREF 1 \s </w:instrText>
      </w:r>
      <w:r>
        <w:rPr>
          <w:rFonts w:eastAsia="Arial" w:cs="Arial"/>
          <w:sz w:val="22"/>
        </w:rPr>
        <w:fldChar w:fldCharType="separate"/>
      </w:r>
      <w:r w:rsidR="008269FE">
        <w:rPr>
          <w:rFonts w:eastAsia="Arial" w:cs="Arial"/>
          <w:noProof/>
          <w:sz w:val="22"/>
        </w:rPr>
        <w:t>7</w:t>
      </w:r>
      <w:r>
        <w:rPr>
          <w:rFonts w:eastAsia="Arial" w:cs="Arial"/>
          <w:sz w:val="22"/>
        </w:rPr>
        <w:fldChar w:fldCharType="end"/>
      </w:r>
      <w:r>
        <w:rPr>
          <w:rFonts w:eastAsia="Arial" w:cs="Arial"/>
          <w:sz w:val="22"/>
        </w:rPr>
        <w:t>.</w:t>
      </w:r>
      <w:r>
        <w:rPr>
          <w:rFonts w:eastAsia="Arial" w:cs="Arial"/>
          <w:sz w:val="22"/>
        </w:rPr>
        <w:fldChar w:fldCharType="begin"/>
      </w:r>
      <w:r>
        <w:rPr>
          <w:rFonts w:eastAsia="Arial" w:cs="Arial"/>
          <w:sz w:val="22"/>
        </w:rPr>
        <w:instrText xml:space="preserve"> SEQ Figure \* ARABIC \s 1 </w:instrText>
      </w:r>
      <w:r>
        <w:rPr>
          <w:rFonts w:eastAsia="Arial" w:cs="Arial"/>
          <w:sz w:val="22"/>
        </w:rPr>
        <w:fldChar w:fldCharType="separate"/>
      </w:r>
      <w:r w:rsidR="008269FE">
        <w:rPr>
          <w:rFonts w:eastAsia="Arial" w:cs="Arial"/>
          <w:noProof/>
          <w:sz w:val="22"/>
        </w:rPr>
        <w:t>3</w:t>
      </w:r>
      <w:r>
        <w:rPr>
          <w:rFonts w:eastAsia="Arial" w:cs="Arial"/>
          <w:sz w:val="22"/>
        </w:rPr>
        <w:fldChar w:fldCharType="end"/>
      </w:r>
      <w:r w:rsidRPr="009B622A">
        <w:rPr>
          <w:sz w:val="22"/>
        </w:rPr>
        <w:t xml:space="preserve"> Structure of Format D with a policy-oriented </w:t>
      </w:r>
      <w:r w:rsidR="00464A7B">
        <w:rPr>
          <w:sz w:val="22"/>
        </w:rPr>
        <w:t>synthesis</w:t>
      </w:r>
      <w:r w:rsidRPr="009B622A">
        <w:rPr>
          <w:sz w:val="22"/>
        </w:rPr>
        <w:t xml:space="preserve"> as main product, supported by chapter specific background papers/reports</w:t>
      </w:r>
    </w:p>
    <w:p w14:paraId="584CC756" w14:textId="77777777" w:rsidR="006F2FED" w:rsidRDefault="00611C63" w:rsidP="008269FE">
      <w:pPr>
        <w:pStyle w:val="ListParagraph"/>
        <w:keepNext/>
        <w:spacing w:after="360"/>
        <w:ind w:left="1440"/>
        <w:jc w:val="both"/>
      </w:pPr>
      <w:r>
        <w:rPr>
          <w:noProof/>
          <w:lang w:val="en-GB" w:eastAsia="en-GB"/>
        </w:rPr>
        <w:drawing>
          <wp:inline distT="0" distB="0" distL="0" distR="0" wp14:anchorId="5AA732A0" wp14:editId="31298DD9">
            <wp:extent cx="4562475" cy="2813527"/>
            <wp:effectExtent l="133350" t="114300" r="123825" b="15875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571382" cy="2819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171CF9" w14:textId="77777777" w:rsidR="00C946EB" w:rsidRPr="00B60395" w:rsidRDefault="00C946EB" w:rsidP="008269FE">
      <w:pPr>
        <w:pStyle w:val="ListParagraph"/>
        <w:numPr>
          <w:ilvl w:val="0"/>
          <w:numId w:val="32"/>
        </w:numPr>
        <w:spacing w:before="120" w:after="120"/>
        <w:ind w:hanging="357"/>
        <w:contextualSpacing w:val="0"/>
        <w:jc w:val="both"/>
        <w:rPr>
          <w:color w:val="000000" w:themeColor="text1"/>
          <w:lang w:val="en-GB"/>
        </w:rPr>
      </w:pPr>
      <w:r w:rsidRPr="00B60395">
        <w:rPr>
          <w:b/>
          <w:color w:val="000000" w:themeColor="text1"/>
          <w:lang w:val="en-GB"/>
        </w:rPr>
        <w:t xml:space="preserve">Format </w:t>
      </w:r>
      <w:r>
        <w:rPr>
          <w:b/>
          <w:color w:val="000000" w:themeColor="text1"/>
          <w:lang w:val="en-GB"/>
        </w:rPr>
        <w:t>“</w:t>
      </w:r>
      <w:r w:rsidRPr="00B60395">
        <w:rPr>
          <w:b/>
          <w:color w:val="000000" w:themeColor="text1"/>
          <w:lang w:val="en-GB"/>
        </w:rPr>
        <w:t>E</w:t>
      </w:r>
      <w:r>
        <w:rPr>
          <w:b/>
          <w:color w:val="000000" w:themeColor="text1"/>
          <w:lang w:val="en-GB"/>
        </w:rPr>
        <w:t>”</w:t>
      </w:r>
      <w:r>
        <w:rPr>
          <w:color w:val="000000" w:themeColor="text1"/>
          <w:lang w:val="en-GB"/>
        </w:rPr>
        <w:t xml:space="preserve"> would be like Format D, but </w:t>
      </w:r>
      <w:r w:rsidRPr="00B60395">
        <w:rPr>
          <w:rFonts w:eastAsiaTheme="minorEastAsia"/>
        </w:rPr>
        <w:t>EEA would reduce its own active role in developing information and concentrate on disseminating information that is readily available from other sources. This would reduce EEA’s resource needs significantly, but also reduce the possibility of incorporating CCIV information in other EEA products. Furthermore, it would mean that EEA to a greater degree relies on external quality control and interpretation of data</w:t>
      </w:r>
      <w:r w:rsidRPr="008D113A">
        <w:rPr>
          <w:rFonts w:ascii="Calibri" w:eastAsia="Calibri" w:hAnsi="Calibri" w:cs="Calibri"/>
          <w:color w:val="000000" w:themeColor="text1"/>
          <w:lang w:val="en-GB"/>
        </w:rPr>
        <w:t xml:space="preserve">.  </w:t>
      </w:r>
    </w:p>
    <w:p w14:paraId="58BF6BA6" w14:textId="332434C9" w:rsidR="00C946EB" w:rsidRPr="003176B9" w:rsidRDefault="00C946EB" w:rsidP="008269FE">
      <w:pPr>
        <w:pStyle w:val="ListParagraph"/>
        <w:numPr>
          <w:ilvl w:val="0"/>
          <w:numId w:val="49"/>
        </w:numPr>
        <w:spacing w:before="120" w:after="120"/>
        <w:contextualSpacing w:val="0"/>
        <w:jc w:val="both"/>
        <w:rPr>
          <w:lang w:val="en-GB"/>
        </w:rPr>
      </w:pPr>
      <w:r w:rsidRPr="00716FA0">
        <w:rPr>
          <w:b/>
          <w:i/>
          <w:lang w:val="en-GB"/>
        </w:rPr>
        <w:t>Relevance and accessibility for senior EU policy-makers</w:t>
      </w:r>
      <w:r>
        <w:rPr>
          <w:lang w:val="en-GB"/>
        </w:rPr>
        <w:t xml:space="preserve">: The </w:t>
      </w:r>
      <w:r w:rsidRPr="004E5099">
        <w:t>policy</w:t>
      </w:r>
      <w:r>
        <w:t>-o</w:t>
      </w:r>
      <w:r w:rsidRPr="004E5099">
        <w:t xml:space="preserve">riented </w:t>
      </w:r>
      <w:r w:rsidR="00464A7B">
        <w:t>synthesis</w:t>
      </w:r>
      <w:r w:rsidRPr="004E5099">
        <w:t xml:space="preserve"> increases relevance clearly relative to A</w:t>
      </w:r>
      <w:r>
        <w:t>. T</w:t>
      </w:r>
      <w:r w:rsidRPr="004E5099">
        <w:t>he lack of harmonized background information may decrease policy relevance</w:t>
      </w:r>
      <w:r>
        <w:t>.</w:t>
      </w:r>
      <w:r w:rsidRPr="004E5099">
        <w:t xml:space="preserve"> Accessibility can be confused.</w:t>
      </w:r>
    </w:p>
    <w:p w14:paraId="4291AE6C" w14:textId="1873C16D" w:rsidR="00C946EB" w:rsidRPr="004E5099" w:rsidRDefault="00C946EB" w:rsidP="008269FE">
      <w:pPr>
        <w:pStyle w:val="ListParagraph"/>
        <w:numPr>
          <w:ilvl w:val="0"/>
          <w:numId w:val="49"/>
        </w:numPr>
        <w:spacing w:before="120" w:after="120"/>
        <w:contextualSpacing w:val="0"/>
        <w:jc w:val="both"/>
        <w:rPr>
          <w:lang w:val="en-GB"/>
        </w:rPr>
      </w:pPr>
      <w:r w:rsidRPr="00716FA0">
        <w:rPr>
          <w:b/>
          <w:i/>
          <w:lang w:val="en-GB"/>
        </w:rPr>
        <w:t>Relevance and accessibility for EU policy advisors/experts:</w:t>
      </w:r>
      <w:r>
        <w:rPr>
          <w:lang w:val="en-GB"/>
        </w:rPr>
        <w:t xml:space="preserve"> The </w:t>
      </w:r>
      <w:r w:rsidRPr="004E5099">
        <w:t>policy</w:t>
      </w:r>
      <w:r>
        <w:t>-o</w:t>
      </w:r>
      <w:r w:rsidRPr="004E5099">
        <w:t>riented</w:t>
      </w:r>
      <w:r w:rsidRPr="004E5099">
        <w:rPr>
          <w:lang w:val="nl-NL"/>
        </w:rPr>
        <w:t xml:space="preserve"> </w:t>
      </w:r>
      <w:r w:rsidR="00464A7B">
        <w:rPr>
          <w:lang w:val="nl-NL"/>
        </w:rPr>
        <w:t>synthesis</w:t>
      </w:r>
      <w:r w:rsidRPr="004E5099">
        <w:rPr>
          <w:lang w:val="nl-NL"/>
        </w:rPr>
        <w:t xml:space="preserve"> increases relevance relative to A, but the lack of harmonised background information clearly decreases policy relevance. Accessibility can be confused. </w:t>
      </w:r>
    </w:p>
    <w:p w14:paraId="69DD4D62" w14:textId="580763B1" w:rsidR="00C946EB" w:rsidRPr="00C06681" w:rsidRDefault="00C946EB" w:rsidP="008269FE">
      <w:pPr>
        <w:pStyle w:val="ListParagraph"/>
        <w:numPr>
          <w:ilvl w:val="0"/>
          <w:numId w:val="49"/>
        </w:numPr>
        <w:spacing w:before="120" w:after="120"/>
        <w:contextualSpacing w:val="0"/>
        <w:jc w:val="both"/>
        <w:rPr>
          <w:lang w:val="en-GB"/>
        </w:rPr>
      </w:pPr>
      <w:r w:rsidRPr="00716FA0">
        <w:rPr>
          <w:b/>
          <w:i/>
          <w:lang w:val="en-GB"/>
        </w:rPr>
        <w:t>Relevance and accessibility for national policy-makers:</w:t>
      </w:r>
      <w:r>
        <w:rPr>
          <w:lang w:val="en-GB"/>
        </w:rPr>
        <w:t xml:space="preserve"> The </w:t>
      </w:r>
      <w:r w:rsidRPr="004E5099">
        <w:t>policy</w:t>
      </w:r>
      <w:r>
        <w:t>-o</w:t>
      </w:r>
      <w:r w:rsidRPr="004E5099">
        <w:t xml:space="preserve">riented </w:t>
      </w:r>
      <w:r w:rsidR="00464A7B">
        <w:rPr>
          <w:lang w:val="nl-NL"/>
        </w:rPr>
        <w:t>synthesis</w:t>
      </w:r>
      <w:r w:rsidRPr="00C06681">
        <w:rPr>
          <w:lang w:val="nl-NL"/>
        </w:rPr>
        <w:t xml:space="preserve"> may increase relevance marginally </w:t>
      </w:r>
      <w:r>
        <w:rPr>
          <w:lang w:val="nl-NL"/>
        </w:rPr>
        <w:t>compared to</w:t>
      </w:r>
      <w:r w:rsidRPr="00C06681">
        <w:rPr>
          <w:lang w:val="nl-NL"/>
        </w:rPr>
        <w:t xml:space="preserve"> A, but the lack of harmonised background information clearly decreases policy relevance. Accessibility can be confused. </w:t>
      </w:r>
    </w:p>
    <w:p w14:paraId="69EE94DF" w14:textId="55F8010C" w:rsidR="00C946EB" w:rsidRPr="00C06681" w:rsidRDefault="00C946EB" w:rsidP="008269FE">
      <w:pPr>
        <w:pStyle w:val="ListParagraph"/>
        <w:numPr>
          <w:ilvl w:val="0"/>
          <w:numId w:val="49"/>
        </w:numPr>
        <w:spacing w:before="120" w:after="120"/>
        <w:contextualSpacing w:val="0"/>
        <w:jc w:val="both"/>
        <w:rPr>
          <w:lang w:val="en-GB"/>
        </w:rPr>
      </w:pPr>
      <w:r w:rsidRPr="00716FA0">
        <w:rPr>
          <w:b/>
          <w:i/>
          <w:lang w:val="en-GB"/>
        </w:rPr>
        <w:t xml:space="preserve">Relevance and accessibility for the </w:t>
      </w:r>
      <w:r w:rsidR="00D74794">
        <w:rPr>
          <w:b/>
          <w:i/>
          <w:lang w:val="en-GB"/>
        </w:rPr>
        <w:t>interested public</w:t>
      </w:r>
      <w:r>
        <w:rPr>
          <w:b/>
          <w:i/>
          <w:lang w:val="en-GB"/>
        </w:rPr>
        <w:t>:</w:t>
      </w:r>
      <w:r w:rsidRPr="00C13CC2">
        <w:rPr>
          <w:lang w:val="en-GB"/>
        </w:rPr>
        <w:t xml:space="preserve"> </w:t>
      </w:r>
      <w:r>
        <w:rPr>
          <w:lang w:val="en-GB"/>
        </w:rPr>
        <w:t xml:space="preserve">The </w:t>
      </w:r>
      <w:r w:rsidRPr="004E5099">
        <w:t>policy</w:t>
      </w:r>
      <w:r>
        <w:t>-o</w:t>
      </w:r>
      <w:r w:rsidRPr="004E5099">
        <w:t xml:space="preserve">riented </w:t>
      </w:r>
      <w:r w:rsidRPr="00C06681">
        <w:rPr>
          <w:lang w:val="nl-NL"/>
        </w:rPr>
        <w:t>report may increase relevance relative to A. The links to others sources of information is likely to be perceived as useful, even if harmonisation isn’t fully developed</w:t>
      </w:r>
      <w:r>
        <w:rPr>
          <w:lang w:val="nl-NL"/>
        </w:rPr>
        <w:t>.</w:t>
      </w:r>
      <w:r w:rsidRPr="00C06681">
        <w:rPr>
          <w:lang w:val="nl-NL"/>
        </w:rPr>
        <w:t xml:space="preserve"> </w:t>
      </w:r>
    </w:p>
    <w:p w14:paraId="00D21AEA" w14:textId="04F2B111" w:rsidR="00C946EB" w:rsidRPr="00C06681" w:rsidRDefault="00C946EB" w:rsidP="008269FE">
      <w:pPr>
        <w:pStyle w:val="ListParagraph"/>
        <w:numPr>
          <w:ilvl w:val="0"/>
          <w:numId w:val="49"/>
        </w:numPr>
        <w:spacing w:before="120" w:after="120"/>
        <w:contextualSpacing w:val="0"/>
        <w:jc w:val="both"/>
        <w:rPr>
          <w:lang w:val="en-GB"/>
        </w:rPr>
      </w:pPr>
      <w:r w:rsidRPr="00716FA0">
        <w:rPr>
          <w:b/>
          <w:i/>
          <w:lang w:val="en-GB"/>
        </w:rPr>
        <w:t xml:space="preserve">Reliability/scientific transparency: </w:t>
      </w:r>
      <w:r>
        <w:rPr>
          <w:lang w:val="en-GB"/>
        </w:rPr>
        <w:t xml:space="preserve">The </w:t>
      </w:r>
      <w:r w:rsidR="00B45AA7">
        <w:t>policy-oriented synthesis</w:t>
      </w:r>
      <w:r w:rsidRPr="00C06681">
        <w:rPr>
          <w:lang w:val="nl-NL"/>
        </w:rPr>
        <w:t xml:space="preserve"> may more clearly bring out the evidence base. Reliability and transparency is likely to suffer somewhat due to lack of harmonisation and consistent metadata etc. </w:t>
      </w:r>
    </w:p>
    <w:p w14:paraId="175F25B4" w14:textId="77777777" w:rsidR="00C946EB" w:rsidRPr="000E6146" w:rsidRDefault="00C946EB" w:rsidP="008269FE">
      <w:pPr>
        <w:pStyle w:val="ListParagraph"/>
        <w:numPr>
          <w:ilvl w:val="0"/>
          <w:numId w:val="49"/>
        </w:numPr>
        <w:spacing w:before="120" w:after="120"/>
        <w:contextualSpacing w:val="0"/>
        <w:jc w:val="both"/>
        <w:rPr>
          <w:lang w:val="en-GB"/>
        </w:rPr>
      </w:pPr>
      <w:r w:rsidRPr="00716FA0">
        <w:rPr>
          <w:b/>
          <w:i/>
          <w:lang w:val="en-GB"/>
        </w:rPr>
        <w:t>Timeliness and flexibility:</w:t>
      </w:r>
      <w:r>
        <w:rPr>
          <w:lang w:val="en-GB"/>
        </w:rPr>
        <w:t xml:space="preserve"> </w:t>
      </w:r>
      <w:r w:rsidRPr="000E6146">
        <w:rPr>
          <w:lang w:val="en-GB"/>
        </w:rPr>
        <w:t xml:space="preserve">By linking to new information flexibility can be achieved, but since the material is to a large </w:t>
      </w:r>
      <w:r>
        <w:rPr>
          <w:lang w:val="en-GB"/>
        </w:rPr>
        <w:t xml:space="preserve">extent </w:t>
      </w:r>
      <w:r w:rsidRPr="000E6146">
        <w:rPr>
          <w:lang w:val="en-GB"/>
        </w:rPr>
        <w:t>external the flexibility and timeliness may not be achieved</w:t>
      </w:r>
      <w:r>
        <w:rPr>
          <w:lang w:val="en-GB"/>
        </w:rPr>
        <w:t>.</w:t>
      </w:r>
      <w:r w:rsidRPr="000E6146">
        <w:rPr>
          <w:lang w:val="en-GB"/>
        </w:rPr>
        <w:t xml:space="preserve"> </w:t>
      </w:r>
    </w:p>
    <w:p w14:paraId="383621B1" w14:textId="77777777" w:rsidR="00C946EB" w:rsidRPr="000E6146" w:rsidRDefault="00C946EB" w:rsidP="008269FE">
      <w:pPr>
        <w:pStyle w:val="ListParagraph"/>
        <w:numPr>
          <w:ilvl w:val="0"/>
          <w:numId w:val="49"/>
        </w:numPr>
        <w:spacing w:before="120" w:after="120"/>
        <w:contextualSpacing w:val="0"/>
        <w:jc w:val="both"/>
        <w:rPr>
          <w:lang w:val="en-GB"/>
        </w:rPr>
      </w:pPr>
      <w:r w:rsidRPr="00716FA0">
        <w:rPr>
          <w:b/>
          <w:i/>
          <w:lang w:val="en-GB"/>
        </w:rPr>
        <w:t>Resource needs:</w:t>
      </w:r>
      <w:r>
        <w:rPr>
          <w:lang w:val="en-GB"/>
        </w:rPr>
        <w:t xml:space="preserve"> </w:t>
      </w:r>
      <w:r w:rsidRPr="000E6146">
        <w:rPr>
          <w:lang w:val="en-GB"/>
        </w:rPr>
        <w:t>Production costs can be reduced significantly as only key information is extracted from external sources of information and no effort is required for maintaining the information</w:t>
      </w:r>
      <w:r>
        <w:rPr>
          <w:lang w:val="en-GB"/>
        </w:rPr>
        <w:t>.</w:t>
      </w:r>
      <w:r w:rsidRPr="000E6146">
        <w:rPr>
          <w:lang w:val="en-GB"/>
        </w:rPr>
        <w:t xml:space="preserve"> </w:t>
      </w:r>
    </w:p>
    <w:p w14:paraId="0FB7443B" w14:textId="77777777" w:rsidR="00C946EB" w:rsidRPr="00B60395" w:rsidRDefault="00C946EB" w:rsidP="008269FE">
      <w:pPr>
        <w:pStyle w:val="ListParagraph"/>
        <w:numPr>
          <w:ilvl w:val="0"/>
          <w:numId w:val="49"/>
        </w:numPr>
        <w:spacing w:before="120" w:after="120"/>
        <w:contextualSpacing w:val="0"/>
        <w:jc w:val="both"/>
        <w:rPr>
          <w:lang w:val="en-GB"/>
        </w:rPr>
      </w:pPr>
      <w:r w:rsidRPr="00716FA0">
        <w:rPr>
          <w:b/>
          <w:i/>
          <w:lang w:val="en-GB"/>
        </w:rPr>
        <w:t>Required changes and innovation</w:t>
      </w:r>
      <w:r>
        <w:rPr>
          <w:lang w:val="en-GB"/>
        </w:rPr>
        <w:t>: A</w:t>
      </w:r>
      <w:r w:rsidRPr="000E6146">
        <w:rPr>
          <w:lang w:val="en-GB"/>
        </w:rPr>
        <w:t xml:space="preserve"> rethinking of the role of the EEA </w:t>
      </w:r>
      <w:r>
        <w:rPr>
          <w:lang w:val="en-GB"/>
        </w:rPr>
        <w:t>would be necessary.</w:t>
      </w:r>
    </w:p>
    <w:p w14:paraId="04C13ACB" w14:textId="07A967B9" w:rsidR="00C946EB" w:rsidRPr="00B60395" w:rsidRDefault="00C946EB" w:rsidP="008269FE">
      <w:pPr>
        <w:pStyle w:val="ListParagraph"/>
        <w:numPr>
          <w:ilvl w:val="0"/>
          <w:numId w:val="32"/>
        </w:numPr>
        <w:spacing w:before="120" w:after="120"/>
        <w:ind w:hanging="357"/>
        <w:contextualSpacing w:val="0"/>
        <w:jc w:val="both"/>
        <w:rPr>
          <w:noProof/>
        </w:rPr>
      </w:pPr>
      <w:r w:rsidRPr="00D34A00">
        <w:rPr>
          <w:b/>
          <w:noProof/>
        </w:rPr>
        <w:t>Format “</w:t>
      </w:r>
      <w:r>
        <w:rPr>
          <w:b/>
          <w:noProof/>
        </w:rPr>
        <w:t>F</w:t>
      </w:r>
      <w:r w:rsidRPr="00D34A00">
        <w:rPr>
          <w:b/>
          <w:noProof/>
        </w:rPr>
        <w:t>”</w:t>
      </w:r>
      <w:r>
        <w:rPr>
          <w:b/>
          <w:noProof/>
        </w:rPr>
        <w:t xml:space="preserve"> </w:t>
      </w:r>
      <w:r>
        <w:rPr>
          <w:noProof/>
        </w:rPr>
        <w:t xml:space="preserve">also has a </w:t>
      </w:r>
      <w:r w:rsidR="00464A7B">
        <w:rPr>
          <w:noProof/>
        </w:rPr>
        <w:t>policy-oriented</w:t>
      </w:r>
      <w:r>
        <w:rPr>
          <w:noProof/>
        </w:rPr>
        <w:t xml:space="preserve"> </w:t>
      </w:r>
      <w:r w:rsidR="00464A7B">
        <w:rPr>
          <w:noProof/>
        </w:rPr>
        <w:t>synthesis</w:t>
      </w:r>
      <w:r w:rsidRPr="005D5D80">
        <w:rPr>
          <w:rFonts w:ascii="Calibri" w:eastAsia="Calibri" w:hAnsi="Calibri" w:cs="Calibri"/>
          <w:noProof/>
          <w:color w:val="000000" w:themeColor="text1"/>
          <w:lang w:val="en-GB"/>
        </w:rPr>
        <w:t xml:space="preserve"> as main product but with</w:t>
      </w:r>
      <w:r w:rsidRPr="005D5D80">
        <w:rPr>
          <w:rFonts w:ascii="Calibri" w:eastAsia="Calibri" w:hAnsi="Calibri" w:cs="Calibri"/>
          <w:color w:val="000000" w:themeColor="text1"/>
          <w:lang w:val="en-GB"/>
        </w:rPr>
        <w:t xml:space="preserve"> fully reorganised reporting and information structure,</w:t>
      </w:r>
      <w:r w:rsidRPr="005D5D80">
        <w:rPr>
          <w:rFonts w:ascii="Calibri" w:eastAsia="Calibri" w:hAnsi="Calibri" w:cs="Calibri"/>
          <w:noProof/>
          <w:color w:val="000000" w:themeColor="text1"/>
          <w:lang w:val="en-GB"/>
        </w:rPr>
        <w:t xml:space="preserve"> using </w:t>
      </w:r>
      <w:r>
        <w:rPr>
          <w:rFonts w:ascii="Calibri" w:eastAsia="Calibri" w:hAnsi="Calibri" w:cs="Calibri"/>
          <w:noProof/>
          <w:color w:val="000000" w:themeColor="text1"/>
          <w:lang w:val="en-GB"/>
        </w:rPr>
        <w:t xml:space="preserve">directly relevant </w:t>
      </w:r>
      <w:r w:rsidRPr="005D5D80">
        <w:rPr>
          <w:rFonts w:ascii="Calibri" w:eastAsia="Calibri" w:hAnsi="Calibri" w:cs="Calibri"/>
          <w:noProof/>
          <w:color w:val="000000" w:themeColor="text1"/>
          <w:lang w:val="en-GB"/>
        </w:rPr>
        <w:t xml:space="preserve">content produced by C3S and JRC (and </w:t>
      </w:r>
      <w:r>
        <w:rPr>
          <w:rFonts w:ascii="Calibri" w:eastAsia="Calibri" w:hAnsi="Calibri" w:cs="Calibri"/>
          <w:noProof/>
          <w:color w:val="000000" w:themeColor="text1"/>
          <w:lang w:val="en-GB"/>
        </w:rPr>
        <w:t>possibly</w:t>
      </w:r>
      <w:r w:rsidRPr="005D5D80">
        <w:rPr>
          <w:rFonts w:ascii="Calibri" w:eastAsia="Calibri" w:hAnsi="Calibri" w:cs="Calibri"/>
          <w:noProof/>
          <w:color w:val="000000" w:themeColor="text1"/>
          <w:lang w:val="en-GB"/>
        </w:rPr>
        <w:t xml:space="preserve"> </w:t>
      </w:r>
      <w:r>
        <w:rPr>
          <w:rFonts w:ascii="Calibri" w:eastAsia="Calibri" w:hAnsi="Calibri" w:cs="Calibri"/>
          <w:noProof/>
          <w:color w:val="000000" w:themeColor="text1"/>
          <w:lang w:val="en-GB"/>
        </w:rPr>
        <w:t xml:space="preserve">other organisations) and </w:t>
      </w:r>
      <w:r w:rsidRPr="005D5D80">
        <w:rPr>
          <w:rFonts w:ascii="Calibri" w:eastAsia="Calibri" w:hAnsi="Calibri" w:cs="Calibri"/>
          <w:noProof/>
          <w:color w:val="000000" w:themeColor="text1"/>
          <w:lang w:val="en-GB"/>
        </w:rPr>
        <w:t xml:space="preserve">from </w:t>
      </w:r>
      <w:r>
        <w:rPr>
          <w:rFonts w:ascii="Calibri" w:eastAsia="Calibri" w:hAnsi="Calibri" w:cs="Calibri"/>
          <w:noProof/>
          <w:color w:val="000000" w:themeColor="text1"/>
          <w:lang w:val="en-GB"/>
        </w:rPr>
        <w:t xml:space="preserve">Climate-ADAPT. The </w:t>
      </w:r>
      <w:r w:rsidR="00464A7B">
        <w:rPr>
          <w:rFonts w:ascii="Calibri" w:eastAsia="Calibri" w:hAnsi="Calibri" w:cs="Calibri"/>
          <w:noProof/>
          <w:color w:val="000000" w:themeColor="text1"/>
          <w:lang w:val="en-GB"/>
        </w:rPr>
        <w:t>synthesis</w:t>
      </w:r>
      <w:r>
        <w:rPr>
          <w:rFonts w:ascii="Calibri" w:eastAsia="Calibri" w:hAnsi="Calibri" w:cs="Calibri"/>
          <w:noProof/>
          <w:color w:val="000000" w:themeColor="text1"/>
          <w:lang w:val="en-GB"/>
        </w:rPr>
        <w:t xml:space="preserve"> would be complemented by </w:t>
      </w:r>
      <w:r w:rsidRPr="005D5D80">
        <w:rPr>
          <w:rFonts w:ascii="Calibri" w:eastAsia="Calibri" w:hAnsi="Calibri" w:cs="Calibri"/>
          <w:noProof/>
          <w:color w:val="000000" w:themeColor="text1"/>
          <w:lang w:val="en-GB"/>
        </w:rPr>
        <w:t xml:space="preserve">a new </w:t>
      </w:r>
      <w:r>
        <w:rPr>
          <w:rFonts w:ascii="Calibri" w:eastAsia="Calibri" w:hAnsi="Calibri" w:cs="Calibri"/>
          <w:noProof/>
          <w:color w:val="000000" w:themeColor="text1"/>
          <w:lang w:val="en-GB"/>
        </w:rPr>
        <w:t>‘Climate change and adaptation a</w:t>
      </w:r>
      <w:r w:rsidRPr="005D5D80">
        <w:rPr>
          <w:rFonts w:ascii="Calibri" w:eastAsia="Calibri" w:hAnsi="Calibri" w:cs="Calibri"/>
          <w:noProof/>
          <w:color w:val="000000" w:themeColor="text1"/>
          <w:lang w:val="en-GB"/>
        </w:rPr>
        <w:t>tlas of Europe’ (</w:t>
      </w:r>
      <w:r>
        <w:rPr>
          <w:rFonts w:ascii="Calibri" w:eastAsia="Calibri" w:hAnsi="Calibri" w:cs="Calibri"/>
          <w:noProof/>
          <w:color w:val="000000" w:themeColor="text1"/>
          <w:lang w:val="en-GB"/>
        </w:rPr>
        <w:t>maps</w:t>
      </w:r>
      <w:r w:rsidRPr="005D5D80">
        <w:rPr>
          <w:rFonts w:ascii="Calibri" w:eastAsia="Calibri" w:hAnsi="Calibri" w:cs="Calibri"/>
          <w:noProof/>
          <w:color w:val="000000" w:themeColor="text1"/>
          <w:lang w:val="en-GB"/>
        </w:rPr>
        <w:t xml:space="preserve">). This option requires an effective collaboration </w:t>
      </w:r>
      <w:r>
        <w:rPr>
          <w:rFonts w:ascii="Calibri" w:eastAsia="Calibri" w:hAnsi="Calibri" w:cs="Calibri"/>
          <w:noProof/>
          <w:color w:val="000000" w:themeColor="text1"/>
          <w:lang w:val="en-GB"/>
        </w:rPr>
        <w:t xml:space="preserve">between </w:t>
      </w:r>
      <w:r w:rsidRPr="005D5D80">
        <w:rPr>
          <w:rFonts w:ascii="Calibri" w:eastAsia="Calibri" w:hAnsi="Calibri" w:cs="Calibri"/>
          <w:noProof/>
          <w:color w:val="000000" w:themeColor="text1"/>
          <w:lang w:val="en-GB"/>
        </w:rPr>
        <w:t>EEA</w:t>
      </w:r>
      <w:r>
        <w:rPr>
          <w:rFonts w:ascii="Calibri" w:eastAsia="Calibri" w:hAnsi="Calibri" w:cs="Calibri"/>
          <w:noProof/>
          <w:color w:val="000000" w:themeColor="text1"/>
          <w:lang w:val="en-GB"/>
        </w:rPr>
        <w:t>,</w:t>
      </w:r>
      <w:r w:rsidRPr="005D5D80">
        <w:rPr>
          <w:rFonts w:ascii="Calibri" w:eastAsia="Calibri" w:hAnsi="Calibri" w:cs="Calibri"/>
          <w:noProof/>
          <w:color w:val="000000" w:themeColor="text1"/>
          <w:lang w:val="en-GB"/>
        </w:rPr>
        <w:t xml:space="preserve"> C3S and JRC</w:t>
      </w:r>
      <w:r>
        <w:rPr>
          <w:rFonts w:ascii="Calibri" w:eastAsia="Calibri" w:hAnsi="Calibri" w:cs="Calibri"/>
          <w:noProof/>
          <w:color w:val="000000" w:themeColor="text1"/>
          <w:lang w:val="en-GB"/>
        </w:rPr>
        <w:t xml:space="preserve"> (see</w:t>
      </w:r>
      <w:r w:rsidR="00AD528B">
        <w:rPr>
          <w:rFonts w:ascii="Calibri" w:eastAsia="Calibri" w:hAnsi="Calibri" w:cs="Calibri"/>
          <w:noProof/>
          <w:color w:val="000000" w:themeColor="text1"/>
          <w:lang w:val="en-GB"/>
        </w:rPr>
        <w:t xml:space="preserve"> </w:t>
      </w:r>
      <w:r w:rsidR="00AE26F5">
        <w:rPr>
          <w:rFonts w:ascii="Calibri" w:eastAsia="Calibri" w:hAnsi="Calibri" w:cs="Calibri"/>
          <w:noProof/>
          <w:color w:val="000000" w:themeColor="text1"/>
          <w:lang w:val="en-GB"/>
        </w:rPr>
        <w:fldChar w:fldCharType="begin"/>
      </w:r>
      <w:r w:rsidR="00AE26F5">
        <w:rPr>
          <w:rFonts w:ascii="Calibri" w:eastAsia="Calibri" w:hAnsi="Calibri" w:cs="Calibri"/>
          <w:noProof/>
          <w:color w:val="000000" w:themeColor="text1"/>
          <w:lang w:val="en-GB"/>
        </w:rPr>
        <w:instrText xml:space="preserve"> REF _Ref11781760 \h </w:instrText>
      </w:r>
      <w:r w:rsidR="00AE26F5">
        <w:rPr>
          <w:rFonts w:ascii="Calibri" w:eastAsia="Calibri" w:hAnsi="Calibri" w:cs="Calibri"/>
          <w:noProof/>
          <w:color w:val="000000" w:themeColor="text1"/>
          <w:lang w:val="en-GB"/>
        </w:rPr>
      </w:r>
      <w:r w:rsidR="00AE26F5">
        <w:rPr>
          <w:rFonts w:ascii="Calibri" w:eastAsia="Calibri" w:hAnsi="Calibri" w:cs="Calibri"/>
          <w:noProof/>
          <w:color w:val="000000" w:themeColor="text1"/>
          <w:lang w:val="en-GB"/>
        </w:rPr>
        <w:fldChar w:fldCharType="separate"/>
      </w:r>
      <w:r w:rsidR="008269FE" w:rsidRPr="00907CB5">
        <w:t xml:space="preserve">Figure </w:t>
      </w:r>
      <w:r w:rsidR="008269FE">
        <w:rPr>
          <w:noProof/>
        </w:rPr>
        <w:t>7</w:t>
      </w:r>
      <w:r w:rsidR="008269FE">
        <w:t>.</w:t>
      </w:r>
      <w:r w:rsidR="008269FE">
        <w:rPr>
          <w:noProof/>
        </w:rPr>
        <w:t>2</w:t>
      </w:r>
      <w:r w:rsidR="00AE26F5">
        <w:rPr>
          <w:rFonts w:ascii="Calibri" w:eastAsia="Calibri" w:hAnsi="Calibri" w:cs="Calibri"/>
          <w:noProof/>
          <w:color w:val="000000" w:themeColor="text1"/>
          <w:lang w:val="en-GB"/>
        </w:rPr>
        <w:fldChar w:fldCharType="end"/>
      </w:r>
      <w:r>
        <w:rPr>
          <w:rFonts w:ascii="Calibri" w:eastAsia="Calibri" w:hAnsi="Calibri" w:cs="Calibri"/>
          <w:noProof/>
          <w:color w:val="000000" w:themeColor="text1"/>
          <w:lang w:val="en-GB"/>
        </w:rPr>
        <w:t>)  to bring</w:t>
      </w:r>
      <w:r w:rsidRPr="005D5D80">
        <w:rPr>
          <w:rFonts w:ascii="Calibri" w:eastAsia="Calibri" w:hAnsi="Calibri" w:cs="Calibri"/>
          <w:noProof/>
          <w:color w:val="000000" w:themeColor="text1"/>
          <w:lang w:val="en-GB"/>
        </w:rPr>
        <w:t xml:space="preserve"> together the produced maps. </w:t>
      </w:r>
      <w:r w:rsidRPr="005D5D80">
        <w:rPr>
          <w:lang w:val="en-GB"/>
        </w:rPr>
        <w:t>This approach resembles the one applied in the SOER2020 which presents short summaries of indicator-based information in the SOER and includes links to many indicators with more detailed information online.</w:t>
      </w:r>
    </w:p>
    <w:p w14:paraId="03F9296F" w14:textId="48FE8BF4" w:rsidR="00C946EB" w:rsidRPr="003176B9" w:rsidRDefault="00C946EB" w:rsidP="008269FE">
      <w:pPr>
        <w:pStyle w:val="ListParagraph"/>
        <w:numPr>
          <w:ilvl w:val="0"/>
          <w:numId w:val="50"/>
        </w:numPr>
        <w:spacing w:before="120" w:after="120"/>
        <w:contextualSpacing w:val="0"/>
        <w:jc w:val="both"/>
        <w:rPr>
          <w:lang w:val="en-GB"/>
        </w:rPr>
      </w:pPr>
      <w:r w:rsidRPr="00FD25CA">
        <w:rPr>
          <w:b/>
          <w:i/>
          <w:lang w:val="en-GB"/>
        </w:rPr>
        <w:t>Relevance and accessibility for senior EU policy-makers</w:t>
      </w:r>
      <w:r>
        <w:rPr>
          <w:lang w:val="en-GB"/>
        </w:rPr>
        <w:t xml:space="preserve">: </w:t>
      </w:r>
      <w:r w:rsidRPr="003833EA">
        <w:t>The policy-oriented</w:t>
      </w:r>
      <w:r w:rsidRPr="00F14AD1">
        <w:t xml:space="preserve"> </w:t>
      </w:r>
      <w:r w:rsidR="00464A7B">
        <w:t>synthesis</w:t>
      </w:r>
      <w:r w:rsidRPr="00F14AD1">
        <w:t xml:space="preserve"> increases relevance clearly relative to A. Harmonized background material strengthens relevance and accessibility as for D.</w:t>
      </w:r>
      <w:r>
        <w:t xml:space="preserve"> </w:t>
      </w:r>
    </w:p>
    <w:p w14:paraId="08B736D5" w14:textId="27B48747" w:rsidR="00C946EB" w:rsidRPr="00330CA4" w:rsidRDefault="00C946EB" w:rsidP="008269FE">
      <w:pPr>
        <w:pStyle w:val="ListParagraph"/>
        <w:numPr>
          <w:ilvl w:val="0"/>
          <w:numId w:val="50"/>
        </w:numPr>
        <w:spacing w:before="120" w:after="120"/>
        <w:contextualSpacing w:val="0"/>
        <w:jc w:val="both"/>
        <w:rPr>
          <w:lang w:val="en-GB"/>
        </w:rPr>
      </w:pPr>
      <w:r w:rsidRPr="00FD25CA">
        <w:rPr>
          <w:b/>
          <w:i/>
          <w:lang w:val="en-GB"/>
        </w:rPr>
        <w:t>Relevance and accessibility for EU policy advisors/experts:</w:t>
      </w:r>
      <w:r>
        <w:rPr>
          <w:lang w:val="en-GB"/>
        </w:rPr>
        <w:t xml:space="preserve"> The </w:t>
      </w:r>
      <w:r w:rsidRPr="004E5099">
        <w:t>policy</w:t>
      </w:r>
      <w:r>
        <w:t>-o</w:t>
      </w:r>
      <w:r w:rsidRPr="004E5099">
        <w:t xml:space="preserve">riented </w:t>
      </w:r>
      <w:r w:rsidR="00464A7B">
        <w:rPr>
          <w:lang w:val="nl-NL"/>
        </w:rPr>
        <w:t>synthesis</w:t>
      </w:r>
      <w:r w:rsidRPr="00330CA4">
        <w:rPr>
          <w:lang w:val="nl-NL"/>
        </w:rPr>
        <w:t xml:space="preserve"> increases relevance relative to A. Harmonised background material strengthens relevance and accessibility as for D</w:t>
      </w:r>
      <w:r>
        <w:rPr>
          <w:lang w:val="nl-NL"/>
        </w:rPr>
        <w:t>.</w:t>
      </w:r>
      <w:r w:rsidRPr="00330CA4">
        <w:rPr>
          <w:lang w:val="nl-NL"/>
        </w:rPr>
        <w:t xml:space="preserve"> Joint work across organisations increase</w:t>
      </w:r>
      <w:r>
        <w:rPr>
          <w:lang w:val="nl-NL"/>
        </w:rPr>
        <w:t>s</w:t>
      </w:r>
      <w:r w:rsidRPr="00330CA4">
        <w:rPr>
          <w:lang w:val="nl-NL"/>
        </w:rPr>
        <w:t xml:space="preserve"> accessibility and relevance</w:t>
      </w:r>
      <w:r>
        <w:rPr>
          <w:lang w:val="nl-NL"/>
        </w:rPr>
        <w:t>.</w:t>
      </w:r>
      <w:r w:rsidRPr="00330CA4">
        <w:rPr>
          <w:lang w:val="nl-NL"/>
        </w:rPr>
        <w:t xml:space="preserve"> </w:t>
      </w:r>
    </w:p>
    <w:p w14:paraId="77BF42FF" w14:textId="487D8FB3" w:rsidR="00C946EB" w:rsidRPr="003176B9" w:rsidRDefault="00C946EB" w:rsidP="008269FE">
      <w:pPr>
        <w:pStyle w:val="ListParagraph"/>
        <w:numPr>
          <w:ilvl w:val="0"/>
          <w:numId w:val="50"/>
        </w:numPr>
        <w:spacing w:before="120" w:after="120"/>
        <w:contextualSpacing w:val="0"/>
        <w:jc w:val="both"/>
        <w:rPr>
          <w:lang w:val="en-GB"/>
        </w:rPr>
      </w:pPr>
      <w:r w:rsidRPr="00FD25CA">
        <w:rPr>
          <w:b/>
          <w:i/>
          <w:lang w:val="en-GB"/>
        </w:rPr>
        <w:t>Relevance and accessibility for national policy-makers:</w:t>
      </w:r>
      <w:r>
        <w:rPr>
          <w:lang w:val="en-GB"/>
        </w:rPr>
        <w:t xml:space="preserve"> The </w:t>
      </w:r>
      <w:r w:rsidRPr="004E5099">
        <w:t>policy</w:t>
      </w:r>
      <w:r>
        <w:t>-o</w:t>
      </w:r>
      <w:r w:rsidRPr="004E5099">
        <w:t xml:space="preserve">riented </w:t>
      </w:r>
      <w:r w:rsidR="00464A7B">
        <w:t>synthesis</w:t>
      </w:r>
      <w:r w:rsidRPr="00330CA4">
        <w:t xml:space="preserve"> increases relevance relative to A. Harmonized background material strengthens relevance and accessibility as for D</w:t>
      </w:r>
      <w:r>
        <w:t>.</w:t>
      </w:r>
      <w:r w:rsidRPr="00330CA4">
        <w:t xml:space="preserve"> Joint work across organizations increase</w:t>
      </w:r>
      <w:r>
        <w:t>s</w:t>
      </w:r>
      <w:r w:rsidRPr="00330CA4">
        <w:t xml:space="preserve"> accessibility and relevance</w:t>
      </w:r>
      <w:r>
        <w:t xml:space="preserve"> </w:t>
      </w:r>
      <w:r w:rsidRPr="00330CA4">
        <w:t>also at country level if salient material is provided</w:t>
      </w:r>
      <w:r>
        <w:t>.</w:t>
      </w:r>
    </w:p>
    <w:p w14:paraId="7F7A249F" w14:textId="15A97766" w:rsidR="00C946EB" w:rsidRPr="00330CA4" w:rsidRDefault="00C946EB" w:rsidP="008269FE">
      <w:pPr>
        <w:pStyle w:val="ListParagraph"/>
        <w:numPr>
          <w:ilvl w:val="0"/>
          <w:numId w:val="50"/>
        </w:numPr>
        <w:spacing w:before="120" w:after="120"/>
        <w:contextualSpacing w:val="0"/>
        <w:jc w:val="both"/>
        <w:rPr>
          <w:lang w:val="en-GB"/>
        </w:rPr>
      </w:pPr>
      <w:r w:rsidRPr="00FD25CA">
        <w:rPr>
          <w:b/>
          <w:i/>
          <w:lang w:val="en-GB"/>
        </w:rPr>
        <w:t xml:space="preserve">Relevance and accessibility for the </w:t>
      </w:r>
      <w:r w:rsidR="00D74794">
        <w:rPr>
          <w:b/>
          <w:i/>
          <w:lang w:val="en-GB"/>
        </w:rPr>
        <w:t>interested public</w:t>
      </w:r>
      <w:r w:rsidRPr="00FD25CA">
        <w:rPr>
          <w:b/>
          <w:i/>
          <w:lang w:val="en-GB"/>
        </w:rPr>
        <w:t>:</w:t>
      </w:r>
      <w:r>
        <w:rPr>
          <w:lang w:val="en-GB"/>
        </w:rPr>
        <w:t xml:space="preserve"> The </w:t>
      </w:r>
      <w:r w:rsidRPr="004E5099">
        <w:t>policy</w:t>
      </w:r>
      <w:r>
        <w:t>-o</w:t>
      </w:r>
      <w:r w:rsidRPr="004E5099">
        <w:t xml:space="preserve">riented </w:t>
      </w:r>
      <w:r w:rsidR="00464A7B">
        <w:rPr>
          <w:lang w:val="nl-NL"/>
        </w:rPr>
        <w:t>synthesis</w:t>
      </w:r>
      <w:r w:rsidRPr="00330CA4">
        <w:rPr>
          <w:lang w:val="nl-NL"/>
        </w:rPr>
        <w:t xml:space="preserve"> may increase relevance relative to A. Harmonised background material strengthens relevance and accessibility as for D</w:t>
      </w:r>
      <w:r>
        <w:rPr>
          <w:lang w:val="nl-NL"/>
        </w:rPr>
        <w:t>.</w:t>
      </w:r>
      <w:r w:rsidRPr="00330CA4">
        <w:rPr>
          <w:lang w:val="nl-NL"/>
        </w:rPr>
        <w:t xml:space="preserve"> Joint work across organisations increase</w:t>
      </w:r>
      <w:r>
        <w:rPr>
          <w:lang w:val="nl-NL"/>
        </w:rPr>
        <w:t>s</w:t>
      </w:r>
      <w:r w:rsidRPr="00330CA4">
        <w:rPr>
          <w:lang w:val="nl-NL"/>
        </w:rPr>
        <w:t xml:space="preserve"> accessibility and relevanc</w:t>
      </w:r>
      <w:r w:rsidR="007F72C3">
        <w:rPr>
          <w:lang w:val="nl-NL"/>
        </w:rPr>
        <w:t>e</w:t>
      </w:r>
      <w:r w:rsidRPr="00330CA4">
        <w:rPr>
          <w:lang w:val="nl-NL"/>
        </w:rPr>
        <w:t xml:space="preserve"> for the public</w:t>
      </w:r>
      <w:r>
        <w:rPr>
          <w:lang w:val="nl-NL"/>
        </w:rPr>
        <w:t>.</w:t>
      </w:r>
      <w:r w:rsidRPr="00330CA4">
        <w:rPr>
          <w:lang w:val="nl-NL"/>
        </w:rPr>
        <w:t xml:space="preserve"> </w:t>
      </w:r>
    </w:p>
    <w:p w14:paraId="0BDBEEDC" w14:textId="4E77F48B" w:rsidR="00C946EB" w:rsidRPr="003176B9" w:rsidRDefault="00C946EB" w:rsidP="008269FE">
      <w:pPr>
        <w:pStyle w:val="ListParagraph"/>
        <w:numPr>
          <w:ilvl w:val="0"/>
          <w:numId w:val="50"/>
        </w:numPr>
        <w:spacing w:before="120" w:after="120"/>
        <w:contextualSpacing w:val="0"/>
        <w:jc w:val="both"/>
        <w:rPr>
          <w:lang w:val="en-GB"/>
        </w:rPr>
      </w:pPr>
      <w:r w:rsidRPr="00FD25CA">
        <w:rPr>
          <w:b/>
          <w:i/>
          <w:lang w:val="en-GB"/>
        </w:rPr>
        <w:t xml:space="preserve">Reliability/scientific transparency: </w:t>
      </w:r>
      <w:r>
        <w:rPr>
          <w:lang w:val="en-GB"/>
        </w:rPr>
        <w:t xml:space="preserve">The </w:t>
      </w:r>
      <w:r w:rsidR="00B45AA7">
        <w:t>policy-oriented synthesis</w:t>
      </w:r>
      <w:r w:rsidRPr="002368F4">
        <w:t xml:space="preserve"> may more clearly bring out the evidence base. Reliability and transparency can be increased if standardized presentations and metadata are achieved across organizations</w:t>
      </w:r>
      <w:r>
        <w:t>.</w:t>
      </w:r>
    </w:p>
    <w:p w14:paraId="0F673495" w14:textId="77777777" w:rsidR="00C946EB" w:rsidRPr="003176B9" w:rsidRDefault="00C946EB" w:rsidP="008269FE">
      <w:pPr>
        <w:pStyle w:val="ListParagraph"/>
        <w:numPr>
          <w:ilvl w:val="0"/>
          <w:numId w:val="50"/>
        </w:numPr>
        <w:spacing w:before="120" w:after="120"/>
        <w:contextualSpacing w:val="0"/>
        <w:jc w:val="both"/>
        <w:rPr>
          <w:lang w:val="en-GB"/>
        </w:rPr>
      </w:pPr>
      <w:r w:rsidRPr="00FD25CA">
        <w:rPr>
          <w:b/>
          <w:i/>
          <w:lang w:val="en-GB"/>
        </w:rPr>
        <w:t>Timeliness and flexibility:</w:t>
      </w:r>
      <w:r>
        <w:rPr>
          <w:lang w:val="en-GB"/>
        </w:rPr>
        <w:t xml:space="preserve"> </w:t>
      </w:r>
      <w:r w:rsidRPr="002368F4">
        <w:t>Makes it possible to update and introduce new specific partial reports as needed, concerted action by several organizations strengthens possibilities for timely analyses</w:t>
      </w:r>
      <w:r>
        <w:t>.</w:t>
      </w:r>
      <w:r w:rsidRPr="002368F4">
        <w:t xml:space="preserve">  </w:t>
      </w:r>
    </w:p>
    <w:p w14:paraId="0558F69F" w14:textId="77777777" w:rsidR="00C946EB" w:rsidRPr="003176B9" w:rsidRDefault="00C946EB" w:rsidP="008269FE">
      <w:pPr>
        <w:pStyle w:val="ListParagraph"/>
        <w:numPr>
          <w:ilvl w:val="0"/>
          <w:numId w:val="50"/>
        </w:numPr>
        <w:spacing w:before="120" w:after="120"/>
        <w:contextualSpacing w:val="0"/>
        <w:jc w:val="both"/>
        <w:rPr>
          <w:lang w:val="en-GB"/>
        </w:rPr>
      </w:pPr>
      <w:r w:rsidRPr="00FD25CA">
        <w:rPr>
          <w:b/>
          <w:i/>
          <w:lang w:val="en-GB"/>
        </w:rPr>
        <w:t>Resource needs:</w:t>
      </w:r>
      <w:r>
        <w:rPr>
          <w:lang w:val="en-GB"/>
        </w:rPr>
        <w:t xml:space="preserve"> </w:t>
      </w:r>
      <w:r w:rsidRPr="002368F4">
        <w:t>The cooperative effort and harmonization across organizations is likely to require resources even if the ‘in house’ production is reduced. Ultimately the level depends on the distribution of tasks across participating organizations</w:t>
      </w:r>
    </w:p>
    <w:p w14:paraId="428DFB6F" w14:textId="13A7D70C" w:rsidR="00C946EB" w:rsidRPr="00C946EB" w:rsidRDefault="00C946EB" w:rsidP="008269FE">
      <w:pPr>
        <w:pStyle w:val="ListParagraph"/>
        <w:numPr>
          <w:ilvl w:val="0"/>
          <w:numId w:val="50"/>
        </w:numPr>
        <w:spacing w:before="120" w:after="120"/>
        <w:contextualSpacing w:val="0"/>
        <w:jc w:val="both"/>
        <w:rPr>
          <w:lang w:val="en-GB"/>
        </w:rPr>
      </w:pPr>
      <w:r w:rsidRPr="00FD25CA">
        <w:rPr>
          <w:b/>
          <w:i/>
          <w:lang w:val="en-GB"/>
        </w:rPr>
        <w:t>Required changes and innovation:</w:t>
      </w:r>
      <w:r>
        <w:rPr>
          <w:lang w:val="en-GB"/>
        </w:rPr>
        <w:t xml:space="preserve"> </w:t>
      </w:r>
      <w:r w:rsidRPr="00E56EFD">
        <w:t>Developing the role of EEA to lead widely the delivery of CCIV(A) information in Europe also at a networking level</w:t>
      </w:r>
    </w:p>
    <w:p w14:paraId="385723A9" w14:textId="074C14E1" w:rsidR="000C6976" w:rsidRDefault="00DE6704" w:rsidP="002F1F07">
      <w:pPr>
        <w:jc w:val="both"/>
        <w:rPr>
          <w:lang w:val="en-GB"/>
        </w:rPr>
      </w:pPr>
      <w:r w:rsidRPr="00DE6704">
        <w:rPr>
          <w:lang w:val="en-GB"/>
        </w:rPr>
        <w:t>All criteria are assessed relative to the current format labelled A</w:t>
      </w:r>
      <w:r w:rsidR="00DE2F06">
        <w:rPr>
          <w:lang w:val="en-GB"/>
        </w:rPr>
        <w:t xml:space="preserve"> (see </w:t>
      </w:r>
      <w:r w:rsidR="00DE2F06">
        <w:rPr>
          <w:lang w:val="en-GB"/>
        </w:rPr>
        <w:fldChar w:fldCharType="begin"/>
      </w:r>
      <w:r w:rsidR="00DE2F06">
        <w:rPr>
          <w:lang w:val="en-GB"/>
        </w:rPr>
        <w:instrText xml:space="preserve"> REF _Ref19640850 \h </w:instrText>
      </w:r>
      <w:r w:rsidR="00DE2F06">
        <w:rPr>
          <w:lang w:val="en-GB"/>
        </w:rPr>
      </w:r>
      <w:r w:rsidR="00DE2F06">
        <w:rPr>
          <w:lang w:val="en-GB"/>
        </w:rPr>
        <w:fldChar w:fldCharType="separate"/>
      </w:r>
      <w:r w:rsidR="008269FE" w:rsidRPr="009B622A">
        <w:t xml:space="preserve">Table </w:t>
      </w:r>
      <w:r w:rsidR="008269FE">
        <w:rPr>
          <w:noProof/>
        </w:rPr>
        <w:t>7</w:t>
      </w:r>
      <w:r w:rsidR="008269FE">
        <w:t>.</w:t>
      </w:r>
      <w:r w:rsidR="008269FE">
        <w:rPr>
          <w:noProof/>
        </w:rPr>
        <w:t>1</w:t>
      </w:r>
      <w:r w:rsidR="00DE2F06">
        <w:rPr>
          <w:lang w:val="en-GB"/>
        </w:rPr>
        <w:fldChar w:fldCharType="end"/>
      </w:r>
      <w:r w:rsidR="00DE2F06">
        <w:rPr>
          <w:lang w:val="en-GB"/>
        </w:rPr>
        <w:t>)</w:t>
      </w:r>
      <w:r w:rsidRPr="00DE6704">
        <w:rPr>
          <w:lang w:val="en-GB"/>
        </w:rPr>
        <w:t xml:space="preserve">. Thus a plus (+) indicates an observable increase in the score for that particular criterion; (++) a significant increase;  (+++)  a major increase in the score. One or several minus signs (-) indicate a reduction relative to the reference. The scoring is, however not linear: scores (++) and (+++) do not mean a doubling or tripling respectively of a score (+), nor does (--) imply a comparable reduction. In several cases the details of the implementation </w:t>
      </w:r>
      <w:r w:rsidR="000C6976">
        <w:rPr>
          <w:lang w:val="en-GB"/>
        </w:rPr>
        <w:t>are</w:t>
      </w:r>
      <w:r w:rsidRPr="00DE6704">
        <w:rPr>
          <w:lang w:val="en-GB"/>
        </w:rPr>
        <w:t xml:space="preserve"> likely to affect the score. Such situations are indicated by slashes (/) between alternative scores. </w:t>
      </w:r>
    </w:p>
    <w:p w14:paraId="27348BC6" w14:textId="3F8FF252" w:rsidR="00DE2F06" w:rsidRPr="00FA2155" w:rsidRDefault="00DE2F06" w:rsidP="00DE2F06">
      <w:pPr>
        <w:keepNext/>
        <w:jc w:val="both"/>
        <w:rPr>
          <w:rFonts w:ascii="Calibri" w:eastAsia="Calibri" w:hAnsi="Calibri" w:cs="Calibri"/>
          <w:color w:val="000000" w:themeColor="text1"/>
          <w:lang w:val="en-GB"/>
        </w:rPr>
      </w:pPr>
      <w:r w:rsidRPr="005240FF">
        <w:rPr>
          <w:rFonts w:ascii="Calibri" w:eastAsia="Calibri" w:hAnsi="Calibri" w:cs="Calibri"/>
          <w:color w:val="000000" w:themeColor="text1"/>
          <w:lang w:val="en-GB"/>
        </w:rPr>
        <w:t xml:space="preserve">Format B with a shortened and improved content but quite traditional in structure, would in practice be close to the 2016 EEA report (Format A = Reference). The partial reorientation may increase slightly the policy relevance (+).  The shortening may mean that fewer primary scientific sources can be used. Due attention to the choice of sources is required to prevent a (perceived) loss of scientific transparency. The addition of a separate policy-oriented </w:t>
      </w:r>
      <w:r w:rsidR="00464A7B">
        <w:rPr>
          <w:rFonts w:ascii="Calibri" w:eastAsia="Calibri" w:hAnsi="Calibri" w:cs="Calibri"/>
          <w:color w:val="000000" w:themeColor="text1"/>
          <w:lang w:val="en-GB"/>
        </w:rPr>
        <w:t>synthesis</w:t>
      </w:r>
      <w:r w:rsidRPr="005240FF">
        <w:rPr>
          <w:rFonts w:ascii="Calibri" w:eastAsia="Calibri" w:hAnsi="Calibri" w:cs="Calibri"/>
          <w:color w:val="000000" w:themeColor="text1"/>
          <w:lang w:val="en-GB"/>
        </w:rPr>
        <w:t xml:space="preserve"> in Formats, </w:t>
      </w:r>
      <w:r>
        <w:rPr>
          <w:rFonts w:ascii="Calibri" w:eastAsia="Calibri" w:hAnsi="Calibri" w:cs="Calibri"/>
          <w:color w:val="000000" w:themeColor="text1"/>
          <w:lang w:val="en-GB"/>
        </w:rPr>
        <w:t>C</w:t>
      </w:r>
      <w:r w:rsidRPr="00FA2155">
        <w:rPr>
          <w:rFonts w:ascii="Calibri" w:eastAsia="Calibri" w:hAnsi="Calibri" w:cs="Calibri"/>
          <w:color w:val="000000" w:themeColor="text1"/>
          <w:lang w:val="en-GB"/>
        </w:rPr>
        <w:t xml:space="preserve">, </w:t>
      </w:r>
      <w:r>
        <w:rPr>
          <w:rFonts w:ascii="Calibri" w:eastAsia="Calibri" w:hAnsi="Calibri" w:cs="Calibri"/>
          <w:color w:val="000000" w:themeColor="text1"/>
          <w:lang w:val="en-GB"/>
        </w:rPr>
        <w:t>D</w:t>
      </w:r>
      <w:r w:rsidRPr="00FA2155">
        <w:rPr>
          <w:rFonts w:ascii="Calibri" w:eastAsia="Calibri" w:hAnsi="Calibri" w:cs="Calibri"/>
          <w:color w:val="000000" w:themeColor="text1"/>
          <w:lang w:val="en-GB"/>
        </w:rPr>
        <w:t xml:space="preserve">, </w:t>
      </w:r>
      <w:r>
        <w:rPr>
          <w:rFonts w:ascii="Calibri" w:eastAsia="Calibri" w:hAnsi="Calibri" w:cs="Calibri"/>
          <w:color w:val="000000" w:themeColor="text1"/>
          <w:lang w:val="en-GB"/>
        </w:rPr>
        <w:t>E</w:t>
      </w:r>
      <w:r w:rsidRPr="00FA2155">
        <w:rPr>
          <w:rFonts w:ascii="Calibri" w:eastAsia="Calibri" w:hAnsi="Calibri" w:cs="Calibri"/>
          <w:color w:val="000000" w:themeColor="text1"/>
          <w:lang w:val="en-GB"/>
        </w:rPr>
        <w:t xml:space="preserve"> and </w:t>
      </w:r>
      <w:r>
        <w:rPr>
          <w:rFonts w:ascii="Calibri" w:eastAsia="Calibri" w:hAnsi="Calibri" w:cs="Calibri"/>
          <w:color w:val="000000" w:themeColor="text1"/>
          <w:lang w:val="en-GB"/>
        </w:rPr>
        <w:t xml:space="preserve">F </w:t>
      </w:r>
      <w:r w:rsidRPr="00FA2155">
        <w:rPr>
          <w:rFonts w:ascii="Calibri" w:eastAsia="Calibri" w:hAnsi="Calibri" w:cs="Calibri"/>
          <w:color w:val="000000" w:themeColor="text1"/>
          <w:lang w:val="en-GB"/>
        </w:rPr>
        <w:t xml:space="preserve">results in higher scores for policy relevance as well as accessibility for policy makers and the </w:t>
      </w:r>
      <w:r w:rsidR="00D74794">
        <w:rPr>
          <w:rFonts w:ascii="Calibri" w:eastAsia="Calibri" w:hAnsi="Calibri" w:cs="Calibri"/>
          <w:color w:val="000000" w:themeColor="text1"/>
          <w:lang w:val="en-GB"/>
        </w:rPr>
        <w:t>interested public</w:t>
      </w:r>
      <w:r w:rsidRPr="00FA2155">
        <w:rPr>
          <w:rFonts w:ascii="Calibri" w:eastAsia="Calibri" w:hAnsi="Calibri" w:cs="Calibri"/>
          <w:color w:val="000000" w:themeColor="text1"/>
          <w:lang w:val="en-GB"/>
        </w:rPr>
        <w:t xml:space="preserve">. Format </w:t>
      </w:r>
      <w:r>
        <w:rPr>
          <w:rFonts w:ascii="Calibri" w:eastAsia="Calibri" w:hAnsi="Calibri" w:cs="Calibri"/>
          <w:color w:val="000000" w:themeColor="text1"/>
          <w:lang w:val="en-GB"/>
        </w:rPr>
        <w:t>D</w:t>
      </w:r>
      <w:r w:rsidRPr="00FA2155">
        <w:rPr>
          <w:rFonts w:ascii="Calibri" w:eastAsia="Calibri" w:hAnsi="Calibri" w:cs="Calibri"/>
          <w:color w:val="000000" w:themeColor="text1"/>
          <w:lang w:val="en-GB"/>
        </w:rPr>
        <w:t xml:space="preserve"> and Format </w:t>
      </w:r>
      <w:r>
        <w:rPr>
          <w:rFonts w:ascii="Calibri" w:eastAsia="Calibri" w:hAnsi="Calibri" w:cs="Calibri"/>
          <w:color w:val="000000" w:themeColor="text1"/>
          <w:lang w:val="en-GB"/>
        </w:rPr>
        <w:t>F</w:t>
      </w:r>
      <w:r w:rsidRPr="00FA2155">
        <w:rPr>
          <w:rFonts w:ascii="Calibri" w:eastAsia="Calibri" w:hAnsi="Calibri" w:cs="Calibri"/>
          <w:color w:val="000000" w:themeColor="text1"/>
          <w:lang w:val="en-GB"/>
        </w:rPr>
        <w:t xml:space="preserve"> receive the highest scores but require new approaches in organizing the information and background reporting. Format </w:t>
      </w:r>
      <w:r>
        <w:rPr>
          <w:rFonts w:ascii="Calibri" w:eastAsia="Calibri" w:hAnsi="Calibri" w:cs="Calibri"/>
          <w:color w:val="000000" w:themeColor="text1"/>
          <w:lang w:val="en-GB"/>
        </w:rPr>
        <w:t>D</w:t>
      </w:r>
      <w:r w:rsidRPr="00FA2155">
        <w:rPr>
          <w:rFonts w:ascii="Calibri" w:eastAsia="Calibri" w:hAnsi="Calibri" w:cs="Calibri"/>
          <w:color w:val="000000" w:themeColor="text1"/>
          <w:lang w:val="en-GB"/>
        </w:rPr>
        <w:t xml:space="preserve"> and Format </w:t>
      </w:r>
      <w:r>
        <w:rPr>
          <w:rFonts w:ascii="Calibri" w:eastAsia="Calibri" w:hAnsi="Calibri" w:cs="Calibri"/>
          <w:color w:val="000000" w:themeColor="text1"/>
          <w:lang w:val="en-GB"/>
        </w:rPr>
        <w:t>F</w:t>
      </w:r>
      <w:r w:rsidRPr="00FA2155">
        <w:rPr>
          <w:rFonts w:ascii="Calibri" w:eastAsia="Calibri" w:hAnsi="Calibri" w:cs="Calibri"/>
          <w:color w:val="000000" w:themeColor="text1"/>
          <w:lang w:val="en-GB"/>
        </w:rPr>
        <w:t xml:space="preserve"> thus require the most changes and innovation in products and organisation and are expected to require more resources. Format </w:t>
      </w:r>
      <w:r>
        <w:rPr>
          <w:rFonts w:ascii="Calibri" w:eastAsia="Calibri" w:hAnsi="Calibri" w:cs="Calibri"/>
          <w:color w:val="000000" w:themeColor="text1"/>
          <w:lang w:val="en-GB"/>
        </w:rPr>
        <w:t>C</w:t>
      </w:r>
      <w:r w:rsidRPr="00FA2155">
        <w:rPr>
          <w:rFonts w:ascii="Calibri" w:eastAsia="Calibri" w:hAnsi="Calibri" w:cs="Calibri"/>
          <w:color w:val="000000" w:themeColor="text1"/>
          <w:lang w:val="en-GB"/>
        </w:rPr>
        <w:t xml:space="preserve"> includes both a shortened EEA report and a policy-oriented </w:t>
      </w:r>
      <w:r w:rsidR="00464A7B">
        <w:rPr>
          <w:rFonts w:ascii="Calibri" w:eastAsia="Calibri" w:hAnsi="Calibri" w:cs="Calibri"/>
          <w:color w:val="000000" w:themeColor="text1"/>
          <w:lang w:val="en-GB"/>
        </w:rPr>
        <w:t>synthesis</w:t>
      </w:r>
      <w:r w:rsidRPr="00FA2155">
        <w:rPr>
          <w:rFonts w:ascii="Calibri" w:eastAsia="Calibri" w:hAnsi="Calibri" w:cs="Calibri"/>
          <w:color w:val="000000" w:themeColor="text1"/>
          <w:lang w:val="en-GB"/>
        </w:rPr>
        <w:t xml:space="preserve">. This option is expected to require some additional resources relative to Format </w:t>
      </w:r>
      <w:r>
        <w:rPr>
          <w:rFonts w:ascii="Calibri" w:eastAsia="Calibri" w:hAnsi="Calibri" w:cs="Calibri"/>
          <w:color w:val="000000" w:themeColor="text1"/>
          <w:lang w:val="en-GB"/>
        </w:rPr>
        <w:t>A</w:t>
      </w:r>
      <w:r w:rsidRPr="00FA2155">
        <w:rPr>
          <w:rFonts w:ascii="Calibri" w:eastAsia="Calibri" w:hAnsi="Calibri" w:cs="Calibri"/>
          <w:color w:val="000000" w:themeColor="text1"/>
          <w:lang w:val="en-GB"/>
        </w:rPr>
        <w:t xml:space="preserve">.  </w:t>
      </w:r>
    </w:p>
    <w:p w14:paraId="25E2F3C3" w14:textId="77777777" w:rsidR="00DE2F06" w:rsidRPr="00E56EFD" w:rsidRDefault="00DE2F06" w:rsidP="00DE2F06">
      <w:pPr>
        <w:jc w:val="both"/>
        <w:rPr>
          <w:rFonts w:eastAsiaTheme="minorEastAsia"/>
        </w:rPr>
      </w:pPr>
      <w:r w:rsidRPr="00FA2155">
        <w:rPr>
          <w:rFonts w:ascii="Calibri" w:eastAsia="Calibri" w:hAnsi="Calibri" w:cs="Calibri"/>
          <w:color w:val="000000" w:themeColor="text1"/>
          <w:lang w:val="en-GB"/>
        </w:rPr>
        <w:t xml:space="preserve">Strategically, Format </w:t>
      </w:r>
      <w:r>
        <w:rPr>
          <w:rFonts w:ascii="Calibri" w:eastAsia="Calibri" w:hAnsi="Calibri" w:cs="Calibri"/>
          <w:color w:val="000000" w:themeColor="text1"/>
          <w:lang w:val="en-GB"/>
        </w:rPr>
        <w:t>F</w:t>
      </w:r>
      <w:r w:rsidRPr="00FA2155">
        <w:rPr>
          <w:rFonts w:ascii="Calibri" w:eastAsia="Calibri" w:hAnsi="Calibri" w:cs="Calibri"/>
          <w:color w:val="000000" w:themeColor="text1"/>
          <w:lang w:val="en-GB"/>
        </w:rPr>
        <w:t xml:space="preserve"> is the most innovative format in which EEA deepens its collaboration with other relevant institutions and assumes a leading role in organizing and presenting CCIV information. This may substantially </w:t>
      </w:r>
      <w:r w:rsidRPr="00E56EFD">
        <w:rPr>
          <w:rFonts w:eastAsiaTheme="minorEastAsia"/>
        </w:rPr>
        <w:t xml:space="preserve">strengthen EEA’s position and profile as the deliverer of policy relevant CCIV knowledge for Europe, but likely requires new forms of co-operation in the form of joint projects and/or harmonized work programs across organizations. </w:t>
      </w:r>
    </w:p>
    <w:p w14:paraId="0EAE4899" w14:textId="77777777" w:rsidR="00DE2F06" w:rsidRPr="00FA2155" w:rsidRDefault="00DE2F06" w:rsidP="00DE2F06">
      <w:pPr>
        <w:jc w:val="both"/>
        <w:rPr>
          <w:rFonts w:ascii="Calibri" w:eastAsia="Calibri" w:hAnsi="Calibri" w:cs="Calibri"/>
          <w:color w:val="000000" w:themeColor="text1"/>
          <w:lang w:val="en-GB"/>
        </w:rPr>
      </w:pPr>
      <w:r w:rsidRPr="00FA2155">
        <w:rPr>
          <w:rFonts w:ascii="Calibri" w:eastAsia="Calibri" w:hAnsi="Calibri" w:cs="Calibri"/>
          <w:color w:val="000000" w:themeColor="text1"/>
          <w:lang w:val="en-GB"/>
        </w:rPr>
        <w:t xml:space="preserve">Format </w:t>
      </w:r>
      <w:r>
        <w:rPr>
          <w:rFonts w:ascii="Calibri" w:eastAsia="Calibri" w:hAnsi="Calibri" w:cs="Calibri"/>
          <w:color w:val="000000" w:themeColor="text1"/>
          <w:lang w:val="en-GB"/>
        </w:rPr>
        <w:t>E</w:t>
      </w:r>
      <w:r w:rsidRPr="00FA2155">
        <w:rPr>
          <w:rFonts w:ascii="Calibri" w:eastAsia="Calibri" w:hAnsi="Calibri" w:cs="Calibri"/>
          <w:color w:val="000000" w:themeColor="text1"/>
          <w:lang w:val="en-GB"/>
        </w:rPr>
        <w:t xml:space="preserve"> is the option with the lowest resource needs, but the reliability/scientific transparency is under greater pressure as this format depends almost completely on the availability of secondary sources. This format may enable an increase in policy relevance and accessibility, if the sources to be referred to are chosen well, but the scores are lower compared with options</w:t>
      </w:r>
      <w:r>
        <w:rPr>
          <w:rFonts w:ascii="Calibri" w:eastAsia="Calibri" w:hAnsi="Calibri" w:cs="Calibri"/>
          <w:color w:val="000000" w:themeColor="text1"/>
          <w:lang w:val="en-GB"/>
        </w:rPr>
        <w:t xml:space="preserve"> D</w:t>
      </w:r>
      <w:r w:rsidRPr="00FA2155">
        <w:rPr>
          <w:rFonts w:ascii="Calibri" w:eastAsia="Calibri" w:hAnsi="Calibri" w:cs="Calibri"/>
          <w:color w:val="000000" w:themeColor="text1"/>
          <w:lang w:val="en-GB"/>
        </w:rPr>
        <w:t xml:space="preserve"> and </w:t>
      </w:r>
      <w:r>
        <w:rPr>
          <w:rFonts w:ascii="Calibri" w:eastAsia="Calibri" w:hAnsi="Calibri" w:cs="Calibri"/>
          <w:color w:val="000000" w:themeColor="text1"/>
          <w:lang w:val="en-GB"/>
        </w:rPr>
        <w:t>F</w:t>
      </w:r>
      <w:r w:rsidRPr="00FA2155">
        <w:rPr>
          <w:rFonts w:ascii="Calibri" w:eastAsia="Calibri" w:hAnsi="Calibri" w:cs="Calibri"/>
          <w:color w:val="000000" w:themeColor="text1"/>
          <w:lang w:val="en-GB"/>
        </w:rPr>
        <w:t>. The timeliness and flexibility may increase relative to the reference level, if externally produced material is available for all policy areas of interest. In newly developing policy areas, however, situations may arise in which no organisation exists to deliver up-to-date new information on CCIV(A). In this case, timeliness may decrease relative to the reference level in which some resources were available for extending the report to cover new areas (for example, transboundary impacts in the 2016 report). In all the other options, reliability/scientific transparency scores can be maintained or even increased relative to the reference.</w:t>
      </w:r>
    </w:p>
    <w:p w14:paraId="4F23D75E" w14:textId="4D3CA5EB" w:rsidR="00DE2F06" w:rsidRDefault="00DE2F06" w:rsidP="00DE2F06">
      <w:pPr>
        <w:jc w:val="both"/>
        <w:rPr>
          <w:rFonts w:eastAsiaTheme="minorEastAsia"/>
        </w:rPr>
      </w:pPr>
      <w:r w:rsidRPr="005E3763">
        <w:t>Assessing the resource needs of the formats in this stage is highly tentative. Over time, further exploration of what is needed and what is required may result in lower or higher resource needs than assessed in</w:t>
      </w:r>
      <w:r>
        <w:t xml:space="preserve"> Table </w:t>
      </w:r>
      <w:r>
        <w:fldChar w:fldCharType="begin"/>
      </w:r>
      <w:r>
        <w:instrText xml:space="preserve"> REF _Ref19640850 \h </w:instrText>
      </w:r>
      <w:r>
        <w:fldChar w:fldCharType="separate"/>
      </w:r>
      <w:r w:rsidR="008269FE" w:rsidRPr="009B622A">
        <w:t xml:space="preserve">Table </w:t>
      </w:r>
      <w:r w:rsidR="008269FE">
        <w:rPr>
          <w:noProof/>
        </w:rPr>
        <w:t>7</w:t>
      </w:r>
      <w:r w:rsidR="008269FE">
        <w:t>.</w:t>
      </w:r>
      <w:r w:rsidR="008269FE">
        <w:rPr>
          <w:noProof/>
        </w:rPr>
        <w:t>1</w:t>
      </w:r>
      <w:r>
        <w:fldChar w:fldCharType="end"/>
      </w:r>
      <w:r>
        <w:t>.</w:t>
      </w:r>
      <w:r w:rsidRPr="005E3763">
        <w:t xml:space="preserve"> </w:t>
      </w:r>
      <w:r>
        <w:t xml:space="preserve">However, </w:t>
      </w:r>
      <w:r w:rsidRPr="005E3763">
        <w:t xml:space="preserve">Format </w:t>
      </w:r>
      <w:r>
        <w:t>E</w:t>
      </w:r>
      <w:r w:rsidRPr="005E3763">
        <w:t xml:space="preserve"> should only be regarded as the preferred pathway if reducing resources for EEA CCIV reporting is of high strategic importance.</w:t>
      </w:r>
    </w:p>
    <w:p w14:paraId="2D0A1D6C" w14:textId="77777777" w:rsidR="00DE2F06" w:rsidRDefault="00DE2F06" w:rsidP="00DE2F06">
      <w:pPr>
        <w:jc w:val="both"/>
        <w:rPr>
          <w:noProof/>
        </w:rPr>
      </w:pPr>
      <w:r>
        <w:rPr>
          <w:noProof/>
        </w:rPr>
        <w:t>For Formats B-F, users expressed that they would like to be able to access all figures, graphs and maps as high resolution images for download. A Web-GIS version of maps with the option to zoom into specific regions would also be desirable.</w:t>
      </w:r>
    </w:p>
    <w:p w14:paraId="35C419FC" w14:textId="041BC4BC" w:rsidR="00DE2F06" w:rsidRDefault="00DE2F06" w:rsidP="002F1F07">
      <w:pPr>
        <w:jc w:val="both"/>
        <w:rPr>
          <w:lang w:val="en-GB"/>
        </w:rPr>
        <w:sectPr w:rsidR="00DE2F06" w:rsidSect="00B046D9">
          <w:footnotePr>
            <w:numRestart w:val="eachSect"/>
          </w:footnotePr>
          <w:pgSz w:w="11906" w:h="16838" w:code="9"/>
          <w:pgMar w:top="1440" w:right="1440" w:bottom="1276" w:left="1440" w:header="720" w:footer="720" w:gutter="0"/>
          <w:cols w:space="720"/>
          <w:docGrid w:linePitch="360"/>
        </w:sectPr>
      </w:pPr>
    </w:p>
    <w:tbl>
      <w:tblPr>
        <w:tblStyle w:val="TableGrid"/>
        <w:tblpPr w:leftFromText="181" w:rightFromText="181" w:topFromText="3204" w:vertAnchor="page" w:horzAnchor="margin" w:tblpY="1171"/>
        <w:tblW w:w="15021" w:type="dxa"/>
        <w:tblLook w:val="04A0" w:firstRow="1" w:lastRow="0" w:firstColumn="1" w:lastColumn="0" w:noHBand="0" w:noVBand="1"/>
      </w:tblPr>
      <w:tblGrid>
        <w:gridCol w:w="2051"/>
        <w:gridCol w:w="2162"/>
        <w:gridCol w:w="2171"/>
        <w:gridCol w:w="2165"/>
        <w:gridCol w:w="2169"/>
        <w:gridCol w:w="2145"/>
        <w:gridCol w:w="2158"/>
      </w:tblGrid>
      <w:tr w:rsidR="000C6976" w14:paraId="6C188AFF" w14:textId="77777777" w:rsidTr="00116A68">
        <w:trPr>
          <w:trHeight w:val="340"/>
        </w:trPr>
        <w:tc>
          <w:tcPr>
            <w:tcW w:w="2051" w:type="dxa"/>
            <w:vMerge w:val="restart"/>
            <w:tcBorders>
              <w:top w:val="single" w:sz="4" w:space="0" w:color="000000"/>
              <w:left w:val="single" w:sz="4" w:space="0" w:color="000000"/>
              <w:bottom w:val="nil"/>
              <w:right w:val="single" w:sz="4" w:space="0" w:color="auto"/>
            </w:tcBorders>
            <w:shd w:val="clear" w:color="auto" w:fill="auto"/>
          </w:tcPr>
          <w:p w14:paraId="12507F6B" w14:textId="77777777" w:rsidR="000C6976" w:rsidRPr="00E45394" w:rsidRDefault="000C6976" w:rsidP="00116A68">
            <w:pPr>
              <w:spacing w:before="120"/>
              <w:rPr>
                <w:b/>
                <w:noProof/>
                <w:sz w:val="28"/>
              </w:rPr>
            </w:pPr>
            <w:r w:rsidRPr="00E45394">
              <w:rPr>
                <w:b/>
                <w:noProof/>
                <w:sz w:val="28"/>
              </w:rPr>
              <w:t>Format</w:t>
            </w:r>
          </w:p>
        </w:tc>
        <w:tc>
          <w:tcPr>
            <w:tcW w:w="2162" w:type="dxa"/>
            <w:tcBorders>
              <w:top w:val="single" w:sz="4" w:space="0" w:color="auto"/>
              <w:left w:val="single" w:sz="4" w:space="0" w:color="auto"/>
              <w:bottom w:val="nil"/>
              <w:right w:val="single" w:sz="4" w:space="0" w:color="auto"/>
            </w:tcBorders>
            <w:shd w:val="clear" w:color="auto" w:fill="auto"/>
          </w:tcPr>
          <w:p w14:paraId="3534F05B" w14:textId="77777777" w:rsidR="000C6976" w:rsidRPr="00E45394" w:rsidRDefault="000C6976" w:rsidP="00116A68">
            <w:pPr>
              <w:jc w:val="center"/>
              <w:rPr>
                <w:b/>
                <w:noProof/>
                <w:sz w:val="28"/>
              </w:rPr>
            </w:pPr>
            <w:r w:rsidRPr="00E45394">
              <w:rPr>
                <w:b/>
                <w:noProof/>
                <w:sz w:val="28"/>
              </w:rPr>
              <w:t>A</w:t>
            </w:r>
          </w:p>
        </w:tc>
        <w:tc>
          <w:tcPr>
            <w:tcW w:w="2171" w:type="dxa"/>
            <w:tcBorders>
              <w:top w:val="single" w:sz="4" w:space="0" w:color="auto"/>
              <w:left w:val="single" w:sz="4" w:space="0" w:color="auto"/>
              <w:bottom w:val="nil"/>
              <w:right w:val="single" w:sz="4" w:space="0" w:color="auto"/>
            </w:tcBorders>
            <w:shd w:val="clear" w:color="auto" w:fill="auto"/>
          </w:tcPr>
          <w:p w14:paraId="4AF5ADA6" w14:textId="77777777" w:rsidR="000C6976" w:rsidRPr="00E45394" w:rsidRDefault="000C6976" w:rsidP="00116A68">
            <w:pPr>
              <w:jc w:val="center"/>
              <w:rPr>
                <w:b/>
                <w:noProof/>
                <w:sz w:val="28"/>
              </w:rPr>
            </w:pPr>
            <w:r w:rsidRPr="00E45394">
              <w:rPr>
                <w:b/>
                <w:noProof/>
                <w:sz w:val="28"/>
              </w:rPr>
              <w:t>B</w:t>
            </w:r>
          </w:p>
        </w:tc>
        <w:tc>
          <w:tcPr>
            <w:tcW w:w="2165" w:type="dxa"/>
            <w:tcBorders>
              <w:top w:val="single" w:sz="4" w:space="0" w:color="auto"/>
              <w:left w:val="single" w:sz="4" w:space="0" w:color="auto"/>
              <w:bottom w:val="nil"/>
              <w:right w:val="single" w:sz="4" w:space="0" w:color="auto"/>
            </w:tcBorders>
            <w:shd w:val="clear" w:color="auto" w:fill="auto"/>
          </w:tcPr>
          <w:p w14:paraId="4E1383EF" w14:textId="77777777" w:rsidR="000C6976" w:rsidRPr="00E45394" w:rsidRDefault="000C6976" w:rsidP="00116A68">
            <w:pPr>
              <w:jc w:val="center"/>
              <w:rPr>
                <w:b/>
                <w:noProof/>
                <w:sz w:val="28"/>
              </w:rPr>
            </w:pPr>
            <w:r w:rsidRPr="00E45394">
              <w:rPr>
                <w:b/>
                <w:noProof/>
                <w:sz w:val="28"/>
              </w:rPr>
              <w:t>C</w:t>
            </w:r>
          </w:p>
        </w:tc>
        <w:tc>
          <w:tcPr>
            <w:tcW w:w="2169" w:type="dxa"/>
            <w:tcBorders>
              <w:top w:val="single" w:sz="4" w:space="0" w:color="auto"/>
              <w:left w:val="single" w:sz="4" w:space="0" w:color="auto"/>
              <w:bottom w:val="nil"/>
              <w:right w:val="single" w:sz="4" w:space="0" w:color="auto"/>
            </w:tcBorders>
            <w:shd w:val="clear" w:color="auto" w:fill="auto"/>
          </w:tcPr>
          <w:p w14:paraId="5DB93E5D" w14:textId="77777777" w:rsidR="000C6976" w:rsidRPr="00E45394" w:rsidRDefault="000C6976" w:rsidP="00116A68">
            <w:pPr>
              <w:jc w:val="center"/>
              <w:rPr>
                <w:b/>
                <w:noProof/>
                <w:sz w:val="28"/>
              </w:rPr>
            </w:pPr>
            <w:r w:rsidRPr="00E45394">
              <w:rPr>
                <w:b/>
                <w:noProof/>
                <w:sz w:val="28"/>
              </w:rPr>
              <w:t>D</w:t>
            </w:r>
          </w:p>
        </w:tc>
        <w:tc>
          <w:tcPr>
            <w:tcW w:w="2145" w:type="dxa"/>
            <w:tcBorders>
              <w:top w:val="single" w:sz="4" w:space="0" w:color="auto"/>
              <w:left w:val="single" w:sz="4" w:space="0" w:color="auto"/>
              <w:bottom w:val="nil"/>
              <w:right w:val="single" w:sz="4" w:space="0" w:color="auto"/>
            </w:tcBorders>
            <w:shd w:val="clear" w:color="auto" w:fill="auto"/>
          </w:tcPr>
          <w:p w14:paraId="269A6E1F" w14:textId="77777777" w:rsidR="000C6976" w:rsidRPr="00E45394" w:rsidRDefault="000C6976" w:rsidP="00116A68">
            <w:pPr>
              <w:jc w:val="center"/>
              <w:rPr>
                <w:b/>
                <w:noProof/>
                <w:sz w:val="28"/>
              </w:rPr>
            </w:pPr>
            <w:r w:rsidRPr="00E45394">
              <w:rPr>
                <w:b/>
                <w:noProof/>
                <w:sz w:val="28"/>
              </w:rPr>
              <w:t>E</w:t>
            </w:r>
          </w:p>
        </w:tc>
        <w:tc>
          <w:tcPr>
            <w:tcW w:w="2158" w:type="dxa"/>
            <w:tcBorders>
              <w:top w:val="single" w:sz="4" w:space="0" w:color="auto"/>
              <w:left w:val="single" w:sz="4" w:space="0" w:color="auto"/>
              <w:bottom w:val="nil"/>
              <w:right w:val="single" w:sz="4" w:space="0" w:color="auto"/>
            </w:tcBorders>
            <w:shd w:val="clear" w:color="auto" w:fill="auto"/>
          </w:tcPr>
          <w:p w14:paraId="0D7F6A2A" w14:textId="77777777" w:rsidR="000C6976" w:rsidRPr="00E45394" w:rsidRDefault="000C6976" w:rsidP="00116A68">
            <w:pPr>
              <w:jc w:val="center"/>
              <w:rPr>
                <w:b/>
                <w:noProof/>
                <w:sz w:val="28"/>
              </w:rPr>
            </w:pPr>
            <w:r w:rsidRPr="00E45394">
              <w:rPr>
                <w:b/>
                <w:noProof/>
                <w:sz w:val="28"/>
              </w:rPr>
              <w:t>F</w:t>
            </w:r>
          </w:p>
        </w:tc>
      </w:tr>
      <w:tr w:rsidR="000C6976" w14:paraId="5EA663C9" w14:textId="77777777" w:rsidTr="00116A68">
        <w:trPr>
          <w:trHeight w:val="1272"/>
        </w:trPr>
        <w:tc>
          <w:tcPr>
            <w:tcW w:w="2051" w:type="dxa"/>
            <w:vMerge/>
            <w:tcBorders>
              <w:top w:val="nil"/>
              <w:left w:val="single" w:sz="4" w:space="0" w:color="000000"/>
              <w:bottom w:val="nil"/>
              <w:right w:val="single" w:sz="4" w:space="0" w:color="auto"/>
            </w:tcBorders>
            <w:shd w:val="clear" w:color="auto" w:fill="auto"/>
          </w:tcPr>
          <w:p w14:paraId="04994C41" w14:textId="77777777" w:rsidR="000C6976" w:rsidRDefault="000C6976" w:rsidP="00116A68">
            <w:pPr>
              <w:jc w:val="both"/>
              <w:rPr>
                <w:noProof/>
              </w:rPr>
            </w:pPr>
          </w:p>
        </w:tc>
        <w:tc>
          <w:tcPr>
            <w:tcW w:w="2162" w:type="dxa"/>
            <w:tcBorders>
              <w:top w:val="nil"/>
              <w:left w:val="single" w:sz="4" w:space="0" w:color="auto"/>
              <w:bottom w:val="nil"/>
              <w:right w:val="single" w:sz="4" w:space="0" w:color="auto"/>
            </w:tcBorders>
            <w:shd w:val="clear" w:color="auto" w:fill="auto"/>
          </w:tcPr>
          <w:p w14:paraId="080F1795" w14:textId="77777777" w:rsidR="000C6976" w:rsidRDefault="000C6976" w:rsidP="00116A68">
            <w:pPr>
              <w:jc w:val="both"/>
              <w:rPr>
                <w:noProof/>
              </w:rPr>
            </w:pPr>
            <w:r>
              <w:rPr>
                <w:noProof/>
                <w:lang w:val="en-GB" w:eastAsia="en-GB"/>
              </w:rPr>
              <w:drawing>
                <wp:anchor distT="0" distB="0" distL="114300" distR="114300" simplePos="0" relativeHeight="251658251" behindDoc="0" locked="0" layoutInCell="1" allowOverlap="1" wp14:anchorId="5F518699" wp14:editId="55A58C7F">
                  <wp:simplePos x="0" y="0"/>
                  <wp:positionH relativeFrom="column">
                    <wp:posOffset>292735</wp:posOffset>
                  </wp:positionH>
                  <wp:positionV relativeFrom="paragraph">
                    <wp:posOffset>85090</wp:posOffset>
                  </wp:positionV>
                  <wp:extent cx="768350" cy="481897"/>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8350" cy="481897"/>
                          </a:xfrm>
                          <a:prstGeom prst="rect">
                            <a:avLst/>
                          </a:prstGeom>
                        </pic:spPr>
                      </pic:pic>
                    </a:graphicData>
                  </a:graphic>
                  <wp14:sizeRelH relativeFrom="margin">
                    <wp14:pctWidth>0</wp14:pctWidth>
                  </wp14:sizeRelH>
                  <wp14:sizeRelV relativeFrom="margin">
                    <wp14:pctHeight>0</wp14:pctHeight>
                  </wp14:sizeRelV>
                </wp:anchor>
              </w:drawing>
            </w:r>
          </w:p>
        </w:tc>
        <w:tc>
          <w:tcPr>
            <w:tcW w:w="2171" w:type="dxa"/>
            <w:tcBorders>
              <w:top w:val="nil"/>
              <w:left w:val="single" w:sz="4" w:space="0" w:color="auto"/>
              <w:bottom w:val="nil"/>
              <w:right w:val="single" w:sz="4" w:space="0" w:color="auto"/>
            </w:tcBorders>
            <w:shd w:val="clear" w:color="auto" w:fill="auto"/>
          </w:tcPr>
          <w:p w14:paraId="46086AEC" w14:textId="77777777" w:rsidR="000C6976" w:rsidRDefault="000C6976" w:rsidP="00116A68">
            <w:pPr>
              <w:jc w:val="both"/>
              <w:rPr>
                <w:noProof/>
              </w:rPr>
            </w:pPr>
            <w:r>
              <w:rPr>
                <w:noProof/>
                <w:lang w:val="en-GB" w:eastAsia="en-GB"/>
              </w:rPr>
              <w:drawing>
                <wp:anchor distT="0" distB="0" distL="114300" distR="114300" simplePos="0" relativeHeight="251658252" behindDoc="0" locked="0" layoutInCell="1" allowOverlap="1" wp14:anchorId="4B0BDA13" wp14:editId="20B9E0FF">
                  <wp:simplePos x="0" y="0"/>
                  <wp:positionH relativeFrom="column">
                    <wp:posOffset>247015</wp:posOffset>
                  </wp:positionH>
                  <wp:positionV relativeFrom="paragraph">
                    <wp:posOffset>99695</wp:posOffset>
                  </wp:positionV>
                  <wp:extent cx="821172" cy="46672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1172" cy="466725"/>
                          </a:xfrm>
                          <a:prstGeom prst="rect">
                            <a:avLst/>
                          </a:prstGeom>
                        </pic:spPr>
                      </pic:pic>
                    </a:graphicData>
                  </a:graphic>
                  <wp14:sizeRelH relativeFrom="margin">
                    <wp14:pctWidth>0</wp14:pctWidth>
                  </wp14:sizeRelH>
                  <wp14:sizeRelV relativeFrom="margin">
                    <wp14:pctHeight>0</wp14:pctHeight>
                  </wp14:sizeRelV>
                </wp:anchor>
              </w:drawing>
            </w:r>
          </w:p>
          <w:p w14:paraId="4BFAB7A0" w14:textId="77777777" w:rsidR="000C6976" w:rsidRDefault="000C6976" w:rsidP="00116A68">
            <w:pPr>
              <w:jc w:val="both"/>
              <w:rPr>
                <w:noProof/>
              </w:rPr>
            </w:pPr>
          </w:p>
        </w:tc>
        <w:tc>
          <w:tcPr>
            <w:tcW w:w="2165" w:type="dxa"/>
            <w:tcBorders>
              <w:top w:val="nil"/>
              <w:left w:val="single" w:sz="4" w:space="0" w:color="auto"/>
              <w:bottom w:val="nil"/>
              <w:right w:val="single" w:sz="4" w:space="0" w:color="auto"/>
            </w:tcBorders>
            <w:shd w:val="clear" w:color="auto" w:fill="auto"/>
          </w:tcPr>
          <w:p w14:paraId="6C63516F" w14:textId="77777777" w:rsidR="000C6976" w:rsidRDefault="000C6976" w:rsidP="00116A68">
            <w:pPr>
              <w:jc w:val="both"/>
              <w:rPr>
                <w:noProof/>
              </w:rPr>
            </w:pPr>
            <w:r>
              <w:rPr>
                <w:noProof/>
                <w:lang w:val="en-GB" w:eastAsia="en-GB"/>
              </w:rPr>
              <w:drawing>
                <wp:anchor distT="0" distB="0" distL="114300" distR="114300" simplePos="0" relativeHeight="251658253" behindDoc="0" locked="0" layoutInCell="1" allowOverlap="1" wp14:anchorId="15F9652A" wp14:editId="1BAABD86">
                  <wp:simplePos x="0" y="0"/>
                  <wp:positionH relativeFrom="column">
                    <wp:posOffset>321945</wp:posOffset>
                  </wp:positionH>
                  <wp:positionV relativeFrom="paragraph">
                    <wp:posOffset>99695</wp:posOffset>
                  </wp:positionV>
                  <wp:extent cx="780762" cy="485775"/>
                  <wp:effectExtent l="0" t="0" r="63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0762" cy="485775"/>
                          </a:xfrm>
                          <a:prstGeom prst="rect">
                            <a:avLst/>
                          </a:prstGeom>
                        </pic:spPr>
                      </pic:pic>
                    </a:graphicData>
                  </a:graphic>
                  <wp14:sizeRelH relativeFrom="margin">
                    <wp14:pctWidth>0</wp14:pctWidth>
                  </wp14:sizeRelH>
                  <wp14:sizeRelV relativeFrom="margin">
                    <wp14:pctHeight>0</wp14:pctHeight>
                  </wp14:sizeRelV>
                </wp:anchor>
              </w:drawing>
            </w:r>
          </w:p>
          <w:p w14:paraId="39380723" w14:textId="77777777" w:rsidR="000C6976" w:rsidRDefault="000C6976" w:rsidP="00116A68">
            <w:pPr>
              <w:jc w:val="both"/>
              <w:rPr>
                <w:noProof/>
              </w:rPr>
            </w:pPr>
          </w:p>
        </w:tc>
        <w:tc>
          <w:tcPr>
            <w:tcW w:w="2169" w:type="dxa"/>
            <w:tcBorders>
              <w:top w:val="nil"/>
              <w:left w:val="single" w:sz="4" w:space="0" w:color="auto"/>
              <w:bottom w:val="nil"/>
              <w:right w:val="single" w:sz="4" w:space="0" w:color="auto"/>
            </w:tcBorders>
            <w:shd w:val="clear" w:color="auto" w:fill="auto"/>
          </w:tcPr>
          <w:p w14:paraId="35768E46" w14:textId="77777777" w:rsidR="000C6976" w:rsidRDefault="000C6976" w:rsidP="00116A68">
            <w:pPr>
              <w:jc w:val="both"/>
              <w:rPr>
                <w:noProof/>
              </w:rPr>
            </w:pPr>
            <w:r>
              <w:rPr>
                <w:noProof/>
                <w:lang w:val="en-GB" w:eastAsia="en-GB"/>
              </w:rPr>
              <w:drawing>
                <wp:anchor distT="0" distB="0" distL="114300" distR="114300" simplePos="0" relativeHeight="251658254" behindDoc="0" locked="0" layoutInCell="1" allowOverlap="1" wp14:anchorId="0035792D" wp14:editId="1E766F5E">
                  <wp:simplePos x="0" y="0"/>
                  <wp:positionH relativeFrom="column">
                    <wp:posOffset>347980</wp:posOffset>
                  </wp:positionH>
                  <wp:positionV relativeFrom="paragraph">
                    <wp:posOffset>1270</wp:posOffset>
                  </wp:positionV>
                  <wp:extent cx="666750" cy="74421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750" cy="744215"/>
                          </a:xfrm>
                          <a:prstGeom prst="rect">
                            <a:avLst/>
                          </a:prstGeom>
                        </pic:spPr>
                      </pic:pic>
                    </a:graphicData>
                  </a:graphic>
                </wp:anchor>
              </w:drawing>
            </w:r>
          </w:p>
        </w:tc>
        <w:tc>
          <w:tcPr>
            <w:tcW w:w="2145" w:type="dxa"/>
            <w:tcBorders>
              <w:top w:val="nil"/>
              <w:left w:val="single" w:sz="4" w:space="0" w:color="auto"/>
              <w:bottom w:val="nil"/>
              <w:right w:val="single" w:sz="4" w:space="0" w:color="auto"/>
            </w:tcBorders>
            <w:shd w:val="clear" w:color="auto" w:fill="auto"/>
          </w:tcPr>
          <w:p w14:paraId="203CF4FD" w14:textId="77777777" w:rsidR="000C6976" w:rsidRDefault="000C6976" w:rsidP="00116A68">
            <w:pPr>
              <w:jc w:val="both"/>
              <w:rPr>
                <w:noProof/>
              </w:rPr>
            </w:pPr>
            <w:r>
              <w:rPr>
                <w:noProof/>
                <w:lang w:val="en-GB" w:eastAsia="en-GB"/>
              </w:rPr>
              <w:drawing>
                <wp:anchor distT="0" distB="0" distL="114300" distR="114300" simplePos="0" relativeHeight="251658255" behindDoc="0" locked="0" layoutInCell="1" allowOverlap="1" wp14:anchorId="409B2F95" wp14:editId="1C7D4577">
                  <wp:simplePos x="0" y="0"/>
                  <wp:positionH relativeFrom="column">
                    <wp:posOffset>285116</wp:posOffset>
                  </wp:positionH>
                  <wp:positionV relativeFrom="paragraph">
                    <wp:posOffset>-4446</wp:posOffset>
                  </wp:positionV>
                  <wp:extent cx="592406" cy="810661"/>
                  <wp:effectExtent l="0" t="0" r="0" b="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0241" cy="835066"/>
                          </a:xfrm>
                          <a:prstGeom prst="rect">
                            <a:avLst/>
                          </a:prstGeom>
                        </pic:spPr>
                      </pic:pic>
                    </a:graphicData>
                  </a:graphic>
                  <wp14:sizeRelH relativeFrom="margin">
                    <wp14:pctWidth>0</wp14:pctWidth>
                  </wp14:sizeRelH>
                  <wp14:sizeRelV relativeFrom="margin">
                    <wp14:pctHeight>0</wp14:pctHeight>
                  </wp14:sizeRelV>
                </wp:anchor>
              </w:drawing>
            </w:r>
          </w:p>
        </w:tc>
        <w:tc>
          <w:tcPr>
            <w:tcW w:w="2158" w:type="dxa"/>
            <w:tcBorders>
              <w:top w:val="nil"/>
              <w:left w:val="single" w:sz="4" w:space="0" w:color="auto"/>
              <w:bottom w:val="nil"/>
              <w:right w:val="single" w:sz="4" w:space="0" w:color="auto"/>
            </w:tcBorders>
            <w:shd w:val="clear" w:color="auto" w:fill="auto"/>
          </w:tcPr>
          <w:p w14:paraId="5D8F546B" w14:textId="77777777" w:rsidR="000C6976" w:rsidRDefault="000C6976" w:rsidP="00116A68">
            <w:pPr>
              <w:jc w:val="both"/>
              <w:rPr>
                <w:noProof/>
              </w:rPr>
            </w:pPr>
            <w:r>
              <w:rPr>
                <w:noProof/>
                <w:lang w:val="en-GB" w:eastAsia="en-GB"/>
              </w:rPr>
              <w:drawing>
                <wp:anchor distT="0" distB="0" distL="114300" distR="114300" simplePos="0" relativeHeight="251658256" behindDoc="0" locked="0" layoutInCell="1" allowOverlap="1" wp14:anchorId="0CDEB402" wp14:editId="56AC7908">
                  <wp:simplePos x="0" y="0"/>
                  <wp:positionH relativeFrom="column">
                    <wp:posOffset>265430</wp:posOffset>
                  </wp:positionH>
                  <wp:positionV relativeFrom="paragraph">
                    <wp:posOffset>-5080</wp:posOffset>
                  </wp:positionV>
                  <wp:extent cx="681167" cy="743585"/>
                  <wp:effectExtent l="0" t="0" r="508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1167" cy="743585"/>
                          </a:xfrm>
                          <a:prstGeom prst="rect">
                            <a:avLst/>
                          </a:prstGeom>
                        </pic:spPr>
                      </pic:pic>
                    </a:graphicData>
                  </a:graphic>
                  <wp14:sizeRelH relativeFrom="margin">
                    <wp14:pctWidth>0</wp14:pctWidth>
                  </wp14:sizeRelH>
                  <wp14:sizeRelV relativeFrom="margin">
                    <wp14:pctHeight>0</wp14:pctHeight>
                  </wp14:sizeRelV>
                </wp:anchor>
              </w:drawing>
            </w:r>
          </w:p>
        </w:tc>
      </w:tr>
      <w:tr w:rsidR="000C6976" w:rsidRPr="002D2C8C" w14:paraId="122D0E52" w14:textId="77777777" w:rsidTr="00116A68">
        <w:tc>
          <w:tcPr>
            <w:tcW w:w="2051" w:type="dxa"/>
            <w:tcBorders>
              <w:top w:val="nil"/>
              <w:left w:val="single" w:sz="4" w:space="0" w:color="000000"/>
              <w:bottom w:val="single" w:sz="4" w:space="0" w:color="000000"/>
              <w:right w:val="single" w:sz="4" w:space="0" w:color="auto"/>
            </w:tcBorders>
            <w:shd w:val="clear" w:color="auto" w:fill="auto"/>
          </w:tcPr>
          <w:p w14:paraId="304F0AD6" w14:textId="77777777" w:rsidR="000C6976" w:rsidRPr="001502E7" w:rsidRDefault="000C6976" w:rsidP="00116A68">
            <w:pPr>
              <w:jc w:val="both"/>
              <w:rPr>
                <w:noProof/>
                <w:sz w:val="18"/>
                <w:szCs w:val="18"/>
              </w:rPr>
            </w:pPr>
          </w:p>
        </w:tc>
        <w:tc>
          <w:tcPr>
            <w:tcW w:w="2162" w:type="dxa"/>
            <w:tcBorders>
              <w:top w:val="nil"/>
              <w:left w:val="single" w:sz="4" w:space="0" w:color="auto"/>
              <w:bottom w:val="single" w:sz="4" w:space="0" w:color="auto"/>
              <w:right w:val="single" w:sz="4" w:space="0" w:color="auto"/>
            </w:tcBorders>
            <w:shd w:val="clear" w:color="auto" w:fill="E7E6E6" w:themeFill="background2"/>
          </w:tcPr>
          <w:p w14:paraId="635F6E09" w14:textId="77777777" w:rsidR="000C6976" w:rsidRPr="001502E7" w:rsidRDefault="000C6976" w:rsidP="00116A68">
            <w:pPr>
              <w:jc w:val="both"/>
              <w:rPr>
                <w:noProof/>
                <w:sz w:val="18"/>
                <w:szCs w:val="18"/>
              </w:rPr>
            </w:pPr>
            <w:r w:rsidRPr="001502E7">
              <w:rPr>
                <w:noProof/>
                <w:sz w:val="18"/>
                <w:szCs w:val="18"/>
              </w:rPr>
              <w:t>‘Old EEA Report’ (hard copy + web-based) with current web-based indicators</w:t>
            </w:r>
          </w:p>
        </w:tc>
        <w:tc>
          <w:tcPr>
            <w:tcW w:w="2171" w:type="dxa"/>
            <w:tcBorders>
              <w:top w:val="nil"/>
              <w:left w:val="single" w:sz="4" w:space="0" w:color="auto"/>
              <w:bottom w:val="single" w:sz="4" w:space="0" w:color="auto"/>
              <w:right w:val="single" w:sz="4" w:space="0" w:color="auto"/>
            </w:tcBorders>
            <w:shd w:val="clear" w:color="auto" w:fill="E7E6E6" w:themeFill="background2"/>
          </w:tcPr>
          <w:p w14:paraId="5F0D353F" w14:textId="77777777" w:rsidR="000C6976" w:rsidRPr="001502E7" w:rsidRDefault="000C6976" w:rsidP="00116A68">
            <w:pPr>
              <w:jc w:val="both"/>
              <w:rPr>
                <w:noProof/>
                <w:sz w:val="18"/>
                <w:szCs w:val="18"/>
              </w:rPr>
            </w:pPr>
            <w:r w:rsidRPr="001502E7">
              <w:rPr>
                <w:noProof/>
                <w:sz w:val="18"/>
                <w:szCs w:val="18"/>
              </w:rPr>
              <w:t>Shortened EEA report  (S)  (hard copy+ web-based) withadjusted content,</w:t>
            </w:r>
          </w:p>
          <w:p w14:paraId="18C093E5" w14:textId="77777777" w:rsidR="000C6976" w:rsidRPr="001502E7" w:rsidRDefault="000C6976" w:rsidP="00116A68">
            <w:pPr>
              <w:jc w:val="both"/>
              <w:rPr>
                <w:noProof/>
                <w:sz w:val="18"/>
                <w:szCs w:val="18"/>
              </w:rPr>
            </w:pPr>
            <w:r w:rsidRPr="001502E7">
              <w:rPr>
                <w:noProof/>
                <w:sz w:val="18"/>
                <w:szCs w:val="18"/>
              </w:rPr>
              <w:t>Including</w:t>
            </w:r>
            <w:r>
              <w:rPr>
                <w:noProof/>
                <w:sz w:val="18"/>
                <w:szCs w:val="18"/>
              </w:rPr>
              <w:t xml:space="preserve"> </w:t>
            </w:r>
            <w:r w:rsidRPr="001502E7">
              <w:rPr>
                <w:noProof/>
                <w:sz w:val="18"/>
                <w:szCs w:val="18"/>
              </w:rPr>
              <w:t xml:space="preserve">relevant adaptation </w:t>
            </w:r>
            <w:r>
              <w:rPr>
                <w:noProof/>
                <w:sz w:val="18"/>
                <w:szCs w:val="18"/>
              </w:rPr>
              <w:t>information</w:t>
            </w:r>
            <w:r w:rsidRPr="001502E7">
              <w:rPr>
                <w:noProof/>
                <w:sz w:val="18"/>
                <w:szCs w:val="18"/>
              </w:rPr>
              <w:t xml:space="preserve"> and web-based indicators</w:t>
            </w:r>
          </w:p>
        </w:tc>
        <w:tc>
          <w:tcPr>
            <w:tcW w:w="2165" w:type="dxa"/>
            <w:tcBorders>
              <w:top w:val="nil"/>
              <w:left w:val="single" w:sz="4" w:space="0" w:color="auto"/>
              <w:bottom w:val="single" w:sz="4" w:space="0" w:color="auto"/>
              <w:right w:val="single" w:sz="4" w:space="0" w:color="auto"/>
            </w:tcBorders>
            <w:shd w:val="clear" w:color="auto" w:fill="E7E6E6" w:themeFill="background2"/>
          </w:tcPr>
          <w:p w14:paraId="2EF68226" w14:textId="77777777" w:rsidR="000C6976" w:rsidRPr="002D2C8C" w:rsidRDefault="000C6976" w:rsidP="00116A68">
            <w:pPr>
              <w:jc w:val="both"/>
              <w:rPr>
                <w:noProof/>
                <w:sz w:val="18"/>
                <w:szCs w:val="18"/>
              </w:rPr>
            </w:pPr>
            <w:r w:rsidRPr="002D2C8C">
              <w:rPr>
                <w:noProof/>
                <w:sz w:val="18"/>
                <w:szCs w:val="18"/>
              </w:rPr>
              <w:t>Shortened EEA report  (hard copy+ web-based) with</w:t>
            </w:r>
            <w:r>
              <w:rPr>
                <w:noProof/>
                <w:sz w:val="18"/>
                <w:szCs w:val="18"/>
              </w:rPr>
              <w:t xml:space="preserve"> </w:t>
            </w:r>
            <w:r w:rsidRPr="002D2C8C">
              <w:rPr>
                <w:noProof/>
                <w:sz w:val="18"/>
                <w:szCs w:val="18"/>
              </w:rPr>
              <w:t>adjusted content,</w:t>
            </w:r>
          </w:p>
          <w:p w14:paraId="41EBA9FF" w14:textId="659235C3" w:rsidR="000C6976" w:rsidRPr="001502E7" w:rsidRDefault="000C6976" w:rsidP="00116A68">
            <w:pPr>
              <w:jc w:val="both"/>
              <w:rPr>
                <w:noProof/>
                <w:sz w:val="18"/>
                <w:szCs w:val="18"/>
              </w:rPr>
            </w:pPr>
            <w:r w:rsidRPr="002D2C8C">
              <w:rPr>
                <w:noProof/>
                <w:sz w:val="18"/>
                <w:szCs w:val="18"/>
              </w:rPr>
              <w:t xml:space="preserve">including relevant adaptation </w:t>
            </w:r>
            <w:r>
              <w:rPr>
                <w:noProof/>
                <w:sz w:val="18"/>
                <w:szCs w:val="18"/>
              </w:rPr>
              <w:t>information</w:t>
            </w:r>
            <w:r w:rsidRPr="002D2C8C">
              <w:rPr>
                <w:noProof/>
                <w:sz w:val="18"/>
                <w:szCs w:val="18"/>
              </w:rPr>
              <w:t xml:space="preserve"> and </w:t>
            </w:r>
            <w:r>
              <w:rPr>
                <w:noProof/>
                <w:sz w:val="18"/>
                <w:szCs w:val="18"/>
              </w:rPr>
              <w:t xml:space="preserve"> </w:t>
            </w:r>
            <w:r w:rsidRPr="002D2C8C">
              <w:rPr>
                <w:noProof/>
                <w:sz w:val="18"/>
                <w:szCs w:val="18"/>
              </w:rPr>
              <w:t>web-based indicators +</w:t>
            </w:r>
            <w:r>
              <w:rPr>
                <w:noProof/>
                <w:sz w:val="18"/>
                <w:szCs w:val="18"/>
              </w:rPr>
              <w:t xml:space="preserve"> </w:t>
            </w:r>
            <w:r w:rsidR="00464A7B">
              <w:rPr>
                <w:noProof/>
                <w:sz w:val="18"/>
                <w:szCs w:val="18"/>
              </w:rPr>
              <w:t>Policy-oriented</w:t>
            </w:r>
            <w:r w:rsidRPr="002D2C8C">
              <w:rPr>
                <w:noProof/>
                <w:sz w:val="18"/>
                <w:szCs w:val="18"/>
              </w:rPr>
              <w:t xml:space="preserve"> </w:t>
            </w:r>
            <w:r w:rsidR="00464A7B">
              <w:rPr>
                <w:noProof/>
                <w:sz w:val="18"/>
                <w:szCs w:val="18"/>
              </w:rPr>
              <w:t>Synthesis</w:t>
            </w:r>
            <w:r w:rsidRPr="002D2C8C">
              <w:rPr>
                <w:noProof/>
                <w:sz w:val="18"/>
                <w:szCs w:val="18"/>
              </w:rPr>
              <w:t xml:space="preserve"> (P)</w:t>
            </w:r>
          </w:p>
        </w:tc>
        <w:tc>
          <w:tcPr>
            <w:tcW w:w="2169" w:type="dxa"/>
            <w:tcBorders>
              <w:top w:val="nil"/>
              <w:left w:val="single" w:sz="4" w:space="0" w:color="auto"/>
              <w:bottom w:val="single" w:sz="4" w:space="0" w:color="auto"/>
              <w:right w:val="single" w:sz="4" w:space="0" w:color="auto"/>
            </w:tcBorders>
            <w:shd w:val="clear" w:color="auto" w:fill="E7E6E6" w:themeFill="background2"/>
          </w:tcPr>
          <w:p w14:paraId="08E56C57" w14:textId="791591AF" w:rsidR="000C6976" w:rsidRPr="002D2C8C" w:rsidRDefault="00464A7B" w:rsidP="00116A68">
            <w:pPr>
              <w:jc w:val="both"/>
              <w:rPr>
                <w:noProof/>
                <w:sz w:val="18"/>
                <w:szCs w:val="18"/>
              </w:rPr>
            </w:pPr>
            <w:r>
              <w:rPr>
                <w:noProof/>
                <w:sz w:val="18"/>
                <w:szCs w:val="18"/>
              </w:rPr>
              <w:t>Policy-oriented</w:t>
            </w:r>
            <w:r w:rsidR="000C6976" w:rsidRPr="002D2C8C">
              <w:rPr>
                <w:noProof/>
                <w:sz w:val="18"/>
                <w:szCs w:val="18"/>
              </w:rPr>
              <w:t xml:space="preserve"> </w:t>
            </w:r>
            <w:r>
              <w:rPr>
                <w:noProof/>
                <w:sz w:val="18"/>
                <w:szCs w:val="18"/>
              </w:rPr>
              <w:t>Synthesis</w:t>
            </w:r>
            <w:r w:rsidR="000C6976">
              <w:rPr>
                <w:noProof/>
                <w:sz w:val="18"/>
                <w:szCs w:val="18"/>
              </w:rPr>
              <w:t xml:space="preserve"> </w:t>
            </w:r>
            <w:r w:rsidR="000C6976" w:rsidRPr="002D2C8C">
              <w:rPr>
                <w:noProof/>
                <w:sz w:val="18"/>
                <w:szCs w:val="18"/>
              </w:rPr>
              <w:t xml:space="preserve">+ </w:t>
            </w:r>
            <w:r w:rsidR="000C6976">
              <w:rPr>
                <w:noProof/>
                <w:sz w:val="18"/>
                <w:szCs w:val="18"/>
              </w:rPr>
              <w:t>(</w:t>
            </w:r>
            <w:r w:rsidR="000C6976" w:rsidRPr="002D2C8C">
              <w:rPr>
                <w:noProof/>
                <w:sz w:val="18"/>
                <w:szCs w:val="18"/>
              </w:rPr>
              <w:t>webbased</w:t>
            </w:r>
            <w:r w:rsidR="000C6976">
              <w:rPr>
                <w:noProof/>
                <w:sz w:val="18"/>
                <w:szCs w:val="18"/>
              </w:rPr>
              <w:t>)</w:t>
            </w:r>
            <w:r w:rsidR="000C6976" w:rsidRPr="002D2C8C">
              <w:rPr>
                <w:noProof/>
                <w:sz w:val="18"/>
                <w:szCs w:val="18"/>
              </w:rPr>
              <w:t xml:space="preserve"> </w:t>
            </w:r>
            <w:r w:rsidR="000C6976">
              <w:rPr>
                <w:noProof/>
                <w:sz w:val="18"/>
                <w:szCs w:val="18"/>
              </w:rPr>
              <w:t xml:space="preserve">background </w:t>
            </w:r>
            <w:r w:rsidR="000C6976" w:rsidRPr="002D2C8C">
              <w:rPr>
                <w:noProof/>
                <w:sz w:val="18"/>
                <w:szCs w:val="18"/>
              </w:rPr>
              <w:t xml:space="preserve">reports/papers  </w:t>
            </w:r>
          </w:p>
          <w:p w14:paraId="6479EAC5" w14:textId="77777777" w:rsidR="000C6976" w:rsidRPr="001502E7" w:rsidRDefault="000C6976" w:rsidP="00116A68">
            <w:pPr>
              <w:jc w:val="both"/>
              <w:rPr>
                <w:noProof/>
                <w:sz w:val="18"/>
                <w:szCs w:val="18"/>
              </w:rPr>
            </w:pPr>
            <w:r w:rsidRPr="002D2C8C">
              <w:rPr>
                <w:noProof/>
                <w:sz w:val="18"/>
                <w:szCs w:val="18"/>
              </w:rPr>
              <w:t>(scientific transparency  undisputed)</w:t>
            </w:r>
          </w:p>
        </w:tc>
        <w:tc>
          <w:tcPr>
            <w:tcW w:w="2145" w:type="dxa"/>
            <w:tcBorders>
              <w:top w:val="nil"/>
              <w:left w:val="single" w:sz="4" w:space="0" w:color="auto"/>
              <w:bottom w:val="single" w:sz="4" w:space="0" w:color="auto"/>
              <w:right w:val="single" w:sz="4" w:space="0" w:color="auto"/>
            </w:tcBorders>
            <w:shd w:val="clear" w:color="auto" w:fill="E7E6E6" w:themeFill="background2"/>
          </w:tcPr>
          <w:p w14:paraId="34306501" w14:textId="75D6C951" w:rsidR="000C6976" w:rsidRDefault="00464A7B" w:rsidP="00116A68">
            <w:pPr>
              <w:jc w:val="both"/>
              <w:rPr>
                <w:noProof/>
                <w:sz w:val="18"/>
                <w:szCs w:val="18"/>
              </w:rPr>
            </w:pPr>
            <w:r>
              <w:rPr>
                <w:noProof/>
                <w:sz w:val="18"/>
                <w:szCs w:val="18"/>
              </w:rPr>
              <w:t>Policy-oriented</w:t>
            </w:r>
            <w:r w:rsidR="000C6976" w:rsidRPr="002D2C8C">
              <w:rPr>
                <w:noProof/>
                <w:sz w:val="18"/>
                <w:szCs w:val="18"/>
              </w:rPr>
              <w:t xml:space="preserve"> </w:t>
            </w:r>
            <w:r>
              <w:rPr>
                <w:noProof/>
                <w:sz w:val="18"/>
                <w:szCs w:val="18"/>
              </w:rPr>
              <w:t>Synthesis</w:t>
            </w:r>
            <w:r w:rsidR="000C6976" w:rsidRPr="002D2C8C">
              <w:rPr>
                <w:noProof/>
                <w:sz w:val="18"/>
                <w:szCs w:val="18"/>
              </w:rPr>
              <w:t xml:space="preserve"> (P) </w:t>
            </w:r>
          </w:p>
          <w:p w14:paraId="3F9F9E3F" w14:textId="77777777" w:rsidR="000C6976" w:rsidRPr="001502E7" w:rsidRDefault="000C6976" w:rsidP="00116A68">
            <w:pPr>
              <w:jc w:val="both"/>
              <w:rPr>
                <w:noProof/>
                <w:sz w:val="18"/>
                <w:szCs w:val="18"/>
              </w:rPr>
            </w:pPr>
            <w:r>
              <w:rPr>
                <w:noProof/>
                <w:sz w:val="18"/>
                <w:szCs w:val="18"/>
              </w:rPr>
              <w:t xml:space="preserve">+ link to </w:t>
            </w:r>
            <w:r w:rsidRPr="002D2C8C">
              <w:rPr>
                <w:noProof/>
                <w:sz w:val="18"/>
                <w:szCs w:val="18"/>
              </w:rPr>
              <w:t xml:space="preserve">web based indicators </w:t>
            </w:r>
            <w:r>
              <w:rPr>
                <w:noProof/>
                <w:sz w:val="18"/>
                <w:szCs w:val="18"/>
              </w:rPr>
              <w:t xml:space="preserve">and information </w:t>
            </w:r>
            <w:r w:rsidRPr="002D2C8C">
              <w:rPr>
                <w:noProof/>
                <w:sz w:val="18"/>
                <w:szCs w:val="18"/>
              </w:rPr>
              <w:t>maintained by other bodies</w:t>
            </w:r>
          </w:p>
        </w:tc>
        <w:tc>
          <w:tcPr>
            <w:tcW w:w="2158" w:type="dxa"/>
            <w:tcBorders>
              <w:top w:val="nil"/>
              <w:left w:val="single" w:sz="4" w:space="0" w:color="auto"/>
              <w:bottom w:val="single" w:sz="4" w:space="0" w:color="auto"/>
              <w:right w:val="single" w:sz="4" w:space="0" w:color="auto"/>
            </w:tcBorders>
            <w:shd w:val="clear" w:color="auto" w:fill="E7E6E6" w:themeFill="background2"/>
          </w:tcPr>
          <w:p w14:paraId="6986AA48" w14:textId="3AAA3B08" w:rsidR="000C6976" w:rsidRPr="002D2C8C" w:rsidRDefault="00464A7B" w:rsidP="00116A68">
            <w:pPr>
              <w:jc w:val="both"/>
              <w:rPr>
                <w:noProof/>
                <w:sz w:val="18"/>
                <w:szCs w:val="18"/>
              </w:rPr>
            </w:pPr>
            <w:r>
              <w:rPr>
                <w:noProof/>
                <w:sz w:val="18"/>
                <w:szCs w:val="18"/>
              </w:rPr>
              <w:t>Policy-oriented</w:t>
            </w:r>
            <w:r w:rsidR="000C6976" w:rsidRPr="002D2C8C">
              <w:rPr>
                <w:noProof/>
                <w:sz w:val="18"/>
                <w:szCs w:val="18"/>
              </w:rPr>
              <w:t xml:space="preserve"> </w:t>
            </w:r>
            <w:r>
              <w:rPr>
                <w:noProof/>
                <w:sz w:val="18"/>
                <w:szCs w:val="18"/>
              </w:rPr>
              <w:t>Synthesis</w:t>
            </w:r>
            <w:r w:rsidR="000C6976" w:rsidRPr="002D2C8C">
              <w:rPr>
                <w:noProof/>
                <w:sz w:val="18"/>
                <w:szCs w:val="18"/>
              </w:rPr>
              <w:t xml:space="preserve"> (P) with</w:t>
            </w:r>
          </w:p>
          <w:p w14:paraId="6E3F6C5D" w14:textId="77777777" w:rsidR="000C6976" w:rsidRPr="001502E7" w:rsidRDefault="000C6976" w:rsidP="00116A68">
            <w:pPr>
              <w:jc w:val="both"/>
              <w:rPr>
                <w:noProof/>
                <w:sz w:val="18"/>
                <w:szCs w:val="18"/>
              </w:rPr>
            </w:pPr>
            <w:r w:rsidRPr="002D2C8C">
              <w:rPr>
                <w:noProof/>
                <w:sz w:val="18"/>
                <w:szCs w:val="18"/>
              </w:rPr>
              <w:t>supporting reports  &amp; material and actively negotiating contents of -material produced by  other key bodies (C3S, JRC...)</w:t>
            </w:r>
          </w:p>
        </w:tc>
      </w:tr>
      <w:tr w:rsidR="000C6976" w14:paraId="3746AC40" w14:textId="77777777" w:rsidTr="00116A68">
        <w:tc>
          <w:tcPr>
            <w:tcW w:w="2051" w:type="dxa"/>
            <w:tcBorders>
              <w:top w:val="single" w:sz="4" w:space="0" w:color="000000"/>
            </w:tcBorders>
            <w:shd w:val="clear" w:color="auto" w:fill="DEEAF6" w:themeFill="accent5" w:themeFillTint="33"/>
          </w:tcPr>
          <w:p w14:paraId="658B0DDE" w14:textId="77777777" w:rsidR="000C6976" w:rsidRPr="00C82A64" w:rsidRDefault="000C6976" w:rsidP="00116A68">
            <w:pPr>
              <w:rPr>
                <w:b/>
                <w:noProof/>
                <w:sz w:val="18"/>
                <w:szCs w:val="18"/>
                <w:lang w:val="en-GB"/>
              </w:rPr>
            </w:pPr>
            <w:r w:rsidRPr="00C82A64">
              <w:rPr>
                <w:b/>
                <w:noProof/>
                <w:sz w:val="18"/>
                <w:szCs w:val="18"/>
              </w:rPr>
              <w:t xml:space="preserve">1.Relevance and accessibility for senior EU policy-makers </w:t>
            </w:r>
          </w:p>
          <w:p w14:paraId="229FF2B0" w14:textId="77777777" w:rsidR="000C6976" w:rsidRPr="00C82A64" w:rsidRDefault="000C6976" w:rsidP="00116A68">
            <w:pPr>
              <w:rPr>
                <w:b/>
                <w:noProof/>
                <w:sz w:val="18"/>
                <w:szCs w:val="18"/>
              </w:rPr>
            </w:pPr>
          </w:p>
        </w:tc>
        <w:tc>
          <w:tcPr>
            <w:tcW w:w="2162" w:type="dxa"/>
            <w:tcBorders>
              <w:top w:val="single" w:sz="4" w:space="0" w:color="auto"/>
            </w:tcBorders>
            <w:shd w:val="clear" w:color="auto" w:fill="DEEAF6" w:themeFill="accent5" w:themeFillTint="33"/>
            <w:vAlign w:val="center"/>
          </w:tcPr>
          <w:p w14:paraId="6D2E1922" w14:textId="77777777" w:rsidR="000C6976" w:rsidRPr="00511C6E" w:rsidRDefault="000C6976" w:rsidP="00116A68">
            <w:pPr>
              <w:jc w:val="center"/>
              <w:rPr>
                <w:noProof/>
                <w:sz w:val="28"/>
              </w:rPr>
            </w:pPr>
            <w:r w:rsidRPr="00511C6E">
              <w:rPr>
                <w:noProof/>
                <w:sz w:val="28"/>
              </w:rPr>
              <w:t>=</w:t>
            </w:r>
          </w:p>
        </w:tc>
        <w:tc>
          <w:tcPr>
            <w:tcW w:w="2171" w:type="dxa"/>
            <w:tcBorders>
              <w:top w:val="single" w:sz="4" w:space="0" w:color="auto"/>
            </w:tcBorders>
            <w:shd w:val="clear" w:color="auto" w:fill="DEEAF6" w:themeFill="accent5" w:themeFillTint="33"/>
            <w:vAlign w:val="center"/>
          </w:tcPr>
          <w:p w14:paraId="1C872D55" w14:textId="77777777" w:rsidR="000C6976" w:rsidRPr="00511C6E" w:rsidRDefault="000C6976" w:rsidP="00116A68">
            <w:pPr>
              <w:jc w:val="center"/>
              <w:rPr>
                <w:noProof/>
                <w:sz w:val="28"/>
              </w:rPr>
            </w:pPr>
            <w:r w:rsidRPr="00511C6E">
              <w:rPr>
                <w:noProof/>
                <w:sz w:val="28"/>
              </w:rPr>
              <w:t>+</w:t>
            </w:r>
          </w:p>
        </w:tc>
        <w:tc>
          <w:tcPr>
            <w:tcW w:w="2165" w:type="dxa"/>
            <w:tcBorders>
              <w:top w:val="single" w:sz="4" w:space="0" w:color="auto"/>
            </w:tcBorders>
            <w:shd w:val="clear" w:color="auto" w:fill="DEEAF6" w:themeFill="accent5" w:themeFillTint="33"/>
            <w:vAlign w:val="center"/>
          </w:tcPr>
          <w:p w14:paraId="08E2D2A6" w14:textId="77777777" w:rsidR="000C6976" w:rsidRPr="00511C6E" w:rsidRDefault="000C6976" w:rsidP="00116A68">
            <w:pPr>
              <w:jc w:val="center"/>
              <w:rPr>
                <w:noProof/>
                <w:sz w:val="28"/>
              </w:rPr>
            </w:pPr>
            <w:r w:rsidRPr="00511C6E">
              <w:rPr>
                <w:noProof/>
                <w:sz w:val="28"/>
              </w:rPr>
              <w:t>++</w:t>
            </w:r>
          </w:p>
        </w:tc>
        <w:tc>
          <w:tcPr>
            <w:tcW w:w="2169" w:type="dxa"/>
            <w:tcBorders>
              <w:top w:val="single" w:sz="4" w:space="0" w:color="auto"/>
            </w:tcBorders>
            <w:shd w:val="clear" w:color="auto" w:fill="DEEAF6" w:themeFill="accent5" w:themeFillTint="33"/>
            <w:vAlign w:val="center"/>
          </w:tcPr>
          <w:p w14:paraId="00B7E9B3" w14:textId="77777777" w:rsidR="000C6976" w:rsidRPr="00511C6E" w:rsidRDefault="000C6976" w:rsidP="00116A68">
            <w:pPr>
              <w:jc w:val="center"/>
              <w:rPr>
                <w:noProof/>
                <w:sz w:val="28"/>
              </w:rPr>
            </w:pPr>
            <w:r w:rsidRPr="00511C6E">
              <w:rPr>
                <w:noProof/>
                <w:sz w:val="28"/>
              </w:rPr>
              <w:t>+++</w:t>
            </w:r>
          </w:p>
        </w:tc>
        <w:tc>
          <w:tcPr>
            <w:tcW w:w="2145" w:type="dxa"/>
            <w:tcBorders>
              <w:top w:val="single" w:sz="4" w:space="0" w:color="auto"/>
            </w:tcBorders>
            <w:shd w:val="clear" w:color="auto" w:fill="DEEAF6" w:themeFill="accent5" w:themeFillTint="33"/>
            <w:vAlign w:val="center"/>
          </w:tcPr>
          <w:p w14:paraId="2A8D1EC4" w14:textId="77777777" w:rsidR="000C6976" w:rsidRPr="00511C6E" w:rsidRDefault="000C6976" w:rsidP="00116A68">
            <w:pPr>
              <w:jc w:val="center"/>
              <w:rPr>
                <w:noProof/>
                <w:sz w:val="28"/>
              </w:rPr>
            </w:pPr>
            <w:r w:rsidRPr="00511C6E">
              <w:rPr>
                <w:noProof/>
                <w:sz w:val="28"/>
              </w:rPr>
              <w:t>-</w:t>
            </w:r>
          </w:p>
        </w:tc>
        <w:tc>
          <w:tcPr>
            <w:tcW w:w="2158" w:type="dxa"/>
            <w:tcBorders>
              <w:top w:val="single" w:sz="4" w:space="0" w:color="auto"/>
            </w:tcBorders>
            <w:shd w:val="clear" w:color="auto" w:fill="DEEAF6" w:themeFill="accent5" w:themeFillTint="33"/>
            <w:vAlign w:val="center"/>
          </w:tcPr>
          <w:p w14:paraId="02E21B87" w14:textId="77777777" w:rsidR="000C6976" w:rsidRPr="00511C6E" w:rsidRDefault="000C6976" w:rsidP="00116A68">
            <w:pPr>
              <w:jc w:val="center"/>
              <w:rPr>
                <w:noProof/>
                <w:sz w:val="28"/>
              </w:rPr>
            </w:pPr>
            <w:r w:rsidRPr="00511C6E">
              <w:rPr>
                <w:noProof/>
                <w:sz w:val="28"/>
              </w:rPr>
              <w:t>+++</w:t>
            </w:r>
          </w:p>
        </w:tc>
      </w:tr>
      <w:tr w:rsidR="000C6976" w14:paraId="2683C3F8" w14:textId="77777777" w:rsidTr="00116A68">
        <w:tc>
          <w:tcPr>
            <w:tcW w:w="2051" w:type="dxa"/>
            <w:shd w:val="clear" w:color="auto" w:fill="DEEAF6" w:themeFill="accent5" w:themeFillTint="33"/>
          </w:tcPr>
          <w:p w14:paraId="2D4AD6CD" w14:textId="77777777" w:rsidR="000C6976" w:rsidRPr="00C82A64" w:rsidRDefault="000C6976" w:rsidP="00116A68">
            <w:pPr>
              <w:rPr>
                <w:b/>
                <w:noProof/>
                <w:sz w:val="18"/>
                <w:szCs w:val="18"/>
                <w:lang w:val="en-GB"/>
              </w:rPr>
            </w:pPr>
            <w:r w:rsidRPr="00C82A64">
              <w:rPr>
                <w:b/>
                <w:noProof/>
                <w:sz w:val="18"/>
                <w:szCs w:val="18"/>
              </w:rPr>
              <w:t>2. Relevance and accessibility for EU policy advisors/experts</w:t>
            </w:r>
          </w:p>
          <w:p w14:paraId="2B1F4A78" w14:textId="77777777" w:rsidR="000C6976" w:rsidRPr="00C82A64" w:rsidRDefault="000C6976" w:rsidP="00116A68">
            <w:pPr>
              <w:rPr>
                <w:b/>
                <w:noProof/>
                <w:sz w:val="18"/>
                <w:szCs w:val="18"/>
              </w:rPr>
            </w:pPr>
          </w:p>
        </w:tc>
        <w:tc>
          <w:tcPr>
            <w:tcW w:w="2162" w:type="dxa"/>
            <w:shd w:val="clear" w:color="auto" w:fill="DEEAF6" w:themeFill="accent5" w:themeFillTint="33"/>
            <w:vAlign w:val="center"/>
          </w:tcPr>
          <w:p w14:paraId="6A78A8D2" w14:textId="77777777" w:rsidR="000C6976" w:rsidRPr="00511C6E" w:rsidRDefault="000C6976" w:rsidP="00116A68">
            <w:pPr>
              <w:jc w:val="center"/>
              <w:rPr>
                <w:noProof/>
                <w:sz w:val="28"/>
              </w:rPr>
            </w:pPr>
            <w:r w:rsidRPr="00511C6E">
              <w:rPr>
                <w:noProof/>
                <w:sz w:val="28"/>
              </w:rPr>
              <w:t>=</w:t>
            </w:r>
          </w:p>
        </w:tc>
        <w:tc>
          <w:tcPr>
            <w:tcW w:w="2171" w:type="dxa"/>
            <w:shd w:val="clear" w:color="auto" w:fill="DEEAF6" w:themeFill="accent5" w:themeFillTint="33"/>
            <w:vAlign w:val="center"/>
          </w:tcPr>
          <w:p w14:paraId="31F16837" w14:textId="77777777" w:rsidR="000C6976" w:rsidRPr="00511C6E" w:rsidRDefault="000C6976" w:rsidP="00116A68">
            <w:pPr>
              <w:jc w:val="center"/>
              <w:rPr>
                <w:noProof/>
                <w:sz w:val="28"/>
              </w:rPr>
            </w:pPr>
            <w:r w:rsidRPr="00511C6E">
              <w:rPr>
                <w:noProof/>
                <w:sz w:val="28"/>
              </w:rPr>
              <w:t>+</w:t>
            </w:r>
          </w:p>
        </w:tc>
        <w:tc>
          <w:tcPr>
            <w:tcW w:w="2165" w:type="dxa"/>
            <w:shd w:val="clear" w:color="auto" w:fill="DEEAF6" w:themeFill="accent5" w:themeFillTint="33"/>
            <w:vAlign w:val="center"/>
          </w:tcPr>
          <w:p w14:paraId="1537DD5A" w14:textId="77777777" w:rsidR="000C6976" w:rsidRPr="00511C6E" w:rsidRDefault="000C6976" w:rsidP="00116A68">
            <w:pPr>
              <w:jc w:val="center"/>
              <w:rPr>
                <w:noProof/>
                <w:sz w:val="28"/>
              </w:rPr>
            </w:pPr>
            <w:r w:rsidRPr="00511C6E">
              <w:rPr>
                <w:noProof/>
                <w:sz w:val="28"/>
              </w:rPr>
              <w:t>+</w:t>
            </w:r>
          </w:p>
        </w:tc>
        <w:tc>
          <w:tcPr>
            <w:tcW w:w="2169" w:type="dxa"/>
            <w:shd w:val="clear" w:color="auto" w:fill="DEEAF6" w:themeFill="accent5" w:themeFillTint="33"/>
            <w:vAlign w:val="center"/>
          </w:tcPr>
          <w:p w14:paraId="1B33713B" w14:textId="77777777" w:rsidR="000C6976" w:rsidRPr="00511C6E" w:rsidRDefault="000C6976" w:rsidP="00116A68">
            <w:pPr>
              <w:jc w:val="center"/>
              <w:rPr>
                <w:noProof/>
                <w:sz w:val="28"/>
              </w:rPr>
            </w:pPr>
            <w:r w:rsidRPr="00511C6E">
              <w:rPr>
                <w:noProof/>
                <w:sz w:val="28"/>
              </w:rPr>
              <w:t>+++</w:t>
            </w:r>
          </w:p>
        </w:tc>
        <w:tc>
          <w:tcPr>
            <w:tcW w:w="2145" w:type="dxa"/>
            <w:shd w:val="clear" w:color="auto" w:fill="DEEAF6" w:themeFill="accent5" w:themeFillTint="33"/>
            <w:vAlign w:val="center"/>
          </w:tcPr>
          <w:p w14:paraId="1F8BAC5E" w14:textId="77777777" w:rsidR="000C6976" w:rsidRPr="00511C6E" w:rsidRDefault="000C6976" w:rsidP="00116A68">
            <w:pPr>
              <w:jc w:val="center"/>
              <w:rPr>
                <w:noProof/>
                <w:sz w:val="28"/>
              </w:rPr>
            </w:pPr>
            <w:r w:rsidRPr="00511C6E">
              <w:rPr>
                <w:noProof/>
                <w:sz w:val="28"/>
              </w:rPr>
              <w:t>-</w:t>
            </w:r>
          </w:p>
        </w:tc>
        <w:tc>
          <w:tcPr>
            <w:tcW w:w="2158" w:type="dxa"/>
            <w:shd w:val="clear" w:color="auto" w:fill="DEEAF6" w:themeFill="accent5" w:themeFillTint="33"/>
            <w:vAlign w:val="center"/>
          </w:tcPr>
          <w:p w14:paraId="4C605403" w14:textId="77777777" w:rsidR="000C6976" w:rsidRPr="00511C6E" w:rsidRDefault="000C6976" w:rsidP="00116A68">
            <w:pPr>
              <w:jc w:val="center"/>
              <w:rPr>
                <w:noProof/>
                <w:sz w:val="28"/>
              </w:rPr>
            </w:pPr>
            <w:r w:rsidRPr="00511C6E">
              <w:rPr>
                <w:noProof/>
                <w:sz w:val="28"/>
              </w:rPr>
              <w:t>++</w:t>
            </w:r>
          </w:p>
        </w:tc>
      </w:tr>
      <w:tr w:rsidR="000C6976" w14:paraId="2FB97AA4" w14:textId="77777777" w:rsidTr="00116A68">
        <w:tc>
          <w:tcPr>
            <w:tcW w:w="2051" w:type="dxa"/>
            <w:shd w:val="clear" w:color="auto" w:fill="DEEAF6" w:themeFill="accent5" w:themeFillTint="33"/>
          </w:tcPr>
          <w:p w14:paraId="2801C282" w14:textId="77777777" w:rsidR="000C6976" w:rsidRPr="00C82A64" w:rsidRDefault="000C6976" w:rsidP="00116A68">
            <w:pPr>
              <w:rPr>
                <w:b/>
                <w:noProof/>
                <w:sz w:val="18"/>
                <w:szCs w:val="18"/>
                <w:lang w:val="en-GB"/>
              </w:rPr>
            </w:pPr>
            <w:r w:rsidRPr="00C82A64">
              <w:rPr>
                <w:b/>
                <w:noProof/>
                <w:sz w:val="18"/>
                <w:szCs w:val="18"/>
                <w:lang w:val="en-GB"/>
              </w:rPr>
              <w:t xml:space="preserve">3. </w:t>
            </w:r>
            <w:r w:rsidRPr="00C82A64">
              <w:rPr>
                <w:b/>
                <w:noProof/>
                <w:sz w:val="18"/>
                <w:szCs w:val="18"/>
              </w:rPr>
              <w:t>Relevance and accessibility for national policy-makers</w:t>
            </w:r>
          </w:p>
          <w:p w14:paraId="668FBEA7" w14:textId="77777777" w:rsidR="000C6976" w:rsidRPr="00C82A64" w:rsidRDefault="000C6976" w:rsidP="00116A68">
            <w:pPr>
              <w:rPr>
                <w:b/>
                <w:noProof/>
                <w:sz w:val="18"/>
                <w:szCs w:val="18"/>
              </w:rPr>
            </w:pPr>
          </w:p>
        </w:tc>
        <w:tc>
          <w:tcPr>
            <w:tcW w:w="2162" w:type="dxa"/>
            <w:shd w:val="clear" w:color="auto" w:fill="DEEAF6" w:themeFill="accent5" w:themeFillTint="33"/>
            <w:vAlign w:val="center"/>
          </w:tcPr>
          <w:p w14:paraId="33920D2C" w14:textId="77777777" w:rsidR="000C6976" w:rsidRPr="00511C6E" w:rsidRDefault="000C6976" w:rsidP="00116A68">
            <w:pPr>
              <w:jc w:val="center"/>
              <w:rPr>
                <w:noProof/>
                <w:sz w:val="28"/>
              </w:rPr>
            </w:pPr>
            <w:r w:rsidRPr="00511C6E">
              <w:rPr>
                <w:noProof/>
                <w:sz w:val="28"/>
              </w:rPr>
              <w:t>=</w:t>
            </w:r>
          </w:p>
        </w:tc>
        <w:tc>
          <w:tcPr>
            <w:tcW w:w="2171" w:type="dxa"/>
            <w:shd w:val="clear" w:color="auto" w:fill="DEEAF6" w:themeFill="accent5" w:themeFillTint="33"/>
            <w:vAlign w:val="center"/>
          </w:tcPr>
          <w:p w14:paraId="0510182C" w14:textId="77777777" w:rsidR="000C6976" w:rsidRPr="00511C6E" w:rsidRDefault="000C6976" w:rsidP="00116A68">
            <w:pPr>
              <w:jc w:val="center"/>
              <w:rPr>
                <w:noProof/>
                <w:sz w:val="28"/>
              </w:rPr>
            </w:pPr>
            <w:r w:rsidRPr="00511C6E">
              <w:rPr>
                <w:noProof/>
                <w:sz w:val="28"/>
              </w:rPr>
              <w:t>=/+</w:t>
            </w:r>
          </w:p>
        </w:tc>
        <w:tc>
          <w:tcPr>
            <w:tcW w:w="2165" w:type="dxa"/>
            <w:shd w:val="clear" w:color="auto" w:fill="DEEAF6" w:themeFill="accent5" w:themeFillTint="33"/>
            <w:vAlign w:val="center"/>
          </w:tcPr>
          <w:p w14:paraId="557BF286" w14:textId="77777777" w:rsidR="000C6976" w:rsidRPr="00511C6E" w:rsidRDefault="000C6976" w:rsidP="00116A68">
            <w:pPr>
              <w:jc w:val="center"/>
              <w:rPr>
                <w:noProof/>
                <w:sz w:val="28"/>
              </w:rPr>
            </w:pPr>
            <w:r w:rsidRPr="00511C6E">
              <w:rPr>
                <w:noProof/>
                <w:sz w:val="28"/>
              </w:rPr>
              <w:t>=/+</w:t>
            </w:r>
          </w:p>
        </w:tc>
        <w:tc>
          <w:tcPr>
            <w:tcW w:w="2169" w:type="dxa"/>
            <w:shd w:val="clear" w:color="auto" w:fill="DEEAF6" w:themeFill="accent5" w:themeFillTint="33"/>
            <w:vAlign w:val="center"/>
          </w:tcPr>
          <w:p w14:paraId="0F13F4C5" w14:textId="77777777" w:rsidR="000C6976" w:rsidRPr="00511C6E" w:rsidRDefault="000C6976" w:rsidP="00116A68">
            <w:pPr>
              <w:jc w:val="center"/>
              <w:rPr>
                <w:noProof/>
                <w:sz w:val="28"/>
              </w:rPr>
            </w:pPr>
            <w:r w:rsidRPr="00511C6E">
              <w:rPr>
                <w:noProof/>
                <w:sz w:val="28"/>
              </w:rPr>
              <w:t>+</w:t>
            </w:r>
          </w:p>
        </w:tc>
        <w:tc>
          <w:tcPr>
            <w:tcW w:w="2145" w:type="dxa"/>
            <w:shd w:val="clear" w:color="auto" w:fill="DEEAF6" w:themeFill="accent5" w:themeFillTint="33"/>
            <w:vAlign w:val="center"/>
          </w:tcPr>
          <w:p w14:paraId="0BA1E73C" w14:textId="77777777" w:rsidR="000C6976" w:rsidRPr="00511C6E" w:rsidRDefault="000C6976" w:rsidP="00116A68">
            <w:pPr>
              <w:jc w:val="center"/>
              <w:rPr>
                <w:noProof/>
                <w:sz w:val="28"/>
              </w:rPr>
            </w:pPr>
            <w:r w:rsidRPr="00511C6E">
              <w:rPr>
                <w:noProof/>
                <w:sz w:val="28"/>
              </w:rPr>
              <w:t>++</w:t>
            </w:r>
          </w:p>
        </w:tc>
        <w:tc>
          <w:tcPr>
            <w:tcW w:w="2158" w:type="dxa"/>
            <w:shd w:val="clear" w:color="auto" w:fill="DEEAF6" w:themeFill="accent5" w:themeFillTint="33"/>
            <w:vAlign w:val="center"/>
          </w:tcPr>
          <w:p w14:paraId="5D30AF14" w14:textId="77777777" w:rsidR="000C6976" w:rsidRPr="00511C6E" w:rsidRDefault="000C6976" w:rsidP="00116A68">
            <w:pPr>
              <w:jc w:val="center"/>
              <w:rPr>
                <w:noProof/>
                <w:sz w:val="28"/>
              </w:rPr>
            </w:pPr>
            <w:r w:rsidRPr="00511C6E">
              <w:rPr>
                <w:noProof/>
                <w:sz w:val="28"/>
              </w:rPr>
              <w:t>+++</w:t>
            </w:r>
          </w:p>
        </w:tc>
      </w:tr>
      <w:tr w:rsidR="000C6976" w14:paraId="46EDF485" w14:textId="77777777" w:rsidTr="00116A68">
        <w:tc>
          <w:tcPr>
            <w:tcW w:w="2051" w:type="dxa"/>
            <w:shd w:val="clear" w:color="auto" w:fill="DEEAF6" w:themeFill="accent5" w:themeFillTint="33"/>
          </w:tcPr>
          <w:p w14:paraId="79A2C063" w14:textId="22A730D7" w:rsidR="000C6976" w:rsidRPr="00C82A64" w:rsidRDefault="000C6976" w:rsidP="00116A68">
            <w:pPr>
              <w:rPr>
                <w:b/>
                <w:noProof/>
                <w:sz w:val="18"/>
                <w:szCs w:val="18"/>
                <w:lang w:val="en-GB"/>
              </w:rPr>
            </w:pPr>
            <w:r w:rsidRPr="00C82A64">
              <w:rPr>
                <w:b/>
                <w:noProof/>
                <w:sz w:val="18"/>
                <w:szCs w:val="18"/>
                <w:lang w:val="en-GB"/>
              </w:rPr>
              <w:t xml:space="preserve">4. </w:t>
            </w:r>
            <w:r w:rsidRPr="00C82A64">
              <w:rPr>
                <w:b/>
                <w:noProof/>
                <w:sz w:val="18"/>
                <w:szCs w:val="18"/>
              </w:rPr>
              <w:t xml:space="preserve">Relevance and accessibility for the </w:t>
            </w:r>
            <w:r w:rsidR="00D74794">
              <w:rPr>
                <w:b/>
                <w:noProof/>
                <w:sz w:val="18"/>
                <w:szCs w:val="18"/>
              </w:rPr>
              <w:t>interested public</w:t>
            </w:r>
          </w:p>
          <w:p w14:paraId="73BB9BDC" w14:textId="77777777" w:rsidR="000C6976" w:rsidRPr="00C82A64" w:rsidRDefault="000C6976" w:rsidP="00116A68">
            <w:pPr>
              <w:rPr>
                <w:b/>
                <w:noProof/>
                <w:sz w:val="18"/>
                <w:szCs w:val="18"/>
              </w:rPr>
            </w:pPr>
          </w:p>
        </w:tc>
        <w:tc>
          <w:tcPr>
            <w:tcW w:w="2162" w:type="dxa"/>
            <w:shd w:val="clear" w:color="auto" w:fill="DEEAF6" w:themeFill="accent5" w:themeFillTint="33"/>
            <w:vAlign w:val="center"/>
          </w:tcPr>
          <w:p w14:paraId="7F573789" w14:textId="77777777" w:rsidR="000C6976" w:rsidRPr="00511C6E" w:rsidRDefault="000C6976" w:rsidP="00116A68">
            <w:pPr>
              <w:jc w:val="center"/>
              <w:rPr>
                <w:noProof/>
                <w:sz w:val="28"/>
              </w:rPr>
            </w:pPr>
            <w:r w:rsidRPr="00511C6E">
              <w:rPr>
                <w:noProof/>
                <w:sz w:val="28"/>
              </w:rPr>
              <w:t>=</w:t>
            </w:r>
          </w:p>
        </w:tc>
        <w:tc>
          <w:tcPr>
            <w:tcW w:w="2171" w:type="dxa"/>
            <w:shd w:val="clear" w:color="auto" w:fill="DEEAF6" w:themeFill="accent5" w:themeFillTint="33"/>
            <w:vAlign w:val="center"/>
          </w:tcPr>
          <w:p w14:paraId="4FFA8345" w14:textId="77777777" w:rsidR="000C6976" w:rsidRPr="00511C6E" w:rsidRDefault="000C6976" w:rsidP="00116A68">
            <w:pPr>
              <w:jc w:val="center"/>
              <w:rPr>
                <w:noProof/>
                <w:sz w:val="28"/>
              </w:rPr>
            </w:pPr>
            <w:r w:rsidRPr="00511C6E">
              <w:rPr>
                <w:noProof/>
                <w:sz w:val="28"/>
              </w:rPr>
              <w:t>+</w:t>
            </w:r>
          </w:p>
        </w:tc>
        <w:tc>
          <w:tcPr>
            <w:tcW w:w="2165" w:type="dxa"/>
            <w:shd w:val="clear" w:color="auto" w:fill="DEEAF6" w:themeFill="accent5" w:themeFillTint="33"/>
            <w:vAlign w:val="center"/>
          </w:tcPr>
          <w:p w14:paraId="588ADBAF" w14:textId="77777777" w:rsidR="000C6976" w:rsidRPr="00511C6E" w:rsidRDefault="000C6976" w:rsidP="00116A68">
            <w:pPr>
              <w:jc w:val="center"/>
              <w:rPr>
                <w:noProof/>
                <w:sz w:val="28"/>
              </w:rPr>
            </w:pPr>
            <w:r w:rsidRPr="00511C6E">
              <w:rPr>
                <w:noProof/>
                <w:sz w:val="28"/>
              </w:rPr>
              <w:t>+</w:t>
            </w:r>
          </w:p>
        </w:tc>
        <w:tc>
          <w:tcPr>
            <w:tcW w:w="2169" w:type="dxa"/>
            <w:shd w:val="clear" w:color="auto" w:fill="DEEAF6" w:themeFill="accent5" w:themeFillTint="33"/>
            <w:vAlign w:val="center"/>
          </w:tcPr>
          <w:p w14:paraId="621ABECF" w14:textId="77777777" w:rsidR="000C6976" w:rsidRPr="00511C6E" w:rsidRDefault="000C6976" w:rsidP="00116A68">
            <w:pPr>
              <w:jc w:val="center"/>
              <w:rPr>
                <w:noProof/>
                <w:sz w:val="28"/>
              </w:rPr>
            </w:pPr>
            <w:r w:rsidRPr="00511C6E">
              <w:rPr>
                <w:noProof/>
                <w:sz w:val="28"/>
              </w:rPr>
              <w:t>++</w:t>
            </w:r>
          </w:p>
        </w:tc>
        <w:tc>
          <w:tcPr>
            <w:tcW w:w="2145" w:type="dxa"/>
            <w:shd w:val="clear" w:color="auto" w:fill="DEEAF6" w:themeFill="accent5" w:themeFillTint="33"/>
            <w:vAlign w:val="center"/>
          </w:tcPr>
          <w:p w14:paraId="3716FD2B" w14:textId="77777777" w:rsidR="000C6976" w:rsidRPr="00511C6E" w:rsidRDefault="000C6976" w:rsidP="00116A68">
            <w:pPr>
              <w:jc w:val="center"/>
              <w:rPr>
                <w:noProof/>
                <w:sz w:val="28"/>
              </w:rPr>
            </w:pPr>
            <w:r w:rsidRPr="00511C6E">
              <w:rPr>
                <w:noProof/>
                <w:sz w:val="28"/>
              </w:rPr>
              <w:t>-</w:t>
            </w:r>
          </w:p>
        </w:tc>
        <w:tc>
          <w:tcPr>
            <w:tcW w:w="2158" w:type="dxa"/>
            <w:shd w:val="clear" w:color="auto" w:fill="DEEAF6" w:themeFill="accent5" w:themeFillTint="33"/>
            <w:vAlign w:val="center"/>
          </w:tcPr>
          <w:p w14:paraId="07FB18AA" w14:textId="77777777" w:rsidR="000C6976" w:rsidRPr="00511C6E" w:rsidRDefault="000C6976" w:rsidP="00116A68">
            <w:pPr>
              <w:jc w:val="center"/>
              <w:rPr>
                <w:noProof/>
                <w:sz w:val="28"/>
              </w:rPr>
            </w:pPr>
            <w:r w:rsidRPr="00511C6E">
              <w:rPr>
                <w:noProof/>
                <w:sz w:val="28"/>
              </w:rPr>
              <w:t>+++</w:t>
            </w:r>
          </w:p>
        </w:tc>
      </w:tr>
      <w:tr w:rsidR="000C6976" w14:paraId="3E51656B" w14:textId="77777777" w:rsidTr="00116A68">
        <w:tc>
          <w:tcPr>
            <w:tcW w:w="2051" w:type="dxa"/>
            <w:shd w:val="clear" w:color="auto" w:fill="DEEAF6" w:themeFill="accent5" w:themeFillTint="33"/>
          </w:tcPr>
          <w:p w14:paraId="31CA6616" w14:textId="77777777" w:rsidR="000C6976" w:rsidRPr="00C82A64" w:rsidRDefault="000C6976" w:rsidP="00116A68">
            <w:pPr>
              <w:rPr>
                <w:b/>
                <w:noProof/>
                <w:sz w:val="18"/>
                <w:szCs w:val="18"/>
                <w:lang w:val="en-GB"/>
              </w:rPr>
            </w:pPr>
            <w:r w:rsidRPr="00C82A64">
              <w:rPr>
                <w:b/>
                <w:noProof/>
                <w:sz w:val="18"/>
                <w:szCs w:val="18"/>
                <w:lang w:val="en-GB"/>
              </w:rPr>
              <w:t>5.Reliability/ scientific transparency</w:t>
            </w:r>
          </w:p>
          <w:p w14:paraId="3CBB36AE" w14:textId="77777777" w:rsidR="000C6976" w:rsidRPr="00C82A64" w:rsidRDefault="000C6976" w:rsidP="00116A68">
            <w:pPr>
              <w:rPr>
                <w:b/>
                <w:noProof/>
                <w:sz w:val="18"/>
                <w:szCs w:val="18"/>
              </w:rPr>
            </w:pPr>
          </w:p>
        </w:tc>
        <w:tc>
          <w:tcPr>
            <w:tcW w:w="2162" w:type="dxa"/>
            <w:shd w:val="clear" w:color="auto" w:fill="DEEAF6" w:themeFill="accent5" w:themeFillTint="33"/>
            <w:vAlign w:val="center"/>
          </w:tcPr>
          <w:p w14:paraId="752D7F22" w14:textId="77777777" w:rsidR="000C6976" w:rsidRPr="00511C6E" w:rsidRDefault="000C6976" w:rsidP="00116A68">
            <w:pPr>
              <w:jc w:val="center"/>
              <w:rPr>
                <w:noProof/>
                <w:sz w:val="28"/>
              </w:rPr>
            </w:pPr>
            <w:r w:rsidRPr="00511C6E">
              <w:rPr>
                <w:noProof/>
                <w:sz w:val="28"/>
              </w:rPr>
              <w:t>=</w:t>
            </w:r>
          </w:p>
        </w:tc>
        <w:tc>
          <w:tcPr>
            <w:tcW w:w="2171" w:type="dxa"/>
            <w:shd w:val="clear" w:color="auto" w:fill="DEEAF6" w:themeFill="accent5" w:themeFillTint="33"/>
            <w:vAlign w:val="center"/>
          </w:tcPr>
          <w:p w14:paraId="6D7337F4" w14:textId="77777777" w:rsidR="000C6976" w:rsidRPr="00511C6E" w:rsidRDefault="000C6976" w:rsidP="00116A68">
            <w:pPr>
              <w:jc w:val="center"/>
              <w:rPr>
                <w:noProof/>
                <w:sz w:val="28"/>
              </w:rPr>
            </w:pPr>
            <w:r w:rsidRPr="00511C6E">
              <w:rPr>
                <w:noProof/>
                <w:sz w:val="28"/>
              </w:rPr>
              <w:t>=</w:t>
            </w:r>
          </w:p>
        </w:tc>
        <w:tc>
          <w:tcPr>
            <w:tcW w:w="2165" w:type="dxa"/>
            <w:shd w:val="clear" w:color="auto" w:fill="DEEAF6" w:themeFill="accent5" w:themeFillTint="33"/>
            <w:vAlign w:val="center"/>
          </w:tcPr>
          <w:p w14:paraId="78368E8A" w14:textId="77777777" w:rsidR="000C6976" w:rsidRPr="00511C6E" w:rsidRDefault="000C6976" w:rsidP="00116A68">
            <w:pPr>
              <w:jc w:val="center"/>
              <w:rPr>
                <w:noProof/>
                <w:sz w:val="28"/>
              </w:rPr>
            </w:pPr>
            <w:r w:rsidRPr="00511C6E">
              <w:rPr>
                <w:noProof/>
                <w:sz w:val="28"/>
              </w:rPr>
              <w:t>=/+</w:t>
            </w:r>
          </w:p>
        </w:tc>
        <w:tc>
          <w:tcPr>
            <w:tcW w:w="2169" w:type="dxa"/>
            <w:shd w:val="clear" w:color="auto" w:fill="DEEAF6" w:themeFill="accent5" w:themeFillTint="33"/>
            <w:vAlign w:val="center"/>
          </w:tcPr>
          <w:p w14:paraId="60072A8F" w14:textId="77777777" w:rsidR="000C6976" w:rsidRPr="00511C6E" w:rsidRDefault="000C6976" w:rsidP="00116A68">
            <w:pPr>
              <w:jc w:val="center"/>
              <w:rPr>
                <w:noProof/>
                <w:sz w:val="28"/>
              </w:rPr>
            </w:pPr>
            <w:r w:rsidRPr="00511C6E">
              <w:rPr>
                <w:noProof/>
                <w:sz w:val="28"/>
              </w:rPr>
              <w:t>-</w:t>
            </w:r>
          </w:p>
        </w:tc>
        <w:tc>
          <w:tcPr>
            <w:tcW w:w="2145" w:type="dxa"/>
            <w:shd w:val="clear" w:color="auto" w:fill="DEEAF6" w:themeFill="accent5" w:themeFillTint="33"/>
            <w:vAlign w:val="center"/>
          </w:tcPr>
          <w:p w14:paraId="0DF8957B" w14:textId="77777777" w:rsidR="000C6976" w:rsidRPr="00511C6E" w:rsidRDefault="000C6976" w:rsidP="00116A68">
            <w:pPr>
              <w:jc w:val="center"/>
              <w:rPr>
                <w:noProof/>
                <w:sz w:val="28"/>
              </w:rPr>
            </w:pPr>
            <w:r w:rsidRPr="00511C6E">
              <w:rPr>
                <w:noProof/>
                <w:sz w:val="28"/>
              </w:rPr>
              <w:t>+/-</w:t>
            </w:r>
          </w:p>
        </w:tc>
        <w:tc>
          <w:tcPr>
            <w:tcW w:w="2158" w:type="dxa"/>
            <w:shd w:val="clear" w:color="auto" w:fill="DEEAF6" w:themeFill="accent5" w:themeFillTint="33"/>
            <w:vAlign w:val="center"/>
          </w:tcPr>
          <w:p w14:paraId="148B47E2" w14:textId="77777777" w:rsidR="000C6976" w:rsidRPr="00511C6E" w:rsidRDefault="000C6976" w:rsidP="00116A68">
            <w:pPr>
              <w:jc w:val="center"/>
              <w:rPr>
                <w:noProof/>
                <w:sz w:val="28"/>
              </w:rPr>
            </w:pPr>
            <w:r w:rsidRPr="00511C6E">
              <w:rPr>
                <w:noProof/>
                <w:sz w:val="28"/>
              </w:rPr>
              <w:t>+++</w:t>
            </w:r>
          </w:p>
        </w:tc>
      </w:tr>
      <w:tr w:rsidR="000C6976" w14:paraId="4F7CA90A" w14:textId="77777777" w:rsidTr="00116A68">
        <w:tc>
          <w:tcPr>
            <w:tcW w:w="2051" w:type="dxa"/>
            <w:shd w:val="clear" w:color="auto" w:fill="DEEAF6" w:themeFill="accent5" w:themeFillTint="33"/>
          </w:tcPr>
          <w:p w14:paraId="53AC9C2D" w14:textId="77777777" w:rsidR="000C6976" w:rsidRPr="00C82A64" w:rsidRDefault="000C6976" w:rsidP="00116A68">
            <w:pPr>
              <w:rPr>
                <w:b/>
                <w:noProof/>
                <w:sz w:val="18"/>
                <w:szCs w:val="18"/>
                <w:lang w:val="en-GB"/>
              </w:rPr>
            </w:pPr>
            <w:r w:rsidRPr="00C82A64">
              <w:rPr>
                <w:b/>
                <w:noProof/>
                <w:sz w:val="18"/>
                <w:szCs w:val="18"/>
                <w:lang w:val="en-GB"/>
              </w:rPr>
              <w:t>6. Timeliness and flexibility</w:t>
            </w:r>
          </w:p>
          <w:p w14:paraId="1FF0502D" w14:textId="77777777" w:rsidR="000C6976" w:rsidRPr="00C82A64" w:rsidRDefault="000C6976" w:rsidP="00116A68">
            <w:pPr>
              <w:rPr>
                <w:b/>
                <w:noProof/>
                <w:sz w:val="18"/>
                <w:szCs w:val="18"/>
                <w:lang w:val="en-GB"/>
              </w:rPr>
            </w:pPr>
          </w:p>
        </w:tc>
        <w:tc>
          <w:tcPr>
            <w:tcW w:w="2162" w:type="dxa"/>
            <w:shd w:val="clear" w:color="auto" w:fill="DEEAF6" w:themeFill="accent5" w:themeFillTint="33"/>
            <w:vAlign w:val="center"/>
          </w:tcPr>
          <w:p w14:paraId="6140A26A" w14:textId="77777777" w:rsidR="000C6976" w:rsidRPr="00511C6E" w:rsidRDefault="000C6976" w:rsidP="00116A68">
            <w:pPr>
              <w:jc w:val="center"/>
              <w:rPr>
                <w:noProof/>
                <w:sz w:val="28"/>
              </w:rPr>
            </w:pPr>
            <w:r w:rsidRPr="00511C6E">
              <w:rPr>
                <w:noProof/>
                <w:sz w:val="28"/>
              </w:rPr>
              <w:t>=</w:t>
            </w:r>
          </w:p>
        </w:tc>
        <w:tc>
          <w:tcPr>
            <w:tcW w:w="2171" w:type="dxa"/>
            <w:shd w:val="clear" w:color="auto" w:fill="DEEAF6" w:themeFill="accent5" w:themeFillTint="33"/>
            <w:vAlign w:val="center"/>
          </w:tcPr>
          <w:p w14:paraId="07A3B512" w14:textId="77777777" w:rsidR="000C6976" w:rsidRPr="00511C6E" w:rsidRDefault="000C6976" w:rsidP="00116A68">
            <w:pPr>
              <w:jc w:val="center"/>
              <w:rPr>
                <w:noProof/>
                <w:sz w:val="28"/>
              </w:rPr>
            </w:pPr>
            <w:r w:rsidRPr="00511C6E">
              <w:rPr>
                <w:noProof/>
                <w:sz w:val="28"/>
              </w:rPr>
              <w:t>=</w:t>
            </w:r>
          </w:p>
        </w:tc>
        <w:tc>
          <w:tcPr>
            <w:tcW w:w="2165" w:type="dxa"/>
            <w:shd w:val="clear" w:color="auto" w:fill="DEEAF6" w:themeFill="accent5" w:themeFillTint="33"/>
            <w:vAlign w:val="center"/>
          </w:tcPr>
          <w:p w14:paraId="2E6630FB" w14:textId="77777777" w:rsidR="000C6976" w:rsidRPr="00511C6E" w:rsidRDefault="000C6976" w:rsidP="00116A68">
            <w:pPr>
              <w:jc w:val="center"/>
              <w:rPr>
                <w:noProof/>
                <w:sz w:val="28"/>
              </w:rPr>
            </w:pPr>
            <w:r w:rsidRPr="00511C6E">
              <w:rPr>
                <w:noProof/>
                <w:sz w:val="28"/>
              </w:rPr>
              <w:t>=</w:t>
            </w:r>
          </w:p>
        </w:tc>
        <w:tc>
          <w:tcPr>
            <w:tcW w:w="2169" w:type="dxa"/>
            <w:shd w:val="clear" w:color="auto" w:fill="DEEAF6" w:themeFill="accent5" w:themeFillTint="33"/>
            <w:vAlign w:val="center"/>
          </w:tcPr>
          <w:p w14:paraId="2171E4ED" w14:textId="77777777" w:rsidR="000C6976" w:rsidRPr="00511C6E" w:rsidRDefault="000C6976" w:rsidP="00116A68">
            <w:pPr>
              <w:jc w:val="center"/>
              <w:rPr>
                <w:noProof/>
                <w:sz w:val="28"/>
              </w:rPr>
            </w:pPr>
            <w:r w:rsidRPr="00511C6E">
              <w:rPr>
                <w:noProof/>
                <w:sz w:val="28"/>
              </w:rPr>
              <w:t>++</w:t>
            </w:r>
          </w:p>
        </w:tc>
        <w:tc>
          <w:tcPr>
            <w:tcW w:w="2145" w:type="dxa"/>
            <w:shd w:val="clear" w:color="auto" w:fill="DEEAF6" w:themeFill="accent5" w:themeFillTint="33"/>
            <w:vAlign w:val="center"/>
          </w:tcPr>
          <w:p w14:paraId="29682679" w14:textId="77777777" w:rsidR="000C6976" w:rsidRPr="00511C6E" w:rsidRDefault="000C6976" w:rsidP="00116A68">
            <w:pPr>
              <w:jc w:val="center"/>
              <w:rPr>
                <w:noProof/>
                <w:sz w:val="28"/>
              </w:rPr>
            </w:pPr>
            <w:r w:rsidRPr="00511C6E">
              <w:rPr>
                <w:noProof/>
                <w:sz w:val="28"/>
              </w:rPr>
              <w:t>-</w:t>
            </w:r>
          </w:p>
        </w:tc>
        <w:tc>
          <w:tcPr>
            <w:tcW w:w="2158" w:type="dxa"/>
            <w:shd w:val="clear" w:color="auto" w:fill="DEEAF6" w:themeFill="accent5" w:themeFillTint="33"/>
            <w:vAlign w:val="center"/>
          </w:tcPr>
          <w:p w14:paraId="1B98C9A6" w14:textId="77777777" w:rsidR="000C6976" w:rsidRPr="00511C6E" w:rsidRDefault="000C6976" w:rsidP="00116A68">
            <w:pPr>
              <w:jc w:val="center"/>
              <w:rPr>
                <w:noProof/>
                <w:sz w:val="28"/>
              </w:rPr>
            </w:pPr>
            <w:r w:rsidRPr="00511C6E">
              <w:rPr>
                <w:noProof/>
                <w:sz w:val="28"/>
              </w:rPr>
              <w:t>+++</w:t>
            </w:r>
          </w:p>
        </w:tc>
      </w:tr>
      <w:tr w:rsidR="000C6976" w14:paraId="1CD56272" w14:textId="77777777" w:rsidTr="00116A68">
        <w:tc>
          <w:tcPr>
            <w:tcW w:w="2051" w:type="dxa"/>
            <w:shd w:val="clear" w:color="auto" w:fill="FFF2CC" w:themeFill="accent4" w:themeFillTint="33"/>
          </w:tcPr>
          <w:p w14:paraId="7C6DC643" w14:textId="77777777" w:rsidR="000C6976" w:rsidRPr="00C82A64" w:rsidRDefault="000C6976" w:rsidP="00116A68">
            <w:pPr>
              <w:rPr>
                <w:b/>
                <w:noProof/>
                <w:sz w:val="18"/>
                <w:szCs w:val="18"/>
                <w:lang w:val="en-GB"/>
              </w:rPr>
            </w:pPr>
            <w:r w:rsidRPr="00C82A64">
              <w:rPr>
                <w:b/>
                <w:noProof/>
                <w:sz w:val="18"/>
                <w:szCs w:val="18"/>
                <w:lang w:val="en-GB"/>
              </w:rPr>
              <w:t>7. Resource needs</w:t>
            </w:r>
          </w:p>
        </w:tc>
        <w:tc>
          <w:tcPr>
            <w:tcW w:w="2162" w:type="dxa"/>
            <w:shd w:val="clear" w:color="auto" w:fill="FFF2CC" w:themeFill="accent4" w:themeFillTint="33"/>
            <w:vAlign w:val="center"/>
          </w:tcPr>
          <w:p w14:paraId="1A5BEC2E" w14:textId="77777777" w:rsidR="000C6976" w:rsidRPr="00511C6E" w:rsidRDefault="000C6976" w:rsidP="00116A68">
            <w:pPr>
              <w:jc w:val="center"/>
              <w:rPr>
                <w:noProof/>
                <w:sz w:val="28"/>
              </w:rPr>
            </w:pPr>
            <w:r w:rsidRPr="00511C6E">
              <w:rPr>
                <w:noProof/>
                <w:sz w:val="28"/>
              </w:rPr>
              <w:t>=</w:t>
            </w:r>
          </w:p>
        </w:tc>
        <w:tc>
          <w:tcPr>
            <w:tcW w:w="2171" w:type="dxa"/>
            <w:shd w:val="clear" w:color="auto" w:fill="FFF2CC" w:themeFill="accent4" w:themeFillTint="33"/>
            <w:vAlign w:val="center"/>
          </w:tcPr>
          <w:p w14:paraId="538073A8" w14:textId="77777777" w:rsidR="000C6976" w:rsidRPr="00511C6E" w:rsidRDefault="000C6976" w:rsidP="00116A68">
            <w:pPr>
              <w:jc w:val="center"/>
              <w:rPr>
                <w:noProof/>
                <w:sz w:val="28"/>
              </w:rPr>
            </w:pPr>
            <w:r w:rsidRPr="00511C6E">
              <w:rPr>
                <w:noProof/>
                <w:sz w:val="28"/>
              </w:rPr>
              <w:t>=</w:t>
            </w:r>
          </w:p>
        </w:tc>
        <w:tc>
          <w:tcPr>
            <w:tcW w:w="2165" w:type="dxa"/>
            <w:shd w:val="clear" w:color="auto" w:fill="FFF2CC" w:themeFill="accent4" w:themeFillTint="33"/>
            <w:vAlign w:val="center"/>
          </w:tcPr>
          <w:p w14:paraId="01E1D0CC" w14:textId="77777777" w:rsidR="000C6976" w:rsidRPr="00511C6E" w:rsidRDefault="000C6976" w:rsidP="00116A68">
            <w:pPr>
              <w:jc w:val="center"/>
              <w:rPr>
                <w:noProof/>
                <w:sz w:val="28"/>
              </w:rPr>
            </w:pPr>
            <w:r w:rsidRPr="00511C6E">
              <w:rPr>
                <w:noProof/>
                <w:sz w:val="28"/>
              </w:rPr>
              <w:t>+</w:t>
            </w:r>
          </w:p>
        </w:tc>
        <w:tc>
          <w:tcPr>
            <w:tcW w:w="2169" w:type="dxa"/>
            <w:shd w:val="clear" w:color="auto" w:fill="FFF2CC" w:themeFill="accent4" w:themeFillTint="33"/>
            <w:vAlign w:val="center"/>
          </w:tcPr>
          <w:p w14:paraId="4F13D0A4" w14:textId="77777777" w:rsidR="000C6976" w:rsidRPr="00511C6E" w:rsidRDefault="000C6976" w:rsidP="00116A68">
            <w:pPr>
              <w:jc w:val="center"/>
              <w:rPr>
                <w:noProof/>
                <w:sz w:val="28"/>
              </w:rPr>
            </w:pPr>
            <w:r w:rsidRPr="00511C6E">
              <w:rPr>
                <w:noProof/>
                <w:sz w:val="28"/>
              </w:rPr>
              <w:t>+/++</w:t>
            </w:r>
          </w:p>
        </w:tc>
        <w:tc>
          <w:tcPr>
            <w:tcW w:w="2145" w:type="dxa"/>
            <w:shd w:val="clear" w:color="auto" w:fill="FFF2CC" w:themeFill="accent4" w:themeFillTint="33"/>
            <w:vAlign w:val="center"/>
          </w:tcPr>
          <w:p w14:paraId="4637F5B4" w14:textId="04458DF1" w:rsidR="000C6976" w:rsidRPr="001C6DB4" w:rsidRDefault="001C6DB4" w:rsidP="001C6DB4">
            <w:pPr>
              <w:jc w:val="center"/>
              <w:rPr>
                <w:noProof/>
                <w:sz w:val="28"/>
              </w:rPr>
            </w:pPr>
            <w:r w:rsidRPr="001C6DB4">
              <w:rPr>
                <w:noProof/>
                <w:sz w:val="28"/>
              </w:rPr>
              <w:t>-</w:t>
            </w:r>
            <w:r>
              <w:rPr>
                <w:noProof/>
                <w:sz w:val="28"/>
              </w:rPr>
              <w:t xml:space="preserve"> </w:t>
            </w:r>
            <w:r w:rsidR="004B4847" w:rsidRPr="001C6DB4">
              <w:rPr>
                <w:noProof/>
                <w:sz w:val="28"/>
              </w:rPr>
              <w:t>-</w:t>
            </w:r>
          </w:p>
        </w:tc>
        <w:tc>
          <w:tcPr>
            <w:tcW w:w="2158" w:type="dxa"/>
            <w:shd w:val="clear" w:color="auto" w:fill="FFF2CC" w:themeFill="accent4" w:themeFillTint="33"/>
            <w:vAlign w:val="center"/>
          </w:tcPr>
          <w:p w14:paraId="6BD9C7DD" w14:textId="24027033" w:rsidR="000C6976" w:rsidRPr="00511C6E" w:rsidRDefault="000C6976" w:rsidP="00116A68">
            <w:pPr>
              <w:jc w:val="center"/>
              <w:rPr>
                <w:noProof/>
                <w:sz w:val="28"/>
              </w:rPr>
            </w:pPr>
            <w:r w:rsidRPr="00511C6E">
              <w:rPr>
                <w:noProof/>
                <w:sz w:val="28"/>
              </w:rPr>
              <w:t>+</w:t>
            </w:r>
            <w:r w:rsidR="001C6DB4">
              <w:rPr>
                <w:noProof/>
                <w:sz w:val="28"/>
              </w:rPr>
              <w:t>/++</w:t>
            </w:r>
          </w:p>
        </w:tc>
      </w:tr>
      <w:tr w:rsidR="000C6976" w14:paraId="7F865400" w14:textId="77777777" w:rsidTr="00116A68">
        <w:tc>
          <w:tcPr>
            <w:tcW w:w="2051" w:type="dxa"/>
            <w:shd w:val="clear" w:color="auto" w:fill="FFF2CC" w:themeFill="accent4" w:themeFillTint="33"/>
          </w:tcPr>
          <w:p w14:paraId="5A6967D0" w14:textId="11C36CD5" w:rsidR="00116A68" w:rsidRPr="00C82A64" w:rsidRDefault="000C6976" w:rsidP="00116A68">
            <w:pPr>
              <w:rPr>
                <w:b/>
                <w:noProof/>
                <w:sz w:val="18"/>
                <w:szCs w:val="18"/>
                <w:lang w:val="en-GB"/>
              </w:rPr>
            </w:pPr>
            <w:r w:rsidRPr="00C82A64">
              <w:rPr>
                <w:b/>
                <w:noProof/>
                <w:sz w:val="18"/>
                <w:szCs w:val="18"/>
                <w:lang w:val="en-GB"/>
              </w:rPr>
              <w:t>8. Required changes and</w:t>
            </w:r>
          </w:p>
          <w:p w14:paraId="2709E9E0" w14:textId="335EED10" w:rsidR="000C6976" w:rsidRPr="00C82A64" w:rsidRDefault="000C6976" w:rsidP="00116A68">
            <w:pPr>
              <w:rPr>
                <w:b/>
                <w:noProof/>
                <w:sz w:val="18"/>
                <w:szCs w:val="18"/>
                <w:lang w:val="en-GB"/>
              </w:rPr>
            </w:pPr>
            <w:r w:rsidRPr="00C82A64">
              <w:rPr>
                <w:b/>
                <w:noProof/>
                <w:sz w:val="18"/>
                <w:szCs w:val="18"/>
                <w:lang w:val="en-GB"/>
              </w:rPr>
              <w:t>innovation</w:t>
            </w:r>
          </w:p>
        </w:tc>
        <w:tc>
          <w:tcPr>
            <w:tcW w:w="2162" w:type="dxa"/>
            <w:shd w:val="clear" w:color="auto" w:fill="FFF2CC" w:themeFill="accent4" w:themeFillTint="33"/>
            <w:vAlign w:val="center"/>
          </w:tcPr>
          <w:p w14:paraId="425DF444" w14:textId="77777777" w:rsidR="000C6976" w:rsidRPr="00511C6E" w:rsidRDefault="000C6976" w:rsidP="00116A68">
            <w:pPr>
              <w:jc w:val="center"/>
              <w:rPr>
                <w:noProof/>
                <w:sz w:val="28"/>
              </w:rPr>
            </w:pPr>
            <w:r w:rsidRPr="00511C6E">
              <w:rPr>
                <w:noProof/>
                <w:sz w:val="28"/>
              </w:rPr>
              <w:t>=</w:t>
            </w:r>
          </w:p>
        </w:tc>
        <w:tc>
          <w:tcPr>
            <w:tcW w:w="2171" w:type="dxa"/>
            <w:shd w:val="clear" w:color="auto" w:fill="FFF2CC" w:themeFill="accent4" w:themeFillTint="33"/>
            <w:vAlign w:val="center"/>
          </w:tcPr>
          <w:p w14:paraId="2970AFE4" w14:textId="77777777" w:rsidR="000C6976" w:rsidRPr="00511C6E" w:rsidRDefault="000C6976" w:rsidP="00116A68">
            <w:pPr>
              <w:jc w:val="center"/>
              <w:rPr>
                <w:noProof/>
                <w:sz w:val="28"/>
              </w:rPr>
            </w:pPr>
            <w:r w:rsidRPr="00511C6E">
              <w:rPr>
                <w:noProof/>
                <w:sz w:val="28"/>
              </w:rPr>
              <w:t>+</w:t>
            </w:r>
          </w:p>
        </w:tc>
        <w:tc>
          <w:tcPr>
            <w:tcW w:w="2165" w:type="dxa"/>
            <w:shd w:val="clear" w:color="auto" w:fill="FFF2CC" w:themeFill="accent4" w:themeFillTint="33"/>
            <w:vAlign w:val="center"/>
          </w:tcPr>
          <w:p w14:paraId="631899D7" w14:textId="77777777" w:rsidR="000C6976" w:rsidRPr="00511C6E" w:rsidRDefault="000C6976" w:rsidP="00116A68">
            <w:pPr>
              <w:jc w:val="center"/>
              <w:rPr>
                <w:noProof/>
                <w:sz w:val="28"/>
              </w:rPr>
            </w:pPr>
            <w:r w:rsidRPr="00511C6E">
              <w:rPr>
                <w:noProof/>
                <w:sz w:val="28"/>
              </w:rPr>
              <w:t>++</w:t>
            </w:r>
          </w:p>
        </w:tc>
        <w:tc>
          <w:tcPr>
            <w:tcW w:w="2169" w:type="dxa"/>
            <w:shd w:val="clear" w:color="auto" w:fill="FFF2CC" w:themeFill="accent4" w:themeFillTint="33"/>
            <w:vAlign w:val="center"/>
          </w:tcPr>
          <w:p w14:paraId="41D2A90B" w14:textId="77777777" w:rsidR="000C6976" w:rsidRPr="00511C6E" w:rsidRDefault="000C6976" w:rsidP="00116A68">
            <w:pPr>
              <w:jc w:val="center"/>
              <w:rPr>
                <w:noProof/>
                <w:sz w:val="28"/>
              </w:rPr>
            </w:pPr>
            <w:r w:rsidRPr="00511C6E">
              <w:rPr>
                <w:noProof/>
                <w:sz w:val="28"/>
              </w:rPr>
              <w:t>+++</w:t>
            </w:r>
          </w:p>
        </w:tc>
        <w:tc>
          <w:tcPr>
            <w:tcW w:w="2145" w:type="dxa"/>
            <w:shd w:val="clear" w:color="auto" w:fill="FFF2CC" w:themeFill="accent4" w:themeFillTint="33"/>
            <w:vAlign w:val="center"/>
          </w:tcPr>
          <w:p w14:paraId="49ABDFF7" w14:textId="77777777" w:rsidR="000C6976" w:rsidRPr="00511C6E" w:rsidRDefault="000C6976" w:rsidP="00116A68">
            <w:pPr>
              <w:jc w:val="center"/>
              <w:rPr>
                <w:noProof/>
                <w:sz w:val="28"/>
              </w:rPr>
            </w:pPr>
            <w:r w:rsidRPr="00511C6E">
              <w:rPr>
                <w:noProof/>
                <w:sz w:val="28"/>
              </w:rPr>
              <w:t>++</w:t>
            </w:r>
          </w:p>
        </w:tc>
        <w:tc>
          <w:tcPr>
            <w:tcW w:w="2158" w:type="dxa"/>
            <w:shd w:val="clear" w:color="auto" w:fill="FFF2CC" w:themeFill="accent4" w:themeFillTint="33"/>
            <w:vAlign w:val="center"/>
          </w:tcPr>
          <w:p w14:paraId="61BBDFD2" w14:textId="77777777" w:rsidR="000C6976" w:rsidRPr="00511C6E" w:rsidRDefault="000C6976" w:rsidP="00116A68">
            <w:pPr>
              <w:keepNext/>
              <w:jc w:val="center"/>
              <w:rPr>
                <w:noProof/>
                <w:sz w:val="28"/>
              </w:rPr>
            </w:pPr>
            <w:r w:rsidRPr="00511C6E">
              <w:rPr>
                <w:noProof/>
                <w:sz w:val="28"/>
              </w:rPr>
              <w:t>+++</w:t>
            </w:r>
          </w:p>
        </w:tc>
      </w:tr>
    </w:tbl>
    <w:p w14:paraId="4B0B062C" w14:textId="3587CCAF" w:rsidR="000C6976" w:rsidRDefault="000C6976" w:rsidP="002F1F07">
      <w:pPr>
        <w:jc w:val="both"/>
        <w:rPr>
          <w:lang w:val="en-GB"/>
        </w:rPr>
      </w:pPr>
    </w:p>
    <w:p w14:paraId="271DED3E" w14:textId="411F4D1C" w:rsidR="00116A68" w:rsidRPr="009B622A" w:rsidRDefault="009B622A" w:rsidP="00116A68">
      <w:pPr>
        <w:pStyle w:val="Caption"/>
        <w:framePr w:hSpace="181" w:vSpace="5670" w:wrap="around" w:vAnchor="page" w:hAnchor="page" w:x="900" w:y="676"/>
        <w:rPr>
          <w:sz w:val="22"/>
        </w:rPr>
      </w:pPr>
      <w:bookmarkStart w:id="65" w:name="_Ref19640850"/>
      <w:r w:rsidRPr="009B622A">
        <w:rPr>
          <w:sz w:val="22"/>
        </w:rPr>
        <w:t xml:space="preserve">Table </w:t>
      </w:r>
      <w:r>
        <w:rPr>
          <w:sz w:val="22"/>
        </w:rPr>
        <w:fldChar w:fldCharType="begin"/>
      </w:r>
      <w:r>
        <w:rPr>
          <w:sz w:val="22"/>
        </w:rPr>
        <w:instrText xml:space="preserve"> STYLEREF 1 \s </w:instrText>
      </w:r>
      <w:r>
        <w:rPr>
          <w:sz w:val="22"/>
        </w:rPr>
        <w:fldChar w:fldCharType="separate"/>
      </w:r>
      <w:r w:rsidR="008269FE">
        <w:rPr>
          <w:noProof/>
          <w:sz w:val="22"/>
        </w:rPr>
        <w:t>7</w:t>
      </w:r>
      <w:r>
        <w:rPr>
          <w:sz w:val="22"/>
        </w:rPr>
        <w:fldChar w:fldCharType="end"/>
      </w:r>
      <w:r>
        <w:rPr>
          <w:sz w:val="22"/>
        </w:rPr>
        <w:t>.</w:t>
      </w:r>
      <w:r>
        <w:rPr>
          <w:sz w:val="22"/>
        </w:rPr>
        <w:fldChar w:fldCharType="begin"/>
      </w:r>
      <w:r>
        <w:rPr>
          <w:sz w:val="22"/>
        </w:rPr>
        <w:instrText xml:space="preserve"> SEQ Table \* ARABIC \s 1 </w:instrText>
      </w:r>
      <w:r>
        <w:rPr>
          <w:sz w:val="22"/>
        </w:rPr>
        <w:fldChar w:fldCharType="separate"/>
      </w:r>
      <w:r w:rsidR="008269FE">
        <w:rPr>
          <w:noProof/>
          <w:sz w:val="22"/>
        </w:rPr>
        <w:t>1</w:t>
      </w:r>
      <w:r>
        <w:rPr>
          <w:sz w:val="22"/>
        </w:rPr>
        <w:fldChar w:fldCharType="end"/>
      </w:r>
      <w:bookmarkEnd w:id="65"/>
      <w:r w:rsidR="00116A68" w:rsidRPr="009B622A">
        <w:rPr>
          <w:sz w:val="22"/>
        </w:rPr>
        <w:t xml:space="preserve"> Options for different formats of a future CCIV report and tentative comparison based on eight criteria. Blue: outcome criteria. Yellow: input criteria</w:t>
      </w:r>
    </w:p>
    <w:p w14:paraId="5DC78B6F" w14:textId="4B3D0BE0" w:rsidR="000C6976" w:rsidRDefault="000C6976" w:rsidP="002F1F07">
      <w:pPr>
        <w:jc w:val="both"/>
        <w:rPr>
          <w:lang w:val="en-GB"/>
        </w:rPr>
      </w:pPr>
    </w:p>
    <w:p w14:paraId="234ABC5F" w14:textId="77777777" w:rsidR="000C6976" w:rsidRDefault="000C6976" w:rsidP="002F1F07">
      <w:pPr>
        <w:jc w:val="both"/>
        <w:rPr>
          <w:lang w:val="en-GB"/>
        </w:rPr>
        <w:sectPr w:rsidR="000C6976" w:rsidSect="00116A68">
          <w:footnotePr>
            <w:numRestart w:val="eachSect"/>
          </w:footnotePr>
          <w:pgSz w:w="16838" w:h="11906" w:orient="landscape" w:code="9"/>
          <w:pgMar w:top="1440" w:right="1440" w:bottom="-454" w:left="1276" w:header="720" w:footer="720" w:gutter="0"/>
          <w:cols w:space="720"/>
          <w:docGrid w:linePitch="360"/>
        </w:sectPr>
      </w:pPr>
    </w:p>
    <w:p w14:paraId="427412F8" w14:textId="29284BFF" w:rsidR="00354C40" w:rsidRPr="00DE2F06" w:rsidRDefault="00354C40" w:rsidP="00DE2F06">
      <w:pPr>
        <w:pStyle w:val="Heading1"/>
        <w:numPr>
          <w:ilvl w:val="0"/>
          <w:numId w:val="0"/>
        </w:numPr>
        <w:ind w:left="432" w:hanging="432"/>
      </w:pPr>
      <w:bookmarkStart w:id="66" w:name="_Ref19612690"/>
      <w:bookmarkStart w:id="67" w:name="_Toc20393422"/>
      <w:r>
        <w:rPr>
          <w:lang w:val="en-GB"/>
        </w:rPr>
        <w:t>Annex</w:t>
      </w:r>
      <w:bookmarkEnd w:id="66"/>
      <w:bookmarkEnd w:id="67"/>
    </w:p>
    <w:p w14:paraId="78A07C57" w14:textId="337E7A0A" w:rsidR="00DD43CB" w:rsidRDefault="009853C6" w:rsidP="00116A68">
      <w:pPr>
        <w:pStyle w:val="Heading2"/>
        <w:numPr>
          <w:ilvl w:val="0"/>
          <w:numId w:val="0"/>
        </w:numPr>
      </w:pPr>
      <w:bookmarkStart w:id="68" w:name="_Ref14940091"/>
      <w:bookmarkStart w:id="69" w:name="_Ref14940095"/>
      <w:bookmarkStart w:id="70" w:name="_Toc20393423"/>
      <w:r>
        <w:t>Annex I:</w:t>
      </w:r>
      <w:r w:rsidR="00116A68">
        <w:t xml:space="preserve"> </w:t>
      </w:r>
      <w:r w:rsidR="00DD43CB">
        <w:t xml:space="preserve">Potential report structure </w:t>
      </w:r>
      <w:r w:rsidR="00E3203D">
        <w:t xml:space="preserve">according to “Format </w:t>
      </w:r>
      <w:r w:rsidR="00C27F50">
        <w:t>B</w:t>
      </w:r>
      <w:r w:rsidR="00DD43CB">
        <w:t>”</w:t>
      </w:r>
      <w:bookmarkEnd w:id="68"/>
      <w:bookmarkEnd w:id="69"/>
      <w:bookmarkEnd w:id="70"/>
    </w:p>
    <w:p w14:paraId="691B8A66" w14:textId="3203CCEA" w:rsidR="00DD43CB" w:rsidRDefault="00DD43CB" w:rsidP="00732617">
      <w:pPr>
        <w:jc w:val="both"/>
      </w:pPr>
      <w:r>
        <w:t xml:space="preserve"> In the following, we present a </w:t>
      </w:r>
      <w:r w:rsidR="00F80095">
        <w:t xml:space="preserve">potential </w:t>
      </w:r>
      <w:r>
        <w:t xml:space="preserve">structure of a printed </w:t>
      </w:r>
      <w:r w:rsidR="00E3203D">
        <w:t>and/</w:t>
      </w:r>
      <w:r>
        <w:t>or electronic report</w:t>
      </w:r>
      <w:r w:rsidR="00E3203D">
        <w:t xml:space="preserve"> according to “Format </w:t>
      </w:r>
      <w:r w:rsidR="00B64192">
        <w:t>B</w:t>
      </w:r>
      <w:r w:rsidR="00E3203D">
        <w:t>”. This option follows</w:t>
      </w:r>
      <w:r>
        <w:t xml:space="preserve"> the proven structure of the 2016 report</w:t>
      </w:r>
      <w:r w:rsidR="00E3203D">
        <w:t>,</w:t>
      </w:r>
      <w:r>
        <w:t xml:space="preserve"> but </w:t>
      </w:r>
      <w:r w:rsidR="00E3203D">
        <w:t xml:space="preserve">with overall </w:t>
      </w:r>
      <w:r w:rsidR="00F80095">
        <w:t xml:space="preserve">shortened text (in total </w:t>
      </w:r>
      <w:r w:rsidR="007C0734">
        <w:t>~ 200 pages)</w:t>
      </w:r>
      <w:r w:rsidR="00E3203D">
        <w:t xml:space="preserve"> despite additional content items</w:t>
      </w:r>
      <w:r>
        <w:t xml:space="preserve">. </w:t>
      </w:r>
    </w:p>
    <w:p w14:paraId="6099670F" w14:textId="77777777" w:rsidR="00DD43CB" w:rsidRPr="006427E4" w:rsidRDefault="00DD43CB" w:rsidP="00DD43CB">
      <w:pPr>
        <w:rPr>
          <w:b/>
          <w:u w:val="single"/>
        </w:rPr>
      </w:pPr>
      <w:r w:rsidRPr="006427E4">
        <w:rPr>
          <w:b/>
          <w:u w:val="single"/>
        </w:rPr>
        <w:t>Introduction (ca. 10 pages)</w:t>
      </w:r>
    </w:p>
    <w:p w14:paraId="78139BE3" w14:textId="77777777" w:rsidR="00DD43CB" w:rsidRDefault="00DD43CB" w:rsidP="00DD43CB">
      <w:pPr>
        <w:pStyle w:val="ListParagraph"/>
        <w:numPr>
          <w:ilvl w:val="0"/>
          <w:numId w:val="4"/>
        </w:numPr>
        <w:rPr>
          <w:lang w:val="en-GB"/>
        </w:rPr>
      </w:pPr>
      <w:r>
        <w:rPr>
          <w:lang w:val="en-GB"/>
        </w:rPr>
        <w:t>Much shorter (max. 10 pages)</w:t>
      </w:r>
    </w:p>
    <w:p w14:paraId="235053D2" w14:textId="77777777" w:rsidR="00DD43CB" w:rsidRDefault="00DD43CB" w:rsidP="00DD43CB">
      <w:pPr>
        <w:pStyle w:val="ListParagraph"/>
        <w:numPr>
          <w:ilvl w:val="0"/>
          <w:numId w:val="4"/>
        </w:numPr>
        <w:rPr>
          <w:lang w:val="en-GB"/>
        </w:rPr>
      </w:pPr>
      <w:r>
        <w:rPr>
          <w:lang w:val="en-GB"/>
        </w:rPr>
        <w:t>Only Introduction which is relevant to understand the structure and methodology</w:t>
      </w:r>
    </w:p>
    <w:p w14:paraId="5BAC589C" w14:textId="77777777" w:rsidR="00DD43CB" w:rsidRDefault="00DD43CB" w:rsidP="00DD43CB">
      <w:pPr>
        <w:pStyle w:val="ListParagraph"/>
        <w:numPr>
          <w:ilvl w:val="0"/>
          <w:numId w:val="4"/>
        </w:numPr>
        <w:rPr>
          <w:lang w:val="en-GB"/>
        </w:rPr>
      </w:pPr>
      <w:r>
        <w:rPr>
          <w:lang w:val="en-GB"/>
        </w:rPr>
        <w:t>Policy context briefly highlighted, with main contents moved to relevant later chapters</w:t>
      </w:r>
    </w:p>
    <w:p w14:paraId="7DD030C9" w14:textId="77777777" w:rsidR="00DD43CB" w:rsidRDefault="00DD43CB" w:rsidP="00DD43CB">
      <w:pPr>
        <w:pStyle w:val="ListParagraph"/>
        <w:numPr>
          <w:ilvl w:val="0"/>
          <w:numId w:val="4"/>
        </w:numPr>
        <w:rPr>
          <w:lang w:val="en-GB"/>
        </w:rPr>
      </w:pPr>
      <w:r>
        <w:rPr>
          <w:lang w:val="en-GB"/>
        </w:rPr>
        <w:t>Global emissions moved to climate chapter</w:t>
      </w:r>
    </w:p>
    <w:tbl>
      <w:tblPr>
        <w:tblStyle w:val="TableGrid"/>
        <w:tblW w:w="0" w:type="auto"/>
        <w:tblLook w:val="04A0" w:firstRow="1" w:lastRow="0" w:firstColumn="1" w:lastColumn="0" w:noHBand="0" w:noVBand="1"/>
      </w:tblPr>
      <w:tblGrid>
        <w:gridCol w:w="1881"/>
        <w:gridCol w:w="1792"/>
        <w:gridCol w:w="3245"/>
        <w:gridCol w:w="1337"/>
        <w:gridCol w:w="761"/>
      </w:tblGrid>
      <w:tr w:rsidR="00DD43CB" w:rsidRPr="00363A47" w14:paraId="3807DABA" w14:textId="77777777" w:rsidTr="00455FD1">
        <w:tc>
          <w:tcPr>
            <w:tcW w:w="1998" w:type="dxa"/>
          </w:tcPr>
          <w:p w14:paraId="36EC803D" w14:textId="5109FBE9" w:rsidR="00DD43CB" w:rsidRPr="00363A47" w:rsidRDefault="00B70AC2" w:rsidP="00455FD1">
            <w:pPr>
              <w:rPr>
                <w:b/>
                <w:i/>
              </w:rPr>
            </w:pPr>
            <w:r>
              <w:rPr>
                <w:b/>
                <w:i/>
              </w:rPr>
              <w:t>Section</w:t>
            </w:r>
          </w:p>
        </w:tc>
        <w:tc>
          <w:tcPr>
            <w:tcW w:w="1973" w:type="dxa"/>
          </w:tcPr>
          <w:p w14:paraId="2A006952" w14:textId="77777777" w:rsidR="00DD43CB" w:rsidRPr="00363A47" w:rsidRDefault="00DD43CB" w:rsidP="00455FD1">
            <w:pPr>
              <w:rPr>
                <w:b/>
                <w:i/>
              </w:rPr>
            </w:pPr>
            <w:r w:rsidRPr="00363A47">
              <w:rPr>
                <w:b/>
                <w:i/>
              </w:rPr>
              <w:t>Current approach</w:t>
            </w:r>
          </w:p>
        </w:tc>
        <w:tc>
          <w:tcPr>
            <w:tcW w:w="3697" w:type="dxa"/>
          </w:tcPr>
          <w:p w14:paraId="6CD53B5D" w14:textId="77777777" w:rsidR="00DD43CB" w:rsidRPr="00363A47" w:rsidRDefault="00DD43CB" w:rsidP="00455FD1">
            <w:pPr>
              <w:rPr>
                <w:b/>
                <w:i/>
              </w:rPr>
            </w:pPr>
            <w:r w:rsidRPr="00363A47">
              <w:rPr>
                <w:b/>
                <w:i/>
              </w:rPr>
              <w:t>Potential new approach</w:t>
            </w:r>
          </w:p>
        </w:tc>
        <w:tc>
          <w:tcPr>
            <w:tcW w:w="1400" w:type="dxa"/>
          </w:tcPr>
          <w:p w14:paraId="4B53510D" w14:textId="79A78DB9" w:rsidR="00DD43CB" w:rsidRPr="00363A47" w:rsidRDefault="00546791" w:rsidP="00455FD1">
            <w:pPr>
              <w:rPr>
                <w:b/>
                <w:i/>
              </w:rPr>
            </w:pPr>
            <w:r>
              <w:rPr>
                <w:b/>
                <w:i/>
              </w:rPr>
              <w:t>Remark / open q</w:t>
            </w:r>
            <w:r w:rsidR="00DD43CB" w:rsidRPr="00363A47">
              <w:rPr>
                <w:b/>
                <w:i/>
              </w:rPr>
              <w:t>uestions</w:t>
            </w:r>
          </w:p>
        </w:tc>
        <w:tc>
          <w:tcPr>
            <w:tcW w:w="508" w:type="dxa"/>
          </w:tcPr>
          <w:p w14:paraId="565939B6" w14:textId="3868B03B" w:rsidR="00DD43CB" w:rsidRPr="00363A47" w:rsidRDefault="00B70AC2" w:rsidP="00455FD1">
            <w:pPr>
              <w:rPr>
                <w:b/>
                <w:i/>
              </w:rPr>
            </w:pPr>
            <w:r>
              <w:rPr>
                <w:b/>
                <w:i/>
              </w:rPr>
              <w:t>Pages</w:t>
            </w:r>
          </w:p>
        </w:tc>
      </w:tr>
      <w:tr w:rsidR="00DD43CB" w14:paraId="546B19F4" w14:textId="77777777" w:rsidTr="00455FD1">
        <w:tc>
          <w:tcPr>
            <w:tcW w:w="1998" w:type="dxa"/>
          </w:tcPr>
          <w:p w14:paraId="205EE2B8" w14:textId="414B36CD" w:rsidR="00DD43CB" w:rsidRDefault="00B70AC2" w:rsidP="00455FD1">
            <w:r>
              <w:rPr>
                <w:rFonts w:ascii="OpenSans" w:hAnsi="OpenSans" w:cs="OpenSans"/>
              </w:rPr>
              <w:t>Purpose and s</w:t>
            </w:r>
            <w:r w:rsidR="00DD43CB">
              <w:rPr>
                <w:rFonts w:ascii="OpenSans" w:hAnsi="OpenSans" w:cs="OpenSans"/>
              </w:rPr>
              <w:t>cope</w:t>
            </w:r>
          </w:p>
        </w:tc>
        <w:tc>
          <w:tcPr>
            <w:tcW w:w="1973" w:type="dxa"/>
          </w:tcPr>
          <w:p w14:paraId="732C7BD1" w14:textId="77777777" w:rsidR="00DD43CB" w:rsidRDefault="00DD43CB" w:rsidP="00455FD1">
            <w:r>
              <w:t>5 pages</w:t>
            </w:r>
          </w:p>
        </w:tc>
        <w:tc>
          <w:tcPr>
            <w:tcW w:w="3697" w:type="dxa"/>
          </w:tcPr>
          <w:p w14:paraId="0C96EC00" w14:textId="77777777" w:rsidR="00DD43CB" w:rsidRDefault="00DD43CB" w:rsidP="00455FD1">
            <w:r>
              <w:t>Shorter, including structure and policy context (very short)</w:t>
            </w:r>
          </w:p>
        </w:tc>
        <w:tc>
          <w:tcPr>
            <w:tcW w:w="1400" w:type="dxa"/>
          </w:tcPr>
          <w:p w14:paraId="14E88535" w14:textId="77777777" w:rsidR="00DD43CB" w:rsidRDefault="00DD43CB" w:rsidP="00455FD1"/>
        </w:tc>
        <w:tc>
          <w:tcPr>
            <w:tcW w:w="508" w:type="dxa"/>
          </w:tcPr>
          <w:p w14:paraId="374B077D" w14:textId="77777777" w:rsidR="00DD43CB" w:rsidRDefault="00DD43CB" w:rsidP="00455FD1">
            <w:r>
              <w:t>4</w:t>
            </w:r>
          </w:p>
        </w:tc>
      </w:tr>
      <w:tr w:rsidR="00DD43CB" w14:paraId="1488D51E" w14:textId="77777777" w:rsidTr="00455FD1">
        <w:tc>
          <w:tcPr>
            <w:tcW w:w="1998" w:type="dxa"/>
          </w:tcPr>
          <w:p w14:paraId="2BCF93C9" w14:textId="77777777" w:rsidR="00DD43CB" w:rsidRDefault="00DD43CB" w:rsidP="00455FD1">
            <w:r>
              <w:t>Methodology</w:t>
            </w:r>
          </w:p>
          <w:p w14:paraId="5565604F" w14:textId="77777777" w:rsidR="00DD43CB" w:rsidRDefault="00DD43CB" w:rsidP="00455FD1"/>
        </w:tc>
        <w:tc>
          <w:tcPr>
            <w:tcW w:w="1973" w:type="dxa"/>
          </w:tcPr>
          <w:p w14:paraId="2D2C8BD2" w14:textId="77777777" w:rsidR="00DD43CB" w:rsidRDefault="00DD43CB" w:rsidP="00455FD1">
            <w:r>
              <w:t>3 pages</w:t>
            </w:r>
          </w:p>
        </w:tc>
        <w:tc>
          <w:tcPr>
            <w:tcW w:w="3697" w:type="dxa"/>
          </w:tcPr>
          <w:p w14:paraId="2AA5FBCD" w14:textId="7EE9B318" w:rsidR="00B70AC2" w:rsidRDefault="00DD43CB" w:rsidP="00455FD1">
            <w:r>
              <w:t xml:space="preserve">Explain work with indicators, assessment </w:t>
            </w:r>
            <w:r w:rsidR="00753766">
              <w:t>sequence from</w:t>
            </w:r>
            <w:r>
              <w:t xml:space="preserve"> climate </w:t>
            </w:r>
            <w:r w:rsidR="00753766">
              <w:t xml:space="preserve">to </w:t>
            </w:r>
            <w:r>
              <w:t>impacts</w:t>
            </w:r>
            <w:r w:rsidR="00753766">
              <w:t xml:space="preserve"> to </w:t>
            </w:r>
            <w:r>
              <w:t xml:space="preserve">vulnerabilities and risks </w:t>
            </w:r>
            <w:r w:rsidR="00753766">
              <w:t>to a</w:t>
            </w:r>
            <w:r>
              <w:t xml:space="preserve">daptation. </w:t>
            </w:r>
          </w:p>
          <w:p w14:paraId="04F2ECED" w14:textId="77777777" w:rsidR="00B70AC2" w:rsidRDefault="00DD43CB" w:rsidP="00455FD1">
            <w:r>
              <w:t xml:space="preserve">Link to IPCC, ….. </w:t>
            </w:r>
          </w:p>
          <w:p w14:paraId="20FCB7F4" w14:textId="4DEC7FE2" w:rsidR="00DD43CB" w:rsidRDefault="00DD43CB" w:rsidP="00455FD1">
            <w:r>
              <w:t xml:space="preserve">How to deal with uncertainties. </w:t>
            </w:r>
          </w:p>
        </w:tc>
        <w:tc>
          <w:tcPr>
            <w:tcW w:w="1400" w:type="dxa"/>
          </w:tcPr>
          <w:p w14:paraId="1A29DC1E" w14:textId="77777777" w:rsidR="00DD43CB" w:rsidRDefault="00DD43CB" w:rsidP="00455FD1"/>
        </w:tc>
        <w:tc>
          <w:tcPr>
            <w:tcW w:w="508" w:type="dxa"/>
          </w:tcPr>
          <w:p w14:paraId="52EE2185" w14:textId="77777777" w:rsidR="00DD43CB" w:rsidRDefault="00DD43CB" w:rsidP="00455FD1">
            <w:r>
              <w:t>5</w:t>
            </w:r>
          </w:p>
        </w:tc>
      </w:tr>
      <w:tr w:rsidR="00DD43CB" w14:paraId="036AAA0E" w14:textId="77777777" w:rsidTr="00455FD1">
        <w:tc>
          <w:tcPr>
            <w:tcW w:w="1998" w:type="dxa"/>
          </w:tcPr>
          <w:p w14:paraId="6064A5A8" w14:textId="733F5FF5" w:rsidR="00DD43CB" w:rsidRDefault="00B70AC2" w:rsidP="00455FD1">
            <w:r>
              <w:t>Global e</w:t>
            </w:r>
            <w:r w:rsidR="00DD43CB">
              <w:t>mission</w:t>
            </w:r>
            <w:r>
              <w:t>s</w:t>
            </w:r>
          </w:p>
        </w:tc>
        <w:tc>
          <w:tcPr>
            <w:tcW w:w="1973" w:type="dxa"/>
          </w:tcPr>
          <w:p w14:paraId="1033FBFF" w14:textId="77777777" w:rsidR="00DD43CB" w:rsidRDefault="00DD43CB" w:rsidP="00455FD1">
            <w:r>
              <w:t>6 pages</w:t>
            </w:r>
          </w:p>
        </w:tc>
        <w:tc>
          <w:tcPr>
            <w:tcW w:w="3697" w:type="dxa"/>
          </w:tcPr>
          <w:p w14:paraId="35571092" w14:textId="77777777" w:rsidR="00DD43CB" w:rsidRDefault="00DD43CB" w:rsidP="00455FD1">
            <w:r>
              <w:t>Move to climate change chapter</w:t>
            </w:r>
          </w:p>
        </w:tc>
        <w:tc>
          <w:tcPr>
            <w:tcW w:w="1400" w:type="dxa"/>
          </w:tcPr>
          <w:p w14:paraId="68238DF3" w14:textId="77777777" w:rsidR="00DD43CB" w:rsidRDefault="00DD43CB" w:rsidP="00455FD1"/>
        </w:tc>
        <w:tc>
          <w:tcPr>
            <w:tcW w:w="508" w:type="dxa"/>
          </w:tcPr>
          <w:p w14:paraId="3709861C" w14:textId="77777777" w:rsidR="00DD43CB" w:rsidRDefault="00DD43CB" w:rsidP="00455FD1"/>
        </w:tc>
      </w:tr>
      <w:tr w:rsidR="00DD43CB" w14:paraId="57B28161" w14:textId="77777777" w:rsidTr="00455FD1">
        <w:tc>
          <w:tcPr>
            <w:tcW w:w="1998" w:type="dxa"/>
          </w:tcPr>
          <w:p w14:paraId="2E0A924F" w14:textId="77777777" w:rsidR="00DD43CB" w:rsidRDefault="00DD43CB" w:rsidP="00455FD1">
            <w:r>
              <w:t>Uncertainties</w:t>
            </w:r>
          </w:p>
        </w:tc>
        <w:tc>
          <w:tcPr>
            <w:tcW w:w="1973" w:type="dxa"/>
          </w:tcPr>
          <w:p w14:paraId="669BB584" w14:textId="77777777" w:rsidR="00DD43CB" w:rsidRDefault="00DD43CB" w:rsidP="00455FD1">
            <w:r>
              <w:t>3 pages</w:t>
            </w:r>
          </w:p>
        </w:tc>
        <w:tc>
          <w:tcPr>
            <w:tcW w:w="3697" w:type="dxa"/>
          </w:tcPr>
          <w:p w14:paraId="7E8F7A77" w14:textId="77777777" w:rsidR="00DD43CB" w:rsidRDefault="00DD43CB" w:rsidP="00455FD1">
            <w:r>
              <w:t>Only very short here. Detailed assessment for each indicator</w:t>
            </w:r>
          </w:p>
        </w:tc>
        <w:tc>
          <w:tcPr>
            <w:tcW w:w="1400" w:type="dxa"/>
          </w:tcPr>
          <w:p w14:paraId="615A2E8D" w14:textId="77777777" w:rsidR="00DD43CB" w:rsidRDefault="00DD43CB" w:rsidP="00455FD1"/>
        </w:tc>
        <w:tc>
          <w:tcPr>
            <w:tcW w:w="508" w:type="dxa"/>
          </w:tcPr>
          <w:p w14:paraId="5BB8B2DC" w14:textId="77777777" w:rsidR="00DD43CB" w:rsidRDefault="00DD43CB" w:rsidP="00455FD1">
            <w:r>
              <w:t>1</w:t>
            </w:r>
          </w:p>
        </w:tc>
      </w:tr>
      <w:tr w:rsidR="00DD43CB" w:rsidRPr="00363A47" w14:paraId="0032D9E1" w14:textId="77777777" w:rsidTr="00455FD1">
        <w:tc>
          <w:tcPr>
            <w:tcW w:w="1998" w:type="dxa"/>
          </w:tcPr>
          <w:p w14:paraId="761A4FCF" w14:textId="77777777" w:rsidR="00DD43CB" w:rsidRPr="00363A47" w:rsidRDefault="00DD43CB" w:rsidP="00455FD1">
            <w:pPr>
              <w:rPr>
                <w:b/>
                <w:i/>
              </w:rPr>
            </w:pPr>
            <w:r w:rsidRPr="00363A47">
              <w:rPr>
                <w:b/>
                <w:i/>
              </w:rPr>
              <w:t>Pages</w:t>
            </w:r>
          </w:p>
        </w:tc>
        <w:tc>
          <w:tcPr>
            <w:tcW w:w="1973" w:type="dxa"/>
          </w:tcPr>
          <w:p w14:paraId="6A74B5C7" w14:textId="77777777" w:rsidR="00DD43CB" w:rsidRPr="00363A47" w:rsidRDefault="00DD43CB" w:rsidP="00455FD1">
            <w:pPr>
              <w:rPr>
                <w:b/>
                <w:i/>
              </w:rPr>
            </w:pPr>
            <w:r>
              <w:rPr>
                <w:b/>
                <w:i/>
              </w:rPr>
              <w:t>17</w:t>
            </w:r>
          </w:p>
        </w:tc>
        <w:tc>
          <w:tcPr>
            <w:tcW w:w="3697" w:type="dxa"/>
          </w:tcPr>
          <w:p w14:paraId="1A6E7D9E" w14:textId="77777777" w:rsidR="00DD43CB" w:rsidRPr="00363A47" w:rsidRDefault="00DD43CB" w:rsidP="00455FD1">
            <w:pPr>
              <w:rPr>
                <w:b/>
                <w:i/>
              </w:rPr>
            </w:pPr>
          </w:p>
        </w:tc>
        <w:tc>
          <w:tcPr>
            <w:tcW w:w="1400" w:type="dxa"/>
          </w:tcPr>
          <w:p w14:paraId="1BD5E693" w14:textId="77777777" w:rsidR="00DD43CB" w:rsidRPr="00363A47" w:rsidRDefault="00DD43CB" w:rsidP="00455FD1">
            <w:pPr>
              <w:rPr>
                <w:b/>
                <w:i/>
              </w:rPr>
            </w:pPr>
          </w:p>
        </w:tc>
        <w:tc>
          <w:tcPr>
            <w:tcW w:w="508" w:type="dxa"/>
          </w:tcPr>
          <w:p w14:paraId="77FB5683" w14:textId="77777777" w:rsidR="00DD43CB" w:rsidRPr="00363A47" w:rsidRDefault="00DD43CB" w:rsidP="00455FD1">
            <w:pPr>
              <w:rPr>
                <w:b/>
                <w:i/>
              </w:rPr>
            </w:pPr>
            <w:r>
              <w:rPr>
                <w:b/>
                <w:i/>
              </w:rPr>
              <w:t>10</w:t>
            </w:r>
          </w:p>
        </w:tc>
      </w:tr>
    </w:tbl>
    <w:p w14:paraId="39DD2AA3" w14:textId="77777777" w:rsidR="00DD43CB" w:rsidRDefault="00DD43CB" w:rsidP="00DD43CB">
      <w:pPr>
        <w:rPr>
          <w:lang w:val="en-GB"/>
        </w:rPr>
      </w:pPr>
    </w:p>
    <w:p w14:paraId="74B974E6" w14:textId="4F81AD62" w:rsidR="00DD43CB" w:rsidRPr="006427E4" w:rsidRDefault="00DD43CB" w:rsidP="00DD43CB">
      <w:pPr>
        <w:rPr>
          <w:b/>
          <w:u w:val="single"/>
        </w:rPr>
      </w:pPr>
      <w:r w:rsidRPr="006427E4">
        <w:rPr>
          <w:b/>
          <w:u w:val="single"/>
        </w:rPr>
        <w:t>Climate Change, impact on environment, impact on society (ca. 1</w:t>
      </w:r>
      <w:r w:rsidR="00CD1983">
        <w:rPr>
          <w:b/>
          <w:u w:val="single"/>
        </w:rPr>
        <w:t>7</w:t>
      </w:r>
      <w:r w:rsidRPr="006427E4">
        <w:rPr>
          <w:b/>
          <w:u w:val="single"/>
        </w:rPr>
        <w:t>0 pages)</w:t>
      </w:r>
    </w:p>
    <w:p w14:paraId="09C680F0" w14:textId="77777777" w:rsidR="00DD43CB" w:rsidRPr="008D13DD" w:rsidRDefault="00DD43CB" w:rsidP="008269FE">
      <w:pPr>
        <w:pStyle w:val="ListParagraph"/>
        <w:numPr>
          <w:ilvl w:val="0"/>
          <w:numId w:val="17"/>
        </w:numPr>
        <w:rPr>
          <w:lang w:val="en-GB"/>
        </w:rPr>
      </w:pPr>
      <w:r>
        <w:rPr>
          <w:lang w:val="en-GB"/>
        </w:rPr>
        <w:t>General structure per indicator is very good and clear (key findings, relevance, past trends, future projections)</w:t>
      </w:r>
    </w:p>
    <w:p w14:paraId="1F4D2186" w14:textId="54385783" w:rsidR="00DD43CB" w:rsidRPr="008D13DD" w:rsidRDefault="00DD43CB" w:rsidP="008269FE">
      <w:pPr>
        <w:pStyle w:val="ListParagraph"/>
        <w:numPr>
          <w:ilvl w:val="0"/>
          <w:numId w:val="17"/>
        </w:numPr>
        <w:rPr>
          <w:lang w:val="en-GB"/>
        </w:rPr>
      </w:pPr>
      <w:r>
        <w:t xml:space="preserve">Less pages (max. </w:t>
      </w:r>
      <w:r w:rsidR="008D2821">
        <w:t>3</w:t>
      </w:r>
      <w:r>
        <w:t xml:space="preserve"> per indicator, max. 1 page for overview). </w:t>
      </w:r>
    </w:p>
    <w:p w14:paraId="6D0BDD34" w14:textId="15A49C90" w:rsidR="00DD43CB" w:rsidRPr="00E17821" w:rsidRDefault="00DD43CB" w:rsidP="008269FE">
      <w:pPr>
        <w:pStyle w:val="ListParagraph"/>
        <w:numPr>
          <w:ilvl w:val="0"/>
          <w:numId w:val="17"/>
        </w:numPr>
        <w:rPr>
          <w:lang w:val="en-GB"/>
        </w:rPr>
      </w:pPr>
      <w:r>
        <w:t xml:space="preserve">Format: easier language, more infographics </w:t>
      </w:r>
      <w:r w:rsidR="002C6EAE">
        <w:t>(see some examples in</w:t>
      </w:r>
      <w:r w:rsidR="00314C8A">
        <w:t xml:space="preserve"> </w:t>
      </w:r>
      <w:r w:rsidR="00314C8A">
        <w:fldChar w:fldCharType="begin"/>
      </w:r>
      <w:r w:rsidR="00314C8A">
        <w:instrText xml:space="preserve"> REF _Ref14948802 \r \h </w:instrText>
      </w:r>
      <w:r w:rsidR="00314C8A">
        <w:fldChar w:fldCharType="separate"/>
      </w:r>
      <w:r w:rsidR="008269FE">
        <w:t>0</w:t>
      </w:r>
      <w:r w:rsidR="00314C8A">
        <w:fldChar w:fldCharType="end"/>
      </w:r>
      <w:r w:rsidR="00314C8A">
        <w:t>)</w:t>
      </w:r>
    </w:p>
    <w:p w14:paraId="4BC3A842" w14:textId="1AB7AAAA" w:rsidR="00DD43CB" w:rsidRPr="00457A96" w:rsidRDefault="00B70AC2" w:rsidP="008269FE">
      <w:pPr>
        <w:pStyle w:val="ListParagraph"/>
        <w:numPr>
          <w:ilvl w:val="0"/>
          <w:numId w:val="17"/>
        </w:numPr>
        <w:rPr>
          <w:i/>
        </w:rPr>
      </w:pPr>
      <w:r>
        <w:rPr>
          <w:lang w:val="en-GB"/>
        </w:rPr>
        <w:t>R</w:t>
      </w:r>
      <w:r w:rsidR="00DD43CB" w:rsidRPr="00457A96">
        <w:rPr>
          <w:lang w:val="en-GB"/>
        </w:rPr>
        <w:t xml:space="preserve">egional peculiarities </w:t>
      </w:r>
      <w:r w:rsidR="00546791">
        <w:rPr>
          <w:lang w:val="en-GB"/>
        </w:rPr>
        <w:t>should be stressed within the text, using</w:t>
      </w:r>
      <w:r w:rsidR="00DD43CB" w:rsidRPr="00457A96">
        <w:rPr>
          <w:lang w:val="en-GB"/>
        </w:rPr>
        <w:t xml:space="preserve"> a standardized scheme (e.g. </w:t>
      </w:r>
      <w:r w:rsidR="00546791">
        <w:rPr>
          <w:lang w:val="en-GB"/>
        </w:rPr>
        <w:t>macro r</w:t>
      </w:r>
      <w:r w:rsidR="00DD43CB" w:rsidRPr="00457A96">
        <w:rPr>
          <w:lang w:val="en-GB"/>
        </w:rPr>
        <w:t>egions</w:t>
      </w:r>
      <w:r w:rsidR="00546791">
        <w:rPr>
          <w:lang w:val="en-GB"/>
        </w:rPr>
        <w:t xml:space="preserve"> or biogeographical regions). Such a regional summary </w:t>
      </w:r>
      <w:r w:rsidR="00DD43CB" w:rsidRPr="00457A96">
        <w:rPr>
          <w:lang w:val="en-GB"/>
        </w:rPr>
        <w:t xml:space="preserve">could be used to extract regional information for </w:t>
      </w:r>
      <w:r w:rsidR="00546791">
        <w:rPr>
          <w:lang w:val="en-GB"/>
        </w:rPr>
        <w:t xml:space="preserve">a summary </w:t>
      </w:r>
      <w:r w:rsidR="00DD43CB" w:rsidRPr="00457A96">
        <w:rPr>
          <w:lang w:val="en-GB"/>
        </w:rPr>
        <w:t>chapter</w:t>
      </w:r>
      <w:r w:rsidR="00546791">
        <w:rPr>
          <w:lang w:val="en-GB"/>
        </w:rPr>
        <w:t xml:space="preserve"> or report</w:t>
      </w:r>
      <w:r w:rsidR="00DD43CB" w:rsidRPr="00457A96">
        <w:rPr>
          <w:lang w:val="en-GB"/>
        </w:rPr>
        <w:t xml:space="preserve">. </w:t>
      </w:r>
    </w:p>
    <w:p w14:paraId="2C1AC66B" w14:textId="77777777" w:rsidR="00DD43CB" w:rsidRPr="00457A96" w:rsidRDefault="00DD43CB" w:rsidP="00DD43CB">
      <w:pPr>
        <w:rPr>
          <w:i/>
        </w:rPr>
      </w:pPr>
      <w:r w:rsidRPr="00457A96">
        <w:rPr>
          <w:b/>
          <w:i/>
        </w:rPr>
        <w:t>Changes in the climate system</w:t>
      </w:r>
    </w:p>
    <w:tbl>
      <w:tblPr>
        <w:tblStyle w:val="TableGrid"/>
        <w:tblW w:w="0" w:type="auto"/>
        <w:tblLook w:val="04A0" w:firstRow="1" w:lastRow="0" w:firstColumn="1" w:lastColumn="0" w:noHBand="0" w:noVBand="1"/>
      </w:tblPr>
      <w:tblGrid>
        <w:gridCol w:w="1861"/>
        <w:gridCol w:w="1840"/>
        <w:gridCol w:w="2584"/>
        <w:gridCol w:w="1970"/>
        <w:gridCol w:w="761"/>
      </w:tblGrid>
      <w:tr w:rsidR="00DD43CB" w:rsidRPr="00363A47" w14:paraId="65652AE4" w14:textId="77777777" w:rsidTr="00455FD1">
        <w:tc>
          <w:tcPr>
            <w:tcW w:w="2001" w:type="dxa"/>
          </w:tcPr>
          <w:p w14:paraId="1A3AB391" w14:textId="791FF6BB" w:rsidR="00DD43CB" w:rsidRPr="00363A47" w:rsidRDefault="00546791" w:rsidP="00455FD1">
            <w:pPr>
              <w:rPr>
                <w:b/>
                <w:i/>
              </w:rPr>
            </w:pPr>
            <w:r>
              <w:rPr>
                <w:b/>
                <w:i/>
              </w:rPr>
              <w:t>Section</w:t>
            </w:r>
          </w:p>
        </w:tc>
        <w:tc>
          <w:tcPr>
            <w:tcW w:w="1977" w:type="dxa"/>
          </w:tcPr>
          <w:p w14:paraId="59077A18" w14:textId="77777777" w:rsidR="00DD43CB" w:rsidRPr="00363A47" w:rsidRDefault="00DD43CB" w:rsidP="00455FD1">
            <w:pPr>
              <w:rPr>
                <w:b/>
                <w:i/>
              </w:rPr>
            </w:pPr>
            <w:r w:rsidRPr="00363A47">
              <w:rPr>
                <w:b/>
                <w:i/>
              </w:rPr>
              <w:t>Current approach</w:t>
            </w:r>
          </w:p>
        </w:tc>
        <w:tc>
          <w:tcPr>
            <w:tcW w:w="2970" w:type="dxa"/>
          </w:tcPr>
          <w:p w14:paraId="0EE3E24F" w14:textId="77777777" w:rsidR="00DD43CB" w:rsidRPr="00363A47" w:rsidRDefault="00DD43CB" w:rsidP="00455FD1">
            <w:pPr>
              <w:rPr>
                <w:b/>
                <w:i/>
              </w:rPr>
            </w:pPr>
            <w:r w:rsidRPr="00363A47">
              <w:rPr>
                <w:b/>
                <w:i/>
              </w:rPr>
              <w:t>Potential new approach</w:t>
            </w:r>
          </w:p>
        </w:tc>
        <w:tc>
          <w:tcPr>
            <w:tcW w:w="2139" w:type="dxa"/>
          </w:tcPr>
          <w:p w14:paraId="576DA047" w14:textId="0FC9A2BB" w:rsidR="00DD43CB" w:rsidRPr="00363A47" w:rsidRDefault="00546791" w:rsidP="00455FD1">
            <w:pPr>
              <w:rPr>
                <w:b/>
                <w:i/>
              </w:rPr>
            </w:pPr>
            <w:r>
              <w:rPr>
                <w:b/>
                <w:i/>
              </w:rPr>
              <w:t>Remark / open q</w:t>
            </w:r>
            <w:r w:rsidR="00DD43CB" w:rsidRPr="00363A47">
              <w:rPr>
                <w:b/>
                <w:i/>
              </w:rPr>
              <w:t>uestions</w:t>
            </w:r>
          </w:p>
        </w:tc>
        <w:tc>
          <w:tcPr>
            <w:tcW w:w="489" w:type="dxa"/>
          </w:tcPr>
          <w:p w14:paraId="23AAAABF" w14:textId="338194D7" w:rsidR="00DD43CB" w:rsidRPr="00363A47" w:rsidRDefault="00546791" w:rsidP="00455FD1">
            <w:pPr>
              <w:rPr>
                <w:b/>
                <w:i/>
              </w:rPr>
            </w:pPr>
            <w:r>
              <w:rPr>
                <w:b/>
                <w:i/>
              </w:rPr>
              <w:t>Pages</w:t>
            </w:r>
          </w:p>
        </w:tc>
      </w:tr>
      <w:tr w:rsidR="00DD43CB" w14:paraId="03979F85" w14:textId="77777777" w:rsidTr="00455FD1">
        <w:tc>
          <w:tcPr>
            <w:tcW w:w="2001" w:type="dxa"/>
          </w:tcPr>
          <w:p w14:paraId="752B4DEF" w14:textId="77777777" w:rsidR="00DD43CB" w:rsidRDefault="00DD43CB" w:rsidP="00455FD1">
            <w:r>
              <w:rPr>
                <w:rFonts w:ascii="OpenSans" w:hAnsi="OpenSans" w:cs="OpenSans"/>
              </w:rPr>
              <w:t>Human influence on the climate system</w:t>
            </w:r>
          </w:p>
        </w:tc>
        <w:tc>
          <w:tcPr>
            <w:tcW w:w="1977" w:type="dxa"/>
          </w:tcPr>
          <w:p w14:paraId="1959B340" w14:textId="77777777" w:rsidR="00DD43CB" w:rsidRDefault="00DD43CB" w:rsidP="00455FD1">
            <w:r>
              <w:t>8 pages with general explanation and infographics</w:t>
            </w:r>
          </w:p>
        </w:tc>
        <w:tc>
          <w:tcPr>
            <w:tcW w:w="2970" w:type="dxa"/>
          </w:tcPr>
          <w:p w14:paraId="213E679B" w14:textId="22E3767B" w:rsidR="00DD43CB" w:rsidRDefault="00546791" w:rsidP="00546791">
            <w:r>
              <w:t>I</w:t>
            </w:r>
            <w:r w:rsidR="00DD43CB">
              <w:t>nclude emission</w:t>
            </w:r>
            <w:r>
              <w:t>s section</w:t>
            </w:r>
          </w:p>
        </w:tc>
        <w:tc>
          <w:tcPr>
            <w:tcW w:w="2139" w:type="dxa"/>
          </w:tcPr>
          <w:p w14:paraId="7219787A" w14:textId="77777777" w:rsidR="00DD43CB" w:rsidRDefault="00DD43CB" w:rsidP="00455FD1"/>
        </w:tc>
        <w:tc>
          <w:tcPr>
            <w:tcW w:w="489" w:type="dxa"/>
          </w:tcPr>
          <w:p w14:paraId="562FD1FC" w14:textId="77777777" w:rsidR="00DD43CB" w:rsidRDefault="00DD43CB" w:rsidP="00455FD1">
            <w:r>
              <w:t>10</w:t>
            </w:r>
          </w:p>
        </w:tc>
      </w:tr>
      <w:tr w:rsidR="00DD43CB" w14:paraId="07A6F7AD" w14:textId="77777777" w:rsidTr="00455FD1">
        <w:tc>
          <w:tcPr>
            <w:tcW w:w="2001" w:type="dxa"/>
          </w:tcPr>
          <w:p w14:paraId="6ACF652A" w14:textId="77777777" w:rsidR="00DD43CB" w:rsidRDefault="00DD43CB" w:rsidP="00455FD1">
            <w:r>
              <w:t>Atmosphere</w:t>
            </w:r>
          </w:p>
        </w:tc>
        <w:tc>
          <w:tcPr>
            <w:tcW w:w="1977" w:type="dxa"/>
          </w:tcPr>
          <w:p w14:paraId="3168F0C6" w14:textId="77777777" w:rsidR="00DD43CB" w:rsidRDefault="00DD43CB" w:rsidP="00455FD1">
            <w:r>
              <w:t xml:space="preserve">21 pages with 6 indicators </w:t>
            </w:r>
          </w:p>
        </w:tc>
        <w:tc>
          <w:tcPr>
            <w:tcW w:w="2970" w:type="dxa"/>
          </w:tcPr>
          <w:p w14:paraId="21E9A0CA" w14:textId="77777777" w:rsidR="00DD43CB" w:rsidRDefault="00DD43CB" w:rsidP="00455FD1">
            <w:r>
              <w:t xml:space="preserve">Indicators and text could be fully provided by C3S </w:t>
            </w:r>
          </w:p>
        </w:tc>
        <w:tc>
          <w:tcPr>
            <w:tcW w:w="2139" w:type="dxa"/>
          </w:tcPr>
          <w:p w14:paraId="1ACA3C74" w14:textId="4A89A603" w:rsidR="00DD43CB" w:rsidRDefault="00DD43CB" w:rsidP="00546791">
            <w:r>
              <w:t>Could be even shorter, if link</w:t>
            </w:r>
            <w:r w:rsidR="00546791">
              <w:t>s</w:t>
            </w:r>
            <w:r>
              <w:t xml:space="preserve"> to relevant C3S product(s)</w:t>
            </w:r>
            <w:r w:rsidR="00546791">
              <w:t xml:space="preserve"> are added</w:t>
            </w:r>
          </w:p>
        </w:tc>
        <w:tc>
          <w:tcPr>
            <w:tcW w:w="489" w:type="dxa"/>
          </w:tcPr>
          <w:p w14:paraId="5B7DE42A" w14:textId="389B27C0" w:rsidR="00DD43CB" w:rsidRDefault="00DD43CB" w:rsidP="00455FD1">
            <w:r>
              <w:t>1</w:t>
            </w:r>
            <w:r w:rsidR="00E0711E">
              <w:t>9</w:t>
            </w:r>
          </w:p>
        </w:tc>
      </w:tr>
      <w:tr w:rsidR="00DD43CB" w14:paraId="7CD77DEA" w14:textId="77777777" w:rsidTr="00455FD1">
        <w:tc>
          <w:tcPr>
            <w:tcW w:w="2001" w:type="dxa"/>
          </w:tcPr>
          <w:p w14:paraId="2B786836" w14:textId="77777777" w:rsidR="00DD43CB" w:rsidRDefault="00DD43CB" w:rsidP="00455FD1">
            <w:r>
              <w:t>Cryosphere</w:t>
            </w:r>
          </w:p>
        </w:tc>
        <w:tc>
          <w:tcPr>
            <w:tcW w:w="1977" w:type="dxa"/>
          </w:tcPr>
          <w:p w14:paraId="4542BA95" w14:textId="77777777" w:rsidR="00DD43CB" w:rsidRDefault="00DD43CB" w:rsidP="00455FD1">
            <w:r>
              <w:t>15 pages with 4 indicators</w:t>
            </w:r>
          </w:p>
        </w:tc>
        <w:tc>
          <w:tcPr>
            <w:tcW w:w="2970" w:type="dxa"/>
          </w:tcPr>
          <w:p w14:paraId="2BFCAD3D" w14:textId="2A775CDF" w:rsidR="00DD43CB" w:rsidRDefault="00DD43CB" w:rsidP="00455FD1">
            <w:r>
              <w:t>Shorter (</w:t>
            </w:r>
            <w:r w:rsidR="004C4775">
              <w:t>3</w:t>
            </w:r>
            <w:r>
              <w:t xml:space="preserve"> pages per indicator) </w:t>
            </w:r>
          </w:p>
        </w:tc>
        <w:tc>
          <w:tcPr>
            <w:tcW w:w="2139" w:type="dxa"/>
          </w:tcPr>
          <w:p w14:paraId="178EBF1A" w14:textId="17ED9EC8" w:rsidR="00DD43CB" w:rsidRDefault="00546791" w:rsidP="00455FD1">
            <w:r>
              <w:t>Source of indicators:</w:t>
            </w:r>
            <w:r w:rsidR="00DD43CB">
              <w:t xml:space="preserve"> C3S?</w:t>
            </w:r>
          </w:p>
          <w:p w14:paraId="5A45F5ED" w14:textId="77777777" w:rsidR="00DD43CB" w:rsidRDefault="00DD43CB" w:rsidP="00455FD1">
            <w:r>
              <w:t>Comments as for Atmosphere</w:t>
            </w:r>
          </w:p>
        </w:tc>
        <w:tc>
          <w:tcPr>
            <w:tcW w:w="489" w:type="dxa"/>
          </w:tcPr>
          <w:p w14:paraId="48F868C1" w14:textId="4117BD8C" w:rsidR="00DD43CB" w:rsidRDefault="00D04A48" w:rsidP="00455FD1">
            <w:r>
              <w:t>13</w:t>
            </w:r>
          </w:p>
        </w:tc>
      </w:tr>
      <w:tr w:rsidR="00DD43CB" w:rsidRPr="00363A47" w14:paraId="3E343E1D" w14:textId="77777777" w:rsidTr="00455FD1">
        <w:tc>
          <w:tcPr>
            <w:tcW w:w="2001" w:type="dxa"/>
          </w:tcPr>
          <w:p w14:paraId="720676FC" w14:textId="77777777" w:rsidR="00DD43CB" w:rsidRPr="00363A47" w:rsidRDefault="00DD43CB" w:rsidP="00455FD1">
            <w:pPr>
              <w:rPr>
                <w:b/>
                <w:i/>
              </w:rPr>
            </w:pPr>
            <w:r w:rsidRPr="00363A47">
              <w:rPr>
                <w:b/>
                <w:i/>
              </w:rPr>
              <w:t>Pages</w:t>
            </w:r>
          </w:p>
        </w:tc>
        <w:tc>
          <w:tcPr>
            <w:tcW w:w="1977" w:type="dxa"/>
          </w:tcPr>
          <w:p w14:paraId="7D0FA0D9" w14:textId="77777777" w:rsidR="00DD43CB" w:rsidRPr="00363A47" w:rsidRDefault="00DD43CB" w:rsidP="00455FD1">
            <w:pPr>
              <w:rPr>
                <w:b/>
                <w:i/>
              </w:rPr>
            </w:pPr>
            <w:r w:rsidRPr="00363A47">
              <w:rPr>
                <w:b/>
                <w:i/>
              </w:rPr>
              <w:t>44</w:t>
            </w:r>
          </w:p>
        </w:tc>
        <w:tc>
          <w:tcPr>
            <w:tcW w:w="2970" w:type="dxa"/>
          </w:tcPr>
          <w:p w14:paraId="5B9A960C" w14:textId="77777777" w:rsidR="00DD43CB" w:rsidRPr="00363A47" w:rsidRDefault="00DD43CB" w:rsidP="00455FD1">
            <w:pPr>
              <w:rPr>
                <w:b/>
                <w:i/>
              </w:rPr>
            </w:pPr>
          </w:p>
        </w:tc>
        <w:tc>
          <w:tcPr>
            <w:tcW w:w="2139" w:type="dxa"/>
          </w:tcPr>
          <w:p w14:paraId="547B35E1" w14:textId="77777777" w:rsidR="00DD43CB" w:rsidRPr="00363A47" w:rsidRDefault="00DD43CB" w:rsidP="00455FD1">
            <w:pPr>
              <w:rPr>
                <w:b/>
                <w:i/>
              </w:rPr>
            </w:pPr>
          </w:p>
        </w:tc>
        <w:tc>
          <w:tcPr>
            <w:tcW w:w="489" w:type="dxa"/>
          </w:tcPr>
          <w:p w14:paraId="15CEEBAE" w14:textId="07B62756" w:rsidR="00DD43CB" w:rsidRPr="00363A47" w:rsidRDefault="006C5E9E" w:rsidP="00455FD1">
            <w:pPr>
              <w:rPr>
                <w:b/>
                <w:i/>
              </w:rPr>
            </w:pPr>
            <w:r>
              <w:rPr>
                <w:b/>
                <w:i/>
              </w:rPr>
              <w:t>4</w:t>
            </w:r>
            <w:r w:rsidR="00DD43CB">
              <w:rPr>
                <w:b/>
                <w:i/>
              </w:rPr>
              <w:t>2</w:t>
            </w:r>
          </w:p>
        </w:tc>
      </w:tr>
    </w:tbl>
    <w:p w14:paraId="2893EC6B" w14:textId="77777777" w:rsidR="00DD43CB" w:rsidRPr="00E3792B" w:rsidRDefault="00DD43CB" w:rsidP="008269FE">
      <w:pPr>
        <w:spacing w:before="240"/>
        <w:rPr>
          <w:b/>
          <w:i/>
        </w:rPr>
      </w:pPr>
      <w:r w:rsidRPr="00E3792B">
        <w:rPr>
          <w:b/>
          <w:i/>
        </w:rPr>
        <w:t>Climate Change impacts on environmental systems</w:t>
      </w:r>
    </w:p>
    <w:tbl>
      <w:tblPr>
        <w:tblStyle w:val="TableGrid"/>
        <w:tblW w:w="0" w:type="auto"/>
        <w:tblLook w:val="04A0" w:firstRow="1" w:lastRow="0" w:firstColumn="1" w:lastColumn="0" w:noHBand="0" w:noVBand="1"/>
      </w:tblPr>
      <w:tblGrid>
        <w:gridCol w:w="1868"/>
        <w:gridCol w:w="1791"/>
        <w:gridCol w:w="2631"/>
        <w:gridCol w:w="1965"/>
        <w:gridCol w:w="761"/>
      </w:tblGrid>
      <w:tr w:rsidR="00DD43CB" w:rsidRPr="00363A47" w14:paraId="4585DD1C" w14:textId="77777777" w:rsidTr="00455FD1">
        <w:tc>
          <w:tcPr>
            <w:tcW w:w="1998" w:type="dxa"/>
          </w:tcPr>
          <w:p w14:paraId="4DE19A37" w14:textId="56481930" w:rsidR="00DD43CB" w:rsidRPr="00363A47" w:rsidRDefault="00546791" w:rsidP="00546791">
            <w:pPr>
              <w:rPr>
                <w:b/>
                <w:i/>
              </w:rPr>
            </w:pPr>
            <w:r>
              <w:rPr>
                <w:b/>
                <w:i/>
              </w:rPr>
              <w:t>Section</w:t>
            </w:r>
          </w:p>
        </w:tc>
        <w:tc>
          <w:tcPr>
            <w:tcW w:w="1973" w:type="dxa"/>
          </w:tcPr>
          <w:p w14:paraId="62E6058C" w14:textId="77777777" w:rsidR="00DD43CB" w:rsidRPr="00363A47" w:rsidRDefault="00DD43CB" w:rsidP="00455FD1">
            <w:pPr>
              <w:rPr>
                <w:b/>
                <w:i/>
              </w:rPr>
            </w:pPr>
            <w:r w:rsidRPr="00363A47">
              <w:rPr>
                <w:b/>
                <w:i/>
              </w:rPr>
              <w:t>Current approach</w:t>
            </w:r>
          </w:p>
        </w:tc>
        <w:tc>
          <w:tcPr>
            <w:tcW w:w="2962" w:type="dxa"/>
          </w:tcPr>
          <w:p w14:paraId="2D6FB655" w14:textId="77777777" w:rsidR="00DD43CB" w:rsidRPr="00363A47" w:rsidRDefault="00DD43CB" w:rsidP="00455FD1">
            <w:pPr>
              <w:rPr>
                <w:b/>
                <w:i/>
              </w:rPr>
            </w:pPr>
            <w:r w:rsidRPr="00363A47">
              <w:rPr>
                <w:b/>
                <w:i/>
              </w:rPr>
              <w:t>Potential new approach</w:t>
            </w:r>
          </w:p>
        </w:tc>
        <w:tc>
          <w:tcPr>
            <w:tcW w:w="2135" w:type="dxa"/>
          </w:tcPr>
          <w:p w14:paraId="31B2B8FD" w14:textId="1B649E98" w:rsidR="00DD43CB" w:rsidRPr="00363A47" w:rsidRDefault="00DD43CB" w:rsidP="00455FD1">
            <w:pPr>
              <w:rPr>
                <w:b/>
                <w:i/>
              </w:rPr>
            </w:pPr>
            <w:r w:rsidRPr="00363A47">
              <w:rPr>
                <w:b/>
                <w:i/>
              </w:rPr>
              <w:t>Remark /</w:t>
            </w:r>
            <w:r w:rsidR="00546791">
              <w:rPr>
                <w:b/>
                <w:i/>
              </w:rPr>
              <w:t xml:space="preserve"> open q</w:t>
            </w:r>
            <w:r w:rsidRPr="00363A47">
              <w:rPr>
                <w:b/>
                <w:i/>
              </w:rPr>
              <w:t>uestions</w:t>
            </w:r>
          </w:p>
        </w:tc>
        <w:tc>
          <w:tcPr>
            <w:tcW w:w="508" w:type="dxa"/>
          </w:tcPr>
          <w:p w14:paraId="306FA125" w14:textId="2AFCA3B2" w:rsidR="00DD43CB" w:rsidRPr="00363A47" w:rsidRDefault="00546791" w:rsidP="00455FD1">
            <w:pPr>
              <w:rPr>
                <w:b/>
                <w:i/>
              </w:rPr>
            </w:pPr>
            <w:r>
              <w:rPr>
                <w:b/>
                <w:i/>
              </w:rPr>
              <w:t>Pages</w:t>
            </w:r>
          </w:p>
        </w:tc>
      </w:tr>
      <w:tr w:rsidR="00DD43CB" w14:paraId="0090D6A0" w14:textId="77777777" w:rsidTr="00455FD1">
        <w:tc>
          <w:tcPr>
            <w:tcW w:w="1998" w:type="dxa"/>
          </w:tcPr>
          <w:p w14:paraId="3B805EC1" w14:textId="77777777" w:rsidR="00DD43CB" w:rsidRPr="00E17821" w:rsidRDefault="00DD43CB" w:rsidP="00455FD1">
            <w:r w:rsidRPr="00E17821">
              <w:rPr>
                <w:rFonts w:ascii="OpenSans-Bold" w:hAnsi="OpenSans-Bold" w:cs="OpenSans-Bold"/>
                <w:bCs/>
              </w:rPr>
              <w:t>Oceans and marine environment</w:t>
            </w:r>
          </w:p>
        </w:tc>
        <w:tc>
          <w:tcPr>
            <w:tcW w:w="1973" w:type="dxa"/>
          </w:tcPr>
          <w:p w14:paraId="46BFD4F3" w14:textId="77777777" w:rsidR="00DD43CB" w:rsidRDefault="00DD43CB" w:rsidP="00455FD1">
            <w:r>
              <w:t>17 pages with 5 indicators</w:t>
            </w:r>
          </w:p>
        </w:tc>
        <w:tc>
          <w:tcPr>
            <w:tcW w:w="2962" w:type="dxa"/>
          </w:tcPr>
          <w:p w14:paraId="48594904" w14:textId="703AE505" w:rsidR="00DD43CB" w:rsidRDefault="00DD43CB" w:rsidP="00455FD1">
            <w:r>
              <w:t>Shorter (</w:t>
            </w:r>
            <w:r w:rsidR="004C4775">
              <w:t>3</w:t>
            </w:r>
            <w:r>
              <w:t xml:space="preserve"> pages per indicator)</w:t>
            </w:r>
          </w:p>
        </w:tc>
        <w:tc>
          <w:tcPr>
            <w:tcW w:w="2135" w:type="dxa"/>
          </w:tcPr>
          <w:p w14:paraId="2452F705" w14:textId="11ED2B24" w:rsidR="00DD43CB" w:rsidRDefault="00546791" w:rsidP="00546791">
            <w:r>
              <w:t>Source of indicators: C3S or CMEMS?</w:t>
            </w:r>
            <w:r w:rsidR="00DD43CB">
              <w:t xml:space="preserve"> </w:t>
            </w:r>
            <w:r w:rsidR="00DD43CB" w:rsidRPr="00D569DC">
              <w:t>Comments as f</w:t>
            </w:r>
            <w:r w:rsidR="00DD43CB">
              <w:t>or At</w:t>
            </w:r>
            <w:r w:rsidR="00DD43CB" w:rsidRPr="00D569DC">
              <w:t>mosphere</w:t>
            </w:r>
          </w:p>
        </w:tc>
        <w:tc>
          <w:tcPr>
            <w:tcW w:w="508" w:type="dxa"/>
          </w:tcPr>
          <w:p w14:paraId="1DDB491E" w14:textId="772588D4" w:rsidR="00DD43CB" w:rsidRDefault="006C5E9E" w:rsidP="00455FD1">
            <w:r>
              <w:t>16</w:t>
            </w:r>
          </w:p>
        </w:tc>
      </w:tr>
      <w:tr w:rsidR="00DD43CB" w14:paraId="65CB93B4" w14:textId="77777777" w:rsidTr="00455FD1">
        <w:tc>
          <w:tcPr>
            <w:tcW w:w="1998" w:type="dxa"/>
          </w:tcPr>
          <w:p w14:paraId="4F86599E" w14:textId="77777777" w:rsidR="00DD43CB" w:rsidRPr="00E17821" w:rsidRDefault="00DD43CB" w:rsidP="00455FD1">
            <w:pPr>
              <w:rPr>
                <w:rFonts w:ascii="OpenSans-Bold" w:hAnsi="OpenSans-Bold" w:cs="OpenSans-Bold"/>
                <w:bCs/>
              </w:rPr>
            </w:pPr>
            <w:r>
              <w:rPr>
                <w:rFonts w:ascii="OpenSans-Bold" w:hAnsi="OpenSans-Bold" w:cs="OpenSans-Bold"/>
                <w:bCs/>
              </w:rPr>
              <w:t>Coastal zones</w:t>
            </w:r>
          </w:p>
        </w:tc>
        <w:tc>
          <w:tcPr>
            <w:tcW w:w="1973" w:type="dxa"/>
          </w:tcPr>
          <w:p w14:paraId="7028E3A7" w14:textId="0573DF1B" w:rsidR="00DD43CB" w:rsidRDefault="00546791" w:rsidP="00455FD1">
            <w:r>
              <w:t>12 pages</w:t>
            </w:r>
            <w:r w:rsidR="00DD43CB">
              <w:t xml:space="preserve"> with 1 indicator</w:t>
            </w:r>
          </w:p>
        </w:tc>
        <w:tc>
          <w:tcPr>
            <w:tcW w:w="2962" w:type="dxa"/>
          </w:tcPr>
          <w:p w14:paraId="6BB2807E" w14:textId="5A3AD0EE" w:rsidR="00DD43CB" w:rsidRDefault="00DD43CB" w:rsidP="00546791">
            <w:r>
              <w:t xml:space="preserve">Could be </w:t>
            </w:r>
            <w:r w:rsidR="00546791">
              <w:t>merged with O</w:t>
            </w:r>
            <w:r>
              <w:t>cean</w:t>
            </w:r>
            <w:r w:rsidR="00546791">
              <w:t xml:space="preserve"> and marine environment</w:t>
            </w:r>
          </w:p>
        </w:tc>
        <w:tc>
          <w:tcPr>
            <w:tcW w:w="2135" w:type="dxa"/>
          </w:tcPr>
          <w:p w14:paraId="39F8414F" w14:textId="77777777" w:rsidR="00DD43CB" w:rsidRDefault="00DD43CB" w:rsidP="00455FD1">
            <w:r>
              <w:t>Comments as for At</w:t>
            </w:r>
            <w:r w:rsidRPr="00D569DC">
              <w:t>mosphere</w:t>
            </w:r>
          </w:p>
        </w:tc>
        <w:tc>
          <w:tcPr>
            <w:tcW w:w="508" w:type="dxa"/>
          </w:tcPr>
          <w:p w14:paraId="03EE3DF5" w14:textId="561835E3" w:rsidR="00DD43CB" w:rsidRDefault="006C5E9E" w:rsidP="00455FD1">
            <w:r>
              <w:t>3</w:t>
            </w:r>
          </w:p>
        </w:tc>
      </w:tr>
      <w:tr w:rsidR="00DD43CB" w14:paraId="18AD9FCC" w14:textId="77777777" w:rsidTr="00455FD1">
        <w:tc>
          <w:tcPr>
            <w:tcW w:w="1998" w:type="dxa"/>
          </w:tcPr>
          <w:p w14:paraId="4DEE46F8" w14:textId="77777777" w:rsidR="00DD43CB" w:rsidRPr="00E17821" w:rsidRDefault="00DD43CB" w:rsidP="00455FD1">
            <w:pPr>
              <w:rPr>
                <w:rFonts w:ascii="OpenSans-Bold" w:hAnsi="OpenSans-Bold" w:cs="OpenSans-Bold"/>
                <w:bCs/>
              </w:rPr>
            </w:pPr>
            <w:r>
              <w:rPr>
                <w:rFonts w:ascii="OpenSans-Bold" w:hAnsi="OpenSans-Bold" w:cs="OpenSans-Bold"/>
                <w:bCs/>
              </w:rPr>
              <w:t>Freshwater systems</w:t>
            </w:r>
          </w:p>
        </w:tc>
        <w:tc>
          <w:tcPr>
            <w:tcW w:w="1973" w:type="dxa"/>
          </w:tcPr>
          <w:p w14:paraId="4925651F" w14:textId="4580FA66" w:rsidR="00DD43CB" w:rsidRDefault="00DD43CB" w:rsidP="00455FD1">
            <w:r>
              <w:t>19</w:t>
            </w:r>
            <w:r w:rsidR="00546791">
              <w:t xml:space="preserve"> pages</w:t>
            </w:r>
            <w:r w:rsidR="00F0428B">
              <w:t xml:space="preserve"> with 4</w:t>
            </w:r>
            <w:r>
              <w:t xml:space="preserve"> indicators</w:t>
            </w:r>
          </w:p>
        </w:tc>
        <w:tc>
          <w:tcPr>
            <w:tcW w:w="2962" w:type="dxa"/>
          </w:tcPr>
          <w:p w14:paraId="3AA5259D" w14:textId="6CF2491C" w:rsidR="00DD43CB" w:rsidRDefault="00DD43CB" w:rsidP="00455FD1">
            <w:r>
              <w:t>Shorter (</w:t>
            </w:r>
            <w:r w:rsidR="004C4775">
              <w:t>3</w:t>
            </w:r>
            <w:r>
              <w:t xml:space="preserve"> pages per indicator)</w:t>
            </w:r>
          </w:p>
        </w:tc>
        <w:tc>
          <w:tcPr>
            <w:tcW w:w="2135" w:type="dxa"/>
          </w:tcPr>
          <w:p w14:paraId="6CA0B938" w14:textId="77777777" w:rsidR="00DD43CB" w:rsidRDefault="00DD43CB" w:rsidP="00455FD1">
            <w:r>
              <w:t>Comments as for At</w:t>
            </w:r>
            <w:r w:rsidRPr="00D569DC">
              <w:t>mosphere</w:t>
            </w:r>
          </w:p>
        </w:tc>
        <w:tc>
          <w:tcPr>
            <w:tcW w:w="508" w:type="dxa"/>
          </w:tcPr>
          <w:p w14:paraId="6CEE9A98" w14:textId="77777777" w:rsidR="00DD43CB" w:rsidRDefault="00DD43CB" w:rsidP="00455FD1">
            <w:r>
              <w:t>11</w:t>
            </w:r>
          </w:p>
        </w:tc>
      </w:tr>
      <w:tr w:rsidR="00DD43CB" w14:paraId="7B41319D" w14:textId="77777777" w:rsidTr="00455FD1">
        <w:tc>
          <w:tcPr>
            <w:tcW w:w="1998" w:type="dxa"/>
          </w:tcPr>
          <w:p w14:paraId="57D82236" w14:textId="77777777" w:rsidR="00DD43CB" w:rsidRPr="00E17821" w:rsidRDefault="00DD43CB" w:rsidP="00455FD1">
            <w:pPr>
              <w:rPr>
                <w:rFonts w:ascii="OpenSans-Bold" w:hAnsi="OpenSans-Bold" w:cs="OpenSans-Bold"/>
                <w:bCs/>
              </w:rPr>
            </w:pPr>
            <w:r>
              <w:rPr>
                <w:rFonts w:ascii="OpenSans-Bold" w:hAnsi="OpenSans-Bold" w:cs="OpenSans-Bold"/>
                <w:bCs/>
              </w:rPr>
              <w:t>Terrestrial ecosystems</w:t>
            </w:r>
          </w:p>
        </w:tc>
        <w:tc>
          <w:tcPr>
            <w:tcW w:w="1973" w:type="dxa"/>
          </w:tcPr>
          <w:p w14:paraId="19A547F0" w14:textId="217633E6" w:rsidR="00DD43CB" w:rsidRDefault="00546791" w:rsidP="00455FD1">
            <w:r>
              <w:t>30 pages</w:t>
            </w:r>
            <w:r w:rsidR="00F0428B">
              <w:t xml:space="preserve"> with 5</w:t>
            </w:r>
            <w:r w:rsidR="00DD43CB">
              <w:t xml:space="preserve"> indicators</w:t>
            </w:r>
          </w:p>
        </w:tc>
        <w:tc>
          <w:tcPr>
            <w:tcW w:w="2962" w:type="dxa"/>
          </w:tcPr>
          <w:p w14:paraId="74C57F40" w14:textId="77777777" w:rsidR="00DD43CB" w:rsidRDefault="00DD43CB" w:rsidP="00455FD1">
            <w:r>
              <w:t>Impact directly related to agriculture and forestry should be moved to impacts on society</w:t>
            </w:r>
          </w:p>
        </w:tc>
        <w:tc>
          <w:tcPr>
            <w:tcW w:w="2135" w:type="dxa"/>
          </w:tcPr>
          <w:p w14:paraId="57AFBBE0" w14:textId="77777777" w:rsidR="00DD43CB" w:rsidRDefault="00DD43CB" w:rsidP="00455FD1"/>
        </w:tc>
        <w:tc>
          <w:tcPr>
            <w:tcW w:w="508" w:type="dxa"/>
          </w:tcPr>
          <w:p w14:paraId="0BC76382" w14:textId="5C0BB242" w:rsidR="00DD43CB" w:rsidRDefault="004C4775" w:rsidP="00455FD1">
            <w:r>
              <w:t>19</w:t>
            </w:r>
          </w:p>
        </w:tc>
      </w:tr>
      <w:tr w:rsidR="00DD43CB" w14:paraId="22DA26E7" w14:textId="77777777" w:rsidTr="00455FD1">
        <w:tc>
          <w:tcPr>
            <w:tcW w:w="1998" w:type="dxa"/>
          </w:tcPr>
          <w:p w14:paraId="0F194781" w14:textId="77777777" w:rsidR="00DD43CB" w:rsidRPr="00E17821" w:rsidRDefault="00DD43CB" w:rsidP="00455FD1">
            <w:pPr>
              <w:rPr>
                <w:rFonts w:ascii="OpenSans-Bold" w:hAnsi="OpenSans-Bold" w:cs="OpenSans-Bold"/>
                <w:bCs/>
              </w:rPr>
            </w:pPr>
            <w:r>
              <w:rPr>
                <w:rFonts w:ascii="OpenSans-Bold" w:hAnsi="OpenSans-Bold" w:cs="OpenSans-Bold"/>
                <w:bCs/>
              </w:rPr>
              <w:t>Ecosystem Services</w:t>
            </w:r>
          </w:p>
        </w:tc>
        <w:tc>
          <w:tcPr>
            <w:tcW w:w="1973" w:type="dxa"/>
          </w:tcPr>
          <w:p w14:paraId="57D8CFE4" w14:textId="77777777" w:rsidR="00DD43CB" w:rsidRDefault="00DD43CB" w:rsidP="00455FD1">
            <w:r>
              <w:t>6 pages</w:t>
            </w:r>
          </w:p>
        </w:tc>
        <w:tc>
          <w:tcPr>
            <w:tcW w:w="2962" w:type="dxa"/>
          </w:tcPr>
          <w:p w14:paraId="33AC483A" w14:textId="77777777" w:rsidR="00DD43CB" w:rsidRDefault="00DD43CB" w:rsidP="00455FD1">
            <w:r>
              <w:t>This could be a box (other perspective on impacts, not a separate set of impacts)</w:t>
            </w:r>
          </w:p>
        </w:tc>
        <w:tc>
          <w:tcPr>
            <w:tcW w:w="2135" w:type="dxa"/>
          </w:tcPr>
          <w:p w14:paraId="735BB036" w14:textId="77777777" w:rsidR="00DD43CB" w:rsidRDefault="00DD43CB" w:rsidP="00455FD1"/>
        </w:tc>
        <w:tc>
          <w:tcPr>
            <w:tcW w:w="508" w:type="dxa"/>
          </w:tcPr>
          <w:p w14:paraId="1F83EAF9" w14:textId="77777777" w:rsidR="00DD43CB" w:rsidRDefault="00DD43CB" w:rsidP="00455FD1">
            <w:r>
              <w:t>4</w:t>
            </w:r>
          </w:p>
        </w:tc>
      </w:tr>
      <w:tr w:rsidR="00DD43CB" w:rsidRPr="00363A47" w14:paraId="4CC5108C" w14:textId="77777777" w:rsidTr="00455FD1">
        <w:tc>
          <w:tcPr>
            <w:tcW w:w="1998" w:type="dxa"/>
          </w:tcPr>
          <w:p w14:paraId="26133A98" w14:textId="77777777" w:rsidR="00DD43CB" w:rsidRPr="00363A47" w:rsidRDefault="00DD43CB" w:rsidP="00455FD1">
            <w:pPr>
              <w:rPr>
                <w:b/>
                <w:i/>
              </w:rPr>
            </w:pPr>
            <w:r w:rsidRPr="00363A47">
              <w:rPr>
                <w:b/>
                <w:i/>
              </w:rPr>
              <w:t>Pages</w:t>
            </w:r>
          </w:p>
        </w:tc>
        <w:tc>
          <w:tcPr>
            <w:tcW w:w="1973" w:type="dxa"/>
          </w:tcPr>
          <w:p w14:paraId="4ABBA86B" w14:textId="77777777" w:rsidR="00DD43CB" w:rsidRPr="00363A47" w:rsidRDefault="00DD43CB" w:rsidP="00455FD1">
            <w:pPr>
              <w:rPr>
                <w:b/>
                <w:i/>
              </w:rPr>
            </w:pPr>
            <w:r w:rsidRPr="00363A47">
              <w:rPr>
                <w:b/>
                <w:i/>
              </w:rPr>
              <w:t>84</w:t>
            </w:r>
          </w:p>
        </w:tc>
        <w:tc>
          <w:tcPr>
            <w:tcW w:w="2962" w:type="dxa"/>
          </w:tcPr>
          <w:p w14:paraId="1C38EA7D" w14:textId="77777777" w:rsidR="00DD43CB" w:rsidRPr="00363A47" w:rsidRDefault="00DD43CB" w:rsidP="00455FD1">
            <w:pPr>
              <w:rPr>
                <w:b/>
                <w:i/>
              </w:rPr>
            </w:pPr>
          </w:p>
        </w:tc>
        <w:tc>
          <w:tcPr>
            <w:tcW w:w="2135" w:type="dxa"/>
          </w:tcPr>
          <w:p w14:paraId="4E887A2D" w14:textId="77777777" w:rsidR="00DD43CB" w:rsidRPr="00363A47" w:rsidRDefault="00DD43CB" w:rsidP="00455FD1">
            <w:pPr>
              <w:rPr>
                <w:b/>
                <w:i/>
              </w:rPr>
            </w:pPr>
          </w:p>
        </w:tc>
        <w:tc>
          <w:tcPr>
            <w:tcW w:w="508" w:type="dxa"/>
          </w:tcPr>
          <w:p w14:paraId="64C3F619" w14:textId="016FA3D1" w:rsidR="00DD43CB" w:rsidRPr="00363A47" w:rsidRDefault="004C4775" w:rsidP="00455FD1">
            <w:pPr>
              <w:rPr>
                <w:b/>
                <w:i/>
              </w:rPr>
            </w:pPr>
            <w:r>
              <w:rPr>
                <w:b/>
                <w:i/>
              </w:rPr>
              <w:t>53</w:t>
            </w:r>
          </w:p>
        </w:tc>
      </w:tr>
    </w:tbl>
    <w:p w14:paraId="2EEC1EC7" w14:textId="77777777" w:rsidR="00DD43CB" w:rsidRPr="006427E4" w:rsidRDefault="00DD43CB" w:rsidP="008269FE">
      <w:pPr>
        <w:spacing w:before="240"/>
        <w:rPr>
          <w:b/>
          <w:u w:val="single"/>
        </w:rPr>
      </w:pPr>
      <w:r w:rsidRPr="006427E4">
        <w:rPr>
          <w:b/>
          <w:u w:val="single"/>
        </w:rPr>
        <w:t>Climate Change impact and risks on society</w:t>
      </w:r>
    </w:p>
    <w:p w14:paraId="3365938F" w14:textId="02D6BEA8" w:rsidR="00DD43CB" w:rsidRPr="002E0B41" w:rsidRDefault="00404D84" w:rsidP="00DD43CB">
      <w:pPr>
        <w:rPr>
          <w:lang w:val="en-GB"/>
        </w:rPr>
      </w:pPr>
      <w:r>
        <w:rPr>
          <w:lang w:val="en-GB"/>
        </w:rPr>
        <w:t>T</w:t>
      </w:r>
      <w:r w:rsidR="00DD43CB" w:rsidRPr="002E0B41">
        <w:rPr>
          <w:lang w:val="en-GB"/>
        </w:rPr>
        <w:t xml:space="preserve">he following aspects could be added to each </w:t>
      </w:r>
      <w:r>
        <w:rPr>
          <w:lang w:val="en-GB"/>
        </w:rPr>
        <w:t>sector-specific section of the report</w:t>
      </w:r>
      <w:r w:rsidR="00DD43CB" w:rsidRPr="002E0B41">
        <w:rPr>
          <w:lang w:val="en-GB"/>
        </w:rPr>
        <w:t xml:space="preserve"> (similar to IPCC AR6)</w:t>
      </w:r>
      <w:r w:rsidR="00DD43CB">
        <w:rPr>
          <w:lang w:val="en-GB"/>
        </w:rPr>
        <w:t xml:space="preserve"> </w:t>
      </w:r>
    </w:p>
    <w:p w14:paraId="5ADA9191" w14:textId="5BC3D160" w:rsidR="00DD43CB" w:rsidRPr="002577C3" w:rsidRDefault="00DD43CB" w:rsidP="008269FE">
      <w:pPr>
        <w:pStyle w:val="ListParagraph"/>
        <w:numPr>
          <w:ilvl w:val="0"/>
          <w:numId w:val="16"/>
        </w:numPr>
        <w:rPr>
          <w:lang w:val="en-GB"/>
        </w:rPr>
      </w:pPr>
      <w:r>
        <w:t xml:space="preserve">Key risks (including spatial hot-spots, critical constellations) and related vulnerability and exposure factors using IPCC approach of Risk </w:t>
      </w:r>
      <w:r w:rsidR="00167090">
        <w:t>[However, ranking and prioritizing risks is a difficult exercise as it invariably involves value judgements, even for economic risks.]</w:t>
      </w:r>
    </w:p>
    <w:p w14:paraId="0E0F3F7F" w14:textId="0406B3BA" w:rsidR="00DD43CB" w:rsidRPr="0039426A" w:rsidRDefault="00DD43CB" w:rsidP="008269FE">
      <w:pPr>
        <w:pStyle w:val="ListParagraph"/>
        <w:numPr>
          <w:ilvl w:val="0"/>
          <w:numId w:val="16"/>
        </w:numPr>
        <w:rPr>
          <w:lang w:val="en-GB"/>
        </w:rPr>
      </w:pPr>
      <w:r>
        <w:t>Potentia</w:t>
      </w:r>
      <w:r w:rsidR="00404D84">
        <w:t>l adaptation responses (current status, further demand, with</w:t>
      </w:r>
      <w:r>
        <w:t xml:space="preserve"> link</w:t>
      </w:r>
      <w:r w:rsidR="00404D84">
        <w:t>s</w:t>
      </w:r>
      <w:r>
        <w:t xml:space="preserve"> to Climate</w:t>
      </w:r>
      <w:r w:rsidR="00167090">
        <w:t>-</w:t>
      </w:r>
      <w:r>
        <w:t xml:space="preserve">Adapt and sectoral reports) with a necessary degree of specification for certain constellations (e.g. irrigated agriculture </w:t>
      </w:r>
      <w:r w:rsidR="00404D84">
        <w:t>in</w:t>
      </w:r>
      <w:r>
        <w:t xml:space="preserve"> southern Europe vs. rain-fed cropland in northern Europe)</w:t>
      </w:r>
    </w:p>
    <w:p w14:paraId="7A039A1D" w14:textId="3DA99E7E" w:rsidR="00DD43CB" w:rsidRPr="002577C3" w:rsidRDefault="00DD43CB" w:rsidP="008269FE">
      <w:pPr>
        <w:pStyle w:val="ListParagraph"/>
        <w:numPr>
          <w:ilvl w:val="0"/>
          <w:numId w:val="16"/>
        </w:numPr>
        <w:rPr>
          <w:lang w:val="en-GB"/>
        </w:rPr>
      </w:pPr>
      <w:r>
        <w:rPr>
          <w:lang w:val="en-GB"/>
        </w:rPr>
        <w:t xml:space="preserve">More </w:t>
      </w:r>
      <w:r w:rsidR="003E2C7C">
        <w:rPr>
          <w:lang w:val="en-GB"/>
        </w:rPr>
        <w:t>information</w:t>
      </w:r>
      <w:r>
        <w:rPr>
          <w:lang w:val="en-GB"/>
        </w:rPr>
        <w:t xml:space="preserve"> could be extracted from EEA sectoral report (e.g. agriculture, energy, transport)</w:t>
      </w:r>
    </w:p>
    <w:p w14:paraId="773C4677" w14:textId="02B3C1FB" w:rsidR="00DD43CB" w:rsidRPr="001B3E3C" w:rsidRDefault="00404D84" w:rsidP="008269FE">
      <w:pPr>
        <w:pStyle w:val="ListParagraph"/>
        <w:numPr>
          <w:ilvl w:val="0"/>
          <w:numId w:val="16"/>
        </w:numPr>
        <w:rPr>
          <w:lang w:val="en-GB"/>
        </w:rPr>
      </w:pPr>
      <w:r>
        <w:rPr>
          <w:lang w:val="en-GB"/>
        </w:rPr>
        <w:t>E</w:t>
      </w:r>
      <w:r w:rsidR="00DD43CB">
        <w:rPr>
          <w:lang w:val="en-GB"/>
        </w:rPr>
        <w:t>conomic impacts per sector if available from PESETA</w:t>
      </w:r>
      <w:r>
        <w:rPr>
          <w:lang w:val="en-GB"/>
        </w:rPr>
        <w:t xml:space="preserve"> and/or other projects</w:t>
      </w:r>
    </w:p>
    <w:p w14:paraId="5DB3F051" w14:textId="77777777" w:rsidR="00DD43CB" w:rsidRDefault="00DD43CB" w:rsidP="008269FE">
      <w:pPr>
        <w:pStyle w:val="ListParagraph"/>
        <w:numPr>
          <w:ilvl w:val="0"/>
          <w:numId w:val="16"/>
        </w:numPr>
      </w:pPr>
      <w:r>
        <w:t>Interactions with sustainable development and disaster risk reduction</w:t>
      </w:r>
    </w:p>
    <w:p w14:paraId="5B173162" w14:textId="77777777" w:rsidR="00DD43CB" w:rsidRDefault="00DD43CB" w:rsidP="008269FE">
      <w:pPr>
        <w:pStyle w:val="ListParagraph"/>
        <w:numPr>
          <w:ilvl w:val="0"/>
          <w:numId w:val="16"/>
        </w:numPr>
      </w:pPr>
      <w:r>
        <w:t>Total extra pages: 1-3 pages per sector</w:t>
      </w:r>
    </w:p>
    <w:p w14:paraId="23CE7444" w14:textId="620C8D0B" w:rsidR="00DD43CB" w:rsidRDefault="00DD43CB" w:rsidP="008269FE">
      <w:pPr>
        <w:pStyle w:val="ListParagraph"/>
        <w:numPr>
          <w:ilvl w:val="0"/>
          <w:numId w:val="16"/>
        </w:numPr>
      </w:pPr>
      <w:r>
        <w:t>A box on soci</w:t>
      </w:r>
      <w:r w:rsidR="00404D84">
        <w:t>o-economic scenarios could be added at</w:t>
      </w:r>
      <w:r>
        <w:t xml:space="preserve"> the beginning of this chapter. </w:t>
      </w:r>
    </w:p>
    <w:tbl>
      <w:tblPr>
        <w:tblStyle w:val="TableGrid"/>
        <w:tblW w:w="0" w:type="auto"/>
        <w:tblLook w:val="04A0" w:firstRow="1" w:lastRow="0" w:firstColumn="1" w:lastColumn="0" w:noHBand="0" w:noVBand="1"/>
      </w:tblPr>
      <w:tblGrid>
        <w:gridCol w:w="1800"/>
        <w:gridCol w:w="2215"/>
        <w:gridCol w:w="2056"/>
        <w:gridCol w:w="2184"/>
        <w:gridCol w:w="761"/>
      </w:tblGrid>
      <w:tr w:rsidR="00DD43CB" w:rsidRPr="00363A47" w14:paraId="7CB9DA88" w14:textId="77777777" w:rsidTr="0058024C">
        <w:tc>
          <w:tcPr>
            <w:tcW w:w="1845" w:type="dxa"/>
          </w:tcPr>
          <w:p w14:paraId="424F0B40" w14:textId="77FB821F" w:rsidR="00DD43CB" w:rsidRPr="00363A47" w:rsidRDefault="00404D84" w:rsidP="00455FD1">
            <w:pPr>
              <w:rPr>
                <w:b/>
                <w:i/>
              </w:rPr>
            </w:pPr>
            <w:r>
              <w:rPr>
                <w:b/>
                <w:i/>
              </w:rPr>
              <w:t>Section</w:t>
            </w:r>
          </w:p>
        </w:tc>
        <w:tc>
          <w:tcPr>
            <w:tcW w:w="2301" w:type="dxa"/>
          </w:tcPr>
          <w:p w14:paraId="6D6F7914" w14:textId="77777777" w:rsidR="00DD43CB" w:rsidRPr="00363A47" w:rsidRDefault="00DD43CB" w:rsidP="00455FD1">
            <w:pPr>
              <w:rPr>
                <w:b/>
                <w:i/>
              </w:rPr>
            </w:pPr>
            <w:r w:rsidRPr="00363A47">
              <w:rPr>
                <w:b/>
                <w:i/>
              </w:rPr>
              <w:t>Current approach</w:t>
            </w:r>
          </w:p>
        </w:tc>
        <w:tc>
          <w:tcPr>
            <w:tcW w:w="2101" w:type="dxa"/>
          </w:tcPr>
          <w:p w14:paraId="6884E482" w14:textId="77777777" w:rsidR="00DD43CB" w:rsidRPr="00363A47" w:rsidRDefault="00DD43CB" w:rsidP="00455FD1">
            <w:pPr>
              <w:rPr>
                <w:b/>
                <w:i/>
              </w:rPr>
            </w:pPr>
            <w:r w:rsidRPr="00363A47">
              <w:rPr>
                <w:b/>
                <w:i/>
              </w:rPr>
              <w:t>Potential new approach</w:t>
            </w:r>
          </w:p>
        </w:tc>
        <w:tc>
          <w:tcPr>
            <w:tcW w:w="2261" w:type="dxa"/>
          </w:tcPr>
          <w:p w14:paraId="4D3F2CF6" w14:textId="05BBE973" w:rsidR="00DD43CB" w:rsidRPr="00363A47" w:rsidRDefault="00404D84" w:rsidP="00455FD1">
            <w:pPr>
              <w:rPr>
                <w:b/>
                <w:i/>
              </w:rPr>
            </w:pPr>
            <w:r>
              <w:rPr>
                <w:b/>
                <w:i/>
              </w:rPr>
              <w:t>Remark / open q</w:t>
            </w:r>
            <w:r w:rsidR="00DD43CB" w:rsidRPr="00363A47">
              <w:rPr>
                <w:b/>
                <w:i/>
              </w:rPr>
              <w:t>uestions</w:t>
            </w:r>
          </w:p>
        </w:tc>
        <w:tc>
          <w:tcPr>
            <w:tcW w:w="508" w:type="dxa"/>
          </w:tcPr>
          <w:p w14:paraId="0BACBC20" w14:textId="761C11B9" w:rsidR="00DD43CB" w:rsidRPr="00363A47" w:rsidRDefault="00404D84" w:rsidP="00455FD1">
            <w:pPr>
              <w:rPr>
                <w:b/>
                <w:i/>
              </w:rPr>
            </w:pPr>
            <w:r>
              <w:rPr>
                <w:b/>
                <w:i/>
              </w:rPr>
              <w:t>Pages</w:t>
            </w:r>
          </w:p>
        </w:tc>
      </w:tr>
      <w:tr w:rsidR="00DD43CB" w14:paraId="7E46E6DF" w14:textId="77777777" w:rsidTr="0058024C">
        <w:tc>
          <w:tcPr>
            <w:tcW w:w="1845" w:type="dxa"/>
          </w:tcPr>
          <w:p w14:paraId="01019B7B" w14:textId="77777777" w:rsidR="00DD43CB" w:rsidRDefault="00DD43CB" w:rsidP="00455FD1">
            <w:pPr>
              <w:rPr>
                <w:rFonts w:ascii="OpenSans-Bold" w:hAnsi="OpenSans-Bold" w:cs="OpenSans-Bold"/>
                <w:bCs/>
              </w:rPr>
            </w:pPr>
            <w:r>
              <w:rPr>
                <w:rFonts w:ascii="OpenSans-Bold" w:hAnsi="OpenSans-Bold" w:cs="OpenSans-Bold"/>
                <w:bCs/>
              </w:rPr>
              <w:t xml:space="preserve">Socio-Economic trends </w:t>
            </w:r>
          </w:p>
        </w:tc>
        <w:tc>
          <w:tcPr>
            <w:tcW w:w="2301" w:type="dxa"/>
          </w:tcPr>
          <w:p w14:paraId="35B66BC4" w14:textId="77777777" w:rsidR="00DD43CB" w:rsidRDefault="00DD43CB" w:rsidP="00455FD1">
            <w:r>
              <w:t>own chapter in the end</w:t>
            </w:r>
          </w:p>
        </w:tc>
        <w:tc>
          <w:tcPr>
            <w:tcW w:w="2101" w:type="dxa"/>
          </w:tcPr>
          <w:p w14:paraId="32510CE1" w14:textId="77777777" w:rsidR="00DD43CB" w:rsidRDefault="00DD43CB" w:rsidP="00455FD1">
            <w:r>
              <w:t xml:space="preserve">Integrate here as box, very short. Relevant to analyses of vulnerabilities </w:t>
            </w:r>
          </w:p>
        </w:tc>
        <w:tc>
          <w:tcPr>
            <w:tcW w:w="2261" w:type="dxa"/>
          </w:tcPr>
          <w:p w14:paraId="6A67EE66" w14:textId="77777777" w:rsidR="00DD43CB" w:rsidRDefault="00DD43CB" w:rsidP="00455FD1"/>
        </w:tc>
        <w:tc>
          <w:tcPr>
            <w:tcW w:w="508" w:type="dxa"/>
          </w:tcPr>
          <w:p w14:paraId="3031B704" w14:textId="77777777" w:rsidR="00DD43CB" w:rsidRDefault="00DD43CB" w:rsidP="00455FD1">
            <w:r>
              <w:t>2</w:t>
            </w:r>
          </w:p>
        </w:tc>
      </w:tr>
      <w:tr w:rsidR="00DD43CB" w14:paraId="774A78CE" w14:textId="77777777" w:rsidTr="0058024C">
        <w:tc>
          <w:tcPr>
            <w:tcW w:w="1845" w:type="dxa"/>
          </w:tcPr>
          <w:p w14:paraId="0113F1BA" w14:textId="77777777" w:rsidR="00DD43CB" w:rsidRPr="00E17821" w:rsidRDefault="00DD43CB" w:rsidP="00455FD1">
            <w:pPr>
              <w:rPr>
                <w:rFonts w:ascii="OpenSans-Bold" w:hAnsi="OpenSans-Bold" w:cs="OpenSans-Bold"/>
                <w:bCs/>
              </w:rPr>
            </w:pPr>
            <w:r>
              <w:rPr>
                <w:rFonts w:ascii="OpenSans-Bold" w:hAnsi="OpenSans-Bold" w:cs="OpenSans-Bold"/>
                <w:bCs/>
              </w:rPr>
              <w:t>Impacts of climate related extremes</w:t>
            </w:r>
          </w:p>
        </w:tc>
        <w:tc>
          <w:tcPr>
            <w:tcW w:w="2301" w:type="dxa"/>
          </w:tcPr>
          <w:p w14:paraId="752D11A8" w14:textId="726C9A3E" w:rsidR="00DD43CB" w:rsidRDefault="00F0428B" w:rsidP="00455FD1">
            <w:r>
              <w:t>9 pages with 1 indicator</w:t>
            </w:r>
          </w:p>
        </w:tc>
        <w:tc>
          <w:tcPr>
            <w:tcW w:w="2101" w:type="dxa"/>
          </w:tcPr>
          <w:p w14:paraId="5D0B56DD" w14:textId="5862DB0B" w:rsidR="00DD43CB" w:rsidRDefault="00DD43CB" w:rsidP="00455FD1"/>
        </w:tc>
        <w:tc>
          <w:tcPr>
            <w:tcW w:w="2261" w:type="dxa"/>
          </w:tcPr>
          <w:p w14:paraId="171032D5" w14:textId="7D859A33" w:rsidR="00DD43CB" w:rsidRDefault="00DD43CB" w:rsidP="00404D84">
            <w:r>
              <w:t xml:space="preserve">Differs partly in logic from other chapters </w:t>
            </w:r>
            <w:r w:rsidR="00404D84">
              <w:t>due to</w:t>
            </w:r>
            <w:r>
              <w:t xml:space="preserve"> its integrative nature. This </w:t>
            </w:r>
            <w:r w:rsidR="00404D84">
              <w:t xml:space="preserve">section </w:t>
            </w:r>
            <w:r>
              <w:t xml:space="preserve">could also come </w:t>
            </w:r>
            <w:r w:rsidR="00404D84">
              <w:t xml:space="preserve">at the end of this chapter </w:t>
            </w:r>
            <w:r>
              <w:t>as a sort of synthesis?</w:t>
            </w:r>
          </w:p>
        </w:tc>
        <w:tc>
          <w:tcPr>
            <w:tcW w:w="508" w:type="dxa"/>
          </w:tcPr>
          <w:p w14:paraId="637AC0FC" w14:textId="77777777" w:rsidR="00DD43CB" w:rsidRDefault="00DD43CB" w:rsidP="00455FD1">
            <w:r>
              <w:t>8</w:t>
            </w:r>
          </w:p>
        </w:tc>
      </w:tr>
      <w:tr w:rsidR="00DD43CB" w14:paraId="215C9FA6" w14:textId="77777777" w:rsidTr="0058024C">
        <w:tc>
          <w:tcPr>
            <w:tcW w:w="1845" w:type="dxa"/>
          </w:tcPr>
          <w:p w14:paraId="7F09814D" w14:textId="77777777" w:rsidR="00DD43CB" w:rsidRPr="00E17821" w:rsidRDefault="00DD43CB" w:rsidP="00455FD1">
            <w:pPr>
              <w:rPr>
                <w:rFonts w:ascii="OpenSans-Bold" w:hAnsi="OpenSans-Bold" w:cs="OpenSans-Bold"/>
                <w:bCs/>
              </w:rPr>
            </w:pPr>
            <w:r>
              <w:rPr>
                <w:rFonts w:ascii="OpenSans-Bold" w:hAnsi="OpenSans-Bold" w:cs="OpenSans-Bold"/>
                <w:bCs/>
              </w:rPr>
              <w:t xml:space="preserve">Human health </w:t>
            </w:r>
          </w:p>
        </w:tc>
        <w:tc>
          <w:tcPr>
            <w:tcW w:w="2301" w:type="dxa"/>
          </w:tcPr>
          <w:p w14:paraId="2AB25A97" w14:textId="74ED86FF" w:rsidR="00DD43CB" w:rsidRDefault="00404D84" w:rsidP="00455FD1">
            <w:r>
              <w:t>23 pages</w:t>
            </w:r>
            <w:r w:rsidR="00F0428B">
              <w:t xml:space="preserve"> with 4</w:t>
            </w:r>
            <w:r w:rsidR="00DD43CB">
              <w:t xml:space="preserve"> indicators</w:t>
            </w:r>
          </w:p>
        </w:tc>
        <w:tc>
          <w:tcPr>
            <w:tcW w:w="2101" w:type="dxa"/>
          </w:tcPr>
          <w:p w14:paraId="174A10D3" w14:textId="41719757" w:rsidR="00DD43CB" w:rsidRDefault="00FC65AE" w:rsidP="00455FD1">
            <w:r>
              <w:t xml:space="preserve">Quite </w:t>
            </w:r>
            <w:r w:rsidR="00DD43CB">
              <w:t xml:space="preserve">long </w:t>
            </w:r>
          </w:p>
        </w:tc>
        <w:tc>
          <w:tcPr>
            <w:tcW w:w="2261" w:type="dxa"/>
          </w:tcPr>
          <w:p w14:paraId="0F742A73" w14:textId="77777777" w:rsidR="00DD43CB" w:rsidRDefault="00DD43CB" w:rsidP="00455FD1"/>
        </w:tc>
        <w:tc>
          <w:tcPr>
            <w:tcW w:w="508" w:type="dxa"/>
          </w:tcPr>
          <w:p w14:paraId="768D2F4D" w14:textId="0078EAFA" w:rsidR="00DD43CB" w:rsidRDefault="00564602" w:rsidP="00455FD1">
            <w:r>
              <w:t>16</w:t>
            </w:r>
          </w:p>
        </w:tc>
      </w:tr>
      <w:tr w:rsidR="00DD43CB" w14:paraId="163F16F6" w14:textId="77777777" w:rsidTr="0058024C">
        <w:tc>
          <w:tcPr>
            <w:tcW w:w="1845" w:type="dxa"/>
          </w:tcPr>
          <w:p w14:paraId="796574C0" w14:textId="77777777" w:rsidR="00DD43CB" w:rsidRPr="00E17821" w:rsidRDefault="00DD43CB" w:rsidP="00455FD1">
            <w:pPr>
              <w:rPr>
                <w:rFonts w:ascii="OpenSans-Bold" w:hAnsi="OpenSans-Bold" w:cs="OpenSans-Bold"/>
                <w:bCs/>
              </w:rPr>
            </w:pPr>
            <w:r>
              <w:rPr>
                <w:rFonts w:ascii="OpenSans-Bold" w:hAnsi="OpenSans-Bold" w:cs="OpenSans-Bold"/>
                <w:bCs/>
              </w:rPr>
              <w:t>Agriculture</w:t>
            </w:r>
          </w:p>
        </w:tc>
        <w:tc>
          <w:tcPr>
            <w:tcW w:w="2301" w:type="dxa"/>
          </w:tcPr>
          <w:p w14:paraId="443CD499" w14:textId="483E6E05" w:rsidR="00DD43CB" w:rsidRDefault="00404D84" w:rsidP="00455FD1">
            <w:r>
              <w:t>20 pages</w:t>
            </w:r>
            <w:r w:rsidR="00F0428B">
              <w:t xml:space="preserve"> with 4</w:t>
            </w:r>
            <w:r w:rsidR="00DD43CB">
              <w:t xml:space="preserve"> indicators</w:t>
            </w:r>
          </w:p>
        </w:tc>
        <w:tc>
          <w:tcPr>
            <w:tcW w:w="2101" w:type="dxa"/>
          </w:tcPr>
          <w:p w14:paraId="6CB4CC51" w14:textId="77777777" w:rsidR="00DD43CB" w:rsidRDefault="00DD43CB" w:rsidP="00455FD1">
            <w:r>
              <w:t>Forestry should be added (from environment)</w:t>
            </w:r>
          </w:p>
        </w:tc>
        <w:tc>
          <w:tcPr>
            <w:tcW w:w="2261" w:type="dxa"/>
          </w:tcPr>
          <w:p w14:paraId="6F0F3E5A" w14:textId="77777777" w:rsidR="00DD43CB" w:rsidRDefault="00DD43CB" w:rsidP="00455FD1"/>
        </w:tc>
        <w:tc>
          <w:tcPr>
            <w:tcW w:w="508" w:type="dxa"/>
          </w:tcPr>
          <w:p w14:paraId="36D7F782" w14:textId="7BFAE0B8" w:rsidR="00DD43CB" w:rsidRDefault="00564602" w:rsidP="00455FD1">
            <w:r>
              <w:t>16</w:t>
            </w:r>
          </w:p>
        </w:tc>
      </w:tr>
      <w:tr w:rsidR="00DD43CB" w14:paraId="3553781E" w14:textId="77777777" w:rsidTr="0058024C">
        <w:tc>
          <w:tcPr>
            <w:tcW w:w="1845" w:type="dxa"/>
          </w:tcPr>
          <w:p w14:paraId="0D60A1F4" w14:textId="77777777" w:rsidR="00DD43CB" w:rsidRPr="00E17821" w:rsidRDefault="00DD43CB" w:rsidP="00455FD1">
            <w:pPr>
              <w:rPr>
                <w:rFonts w:ascii="OpenSans-Bold" w:hAnsi="OpenSans-Bold" w:cs="OpenSans-Bold"/>
                <w:bCs/>
              </w:rPr>
            </w:pPr>
            <w:r>
              <w:rPr>
                <w:rFonts w:ascii="OpenSans-Bold" w:hAnsi="OpenSans-Bold" w:cs="OpenSans-Bold"/>
                <w:bCs/>
              </w:rPr>
              <w:t>Energy</w:t>
            </w:r>
          </w:p>
        </w:tc>
        <w:tc>
          <w:tcPr>
            <w:tcW w:w="2301" w:type="dxa"/>
          </w:tcPr>
          <w:p w14:paraId="4F31C529" w14:textId="1556F651" w:rsidR="00DD43CB" w:rsidRDefault="00404D84" w:rsidP="00455FD1">
            <w:r>
              <w:t>10 pages</w:t>
            </w:r>
            <w:r w:rsidR="00F0428B">
              <w:t xml:space="preserve"> with 1</w:t>
            </w:r>
            <w:r>
              <w:t xml:space="preserve"> indicator</w:t>
            </w:r>
          </w:p>
        </w:tc>
        <w:tc>
          <w:tcPr>
            <w:tcW w:w="2101" w:type="dxa"/>
          </w:tcPr>
          <w:p w14:paraId="4365A696" w14:textId="77777777" w:rsidR="00DD43CB" w:rsidRDefault="00DD43CB" w:rsidP="00455FD1"/>
        </w:tc>
        <w:tc>
          <w:tcPr>
            <w:tcW w:w="2261" w:type="dxa"/>
          </w:tcPr>
          <w:p w14:paraId="2DB4A987" w14:textId="77777777" w:rsidR="00DD43CB" w:rsidRDefault="00DD43CB" w:rsidP="00455FD1"/>
        </w:tc>
        <w:tc>
          <w:tcPr>
            <w:tcW w:w="508" w:type="dxa"/>
          </w:tcPr>
          <w:p w14:paraId="06D85C24" w14:textId="77777777" w:rsidR="00DD43CB" w:rsidRDefault="00DD43CB" w:rsidP="00455FD1">
            <w:r>
              <w:t>12</w:t>
            </w:r>
          </w:p>
        </w:tc>
      </w:tr>
      <w:tr w:rsidR="00DD43CB" w14:paraId="72FFC078" w14:textId="77777777" w:rsidTr="0058024C">
        <w:tc>
          <w:tcPr>
            <w:tcW w:w="1845" w:type="dxa"/>
          </w:tcPr>
          <w:p w14:paraId="5E33E2B9" w14:textId="77777777" w:rsidR="00DD43CB" w:rsidRPr="00E17821" w:rsidRDefault="00DD43CB" w:rsidP="00455FD1">
            <w:pPr>
              <w:rPr>
                <w:rFonts w:ascii="OpenSans-Bold" w:hAnsi="OpenSans-Bold" w:cs="OpenSans-Bold"/>
                <w:bCs/>
              </w:rPr>
            </w:pPr>
            <w:r>
              <w:rPr>
                <w:rFonts w:ascii="OpenSans-Bold" w:hAnsi="OpenSans-Bold" w:cs="OpenSans-Bold"/>
                <w:bCs/>
              </w:rPr>
              <w:t>Transport</w:t>
            </w:r>
          </w:p>
        </w:tc>
        <w:tc>
          <w:tcPr>
            <w:tcW w:w="2301" w:type="dxa"/>
          </w:tcPr>
          <w:p w14:paraId="078DCC85" w14:textId="7E3DFF93" w:rsidR="00DD43CB" w:rsidRDefault="00404D84" w:rsidP="00F0428B">
            <w:r>
              <w:t>8 pages</w:t>
            </w:r>
          </w:p>
        </w:tc>
        <w:tc>
          <w:tcPr>
            <w:tcW w:w="2101" w:type="dxa"/>
          </w:tcPr>
          <w:p w14:paraId="65EBC0B6" w14:textId="77777777" w:rsidR="00DD43CB" w:rsidRDefault="00DD43CB" w:rsidP="00455FD1"/>
        </w:tc>
        <w:tc>
          <w:tcPr>
            <w:tcW w:w="2261" w:type="dxa"/>
          </w:tcPr>
          <w:p w14:paraId="204D0160" w14:textId="77777777" w:rsidR="00DD43CB" w:rsidRDefault="00DD43CB" w:rsidP="00455FD1"/>
        </w:tc>
        <w:tc>
          <w:tcPr>
            <w:tcW w:w="508" w:type="dxa"/>
          </w:tcPr>
          <w:p w14:paraId="453A91FF" w14:textId="77777777" w:rsidR="00DD43CB" w:rsidRDefault="00DD43CB" w:rsidP="00455FD1">
            <w:r>
              <w:t>10</w:t>
            </w:r>
          </w:p>
        </w:tc>
      </w:tr>
      <w:tr w:rsidR="00DD43CB" w14:paraId="21A15E14" w14:textId="77777777" w:rsidTr="0058024C">
        <w:tc>
          <w:tcPr>
            <w:tcW w:w="1845" w:type="dxa"/>
          </w:tcPr>
          <w:p w14:paraId="5887BDD1" w14:textId="77777777" w:rsidR="00DD43CB" w:rsidRPr="00E17821" w:rsidRDefault="00DD43CB" w:rsidP="00455FD1">
            <w:pPr>
              <w:rPr>
                <w:rFonts w:ascii="OpenSans-Bold" w:hAnsi="OpenSans-Bold" w:cs="OpenSans-Bold"/>
                <w:bCs/>
              </w:rPr>
            </w:pPr>
            <w:r>
              <w:rPr>
                <w:rFonts w:ascii="OpenSans-Bold" w:hAnsi="OpenSans-Bold" w:cs="OpenSans-Bold"/>
                <w:bCs/>
              </w:rPr>
              <w:t>Tourism</w:t>
            </w:r>
          </w:p>
        </w:tc>
        <w:tc>
          <w:tcPr>
            <w:tcW w:w="2301" w:type="dxa"/>
          </w:tcPr>
          <w:p w14:paraId="6A89EF70" w14:textId="251CB8AE" w:rsidR="00DD43CB" w:rsidRDefault="00404D84" w:rsidP="00F0428B">
            <w:r>
              <w:t>3 pages</w:t>
            </w:r>
          </w:p>
        </w:tc>
        <w:tc>
          <w:tcPr>
            <w:tcW w:w="2101" w:type="dxa"/>
          </w:tcPr>
          <w:p w14:paraId="48B386D6" w14:textId="77777777" w:rsidR="00DD43CB" w:rsidRDefault="00DD43CB" w:rsidP="00455FD1"/>
        </w:tc>
        <w:tc>
          <w:tcPr>
            <w:tcW w:w="2261" w:type="dxa"/>
          </w:tcPr>
          <w:p w14:paraId="2A488FD8" w14:textId="77777777" w:rsidR="00DD43CB" w:rsidRDefault="00DD43CB" w:rsidP="00455FD1"/>
        </w:tc>
        <w:tc>
          <w:tcPr>
            <w:tcW w:w="508" w:type="dxa"/>
          </w:tcPr>
          <w:p w14:paraId="3CC30B9D" w14:textId="77777777" w:rsidR="00DD43CB" w:rsidRDefault="00DD43CB" w:rsidP="00455FD1">
            <w:r>
              <w:t>5</w:t>
            </w:r>
          </w:p>
        </w:tc>
      </w:tr>
      <w:tr w:rsidR="00DD43CB" w:rsidRPr="00363A47" w14:paraId="57E9616A" w14:textId="77777777" w:rsidTr="0058024C">
        <w:tc>
          <w:tcPr>
            <w:tcW w:w="1845" w:type="dxa"/>
          </w:tcPr>
          <w:p w14:paraId="46A2E927" w14:textId="77777777" w:rsidR="00DD43CB" w:rsidRPr="00363A47" w:rsidRDefault="00DD43CB" w:rsidP="00455FD1">
            <w:pPr>
              <w:rPr>
                <w:b/>
                <w:i/>
              </w:rPr>
            </w:pPr>
            <w:r w:rsidRPr="00363A47">
              <w:rPr>
                <w:b/>
                <w:i/>
              </w:rPr>
              <w:t>Pages</w:t>
            </w:r>
          </w:p>
        </w:tc>
        <w:tc>
          <w:tcPr>
            <w:tcW w:w="2301" w:type="dxa"/>
          </w:tcPr>
          <w:p w14:paraId="72D7465F" w14:textId="77777777" w:rsidR="00DD43CB" w:rsidRPr="00363A47" w:rsidRDefault="00DD43CB" w:rsidP="00455FD1">
            <w:pPr>
              <w:rPr>
                <w:b/>
                <w:i/>
              </w:rPr>
            </w:pPr>
            <w:r>
              <w:rPr>
                <w:b/>
                <w:i/>
              </w:rPr>
              <w:t>73</w:t>
            </w:r>
          </w:p>
        </w:tc>
        <w:tc>
          <w:tcPr>
            <w:tcW w:w="2101" w:type="dxa"/>
          </w:tcPr>
          <w:p w14:paraId="47B3961C" w14:textId="77777777" w:rsidR="00DD43CB" w:rsidRPr="00363A47" w:rsidRDefault="00DD43CB" w:rsidP="00455FD1">
            <w:pPr>
              <w:rPr>
                <w:b/>
                <w:i/>
              </w:rPr>
            </w:pPr>
          </w:p>
        </w:tc>
        <w:tc>
          <w:tcPr>
            <w:tcW w:w="2261" w:type="dxa"/>
          </w:tcPr>
          <w:p w14:paraId="4F9283B7" w14:textId="77777777" w:rsidR="00DD43CB" w:rsidRPr="00363A47" w:rsidRDefault="00DD43CB" w:rsidP="00455FD1">
            <w:pPr>
              <w:rPr>
                <w:b/>
                <w:i/>
              </w:rPr>
            </w:pPr>
          </w:p>
        </w:tc>
        <w:tc>
          <w:tcPr>
            <w:tcW w:w="508" w:type="dxa"/>
          </w:tcPr>
          <w:p w14:paraId="42D3F1A0" w14:textId="2F3416E2" w:rsidR="00DD43CB" w:rsidRPr="00363A47" w:rsidRDefault="00DD43CB" w:rsidP="00455FD1">
            <w:pPr>
              <w:rPr>
                <w:b/>
                <w:i/>
              </w:rPr>
            </w:pPr>
            <w:r>
              <w:rPr>
                <w:b/>
                <w:i/>
              </w:rPr>
              <w:t>6</w:t>
            </w:r>
            <w:r w:rsidR="00564602">
              <w:rPr>
                <w:b/>
                <w:i/>
              </w:rPr>
              <w:t>9</w:t>
            </w:r>
          </w:p>
        </w:tc>
      </w:tr>
    </w:tbl>
    <w:p w14:paraId="07FB80B7" w14:textId="4865167D" w:rsidR="00711533" w:rsidRDefault="00711533" w:rsidP="008269FE">
      <w:pPr>
        <w:spacing w:before="240"/>
        <w:rPr>
          <w:b/>
          <w:u w:val="single"/>
        </w:rPr>
      </w:pPr>
      <w:r>
        <w:rPr>
          <w:b/>
          <w:u w:val="single"/>
        </w:rPr>
        <w:t>Additional co</w:t>
      </w:r>
      <w:r w:rsidR="00404D84">
        <w:rPr>
          <w:b/>
          <w:u w:val="single"/>
        </w:rPr>
        <w:t xml:space="preserve">ntent from the 2016 EEA CCIV </w:t>
      </w:r>
      <w:r>
        <w:rPr>
          <w:b/>
          <w:u w:val="single"/>
        </w:rPr>
        <w:t xml:space="preserve">report </w:t>
      </w:r>
      <w:r w:rsidR="00404D84">
        <w:rPr>
          <w:b/>
          <w:u w:val="single"/>
        </w:rPr>
        <w:t xml:space="preserve">that </w:t>
      </w:r>
      <w:r>
        <w:rPr>
          <w:b/>
          <w:u w:val="single"/>
        </w:rPr>
        <w:t xml:space="preserve">could be </w:t>
      </w:r>
      <w:r w:rsidR="00404D84">
        <w:rPr>
          <w:b/>
          <w:u w:val="single"/>
        </w:rPr>
        <w:t xml:space="preserve">moved </w:t>
      </w:r>
      <w:r>
        <w:rPr>
          <w:b/>
          <w:u w:val="single"/>
        </w:rPr>
        <w:t xml:space="preserve">to this chapter: </w:t>
      </w:r>
    </w:p>
    <w:p w14:paraId="0B3E020E" w14:textId="0DC83E95" w:rsidR="007B6310" w:rsidRPr="00711533" w:rsidRDefault="007B6310" w:rsidP="008269FE">
      <w:pPr>
        <w:pStyle w:val="ListParagraph"/>
        <w:numPr>
          <w:ilvl w:val="0"/>
          <w:numId w:val="18"/>
        </w:numPr>
      </w:pPr>
      <w:r w:rsidRPr="00711533">
        <w:t>Climate risks in Europe’s macro regions (max. 6 pages)</w:t>
      </w:r>
    </w:p>
    <w:p w14:paraId="7096E01A" w14:textId="670BCF35" w:rsidR="007B6310" w:rsidRPr="00711533" w:rsidRDefault="007B6310" w:rsidP="008269FE">
      <w:pPr>
        <w:pStyle w:val="ListParagraph"/>
        <w:numPr>
          <w:ilvl w:val="0"/>
          <w:numId w:val="18"/>
        </w:numPr>
      </w:pPr>
      <w:r w:rsidRPr="00711533">
        <w:t>Multi-sectoral impacts and vulnerabilities</w:t>
      </w:r>
      <w:r w:rsidR="00711533" w:rsidRPr="00711533">
        <w:t xml:space="preserve"> (max. 6 pages)</w:t>
      </w:r>
    </w:p>
    <w:p w14:paraId="5E281B7E" w14:textId="77777777" w:rsidR="00711533" w:rsidRPr="00711533" w:rsidRDefault="00711533" w:rsidP="008269FE">
      <w:pPr>
        <w:pStyle w:val="ListParagraph"/>
        <w:numPr>
          <w:ilvl w:val="0"/>
          <w:numId w:val="18"/>
        </w:numPr>
      </w:pPr>
      <w:r w:rsidRPr="00711533">
        <w:t>Europe's vulnerability to climate change impacts outside Europe (max. 6 pages)</w:t>
      </w:r>
    </w:p>
    <w:p w14:paraId="69978526" w14:textId="73E77A1C" w:rsidR="00DD43CB" w:rsidRPr="00E3792B" w:rsidRDefault="00DD43CB" w:rsidP="00DD43CB">
      <w:pPr>
        <w:rPr>
          <w:b/>
          <w:u w:val="single"/>
        </w:rPr>
      </w:pPr>
      <w:r w:rsidRPr="00E3792B">
        <w:rPr>
          <w:b/>
          <w:u w:val="single"/>
        </w:rPr>
        <w:t xml:space="preserve">Conclusion: Key climate risks and adaptation demand in Europe (max. </w:t>
      </w:r>
      <w:r w:rsidR="0058731E">
        <w:rPr>
          <w:b/>
          <w:u w:val="single"/>
        </w:rPr>
        <w:t>10</w:t>
      </w:r>
      <w:r w:rsidRPr="00E3792B">
        <w:rPr>
          <w:b/>
          <w:u w:val="single"/>
        </w:rPr>
        <w:t xml:space="preserve"> pages)</w:t>
      </w:r>
    </w:p>
    <w:p w14:paraId="74E7AF2F" w14:textId="0E80128B" w:rsidR="00DD43CB" w:rsidRDefault="0058731E" w:rsidP="008269FE">
      <w:pPr>
        <w:pStyle w:val="ListParagraph"/>
        <w:numPr>
          <w:ilvl w:val="0"/>
          <w:numId w:val="18"/>
        </w:numPr>
      </w:pPr>
      <w:r>
        <w:t xml:space="preserve">Could </w:t>
      </w:r>
      <w:r w:rsidR="00404D84">
        <w:t xml:space="preserve">either </w:t>
      </w:r>
      <w:r>
        <w:t xml:space="preserve">be </w:t>
      </w:r>
      <w:r w:rsidR="007E6DB4">
        <w:t xml:space="preserve">part of the executive summary or a separate chapter in the report. </w:t>
      </w:r>
    </w:p>
    <w:p w14:paraId="6D4CD75F" w14:textId="77777777" w:rsidR="00DD43CB" w:rsidRPr="00E3792B" w:rsidRDefault="00DD43CB" w:rsidP="00DD43CB">
      <w:pPr>
        <w:rPr>
          <w:b/>
          <w:u w:val="single"/>
        </w:rPr>
      </w:pPr>
      <w:r w:rsidRPr="00E3792B">
        <w:rPr>
          <w:b/>
          <w:u w:val="single"/>
        </w:rPr>
        <w:t>Policy context and current status of adaptation planning (max. 6 pages)</w:t>
      </w:r>
    </w:p>
    <w:p w14:paraId="37EF47FB" w14:textId="77777777" w:rsidR="00DD43CB" w:rsidRPr="00404D84" w:rsidRDefault="00DD43CB" w:rsidP="00404D84">
      <w:pPr>
        <w:rPr>
          <w:lang w:val="en-GB"/>
        </w:rPr>
      </w:pPr>
      <w:r w:rsidRPr="00404D84">
        <w:rPr>
          <w:lang w:val="en-GB"/>
        </w:rPr>
        <w:t>This would be a summarising discussion with outlooks at the</w:t>
      </w:r>
    </w:p>
    <w:p w14:paraId="71A93462" w14:textId="77777777" w:rsidR="00DD43CB" w:rsidRDefault="00DD43CB" w:rsidP="008269FE">
      <w:pPr>
        <w:pStyle w:val="ListParagraph"/>
        <w:numPr>
          <w:ilvl w:val="0"/>
          <w:numId w:val="19"/>
        </w:numPr>
        <w:rPr>
          <w:lang w:val="en-GB"/>
        </w:rPr>
      </w:pPr>
      <w:r>
        <w:rPr>
          <w:lang w:val="en-GB"/>
        </w:rPr>
        <w:t>Global level: Progress within the UNFCCC</w:t>
      </w:r>
    </w:p>
    <w:p w14:paraId="034B8965" w14:textId="4491DFD3" w:rsidR="00DD43CB" w:rsidRPr="00404D84" w:rsidRDefault="00404D84" w:rsidP="008269FE">
      <w:pPr>
        <w:pStyle w:val="ListParagraph"/>
        <w:numPr>
          <w:ilvl w:val="0"/>
          <w:numId w:val="19"/>
        </w:numPr>
        <w:rPr>
          <w:lang w:val="en-GB"/>
        </w:rPr>
      </w:pPr>
      <w:r>
        <w:rPr>
          <w:lang w:val="en-GB"/>
        </w:rPr>
        <w:t>EU: Mitigation and a</w:t>
      </w:r>
      <w:r w:rsidR="00DD43CB" w:rsidRPr="00404D84">
        <w:rPr>
          <w:lang w:val="en-GB"/>
        </w:rPr>
        <w:t xml:space="preserve">daptation </w:t>
      </w:r>
    </w:p>
    <w:p w14:paraId="03E2897D" w14:textId="60D0D218" w:rsidR="00DD43CB" w:rsidRPr="000A38BA" w:rsidRDefault="00DD43CB" w:rsidP="008269FE">
      <w:pPr>
        <w:pStyle w:val="ListParagraph"/>
        <w:numPr>
          <w:ilvl w:val="0"/>
          <w:numId w:val="19"/>
        </w:numPr>
        <w:rPr>
          <w:lang w:val="en-GB"/>
        </w:rPr>
      </w:pPr>
      <w:r>
        <w:rPr>
          <w:lang w:val="en-GB"/>
        </w:rPr>
        <w:t xml:space="preserve">National adaptation plans and </w:t>
      </w:r>
      <w:r w:rsidR="00404D84">
        <w:rPr>
          <w:lang w:val="en-GB"/>
        </w:rPr>
        <w:t>policies</w:t>
      </w:r>
    </w:p>
    <w:p w14:paraId="2D7BFD89" w14:textId="2D23F7B6" w:rsidR="00DD43CB" w:rsidRPr="00DD43CB" w:rsidRDefault="00DD43CB" w:rsidP="00DD43CB">
      <w:pPr>
        <w:rPr>
          <w:lang w:val="en-GB"/>
        </w:rPr>
      </w:pPr>
      <w:r w:rsidRPr="00E3792B">
        <w:rPr>
          <w:b/>
          <w:u w:val="single"/>
        </w:rPr>
        <w:t xml:space="preserve">Strengthening the knowledge base (max </w:t>
      </w:r>
      <w:r w:rsidR="00F874B8">
        <w:rPr>
          <w:b/>
          <w:u w:val="single"/>
        </w:rPr>
        <w:t>4</w:t>
      </w:r>
      <w:r w:rsidRPr="00E3792B">
        <w:rPr>
          <w:b/>
          <w:u w:val="single"/>
        </w:rPr>
        <w:t xml:space="preserve"> pages)</w:t>
      </w:r>
    </w:p>
    <w:p w14:paraId="4A3C430B" w14:textId="13AA2584" w:rsidR="00DD43CB" w:rsidRDefault="00116A68" w:rsidP="008269FE">
      <w:pPr>
        <w:pStyle w:val="Heading2"/>
        <w:pageBreakBefore/>
        <w:numPr>
          <w:ilvl w:val="0"/>
          <w:numId w:val="0"/>
        </w:numPr>
        <w:spacing w:after="240"/>
      </w:pPr>
      <w:bookmarkStart w:id="71" w:name="_Toc20393424"/>
      <w:r>
        <w:t xml:space="preserve">Annex </w:t>
      </w:r>
      <w:r w:rsidR="009853C6">
        <w:t>II</w:t>
      </w:r>
      <w:r>
        <w:t xml:space="preserve">: </w:t>
      </w:r>
      <w:r w:rsidR="00DD43CB">
        <w:t xml:space="preserve">Potential structure </w:t>
      </w:r>
      <w:r w:rsidR="00404D84">
        <w:t>of p</w:t>
      </w:r>
      <w:r w:rsidR="00DD43CB" w:rsidRPr="00DD43CB">
        <w:t>oli</w:t>
      </w:r>
      <w:r w:rsidR="00404D84">
        <w:t xml:space="preserve">cy-orientated </w:t>
      </w:r>
      <w:r w:rsidR="00464A7B">
        <w:t>synthesis</w:t>
      </w:r>
      <w:r w:rsidR="00DD43CB" w:rsidRPr="00DD43CB">
        <w:t xml:space="preserve"> </w:t>
      </w:r>
      <w:r w:rsidR="00DD43CB">
        <w:t>(“</w:t>
      </w:r>
      <w:r w:rsidR="00404D84">
        <w:t xml:space="preserve">Formats </w:t>
      </w:r>
      <w:r w:rsidR="00E738FE">
        <w:t>C</w:t>
      </w:r>
      <w:r w:rsidR="00DD43CB">
        <w:t xml:space="preserve">, </w:t>
      </w:r>
      <w:r w:rsidR="00E738FE">
        <w:t>D</w:t>
      </w:r>
      <w:r w:rsidR="00DD43CB">
        <w:t xml:space="preserve">, </w:t>
      </w:r>
      <w:r w:rsidR="00E738FE">
        <w:t>E, F</w:t>
      </w:r>
      <w:r w:rsidR="00DD43CB">
        <w:t>”)</w:t>
      </w:r>
      <w:bookmarkEnd w:id="71"/>
    </w:p>
    <w:tbl>
      <w:tblPr>
        <w:tblStyle w:val="TableGrid"/>
        <w:tblW w:w="8784" w:type="dxa"/>
        <w:tblLayout w:type="fixed"/>
        <w:tblLook w:val="06A0" w:firstRow="1" w:lastRow="0" w:firstColumn="1" w:lastColumn="0" w:noHBand="1" w:noVBand="1"/>
      </w:tblPr>
      <w:tblGrid>
        <w:gridCol w:w="1965"/>
        <w:gridCol w:w="3984"/>
        <w:gridCol w:w="1984"/>
        <w:gridCol w:w="851"/>
      </w:tblGrid>
      <w:tr w:rsidR="00601DEE" w14:paraId="4F758E4A" w14:textId="77777777" w:rsidTr="00601DEE">
        <w:tc>
          <w:tcPr>
            <w:tcW w:w="1965" w:type="dxa"/>
          </w:tcPr>
          <w:p w14:paraId="4ECF7834" w14:textId="77777777" w:rsidR="00601DEE" w:rsidRDefault="00601DEE" w:rsidP="00455FD1">
            <w:r w:rsidRPr="53FCD8AD">
              <w:rPr>
                <w:rFonts w:ascii="Calibri" w:eastAsia="Calibri" w:hAnsi="Calibri" w:cs="Calibri"/>
                <w:b/>
                <w:bCs/>
                <w:i/>
                <w:iCs/>
                <w:color w:val="000000" w:themeColor="text1"/>
              </w:rPr>
              <w:t>Structure</w:t>
            </w:r>
            <w:r w:rsidRPr="53FCD8AD">
              <w:rPr>
                <w:rFonts w:ascii="Calibri" w:eastAsia="Calibri" w:hAnsi="Calibri" w:cs="Calibri"/>
                <w:color w:val="000000" w:themeColor="text1"/>
              </w:rPr>
              <w:t xml:space="preserve"> </w:t>
            </w:r>
          </w:p>
        </w:tc>
        <w:tc>
          <w:tcPr>
            <w:tcW w:w="3984" w:type="dxa"/>
          </w:tcPr>
          <w:p w14:paraId="1718DCA0" w14:textId="77777777" w:rsidR="00601DEE" w:rsidRDefault="00601DEE" w:rsidP="00455FD1">
            <w:r w:rsidRPr="53FCD8AD">
              <w:rPr>
                <w:rFonts w:ascii="Calibri" w:eastAsia="Calibri" w:hAnsi="Calibri" w:cs="Calibri"/>
                <w:b/>
                <w:bCs/>
                <w:i/>
                <w:iCs/>
                <w:color w:val="000000" w:themeColor="text1"/>
              </w:rPr>
              <w:t>Possible content</w:t>
            </w:r>
            <w:r w:rsidRPr="53FCD8AD">
              <w:rPr>
                <w:rFonts w:ascii="Calibri" w:eastAsia="Calibri" w:hAnsi="Calibri" w:cs="Calibri"/>
                <w:color w:val="000000" w:themeColor="text1"/>
              </w:rPr>
              <w:t xml:space="preserve"> </w:t>
            </w:r>
          </w:p>
        </w:tc>
        <w:tc>
          <w:tcPr>
            <w:tcW w:w="1984" w:type="dxa"/>
          </w:tcPr>
          <w:p w14:paraId="2FD4A0CC" w14:textId="77777777" w:rsidR="00601DEE" w:rsidRDefault="00601DEE" w:rsidP="00455FD1">
            <w:pPr>
              <w:rPr>
                <w:rFonts w:ascii="Calibri" w:eastAsia="Calibri" w:hAnsi="Calibri" w:cs="Calibri"/>
                <w:color w:val="000000" w:themeColor="text1"/>
              </w:rPr>
            </w:pPr>
            <w:r w:rsidRPr="53FCD8AD">
              <w:rPr>
                <w:rFonts w:ascii="Calibri" w:eastAsia="Calibri" w:hAnsi="Calibri" w:cs="Calibri"/>
                <w:b/>
                <w:bCs/>
                <w:i/>
                <w:iCs/>
                <w:color w:val="000000" w:themeColor="text1"/>
              </w:rPr>
              <w:t xml:space="preserve">Remarks </w:t>
            </w:r>
          </w:p>
        </w:tc>
        <w:tc>
          <w:tcPr>
            <w:tcW w:w="851" w:type="dxa"/>
          </w:tcPr>
          <w:p w14:paraId="0B296E35" w14:textId="425E68D8" w:rsidR="00601DEE" w:rsidRDefault="00601DEE" w:rsidP="00455FD1">
            <w:r>
              <w:rPr>
                <w:rFonts w:ascii="Calibri" w:eastAsia="Calibri" w:hAnsi="Calibri" w:cs="Calibri"/>
                <w:b/>
                <w:bCs/>
                <w:i/>
                <w:iCs/>
                <w:color w:val="000000" w:themeColor="text1"/>
              </w:rPr>
              <w:t>Pages</w:t>
            </w:r>
          </w:p>
        </w:tc>
      </w:tr>
      <w:tr w:rsidR="00601DEE" w14:paraId="30D91DD0" w14:textId="77777777" w:rsidTr="00601DEE">
        <w:tc>
          <w:tcPr>
            <w:tcW w:w="1965" w:type="dxa"/>
          </w:tcPr>
          <w:p w14:paraId="6BE09F12" w14:textId="77777777" w:rsidR="00601DEE" w:rsidRDefault="00601DEE" w:rsidP="00455FD1">
            <w:r w:rsidRPr="53FCD8AD">
              <w:rPr>
                <w:color w:val="000000" w:themeColor="text1"/>
              </w:rPr>
              <w:t xml:space="preserve">1.Key messages  </w:t>
            </w:r>
          </w:p>
        </w:tc>
        <w:tc>
          <w:tcPr>
            <w:tcW w:w="3984" w:type="dxa"/>
          </w:tcPr>
          <w:p w14:paraId="6D0057AA" w14:textId="77777777" w:rsidR="00601DEE" w:rsidRDefault="00601DEE" w:rsidP="00455FD1">
            <w:r w:rsidRPr="53FCD8AD">
              <w:rPr>
                <w:rFonts w:ascii="Calibri" w:eastAsia="Calibri" w:hAnsi="Calibri" w:cs="Calibri"/>
                <w:color w:val="000000" w:themeColor="text1"/>
              </w:rPr>
              <w:t xml:space="preserve">Most relevant policy orientated conclusions and messages  </w:t>
            </w:r>
            <w:r w:rsidRPr="53FCD8AD">
              <w:rPr>
                <w:rFonts w:ascii="Calibri" w:eastAsia="Calibri" w:hAnsi="Calibri" w:cs="Calibri"/>
                <w:color w:val="000000" w:themeColor="text1"/>
                <w:lang w:val="en-GB"/>
              </w:rPr>
              <w:t xml:space="preserve"> </w:t>
            </w:r>
          </w:p>
        </w:tc>
        <w:tc>
          <w:tcPr>
            <w:tcW w:w="1984" w:type="dxa"/>
          </w:tcPr>
          <w:p w14:paraId="6CEE8FB2" w14:textId="598D797D" w:rsidR="00601DEE" w:rsidRPr="00601DEE" w:rsidRDefault="00601DEE" w:rsidP="00455FD1">
            <w:pPr>
              <w:rPr>
                <w:lang w:val="en-GB"/>
              </w:rPr>
            </w:pPr>
            <w:r w:rsidRPr="53FCD8AD">
              <w:rPr>
                <w:rFonts w:ascii="Calibri" w:eastAsia="Calibri" w:hAnsi="Calibri" w:cs="Calibri"/>
                <w:color w:val="000000" w:themeColor="text1"/>
                <w:lang w:val="en-GB"/>
              </w:rPr>
              <w:t>Links to sup</w:t>
            </w:r>
            <w:r>
              <w:rPr>
                <w:rFonts w:ascii="Calibri" w:eastAsia="Calibri" w:hAnsi="Calibri" w:cs="Calibri"/>
                <w:color w:val="000000" w:themeColor="text1"/>
                <w:lang w:val="en-GB"/>
              </w:rPr>
              <w:t>porting chapters, figures, maps</w:t>
            </w:r>
          </w:p>
        </w:tc>
        <w:tc>
          <w:tcPr>
            <w:tcW w:w="851" w:type="dxa"/>
          </w:tcPr>
          <w:p w14:paraId="170B8AD0" w14:textId="77777777" w:rsidR="00601DEE" w:rsidRDefault="00601DEE" w:rsidP="00455FD1">
            <w:r w:rsidRPr="53FCD8AD">
              <w:rPr>
                <w:rFonts w:ascii="Calibri" w:eastAsia="Calibri" w:hAnsi="Calibri" w:cs="Calibri"/>
                <w:color w:val="000000" w:themeColor="text1"/>
              </w:rPr>
              <w:t>2</w:t>
            </w:r>
          </w:p>
        </w:tc>
      </w:tr>
      <w:tr w:rsidR="00601DEE" w14:paraId="632E7D88" w14:textId="77777777" w:rsidTr="00601DEE">
        <w:tc>
          <w:tcPr>
            <w:tcW w:w="1965" w:type="dxa"/>
          </w:tcPr>
          <w:p w14:paraId="14597CA6" w14:textId="77777777" w:rsidR="00601DEE" w:rsidRDefault="00601DEE" w:rsidP="00455FD1">
            <w:r w:rsidRPr="53FCD8AD">
              <w:rPr>
                <w:color w:val="000000" w:themeColor="text1"/>
              </w:rPr>
              <w:t xml:space="preserve">2.Introduction </w:t>
            </w:r>
          </w:p>
        </w:tc>
        <w:tc>
          <w:tcPr>
            <w:tcW w:w="3984" w:type="dxa"/>
          </w:tcPr>
          <w:p w14:paraId="18F05EA9" w14:textId="14D0D2A9" w:rsidR="00601DEE" w:rsidRDefault="00601DEE" w:rsidP="00455FD1">
            <w:r w:rsidRPr="53FCD8AD">
              <w:rPr>
                <w:rFonts w:ascii="Calibri" w:eastAsia="Calibri" w:hAnsi="Calibri" w:cs="Calibri"/>
                <w:color w:val="000000" w:themeColor="text1"/>
              </w:rPr>
              <w:t>Short explanation of set-up with links to background reports/</w:t>
            </w:r>
            <w:r>
              <w:rPr>
                <w:rFonts w:ascii="Calibri" w:eastAsia="Calibri" w:hAnsi="Calibri" w:cs="Calibri"/>
                <w:color w:val="000000" w:themeColor="text1"/>
              </w:rPr>
              <w:t xml:space="preserve"> </w:t>
            </w:r>
            <w:r w:rsidRPr="53FCD8AD">
              <w:rPr>
                <w:rFonts w:ascii="Calibri" w:eastAsia="Calibri" w:hAnsi="Calibri" w:cs="Calibri"/>
                <w:color w:val="000000" w:themeColor="text1"/>
              </w:rPr>
              <w:t>chapters/</w:t>
            </w:r>
            <w:r>
              <w:rPr>
                <w:rFonts w:ascii="Calibri" w:eastAsia="Calibri" w:hAnsi="Calibri" w:cs="Calibri"/>
                <w:color w:val="000000" w:themeColor="text1"/>
              </w:rPr>
              <w:t xml:space="preserve"> </w:t>
            </w:r>
            <w:r w:rsidRPr="53FCD8AD">
              <w:rPr>
                <w:rFonts w:ascii="Calibri" w:eastAsia="Calibri" w:hAnsi="Calibri" w:cs="Calibri"/>
                <w:color w:val="000000" w:themeColor="text1"/>
              </w:rPr>
              <w:t xml:space="preserve">information </w:t>
            </w:r>
            <w:r w:rsidRPr="53FCD8AD">
              <w:rPr>
                <w:rFonts w:ascii="Calibri" w:eastAsia="Calibri" w:hAnsi="Calibri" w:cs="Calibri"/>
                <w:color w:val="000000" w:themeColor="text1"/>
                <w:lang w:val="en-GB"/>
              </w:rPr>
              <w:t xml:space="preserve"> </w:t>
            </w:r>
          </w:p>
        </w:tc>
        <w:tc>
          <w:tcPr>
            <w:tcW w:w="1984" w:type="dxa"/>
          </w:tcPr>
          <w:p w14:paraId="586C3B8E" w14:textId="77777777" w:rsidR="00601DEE" w:rsidRDefault="00601DEE" w:rsidP="00455FD1">
            <w:r w:rsidRPr="53FCD8AD">
              <w:rPr>
                <w:rFonts w:ascii="Calibri" w:eastAsia="Calibri" w:hAnsi="Calibri" w:cs="Calibri"/>
                <w:color w:val="000000" w:themeColor="text1"/>
                <w:lang w:val="en-GB"/>
              </w:rPr>
              <w:t xml:space="preserve"> </w:t>
            </w:r>
          </w:p>
        </w:tc>
        <w:tc>
          <w:tcPr>
            <w:tcW w:w="851" w:type="dxa"/>
          </w:tcPr>
          <w:p w14:paraId="4B359F56" w14:textId="77777777" w:rsidR="00601DEE" w:rsidRDefault="00601DEE" w:rsidP="00455FD1">
            <w:r w:rsidRPr="53FCD8AD">
              <w:rPr>
                <w:rFonts w:ascii="Calibri" w:eastAsia="Calibri" w:hAnsi="Calibri" w:cs="Calibri"/>
                <w:color w:val="000000" w:themeColor="text1"/>
              </w:rPr>
              <w:t>1</w:t>
            </w:r>
          </w:p>
        </w:tc>
      </w:tr>
      <w:tr w:rsidR="00601DEE" w14:paraId="1196150C" w14:textId="77777777" w:rsidTr="00601DEE">
        <w:tc>
          <w:tcPr>
            <w:tcW w:w="1965" w:type="dxa"/>
          </w:tcPr>
          <w:p w14:paraId="0992BBB4" w14:textId="77777777" w:rsidR="00601DEE" w:rsidRDefault="00601DEE" w:rsidP="00455FD1">
            <w:r w:rsidRPr="53FCD8AD">
              <w:rPr>
                <w:color w:val="000000" w:themeColor="text1"/>
              </w:rPr>
              <w:t xml:space="preserve">3.Climate change across Europe: what and where </w:t>
            </w:r>
            <w:r w:rsidRPr="53FCD8AD">
              <w:rPr>
                <w:color w:val="000000" w:themeColor="text1"/>
                <w:lang w:val="en-GB"/>
              </w:rPr>
              <w:t xml:space="preserve"> </w:t>
            </w:r>
          </w:p>
        </w:tc>
        <w:tc>
          <w:tcPr>
            <w:tcW w:w="3984" w:type="dxa"/>
          </w:tcPr>
          <w:p w14:paraId="37527D1E" w14:textId="01113242" w:rsidR="00601DEE" w:rsidRDefault="00601DEE" w:rsidP="00404D84">
            <w:r w:rsidRPr="53FCD8AD">
              <w:rPr>
                <w:rFonts w:ascii="Calibri" w:eastAsia="Calibri" w:hAnsi="Calibri" w:cs="Calibri"/>
                <w:color w:val="000000" w:themeColor="text1"/>
              </w:rPr>
              <w:t>Main findings, focusing on trends, new insights, hotspots (environmental/</w:t>
            </w:r>
            <w:r>
              <w:rPr>
                <w:rFonts w:ascii="Calibri" w:eastAsia="Calibri" w:hAnsi="Calibri" w:cs="Calibri"/>
                <w:color w:val="000000" w:themeColor="text1"/>
              </w:rPr>
              <w:t xml:space="preserve"> </w:t>
            </w:r>
            <w:r w:rsidRPr="53FCD8AD">
              <w:rPr>
                <w:rFonts w:ascii="Calibri" w:eastAsia="Calibri" w:hAnsi="Calibri" w:cs="Calibri"/>
                <w:color w:val="000000" w:themeColor="text1"/>
              </w:rPr>
              <w:t>social/</w:t>
            </w:r>
            <w:r>
              <w:rPr>
                <w:rFonts w:ascii="Calibri" w:eastAsia="Calibri" w:hAnsi="Calibri" w:cs="Calibri"/>
                <w:color w:val="000000" w:themeColor="text1"/>
              </w:rPr>
              <w:t xml:space="preserve"> </w:t>
            </w:r>
            <w:r w:rsidRPr="53FCD8AD">
              <w:rPr>
                <w:rFonts w:ascii="Calibri" w:eastAsia="Calibri" w:hAnsi="Calibri" w:cs="Calibri"/>
                <w:color w:val="000000" w:themeColor="text1"/>
              </w:rPr>
              <w:t xml:space="preserve">economic), weather extremes, future </w:t>
            </w:r>
            <w:r>
              <w:rPr>
                <w:rFonts w:ascii="Calibri" w:eastAsia="Calibri" w:hAnsi="Calibri" w:cs="Calibri"/>
                <w:color w:val="000000" w:themeColor="text1"/>
              </w:rPr>
              <w:t>projections</w:t>
            </w:r>
          </w:p>
        </w:tc>
        <w:tc>
          <w:tcPr>
            <w:tcW w:w="1984" w:type="dxa"/>
          </w:tcPr>
          <w:p w14:paraId="7296B84B" w14:textId="77777777" w:rsidR="00601DEE" w:rsidRDefault="00601DEE" w:rsidP="00455FD1">
            <w:r w:rsidRPr="53FCD8AD">
              <w:rPr>
                <w:rFonts w:ascii="Calibri" w:eastAsia="Calibri" w:hAnsi="Calibri" w:cs="Calibri"/>
                <w:color w:val="000000" w:themeColor="text1"/>
                <w:lang w:val="en-GB"/>
              </w:rPr>
              <w:t xml:space="preserve">Links to supporting chapters, figures, maps </w:t>
            </w:r>
          </w:p>
        </w:tc>
        <w:tc>
          <w:tcPr>
            <w:tcW w:w="851" w:type="dxa"/>
          </w:tcPr>
          <w:p w14:paraId="1B2911A1" w14:textId="77777777" w:rsidR="00601DEE" w:rsidRDefault="00601DEE" w:rsidP="00455FD1">
            <w:r w:rsidRPr="53FCD8AD">
              <w:rPr>
                <w:rFonts w:ascii="Calibri" w:eastAsia="Calibri" w:hAnsi="Calibri" w:cs="Calibri"/>
                <w:color w:val="000000" w:themeColor="text1"/>
              </w:rPr>
              <w:t xml:space="preserve">1 </w:t>
            </w:r>
          </w:p>
        </w:tc>
      </w:tr>
      <w:tr w:rsidR="00601DEE" w14:paraId="34738223" w14:textId="77777777" w:rsidTr="00601DEE">
        <w:tc>
          <w:tcPr>
            <w:tcW w:w="1965" w:type="dxa"/>
          </w:tcPr>
          <w:p w14:paraId="45B232BE" w14:textId="77777777" w:rsidR="00601DEE" w:rsidRDefault="00601DEE" w:rsidP="00455FD1">
            <w:r w:rsidRPr="53FCD8AD">
              <w:rPr>
                <w:color w:val="000000" w:themeColor="text1"/>
              </w:rPr>
              <w:t>3.1 Climate change</w:t>
            </w:r>
          </w:p>
        </w:tc>
        <w:tc>
          <w:tcPr>
            <w:tcW w:w="3984" w:type="dxa"/>
          </w:tcPr>
          <w:p w14:paraId="32552EC4" w14:textId="1FABD2FC" w:rsidR="00601DEE" w:rsidRDefault="00601DEE" w:rsidP="00455FD1">
            <w:r w:rsidRPr="53FCD8AD">
              <w:rPr>
                <w:rFonts w:ascii="Calibri" w:eastAsia="Calibri" w:hAnsi="Calibri" w:cs="Calibri"/>
                <w:color w:val="000000" w:themeColor="text1"/>
                <w:lang w:val="en-GB"/>
              </w:rPr>
              <w:t>Overview/</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developments:</w:t>
            </w:r>
          </w:p>
          <w:p w14:paraId="6A7CDE16" w14:textId="77777777" w:rsidR="00601DEE" w:rsidRPr="00601DEE" w:rsidRDefault="00601DEE" w:rsidP="008269FE">
            <w:pPr>
              <w:pStyle w:val="ListParagraph"/>
              <w:numPr>
                <w:ilvl w:val="0"/>
                <w:numId w:val="45"/>
              </w:numPr>
              <w:rPr>
                <w:rFonts w:ascii="Calibri" w:eastAsia="Calibri" w:hAnsi="Calibri" w:cs="Calibri"/>
                <w:color w:val="000000" w:themeColor="text1"/>
                <w:lang w:val="en-GB"/>
              </w:rPr>
            </w:pPr>
            <w:r w:rsidRPr="00601DEE">
              <w:rPr>
                <w:rFonts w:ascii="Calibri" w:eastAsia="Calibri" w:hAnsi="Calibri" w:cs="Calibri"/>
                <w:color w:val="000000" w:themeColor="text1"/>
                <w:lang w:val="en-GB"/>
              </w:rPr>
              <w:t>temperature</w:t>
            </w:r>
            <w:r>
              <w:rPr>
                <w:rFonts w:ascii="Calibri" w:eastAsia="Calibri" w:hAnsi="Calibri" w:cs="Calibri"/>
                <w:color w:val="000000" w:themeColor="text1"/>
                <w:lang w:val="en-GB"/>
              </w:rPr>
              <w:t xml:space="preserve">, </w:t>
            </w:r>
            <w:r w:rsidRPr="00601DEE">
              <w:rPr>
                <w:rFonts w:ascii="Calibri" w:eastAsia="Calibri" w:hAnsi="Calibri" w:cs="Calibri"/>
                <w:color w:val="000000" w:themeColor="text1"/>
                <w:lang w:val="en-GB"/>
              </w:rPr>
              <w:t>precipitation, weather extremes</w:t>
            </w:r>
          </w:p>
          <w:p w14:paraId="4ECEF412" w14:textId="77777777" w:rsidR="00601DEE" w:rsidRPr="00601DEE" w:rsidRDefault="00601DEE" w:rsidP="008269FE">
            <w:pPr>
              <w:pStyle w:val="ListParagraph"/>
              <w:numPr>
                <w:ilvl w:val="0"/>
                <w:numId w:val="45"/>
              </w:numPr>
              <w:rPr>
                <w:rFonts w:ascii="Calibri" w:eastAsia="Calibri" w:hAnsi="Calibri" w:cs="Calibri"/>
                <w:color w:val="000000" w:themeColor="text1"/>
                <w:lang w:val="en-GB"/>
              </w:rPr>
            </w:pPr>
            <w:r w:rsidRPr="00601DEE">
              <w:rPr>
                <w:rFonts w:ascii="Calibri" w:eastAsia="Calibri" w:hAnsi="Calibri" w:cs="Calibri"/>
                <w:color w:val="000000" w:themeColor="text1"/>
                <w:lang w:val="en-GB"/>
              </w:rPr>
              <w:t xml:space="preserve">future expectations and uncertainties </w:t>
            </w:r>
          </w:p>
          <w:p w14:paraId="08EFF03F" w14:textId="5D474B58" w:rsidR="00601DEE" w:rsidRPr="00601DEE" w:rsidRDefault="00601DEE" w:rsidP="008269FE">
            <w:pPr>
              <w:pStyle w:val="ListParagraph"/>
              <w:numPr>
                <w:ilvl w:val="0"/>
                <w:numId w:val="45"/>
              </w:numPr>
              <w:rPr>
                <w:rFonts w:ascii="Calibri" w:eastAsia="Calibri" w:hAnsi="Calibri" w:cs="Calibri"/>
                <w:color w:val="000000" w:themeColor="text1"/>
                <w:lang w:val="en-GB"/>
              </w:rPr>
            </w:pPr>
            <w:r w:rsidRPr="00601DEE">
              <w:rPr>
                <w:rFonts w:ascii="Calibri" w:eastAsia="Calibri" w:hAnsi="Calibri" w:cs="Calibri"/>
                <w:color w:val="000000" w:themeColor="text1"/>
                <w:lang w:val="en-GB"/>
              </w:rPr>
              <w:t>textbox about mitigation</w:t>
            </w:r>
          </w:p>
        </w:tc>
        <w:tc>
          <w:tcPr>
            <w:tcW w:w="1984" w:type="dxa"/>
          </w:tcPr>
          <w:p w14:paraId="77E04898" w14:textId="77777777" w:rsidR="00601DEE" w:rsidRDefault="00601DEE" w:rsidP="00455FD1">
            <w:r w:rsidRPr="53FCD8AD">
              <w:rPr>
                <w:rFonts w:ascii="Calibri" w:eastAsia="Calibri" w:hAnsi="Calibri" w:cs="Calibri"/>
                <w:color w:val="000000" w:themeColor="text1"/>
                <w:lang w:val="en-GB"/>
              </w:rPr>
              <w:t xml:space="preserve">Links to background reports and atlas </w:t>
            </w:r>
          </w:p>
        </w:tc>
        <w:tc>
          <w:tcPr>
            <w:tcW w:w="851" w:type="dxa"/>
          </w:tcPr>
          <w:p w14:paraId="724DF9C2" w14:textId="77777777" w:rsidR="00601DEE" w:rsidRDefault="00601DEE" w:rsidP="00455FD1">
            <w:r w:rsidRPr="53FCD8AD">
              <w:rPr>
                <w:rFonts w:ascii="Calibri" w:eastAsia="Calibri" w:hAnsi="Calibri" w:cs="Calibri"/>
                <w:color w:val="000000" w:themeColor="text1"/>
              </w:rPr>
              <w:t>4</w:t>
            </w:r>
          </w:p>
        </w:tc>
      </w:tr>
      <w:tr w:rsidR="00601DEE" w14:paraId="4BD5C486" w14:textId="77777777" w:rsidTr="00601DEE">
        <w:tc>
          <w:tcPr>
            <w:tcW w:w="1965" w:type="dxa"/>
          </w:tcPr>
          <w:p w14:paraId="4E543987" w14:textId="45782D44" w:rsidR="00601DEE" w:rsidRDefault="00601DEE" w:rsidP="00455FD1">
            <w:r w:rsidRPr="53FCD8AD">
              <w:rPr>
                <w:color w:val="000000" w:themeColor="text1"/>
              </w:rPr>
              <w:t>3.</w:t>
            </w:r>
            <w:r>
              <w:rPr>
                <w:color w:val="000000" w:themeColor="text1"/>
              </w:rPr>
              <w:t xml:space="preserve">2 </w:t>
            </w:r>
            <w:r w:rsidRPr="53FCD8AD">
              <w:rPr>
                <w:color w:val="000000" w:themeColor="text1"/>
              </w:rPr>
              <w:t>Environmental impacts and vulnerabilities</w:t>
            </w:r>
          </w:p>
        </w:tc>
        <w:tc>
          <w:tcPr>
            <w:tcW w:w="3984" w:type="dxa"/>
          </w:tcPr>
          <w:p w14:paraId="15100CE3" w14:textId="1BB04D4D" w:rsidR="00601DEE" w:rsidRDefault="00601DEE" w:rsidP="00455FD1">
            <w:r w:rsidRPr="53FCD8AD">
              <w:rPr>
                <w:rFonts w:ascii="Calibri" w:eastAsia="Calibri" w:hAnsi="Calibri" w:cs="Calibri"/>
                <w:color w:val="000000" w:themeColor="text1"/>
                <w:lang w:val="en-GB"/>
              </w:rPr>
              <w:t>Overview/</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impacts of weather extremes and developments: water temp and quality, river discharges, ice sheets, sea level rise,</w:t>
            </w:r>
          </w:p>
          <w:p w14:paraId="23CB24A7" w14:textId="07033501" w:rsidR="00601DEE" w:rsidRDefault="00601DEE" w:rsidP="00455FD1">
            <w:r w:rsidRPr="53FCD8AD">
              <w:rPr>
                <w:rFonts w:ascii="Calibri" w:eastAsia="Calibri" w:hAnsi="Calibri" w:cs="Calibri"/>
                <w:color w:val="000000" w:themeColor="text1"/>
                <w:lang w:val="en-GB"/>
              </w:rPr>
              <w:t>ecological processes, species distribution, biodiversity,</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 xml:space="preserve">… </w:t>
            </w:r>
          </w:p>
        </w:tc>
        <w:tc>
          <w:tcPr>
            <w:tcW w:w="1984" w:type="dxa"/>
          </w:tcPr>
          <w:p w14:paraId="4349D962" w14:textId="77777777" w:rsidR="00601DEE" w:rsidRDefault="00601DEE" w:rsidP="00455FD1">
            <w:r w:rsidRPr="53FCD8AD">
              <w:rPr>
                <w:rFonts w:ascii="Calibri" w:eastAsia="Calibri" w:hAnsi="Calibri" w:cs="Calibri"/>
                <w:color w:val="000000" w:themeColor="text1"/>
              </w:rPr>
              <w:t xml:space="preserve">Link to background reports and atlas </w:t>
            </w:r>
          </w:p>
        </w:tc>
        <w:tc>
          <w:tcPr>
            <w:tcW w:w="851" w:type="dxa"/>
          </w:tcPr>
          <w:p w14:paraId="03255FB8" w14:textId="77777777" w:rsidR="00601DEE" w:rsidRDefault="00601DEE" w:rsidP="00455FD1">
            <w:r w:rsidRPr="53FCD8AD">
              <w:rPr>
                <w:rFonts w:ascii="Calibri" w:eastAsia="Calibri" w:hAnsi="Calibri" w:cs="Calibri"/>
                <w:color w:val="000000" w:themeColor="text1"/>
              </w:rPr>
              <w:t xml:space="preserve">4 </w:t>
            </w:r>
          </w:p>
        </w:tc>
      </w:tr>
      <w:tr w:rsidR="00601DEE" w14:paraId="689D5088" w14:textId="77777777" w:rsidTr="00601DEE">
        <w:tc>
          <w:tcPr>
            <w:tcW w:w="1965" w:type="dxa"/>
          </w:tcPr>
          <w:p w14:paraId="62E128BD" w14:textId="01FED436" w:rsidR="00601DEE" w:rsidRDefault="00601DEE" w:rsidP="00455FD1">
            <w:r w:rsidRPr="53FCD8AD">
              <w:rPr>
                <w:color w:val="000000" w:themeColor="text1"/>
              </w:rPr>
              <w:t>3.</w:t>
            </w:r>
            <w:r>
              <w:rPr>
                <w:color w:val="000000" w:themeColor="text1"/>
              </w:rPr>
              <w:t>3</w:t>
            </w:r>
            <w:r w:rsidRPr="53FCD8AD">
              <w:rPr>
                <w:color w:val="000000" w:themeColor="text1"/>
              </w:rPr>
              <w:t xml:space="preserve"> Social/</w:t>
            </w:r>
            <w:r>
              <w:rPr>
                <w:color w:val="000000" w:themeColor="text1"/>
              </w:rPr>
              <w:t xml:space="preserve"> </w:t>
            </w:r>
            <w:r w:rsidRPr="53FCD8AD">
              <w:rPr>
                <w:color w:val="000000" w:themeColor="text1"/>
              </w:rPr>
              <w:t>health</w:t>
            </w:r>
            <w:r w:rsidRPr="53FCD8AD">
              <w:rPr>
                <w:color w:val="000000" w:themeColor="text1"/>
                <w:lang w:val="en-GB"/>
              </w:rPr>
              <w:t xml:space="preserve"> </w:t>
            </w:r>
          </w:p>
          <w:p w14:paraId="72E4C641" w14:textId="77777777" w:rsidR="00601DEE" w:rsidRDefault="00601DEE" w:rsidP="00455FD1">
            <w:r w:rsidRPr="53FCD8AD">
              <w:rPr>
                <w:color w:val="000000" w:themeColor="text1"/>
              </w:rPr>
              <w:t>impacts</w:t>
            </w:r>
            <w:r w:rsidRPr="53FCD8AD">
              <w:rPr>
                <w:color w:val="000000" w:themeColor="text1"/>
                <w:lang w:val="en-GB"/>
              </w:rPr>
              <w:t xml:space="preserve"> and vulnerabilities</w:t>
            </w:r>
          </w:p>
        </w:tc>
        <w:tc>
          <w:tcPr>
            <w:tcW w:w="3984" w:type="dxa"/>
          </w:tcPr>
          <w:p w14:paraId="2758CD8A" w14:textId="5765985C" w:rsidR="00601DEE" w:rsidRDefault="00601DEE" w:rsidP="00455FD1">
            <w:r w:rsidRPr="53FCD8AD">
              <w:rPr>
                <w:rFonts w:ascii="Calibri" w:eastAsia="Calibri" w:hAnsi="Calibri" w:cs="Calibri"/>
                <w:color w:val="000000" w:themeColor="text1"/>
                <w:lang w:val="en-GB"/>
              </w:rPr>
              <w:t>Overview/</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impacts of weather extremes and developments: health, diseases, casualties, labour loss</w:t>
            </w:r>
          </w:p>
        </w:tc>
        <w:tc>
          <w:tcPr>
            <w:tcW w:w="1984" w:type="dxa"/>
          </w:tcPr>
          <w:p w14:paraId="14D1E208" w14:textId="77777777" w:rsidR="00601DEE" w:rsidRDefault="00601DEE" w:rsidP="00455FD1">
            <w:r w:rsidRPr="53FCD8AD">
              <w:rPr>
                <w:rFonts w:ascii="Calibri" w:eastAsia="Calibri" w:hAnsi="Calibri" w:cs="Calibri"/>
                <w:color w:val="000000" w:themeColor="text1"/>
                <w:lang w:val="en-GB"/>
              </w:rPr>
              <w:t xml:space="preserve">Links to background reports and atlas </w:t>
            </w:r>
          </w:p>
        </w:tc>
        <w:tc>
          <w:tcPr>
            <w:tcW w:w="851" w:type="dxa"/>
          </w:tcPr>
          <w:p w14:paraId="52D8F78A" w14:textId="77777777" w:rsidR="00601DEE" w:rsidRDefault="00601DEE" w:rsidP="00455FD1">
            <w:r w:rsidRPr="53FCD8AD">
              <w:rPr>
                <w:rFonts w:ascii="Calibri" w:eastAsia="Calibri" w:hAnsi="Calibri" w:cs="Calibri"/>
                <w:color w:val="000000" w:themeColor="text1"/>
              </w:rPr>
              <w:t xml:space="preserve">4 </w:t>
            </w:r>
          </w:p>
        </w:tc>
      </w:tr>
      <w:tr w:rsidR="00601DEE" w14:paraId="4FE54895" w14:textId="77777777" w:rsidTr="00601DEE">
        <w:tc>
          <w:tcPr>
            <w:tcW w:w="1965" w:type="dxa"/>
          </w:tcPr>
          <w:p w14:paraId="762764B8" w14:textId="35236215" w:rsidR="00601DEE" w:rsidRDefault="00601DEE" w:rsidP="00455FD1">
            <w:r w:rsidRPr="53FCD8AD">
              <w:rPr>
                <w:color w:val="000000" w:themeColor="text1"/>
              </w:rPr>
              <w:t>3.</w:t>
            </w:r>
            <w:r>
              <w:rPr>
                <w:color w:val="000000" w:themeColor="text1"/>
              </w:rPr>
              <w:t>4</w:t>
            </w:r>
            <w:r w:rsidRPr="53FCD8AD">
              <w:rPr>
                <w:color w:val="000000" w:themeColor="text1"/>
              </w:rPr>
              <w:t xml:space="preserve"> Economic impacts and vulnerabilities</w:t>
            </w:r>
          </w:p>
        </w:tc>
        <w:tc>
          <w:tcPr>
            <w:tcW w:w="3984" w:type="dxa"/>
          </w:tcPr>
          <w:p w14:paraId="71C1C750" w14:textId="66A041E7" w:rsidR="00601DEE" w:rsidRDefault="00601DEE" w:rsidP="00455FD1">
            <w:r w:rsidRPr="53FCD8AD">
              <w:rPr>
                <w:rFonts w:ascii="Calibri" w:eastAsia="Calibri" w:hAnsi="Calibri" w:cs="Calibri"/>
                <w:color w:val="000000" w:themeColor="text1"/>
                <w:lang w:val="en-GB"/>
              </w:rPr>
              <w:t>Overview/</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losses due to weather extremes and developments in main sectors:</w:t>
            </w:r>
          </w:p>
          <w:p w14:paraId="32083084" w14:textId="065D3220" w:rsidR="00601DEE" w:rsidRDefault="00601DEE" w:rsidP="00455FD1">
            <w:r w:rsidRPr="53FCD8AD">
              <w:rPr>
                <w:rFonts w:ascii="Calibri" w:eastAsia="Calibri" w:hAnsi="Calibri" w:cs="Calibri"/>
                <w:color w:val="000000" w:themeColor="text1"/>
                <w:lang w:val="en-GB"/>
              </w:rPr>
              <w:t>Agriculture/</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forestry/</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fishery, Transp</w:t>
            </w:r>
            <w:r>
              <w:rPr>
                <w:rFonts w:ascii="Calibri" w:eastAsia="Calibri" w:hAnsi="Calibri" w:cs="Calibri"/>
                <w:color w:val="000000" w:themeColor="text1"/>
                <w:lang w:val="en-GB"/>
              </w:rPr>
              <w:t>ort, Energy, Industry, Tourism</w:t>
            </w:r>
          </w:p>
        </w:tc>
        <w:tc>
          <w:tcPr>
            <w:tcW w:w="1984" w:type="dxa"/>
          </w:tcPr>
          <w:p w14:paraId="7F39F385" w14:textId="77777777" w:rsidR="00601DEE" w:rsidRDefault="00601DEE" w:rsidP="00455FD1">
            <w:r w:rsidRPr="53FCD8AD">
              <w:rPr>
                <w:rFonts w:ascii="Calibri" w:eastAsia="Calibri" w:hAnsi="Calibri" w:cs="Calibri"/>
                <w:color w:val="000000" w:themeColor="text1"/>
                <w:lang w:val="en-GB"/>
              </w:rPr>
              <w:t xml:space="preserve">Links to background reports and atlas </w:t>
            </w:r>
          </w:p>
        </w:tc>
        <w:tc>
          <w:tcPr>
            <w:tcW w:w="851" w:type="dxa"/>
          </w:tcPr>
          <w:p w14:paraId="6D401EAA" w14:textId="77777777" w:rsidR="00601DEE" w:rsidRDefault="00601DEE" w:rsidP="00455FD1">
            <w:r w:rsidRPr="53FCD8AD">
              <w:rPr>
                <w:rFonts w:ascii="Calibri" w:eastAsia="Calibri" w:hAnsi="Calibri" w:cs="Calibri"/>
                <w:color w:val="000000" w:themeColor="text1"/>
              </w:rPr>
              <w:t xml:space="preserve">4 </w:t>
            </w:r>
          </w:p>
        </w:tc>
      </w:tr>
      <w:tr w:rsidR="00601DEE" w14:paraId="011B59FD" w14:textId="77777777" w:rsidTr="00601DEE">
        <w:tc>
          <w:tcPr>
            <w:tcW w:w="1965" w:type="dxa"/>
          </w:tcPr>
          <w:p w14:paraId="2A1E5A77" w14:textId="77777777" w:rsidR="00601DEE" w:rsidRDefault="00601DEE" w:rsidP="00455FD1">
            <w:r w:rsidRPr="53FCD8AD">
              <w:rPr>
                <w:color w:val="000000" w:themeColor="text1"/>
              </w:rPr>
              <w:t xml:space="preserve">4.Transnational impacts and vulnerabilities </w:t>
            </w:r>
          </w:p>
        </w:tc>
        <w:tc>
          <w:tcPr>
            <w:tcW w:w="3984" w:type="dxa"/>
          </w:tcPr>
          <w:p w14:paraId="21A6F609" w14:textId="5ADCA201" w:rsidR="00601DEE" w:rsidRDefault="00601DEE" w:rsidP="00455FD1">
            <w:r>
              <w:rPr>
                <w:rFonts w:ascii="Calibri" w:eastAsia="Calibri" w:hAnsi="Calibri" w:cs="Calibri"/>
                <w:color w:val="000000" w:themeColor="text1"/>
                <w:lang w:val="en-GB"/>
              </w:rPr>
              <w:t xml:space="preserve">Main findings; </w:t>
            </w:r>
            <w:r w:rsidRPr="53FCD8AD">
              <w:rPr>
                <w:rFonts w:ascii="Calibri" w:eastAsia="Calibri" w:hAnsi="Calibri" w:cs="Calibri"/>
                <w:color w:val="000000" w:themeColor="text1"/>
                <w:lang w:val="en-GB"/>
              </w:rPr>
              <w:t>Overview/</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developments:</w:t>
            </w:r>
            <w:r>
              <w:br/>
            </w:r>
            <w:r w:rsidRPr="53FCD8AD">
              <w:rPr>
                <w:rFonts w:ascii="Calibri" w:eastAsia="Calibri" w:hAnsi="Calibri" w:cs="Calibri"/>
                <w:color w:val="000000" w:themeColor="text1"/>
                <w:lang w:val="en-GB"/>
              </w:rPr>
              <w:t xml:space="preserve"> 4.1 outside Europe</w:t>
            </w:r>
            <w:r>
              <w:br/>
            </w:r>
            <w:r w:rsidRPr="53FCD8AD">
              <w:rPr>
                <w:rFonts w:ascii="Calibri" w:eastAsia="Calibri" w:hAnsi="Calibri" w:cs="Calibri"/>
                <w:color w:val="000000" w:themeColor="text1"/>
                <w:lang w:val="en-GB"/>
              </w:rPr>
              <w:t xml:space="preserve"> 4.2 macro-regions of Europe</w:t>
            </w:r>
            <w:r>
              <w:br/>
            </w:r>
            <w:r w:rsidRPr="53FCD8AD">
              <w:rPr>
                <w:rFonts w:ascii="Calibri" w:eastAsia="Calibri" w:hAnsi="Calibri" w:cs="Calibri"/>
                <w:color w:val="000000" w:themeColor="text1"/>
                <w:lang w:val="en-GB"/>
              </w:rPr>
              <w:t xml:space="preserve"> 4.3 transboundary river basins</w:t>
            </w:r>
          </w:p>
        </w:tc>
        <w:tc>
          <w:tcPr>
            <w:tcW w:w="1984" w:type="dxa"/>
          </w:tcPr>
          <w:p w14:paraId="1D39759D" w14:textId="64FD2472" w:rsidR="00601DEE" w:rsidRDefault="00601DEE" w:rsidP="00455FD1">
            <w:r w:rsidRPr="53FCD8AD">
              <w:rPr>
                <w:rFonts w:ascii="Calibri" w:eastAsia="Calibri" w:hAnsi="Calibri" w:cs="Calibri"/>
                <w:color w:val="000000" w:themeColor="text1"/>
                <w:lang w:val="en-GB"/>
              </w:rPr>
              <w:t xml:space="preserve">Links to background reports and atlas </w:t>
            </w:r>
          </w:p>
        </w:tc>
        <w:tc>
          <w:tcPr>
            <w:tcW w:w="851" w:type="dxa"/>
          </w:tcPr>
          <w:p w14:paraId="4061C04E" w14:textId="77777777" w:rsidR="00601DEE" w:rsidRDefault="00601DEE" w:rsidP="00455FD1">
            <w:r w:rsidRPr="53FCD8AD">
              <w:rPr>
                <w:rFonts w:ascii="Calibri" w:eastAsia="Calibri" w:hAnsi="Calibri" w:cs="Calibri"/>
                <w:color w:val="000000" w:themeColor="text1"/>
                <w:lang w:val="en-GB"/>
              </w:rPr>
              <w:t xml:space="preserve"> 4</w:t>
            </w:r>
          </w:p>
        </w:tc>
      </w:tr>
      <w:tr w:rsidR="00601DEE" w14:paraId="2AE8ED31" w14:textId="77777777" w:rsidTr="00601DEE">
        <w:tc>
          <w:tcPr>
            <w:tcW w:w="1965" w:type="dxa"/>
          </w:tcPr>
          <w:p w14:paraId="1157F6BC" w14:textId="77777777" w:rsidR="00601DEE" w:rsidRDefault="00601DEE" w:rsidP="00455FD1">
            <w:r w:rsidRPr="53FCD8AD">
              <w:rPr>
                <w:rFonts w:ascii="Calibri" w:eastAsia="Calibri" w:hAnsi="Calibri" w:cs="Calibri"/>
                <w:color w:val="000000" w:themeColor="text1"/>
              </w:rPr>
              <w:t>5.Progress on adaptation</w:t>
            </w:r>
          </w:p>
        </w:tc>
        <w:tc>
          <w:tcPr>
            <w:tcW w:w="3984" w:type="dxa"/>
          </w:tcPr>
          <w:p w14:paraId="24A5FCC4" w14:textId="573A3A88" w:rsidR="00601DEE" w:rsidRDefault="00601DEE" w:rsidP="00455FD1">
            <w:r w:rsidRPr="53FCD8AD">
              <w:rPr>
                <w:rFonts w:ascii="Calibri" w:eastAsia="Calibri" w:hAnsi="Calibri" w:cs="Calibri"/>
                <w:color w:val="000000" w:themeColor="text1"/>
                <w:lang w:val="en-GB"/>
              </w:rPr>
              <w:t>Main findings</w:t>
            </w:r>
            <w:r>
              <w:t xml:space="preserve">; </w:t>
            </w:r>
            <w:r w:rsidRPr="53FCD8AD">
              <w:rPr>
                <w:rFonts w:ascii="Calibri" w:eastAsia="Calibri" w:hAnsi="Calibri" w:cs="Calibri"/>
                <w:color w:val="000000" w:themeColor="text1"/>
                <w:lang w:val="en-GB"/>
              </w:rPr>
              <w:t>Overview/</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developments:</w:t>
            </w:r>
            <w:r>
              <w:br/>
            </w:r>
            <w:r w:rsidRPr="53FCD8AD">
              <w:rPr>
                <w:rFonts w:ascii="Calibri" w:eastAsia="Calibri" w:hAnsi="Calibri" w:cs="Calibri"/>
                <w:color w:val="000000" w:themeColor="text1"/>
                <w:lang w:val="en-GB"/>
              </w:rPr>
              <w:t xml:space="preserve"> 5.1 Global</w:t>
            </w:r>
            <w:r>
              <w:br/>
            </w:r>
            <w:r w:rsidRPr="53FCD8AD">
              <w:rPr>
                <w:rFonts w:ascii="Calibri" w:eastAsia="Calibri" w:hAnsi="Calibri" w:cs="Calibri"/>
                <w:color w:val="000000" w:themeColor="text1"/>
                <w:lang w:val="en-GB"/>
              </w:rPr>
              <w:t xml:space="preserve"> 5.2 EU + macro-regions</w:t>
            </w:r>
            <w:r>
              <w:br/>
            </w:r>
            <w:r w:rsidRPr="53FCD8AD">
              <w:rPr>
                <w:rFonts w:ascii="Calibri" w:eastAsia="Calibri" w:hAnsi="Calibri" w:cs="Calibri"/>
                <w:color w:val="000000" w:themeColor="text1"/>
                <w:lang w:val="en-GB"/>
              </w:rPr>
              <w:t xml:space="preserve"> 5.3 Member states</w:t>
            </w:r>
          </w:p>
        </w:tc>
        <w:tc>
          <w:tcPr>
            <w:tcW w:w="1984" w:type="dxa"/>
          </w:tcPr>
          <w:p w14:paraId="0EDEB78F" w14:textId="77777777" w:rsidR="00601DEE" w:rsidRDefault="00601DEE" w:rsidP="00455FD1">
            <w:r w:rsidRPr="53FCD8AD">
              <w:rPr>
                <w:rFonts w:ascii="Calibri" w:eastAsia="Calibri" w:hAnsi="Calibri" w:cs="Calibri"/>
                <w:color w:val="000000" w:themeColor="text1"/>
                <w:lang w:val="en-GB"/>
              </w:rPr>
              <w:t xml:space="preserve">Links to background reports and atlas </w:t>
            </w:r>
          </w:p>
        </w:tc>
        <w:tc>
          <w:tcPr>
            <w:tcW w:w="851" w:type="dxa"/>
          </w:tcPr>
          <w:p w14:paraId="11349FF3" w14:textId="77777777" w:rsidR="00601DEE" w:rsidRDefault="00601DEE" w:rsidP="00455FD1">
            <w:r w:rsidRPr="53FCD8AD">
              <w:rPr>
                <w:rFonts w:ascii="Calibri" w:eastAsia="Calibri" w:hAnsi="Calibri" w:cs="Calibri"/>
                <w:color w:val="000000" w:themeColor="text1"/>
                <w:lang w:val="en-GB"/>
              </w:rPr>
              <w:t>6</w:t>
            </w:r>
          </w:p>
        </w:tc>
      </w:tr>
      <w:tr w:rsidR="00601DEE" w14:paraId="38A8EDE1" w14:textId="77777777" w:rsidTr="00601DEE">
        <w:tc>
          <w:tcPr>
            <w:tcW w:w="1965" w:type="dxa"/>
          </w:tcPr>
          <w:p w14:paraId="44E04851" w14:textId="77777777" w:rsidR="00601DEE" w:rsidRDefault="00601DEE" w:rsidP="00455FD1">
            <w:r w:rsidRPr="53FCD8AD">
              <w:rPr>
                <w:rFonts w:ascii="Calibri" w:eastAsia="Calibri" w:hAnsi="Calibri" w:cs="Calibri"/>
                <w:color w:val="000000" w:themeColor="text1"/>
              </w:rPr>
              <w:t>6.Knowledge base</w:t>
            </w:r>
          </w:p>
        </w:tc>
        <w:tc>
          <w:tcPr>
            <w:tcW w:w="3984" w:type="dxa"/>
          </w:tcPr>
          <w:p w14:paraId="0ADF6908" w14:textId="66600C97" w:rsidR="00601DEE" w:rsidRDefault="00601DEE" w:rsidP="00455FD1">
            <w:r w:rsidRPr="53FCD8AD">
              <w:rPr>
                <w:rFonts w:ascii="Calibri" w:eastAsia="Calibri" w:hAnsi="Calibri" w:cs="Calibri"/>
                <w:color w:val="000000" w:themeColor="text1"/>
                <w:lang w:val="en-GB"/>
              </w:rPr>
              <w:t>Main findings</w:t>
            </w:r>
            <w:r>
              <w:rPr>
                <w:rFonts w:ascii="Calibri" w:eastAsia="Calibri" w:hAnsi="Calibri" w:cs="Calibri"/>
                <w:color w:val="000000" w:themeColor="text1"/>
                <w:lang w:val="en-GB"/>
              </w:rPr>
              <w:t>;</w:t>
            </w:r>
            <w:r>
              <w:br/>
            </w:r>
            <w:r w:rsidRPr="53FCD8AD">
              <w:rPr>
                <w:rFonts w:ascii="Calibri" w:eastAsia="Calibri" w:hAnsi="Calibri" w:cs="Calibri"/>
                <w:color w:val="000000" w:themeColor="text1"/>
                <w:lang w:val="en-GB"/>
              </w:rPr>
              <w:t>Overview/</w:t>
            </w:r>
            <w:r>
              <w:rPr>
                <w:rFonts w:ascii="Calibri" w:eastAsia="Calibri" w:hAnsi="Calibri" w:cs="Calibri"/>
                <w:color w:val="000000" w:themeColor="text1"/>
                <w:lang w:val="en-GB"/>
              </w:rPr>
              <w:t xml:space="preserve"> </w:t>
            </w:r>
            <w:r w:rsidRPr="53FCD8AD">
              <w:rPr>
                <w:rFonts w:ascii="Calibri" w:eastAsia="Calibri" w:hAnsi="Calibri" w:cs="Calibri"/>
                <w:color w:val="000000" w:themeColor="text1"/>
                <w:lang w:val="en-GB"/>
              </w:rPr>
              <w:t>summary of new developments and main knowledge gaps</w:t>
            </w:r>
          </w:p>
          <w:p w14:paraId="37CD1AAB" w14:textId="77777777" w:rsidR="00601DEE" w:rsidRDefault="00601DEE" w:rsidP="00455FD1">
            <w:pPr>
              <w:rPr>
                <w:rFonts w:ascii="Calibri" w:eastAsia="Calibri" w:hAnsi="Calibri" w:cs="Calibri"/>
                <w:color w:val="000000" w:themeColor="text1"/>
                <w:lang w:val="en-GB"/>
              </w:rPr>
            </w:pPr>
            <w:r w:rsidRPr="4D5B9EC2">
              <w:rPr>
                <w:rFonts w:ascii="Calibri" w:eastAsia="Calibri" w:hAnsi="Calibri" w:cs="Calibri"/>
                <w:color w:val="000000" w:themeColor="text1"/>
                <w:lang w:val="en-GB"/>
              </w:rPr>
              <w:t xml:space="preserve">(e.g. systematic monitoring of </w:t>
            </w:r>
            <w:r w:rsidRPr="18B0B077">
              <w:rPr>
                <w:rFonts w:ascii="Calibri" w:eastAsia="Calibri" w:hAnsi="Calibri" w:cs="Calibri"/>
                <w:color w:val="000000" w:themeColor="text1"/>
                <w:lang w:val="en-GB"/>
              </w:rPr>
              <w:t>economic losses</w:t>
            </w:r>
            <w:r w:rsidRPr="74DA79B6">
              <w:rPr>
                <w:rFonts w:ascii="Calibri" w:eastAsia="Calibri" w:hAnsi="Calibri" w:cs="Calibri"/>
                <w:color w:val="000000" w:themeColor="text1"/>
                <w:lang w:val="en-GB"/>
              </w:rPr>
              <w:t xml:space="preserve"> across sectors</w:t>
            </w:r>
            <w:r w:rsidRPr="18B0B077">
              <w:rPr>
                <w:rFonts w:ascii="Calibri" w:eastAsia="Calibri" w:hAnsi="Calibri" w:cs="Calibri"/>
                <w:color w:val="000000" w:themeColor="text1"/>
                <w:lang w:val="en-GB"/>
              </w:rPr>
              <w:t>)</w:t>
            </w:r>
          </w:p>
        </w:tc>
        <w:tc>
          <w:tcPr>
            <w:tcW w:w="1984" w:type="dxa"/>
          </w:tcPr>
          <w:p w14:paraId="5284E5E4" w14:textId="77777777" w:rsidR="00601DEE" w:rsidRDefault="00601DEE" w:rsidP="00455FD1">
            <w:r w:rsidRPr="53FCD8AD">
              <w:rPr>
                <w:rFonts w:ascii="Calibri" w:eastAsia="Calibri" w:hAnsi="Calibri" w:cs="Calibri"/>
                <w:color w:val="000000" w:themeColor="text1"/>
                <w:lang w:val="en-GB"/>
              </w:rPr>
              <w:t xml:space="preserve">Link to background paper </w:t>
            </w:r>
          </w:p>
        </w:tc>
        <w:tc>
          <w:tcPr>
            <w:tcW w:w="851" w:type="dxa"/>
          </w:tcPr>
          <w:p w14:paraId="4F743884" w14:textId="77777777" w:rsidR="00601DEE" w:rsidRDefault="00601DEE" w:rsidP="00455FD1">
            <w:r w:rsidRPr="53FCD8AD">
              <w:rPr>
                <w:rFonts w:ascii="Calibri" w:eastAsia="Calibri" w:hAnsi="Calibri" w:cs="Calibri"/>
                <w:color w:val="000000" w:themeColor="text1"/>
                <w:lang w:val="en-GB"/>
              </w:rPr>
              <w:t>1</w:t>
            </w:r>
          </w:p>
        </w:tc>
      </w:tr>
      <w:tr w:rsidR="00601DEE" w14:paraId="17DC0484" w14:textId="77777777" w:rsidTr="00601DEE">
        <w:tc>
          <w:tcPr>
            <w:tcW w:w="1965" w:type="dxa"/>
          </w:tcPr>
          <w:p w14:paraId="43BAA6FB" w14:textId="77777777" w:rsidR="00601DEE" w:rsidRDefault="00601DEE" w:rsidP="00455FD1">
            <w:r w:rsidRPr="53FCD8AD">
              <w:rPr>
                <w:rFonts w:ascii="Calibri" w:eastAsia="Calibri" w:hAnsi="Calibri" w:cs="Calibri"/>
                <w:b/>
                <w:bCs/>
                <w:i/>
                <w:iCs/>
                <w:color w:val="000000" w:themeColor="text1"/>
              </w:rPr>
              <w:t>Pages</w:t>
            </w:r>
            <w:r w:rsidRPr="53FCD8AD">
              <w:rPr>
                <w:rFonts w:ascii="Calibri" w:eastAsia="Calibri" w:hAnsi="Calibri" w:cs="Calibri"/>
                <w:color w:val="000000" w:themeColor="text1"/>
              </w:rPr>
              <w:t xml:space="preserve"> </w:t>
            </w:r>
          </w:p>
        </w:tc>
        <w:tc>
          <w:tcPr>
            <w:tcW w:w="3984" w:type="dxa"/>
          </w:tcPr>
          <w:p w14:paraId="4E8BE453" w14:textId="0A37772F" w:rsidR="00601DEE" w:rsidRDefault="00601DEE" w:rsidP="00455FD1">
            <w:r w:rsidRPr="53FCD8AD">
              <w:rPr>
                <w:rFonts w:ascii="Calibri" w:eastAsia="Calibri" w:hAnsi="Calibri" w:cs="Calibri"/>
                <w:color w:val="000000" w:themeColor="text1"/>
              </w:rPr>
              <w:t xml:space="preserve"> </w:t>
            </w:r>
          </w:p>
        </w:tc>
        <w:tc>
          <w:tcPr>
            <w:tcW w:w="1984" w:type="dxa"/>
          </w:tcPr>
          <w:p w14:paraId="67C326C2" w14:textId="77777777" w:rsidR="00601DEE" w:rsidRDefault="00601DEE" w:rsidP="00455FD1">
            <w:r w:rsidRPr="53FCD8AD">
              <w:rPr>
                <w:rFonts w:ascii="Calibri" w:eastAsia="Calibri" w:hAnsi="Calibri" w:cs="Calibri"/>
                <w:color w:val="000000" w:themeColor="text1"/>
              </w:rPr>
              <w:t xml:space="preserve"> </w:t>
            </w:r>
          </w:p>
        </w:tc>
        <w:tc>
          <w:tcPr>
            <w:tcW w:w="851" w:type="dxa"/>
          </w:tcPr>
          <w:p w14:paraId="44B2BBD0" w14:textId="12D130C9" w:rsidR="00601DEE" w:rsidRDefault="00601DEE" w:rsidP="00455FD1">
            <w:r w:rsidRPr="53FCD8AD">
              <w:rPr>
                <w:rFonts w:ascii="Calibri" w:eastAsia="Calibri" w:hAnsi="Calibri" w:cs="Calibri"/>
                <w:b/>
                <w:bCs/>
                <w:color w:val="000000" w:themeColor="text1"/>
              </w:rPr>
              <w:t>30</w:t>
            </w:r>
          </w:p>
        </w:tc>
      </w:tr>
    </w:tbl>
    <w:p w14:paraId="5F7B0710" w14:textId="4F2B752E" w:rsidR="006B177A" w:rsidRDefault="006B177A">
      <w:pPr>
        <w:rPr>
          <w:rFonts w:asciiTheme="majorHAnsi" w:eastAsiaTheme="majorEastAsia" w:hAnsiTheme="majorHAnsi" w:cstheme="majorBidi"/>
          <w:color w:val="2F5496" w:themeColor="accent1" w:themeShade="BF"/>
          <w:sz w:val="28"/>
          <w:szCs w:val="26"/>
          <w:highlight w:val="lightGray"/>
          <w:lang w:val="en-GB"/>
        </w:rPr>
      </w:pPr>
    </w:p>
    <w:p w14:paraId="5051A375" w14:textId="026EB20E" w:rsidR="00354C40" w:rsidRDefault="00116A68" w:rsidP="00116A68">
      <w:pPr>
        <w:pStyle w:val="Heading2"/>
        <w:numPr>
          <w:ilvl w:val="0"/>
          <w:numId w:val="0"/>
        </w:numPr>
      </w:pPr>
      <w:bookmarkStart w:id="72" w:name="_Ref14943553"/>
      <w:bookmarkStart w:id="73" w:name="_Ref19714105"/>
      <w:bookmarkStart w:id="74" w:name="_Ref19714115"/>
      <w:bookmarkStart w:id="75" w:name="_Toc20393425"/>
      <w:r>
        <w:t xml:space="preserve">Annex </w:t>
      </w:r>
      <w:r w:rsidR="009853C6">
        <w:t>III</w:t>
      </w:r>
      <w:r>
        <w:t xml:space="preserve">: </w:t>
      </w:r>
      <w:r w:rsidR="00354C40">
        <w:t xml:space="preserve">Results from break-out group during </w:t>
      </w:r>
      <w:r w:rsidR="00C104CF">
        <w:t xml:space="preserve">2019 Eionet </w:t>
      </w:r>
      <w:r w:rsidR="00354C40">
        <w:t>workshop</w:t>
      </w:r>
      <w:r w:rsidR="0074619E">
        <w:t xml:space="preserve"> </w:t>
      </w:r>
      <w:bookmarkEnd w:id="72"/>
      <w:r w:rsidR="00C104CF">
        <w:t>on adaptation</w:t>
      </w:r>
      <w:bookmarkEnd w:id="73"/>
      <w:bookmarkEnd w:id="74"/>
      <w:bookmarkEnd w:id="75"/>
    </w:p>
    <w:p w14:paraId="2F9E6B8C" w14:textId="41307DF8" w:rsidR="0074619E" w:rsidRDefault="00C104CF" w:rsidP="0074619E">
      <w:pPr>
        <w:rPr>
          <w:lang w:val="en-GB"/>
        </w:rPr>
      </w:pPr>
      <w:r>
        <w:rPr>
          <w:lang w:val="en-GB"/>
        </w:rPr>
        <w:t xml:space="preserve">More than </w:t>
      </w:r>
      <w:r w:rsidR="005D3D4C">
        <w:rPr>
          <w:lang w:val="en-GB"/>
        </w:rPr>
        <w:t xml:space="preserve">20 </w:t>
      </w:r>
      <w:r w:rsidR="00462E04">
        <w:rPr>
          <w:lang w:val="en-GB"/>
        </w:rPr>
        <w:t xml:space="preserve">participants took </w:t>
      </w:r>
      <w:r w:rsidR="00A11393">
        <w:rPr>
          <w:lang w:val="en-GB"/>
        </w:rPr>
        <w:t xml:space="preserve">part </w:t>
      </w:r>
      <w:r>
        <w:rPr>
          <w:lang w:val="en-GB"/>
        </w:rPr>
        <w:t xml:space="preserve">in </w:t>
      </w:r>
      <w:r w:rsidR="00A11393">
        <w:rPr>
          <w:lang w:val="en-GB"/>
        </w:rPr>
        <w:t xml:space="preserve">a breakout group </w:t>
      </w:r>
      <w:r w:rsidR="00DE4FBE">
        <w:rPr>
          <w:lang w:val="en-GB"/>
        </w:rPr>
        <w:t xml:space="preserve">at 12.06.2019 </w:t>
      </w:r>
      <w:r w:rsidR="00A11393">
        <w:rPr>
          <w:lang w:val="en-GB"/>
        </w:rPr>
        <w:t xml:space="preserve">to discuss the following questions: </w:t>
      </w:r>
    </w:p>
    <w:p w14:paraId="0CEB12B6" w14:textId="77777777" w:rsidR="00DC2E51" w:rsidRPr="008269FE" w:rsidRDefault="00DC2E51" w:rsidP="00DC2E51">
      <w:pPr>
        <w:rPr>
          <w:b/>
          <w:lang w:val="en-GB"/>
        </w:rPr>
      </w:pPr>
      <w:r w:rsidRPr="008269FE">
        <w:rPr>
          <w:b/>
          <w:lang w:val="en-GB"/>
        </w:rPr>
        <w:t>Content:</w:t>
      </w:r>
    </w:p>
    <w:p w14:paraId="3139804C" w14:textId="32026A3F" w:rsidR="00DC2E51" w:rsidRPr="00DC2E51" w:rsidRDefault="00DC2E51" w:rsidP="008269FE">
      <w:pPr>
        <w:pStyle w:val="ListParagraph"/>
        <w:numPr>
          <w:ilvl w:val="0"/>
          <w:numId w:val="33"/>
        </w:numPr>
        <w:rPr>
          <w:lang w:val="en-GB"/>
        </w:rPr>
      </w:pPr>
      <w:r w:rsidRPr="00DC2E51">
        <w:rPr>
          <w:lang w:val="en-GB"/>
        </w:rPr>
        <w:t>How could future EEA work on CCIV</w:t>
      </w:r>
      <w:r w:rsidR="00C104CF">
        <w:rPr>
          <w:lang w:val="en-GB"/>
        </w:rPr>
        <w:t>(A)</w:t>
      </w:r>
      <w:r w:rsidRPr="00DC2E51">
        <w:rPr>
          <w:lang w:val="en-GB"/>
        </w:rPr>
        <w:t xml:space="preserve"> best complement the information available from other sources?</w:t>
      </w:r>
    </w:p>
    <w:p w14:paraId="05FBB596" w14:textId="0E07E46A" w:rsidR="00DC2E51" w:rsidRPr="00DC2E51" w:rsidRDefault="00C104CF" w:rsidP="008269FE">
      <w:pPr>
        <w:pStyle w:val="ListParagraph"/>
        <w:numPr>
          <w:ilvl w:val="0"/>
          <w:numId w:val="33"/>
        </w:numPr>
        <w:rPr>
          <w:lang w:val="en-GB"/>
        </w:rPr>
      </w:pPr>
      <w:r>
        <w:rPr>
          <w:lang w:val="en-GB"/>
        </w:rPr>
        <w:t>What would be the most policy-</w:t>
      </w:r>
      <w:r w:rsidR="00DC2E51" w:rsidRPr="00DC2E51">
        <w:rPr>
          <w:lang w:val="en-GB"/>
        </w:rPr>
        <w:t xml:space="preserve">relevant elements you would like to see in a 2022 EEA </w:t>
      </w:r>
      <w:r>
        <w:rPr>
          <w:lang w:val="en-GB"/>
        </w:rPr>
        <w:t xml:space="preserve">CCIV(A) </w:t>
      </w:r>
      <w:r w:rsidR="00DC2E51" w:rsidRPr="00DC2E51">
        <w:rPr>
          <w:lang w:val="en-GB"/>
        </w:rPr>
        <w:t xml:space="preserve">report? </w:t>
      </w:r>
    </w:p>
    <w:p w14:paraId="2471E408" w14:textId="77777777" w:rsidR="00DC2E51" w:rsidRPr="008269FE" w:rsidRDefault="00DC2E51" w:rsidP="00DC2E51">
      <w:pPr>
        <w:rPr>
          <w:b/>
          <w:lang w:val="en-GB"/>
        </w:rPr>
      </w:pPr>
      <w:r w:rsidRPr="008269FE">
        <w:rPr>
          <w:b/>
          <w:lang w:val="en-GB"/>
        </w:rPr>
        <w:t>Format:</w:t>
      </w:r>
    </w:p>
    <w:p w14:paraId="4045C4A6" w14:textId="77777777" w:rsidR="00DC2E51" w:rsidRPr="00DC2E51" w:rsidRDefault="00DC2E51" w:rsidP="008269FE">
      <w:pPr>
        <w:pStyle w:val="ListParagraph"/>
        <w:numPr>
          <w:ilvl w:val="0"/>
          <w:numId w:val="34"/>
        </w:numPr>
        <w:rPr>
          <w:lang w:val="en-GB"/>
        </w:rPr>
      </w:pPr>
      <w:r w:rsidRPr="00DC2E51">
        <w:rPr>
          <w:lang w:val="en-GB"/>
        </w:rPr>
        <w:t>What would be your preferred format of an EEA report?</w:t>
      </w:r>
    </w:p>
    <w:p w14:paraId="500CFF77" w14:textId="6E44EAA0" w:rsidR="00DC2E51" w:rsidRDefault="00DC2E51" w:rsidP="008269FE">
      <w:pPr>
        <w:pStyle w:val="ListParagraph"/>
        <w:numPr>
          <w:ilvl w:val="0"/>
          <w:numId w:val="34"/>
        </w:numPr>
        <w:rPr>
          <w:lang w:val="en-GB"/>
        </w:rPr>
      </w:pPr>
      <w:r w:rsidRPr="00DC2E51">
        <w:rPr>
          <w:lang w:val="en-GB"/>
        </w:rPr>
        <w:t>How important is it to have a structured report compared to having information online that can be more easily updated?</w:t>
      </w:r>
    </w:p>
    <w:p w14:paraId="57A5E749" w14:textId="37C54153" w:rsidR="00DC2E51" w:rsidRPr="00DC2E51" w:rsidRDefault="00DC2E51" w:rsidP="00DC2E51">
      <w:pPr>
        <w:rPr>
          <w:lang w:val="en-GB"/>
        </w:rPr>
      </w:pPr>
      <w:r>
        <w:rPr>
          <w:lang w:val="en-GB"/>
        </w:rPr>
        <w:t xml:space="preserve">The outcomes were presented </w:t>
      </w:r>
      <w:r w:rsidR="009F1056">
        <w:rPr>
          <w:lang w:val="en-GB"/>
        </w:rPr>
        <w:t xml:space="preserve">at the </w:t>
      </w:r>
      <w:r w:rsidR="00C05673">
        <w:rPr>
          <w:lang w:val="en-GB"/>
        </w:rPr>
        <w:t xml:space="preserve">next day to the NRC representatives by Hans-Martin Füssel. </w:t>
      </w:r>
      <w:r w:rsidR="00DE4FBE">
        <w:rPr>
          <w:lang w:val="en-GB"/>
        </w:rPr>
        <w:t>See slides below</w:t>
      </w:r>
      <w:r w:rsidR="009853C6">
        <w:rPr>
          <w:lang w:val="en-GB"/>
        </w:rPr>
        <w:t>:</w:t>
      </w:r>
      <w:r w:rsidR="00DE4FBE">
        <w:rPr>
          <w:lang w:val="en-GB"/>
        </w:rPr>
        <w:t xml:space="preserve"> </w:t>
      </w:r>
    </w:p>
    <w:p w14:paraId="35CD9913" w14:textId="7AEC76F9" w:rsidR="005B1B04" w:rsidRPr="005B1B04" w:rsidRDefault="0044391B" w:rsidP="006B177A">
      <w:pPr>
        <w:rPr>
          <w:lang w:val="en-GB"/>
        </w:rPr>
      </w:pPr>
      <w:r w:rsidRPr="0044391B">
        <w:rPr>
          <w:noProof/>
          <w:lang w:val="en-GB" w:eastAsia="en-GB"/>
        </w:rPr>
        <w:drawing>
          <wp:inline distT="0" distB="0" distL="0" distR="0" wp14:anchorId="5C9D2DC2" wp14:editId="2FCF9D72">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3223895"/>
                    </a:xfrm>
                    <a:prstGeom prst="rect">
                      <a:avLst/>
                    </a:prstGeom>
                  </pic:spPr>
                </pic:pic>
              </a:graphicData>
            </a:graphic>
          </wp:inline>
        </w:drawing>
      </w:r>
    </w:p>
    <w:p w14:paraId="1C1BA7B7" w14:textId="6FDA710B" w:rsidR="00633359" w:rsidRDefault="00633359" w:rsidP="00F63226">
      <w:pPr>
        <w:jc w:val="center"/>
        <w:rPr>
          <w:lang w:val="en-GB"/>
        </w:rPr>
      </w:pPr>
    </w:p>
    <w:p w14:paraId="2C0AC63E" w14:textId="660ADCA9" w:rsidR="00354C40" w:rsidRDefault="009327C5" w:rsidP="00354C40">
      <w:pPr>
        <w:rPr>
          <w:lang w:val="en-GB"/>
        </w:rPr>
      </w:pPr>
      <w:r w:rsidRPr="009327C5">
        <w:rPr>
          <w:noProof/>
          <w:lang w:val="en-GB" w:eastAsia="en-GB"/>
        </w:rPr>
        <w:drawing>
          <wp:inline distT="0" distB="0" distL="0" distR="0" wp14:anchorId="49C01E2E" wp14:editId="3B479330">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223895"/>
                    </a:xfrm>
                    <a:prstGeom prst="rect">
                      <a:avLst/>
                    </a:prstGeom>
                  </pic:spPr>
                </pic:pic>
              </a:graphicData>
            </a:graphic>
          </wp:inline>
        </w:drawing>
      </w:r>
    </w:p>
    <w:p w14:paraId="01F921F3" w14:textId="4E4FB8CB" w:rsidR="00C45CDF" w:rsidRDefault="00C45CDF" w:rsidP="00354C40">
      <w:pPr>
        <w:rPr>
          <w:lang w:val="en-GB"/>
        </w:rPr>
      </w:pPr>
      <w:r w:rsidRPr="00C45CDF">
        <w:rPr>
          <w:noProof/>
          <w:lang w:val="en-GB" w:eastAsia="en-GB"/>
        </w:rPr>
        <w:drawing>
          <wp:inline distT="0" distB="0" distL="0" distR="0" wp14:anchorId="63712680" wp14:editId="7518ED11">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3223895"/>
                    </a:xfrm>
                    <a:prstGeom prst="rect">
                      <a:avLst/>
                    </a:prstGeom>
                  </pic:spPr>
                </pic:pic>
              </a:graphicData>
            </a:graphic>
          </wp:inline>
        </w:drawing>
      </w:r>
    </w:p>
    <w:p w14:paraId="6DE417B3" w14:textId="023EA736" w:rsidR="00AA5514" w:rsidRDefault="00AA5514" w:rsidP="00354C40">
      <w:pPr>
        <w:rPr>
          <w:lang w:val="en-GB"/>
        </w:rPr>
      </w:pPr>
      <w:r w:rsidRPr="00AA5514">
        <w:rPr>
          <w:noProof/>
          <w:lang w:val="en-GB" w:eastAsia="en-GB"/>
        </w:rPr>
        <w:drawing>
          <wp:inline distT="0" distB="0" distL="0" distR="0" wp14:anchorId="38A179D7" wp14:editId="6B846D2C">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3223895"/>
                    </a:xfrm>
                    <a:prstGeom prst="rect">
                      <a:avLst/>
                    </a:prstGeom>
                  </pic:spPr>
                </pic:pic>
              </a:graphicData>
            </a:graphic>
          </wp:inline>
        </w:drawing>
      </w:r>
    </w:p>
    <w:p w14:paraId="2B30F968" w14:textId="66CF9C9B" w:rsidR="00314C8A" w:rsidRDefault="009276AD" w:rsidP="008269FE">
      <w:pPr>
        <w:pStyle w:val="Heading2"/>
        <w:pageBreakBefore/>
        <w:numPr>
          <w:ilvl w:val="0"/>
          <w:numId w:val="0"/>
        </w:numPr>
        <w:spacing w:after="240"/>
        <w:ind w:left="1145" w:hanging="578"/>
      </w:pPr>
      <w:bookmarkStart w:id="76" w:name="_Ref14948802"/>
      <w:bookmarkStart w:id="77" w:name="_Toc20393426"/>
      <w:r>
        <w:t xml:space="preserve">Annex IV: </w:t>
      </w:r>
      <w:r w:rsidR="00CA1477">
        <w:t>Some examples of infographics from other reports</w:t>
      </w:r>
      <w:bookmarkEnd w:id="76"/>
      <w:bookmarkEnd w:id="77"/>
    </w:p>
    <w:p w14:paraId="1B92830A" w14:textId="20CBACAB" w:rsidR="008269FE" w:rsidRPr="008269FE" w:rsidRDefault="008269FE" w:rsidP="008269FE">
      <w:pPr>
        <w:pStyle w:val="Caption"/>
        <w:spacing w:before="240"/>
        <w:rPr>
          <w:sz w:val="22"/>
        </w:rPr>
      </w:pPr>
      <w:r w:rsidRPr="008269FE">
        <w:rPr>
          <w:sz w:val="22"/>
        </w:rPr>
        <w:t>Figure A.</w:t>
      </w:r>
      <w:r w:rsidRPr="008269FE">
        <w:rPr>
          <w:sz w:val="22"/>
        </w:rPr>
        <w:fldChar w:fldCharType="begin"/>
      </w:r>
      <w:r w:rsidRPr="008269FE">
        <w:rPr>
          <w:sz w:val="22"/>
        </w:rPr>
        <w:instrText xml:space="preserve"> SEQ A \* ARABIC </w:instrText>
      </w:r>
      <w:r w:rsidRPr="008269FE">
        <w:rPr>
          <w:sz w:val="22"/>
        </w:rPr>
        <w:fldChar w:fldCharType="separate"/>
      </w:r>
      <w:r>
        <w:rPr>
          <w:noProof/>
          <w:sz w:val="22"/>
        </w:rPr>
        <w:t>1</w:t>
      </w:r>
      <w:r w:rsidRPr="008269FE">
        <w:rPr>
          <w:noProof/>
          <w:sz w:val="22"/>
        </w:rPr>
        <w:fldChar w:fldCharType="end"/>
      </w:r>
      <w:r w:rsidRPr="008269FE">
        <w:rPr>
          <w:sz w:val="22"/>
        </w:rPr>
        <w:t xml:space="preserve"> Example from Finish summary of IPCC 1,5°C report</w:t>
      </w:r>
    </w:p>
    <w:p w14:paraId="10B762E8" w14:textId="77777777" w:rsidR="009853C6" w:rsidRDefault="00443344" w:rsidP="009853C6">
      <w:pPr>
        <w:keepNext/>
      </w:pPr>
      <w:r>
        <w:rPr>
          <w:noProof/>
          <w:lang w:val="en-GB" w:eastAsia="en-GB"/>
        </w:rPr>
        <w:drawing>
          <wp:inline distT="0" distB="0" distL="0" distR="0" wp14:anchorId="7C56316B" wp14:editId="54F3AA0F">
            <wp:extent cx="5616054" cy="3157086"/>
            <wp:effectExtent l="0" t="0" r="3810" b="5715"/>
            <wp:docPr id="2" name="Picture 2" descr="ipcc-1-5-kuva5-3500px.png (3500Ã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c-1-5-kuva5-3500px.png (3500Ã196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17735" cy="3158031"/>
                    </a:xfrm>
                    <a:prstGeom prst="rect">
                      <a:avLst/>
                    </a:prstGeom>
                    <a:noFill/>
                    <a:ln>
                      <a:noFill/>
                    </a:ln>
                  </pic:spPr>
                </pic:pic>
              </a:graphicData>
            </a:graphic>
          </wp:inline>
        </w:drawing>
      </w:r>
    </w:p>
    <w:p w14:paraId="3EAD5F13" w14:textId="626B0CD0" w:rsidR="008269FE" w:rsidRPr="008269FE" w:rsidRDefault="008269FE" w:rsidP="008269FE">
      <w:pPr>
        <w:pStyle w:val="Caption"/>
        <w:keepNext/>
        <w:keepLines/>
        <w:rPr>
          <w:sz w:val="22"/>
        </w:rPr>
      </w:pPr>
      <w:r w:rsidRPr="008269FE">
        <w:rPr>
          <w:sz w:val="22"/>
        </w:rPr>
        <w:t>Figure A.</w:t>
      </w:r>
      <w:r w:rsidRPr="008269FE">
        <w:rPr>
          <w:sz w:val="22"/>
        </w:rPr>
        <w:fldChar w:fldCharType="begin"/>
      </w:r>
      <w:r w:rsidRPr="008269FE">
        <w:rPr>
          <w:sz w:val="22"/>
        </w:rPr>
        <w:instrText xml:space="preserve"> SEQ A \* ARABIC </w:instrText>
      </w:r>
      <w:r w:rsidRPr="008269FE">
        <w:rPr>
          <w:sz w:val="22"/>
        </w:rPr>
        <w:fldChar w:fldCharType="separate"/>
      </w:r>
      <w:r>
        <w:rPr>
          <w:noProof/>
          <w:sz w:val="22"/>
        </w:rPr>
        <w:t>2</w:t>
      </w:r>
      <w:r w:rsidRPr="008269FE">
        <w:rPr>
          <w:sz w:val="22"/>
        </w:rPr>
        <w:fldChar w:fldCharType="end"/>
      </w:r>
      <w:r w:rsidRPr="008269FE">
        <w:rPr>
          <w:sz w:val="22"/>
        </w:rPr>
        <w:t xml:space="preserve"> Infographic from Climate Report South Tyrol</w:t>
      </w:r>
    </w:p>
    <w:p w14:paraId="07D3E14B" w14:textId="77777777" w:rsidR="009853C6" w:rsidRDefault="00051B08" w:rsidP="009853C6">
      <w:pPr>
        <w:keepNext/>
      </w:pPr>
      <w:r>
        <w:rPr>
          <w:noProof/>
          <w:lang w:val="en-GB" w:eastAsia="en-GB"/>
        </w:rPr>
        <w:drawing>
          <wp:inline distT="0" distB="0" distL="0" distR="0" wp14:anchorId="1C9BEECA" wp14:editId="64F50F2C">
            <wp:extent cx="5281684" cy="403694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5478" t="9915" r="6034" b="4754"/>
                    <a:stretch/>
                  </pic:blipFill>
                  <pic:spPr bwMode="auto">
                    <a:xfrm>
                      <a:off x="0" y="0"/>
                      <a:ext cx="5287088" cy="4041077"/>
                    </a:xfrm>
                    <a:prstGeom prst="rect">
                      <a:avLst/>
                    </a:prstGeom>
                    <a:ln>
                      <a:noFill/>
                    </a:ln>
                    <a:extLst>
                      <a:ext uri="{53640926-AAD7-44D8-BBD7-CCE9431645EC}">
                        <a14:shadowObscured xmlns:a14="http://schemas.microsoft.com/office/drawing/2010/main"/>
                      </a:ext>
                    </a:extLst>
                  </pic:spPr>
                </pic:pic>
              </a:graphicData>
            </a:graphic>
          </wp:inline>
        </w:drawing>
      </w:r>
    </w:p>
    <w:p w14:paraId="12861178" w14:textId="4695D1A1" w:rsidR="00051B08" w:rsidRPr="00F814AF" w:rsidRDefault="008269FE" w:rsidP="00643247">
      <w:pPr>
        <w:pStyle w:val="Caption"/>
      </w:pPr>
      <w:r>
        <w:t>Source</w:t>
      </w:r>
      <w:r w:rsidR="00051B08">
        <w:t xml:space="preserve">: </w:t>
      </w:r>
      <w:hyperlink r:id="rId86" w:history="1">
        <w:r w:rsidR="001E44EA">
          <w:rPr>
            <w:rStyle w:val="Hyperlink"/>
          </w:rPr>
          <w:t>http://www.eurac.edu/de/research/mountains/remsen/projects/Documents/klimareport/Klimareport%202018%20DE.pdf</w:t>
        </w:r>
      </w:hyperlink>
    </w:p>
    <w:sectPr w:rsidR="00051B08" w:rsidRPr="00F814AF" w:rsidSect="00B046D9">
      <w:footnotePr>
        <w:numRestart w:val="eachSect"/>
      </w:footnotePr>
      <w:pgSz w:w="11906" w:h="16838" w:code="9"/>
      <w:pgMar w:top="1440" w:right="1440" w:bottom="1276"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32C25" w16cid:durableId="212898C7"/>
  <w16cid:commentId w16cid:paraId="03893BC0" w16cid:durableId="212898C8"/>
  <w16cid:commentId w16cid:paraId="560F93B2" w16cid:durableId="212898C9"/>
  <w16cid:commentId w16cid:paraId="55AAC9BB" w16cid:durableId="212898CA"/>
  <w16cid:commentId w16cid:paraId="20B3A7F6" w16cid:durableId="212898CB"/>
  <w16cid:commentId w16cid:paraId="0605F8C0" w16cid:durableId="212898CC"/>
  <w16cid:commentId w16cid:paraId="71DD5EF1" w16cid:durableId="2113C526"/>
  <w16cid:commentId w16cid:paraId="04CE9DB2" w16cid:durableId="2113C528"/>
  <w16cid:commentId w16cid:paraId="05428802" w16cid:durableId="2113C529"/>
  <w16cid:commentId w16cid:paraId="02522681" w16cid:durableId="2113C52A"/>
  <w16cid:commentId w16cid:paraId="79A84152" w16cid:durableId="2113C52B"/>
  <w16cid:commentId w16cid:paraId="5CFA1CD9" w16cid:durableId="2113C52C"/>
  <w16cid:commentId w16cid:paraId="591DFCCB" w16cid:durableId="2113C52E"/>
  <w16cid:commentId w16cid:paraId="7933300A" w16cid:durableId="2113C52F"/>
  <w16cid:commentId w16cid:paraId="3A4813CF" w16cid:durableId="2113C532"/>
  <w16cid:commentId w16cid:paraId="4387AEA0" w16cid:durableId="2113C533"/>
  <w16cid:commentId w16cid:paraId="34F34E78" w16cid:durableId="2128B855"/>
  <w16cid:commentId w16cid:paraId="7FDD840B" w16cid:durableId="2113C534"/>
  <w16cid:commentId w16cid:paraId="4AE37B41" w16cid:durableId="2128B6B5"/>
  <w16cid:commentId w16cid:paraId="6F343EBE" w16cid:durableId="2113C536"/>
  <w16cid:commentId w16cid:paraId="2C260C85" w16cid:durableId="21223157"/>
  <w16cid:commentId w16cid:paraId="4A72E75E" w16cid:durableId="2113C538"/>
  <w16cid:commentId w16cid:paraId="2CD3AD0B" w16cid:durableId="21223242"/>
  <w16cid:commentId w16cid:paraId="14AA1EC9" w16cid:durableId="2113C539"/>
  <w16cid:commentId w16cid:paraId="65612AA0" w16cid:durableId="2122321E"/>
  <w16cid:commentId w16cid:paraId="7D9DFB09" w16cid:durableId="2113C53C"/>
  <w16cid:commentId w16cid:paraId="2AF6F535" w16cid:durableId="2113C53D"/>
  <w16cid:commentId w16cid:paraId="35C2199E" w16cid:durableId="2113C53F"/>
  <w16cid:commentId w16cid:paraId="106FE4F2" w16cid:durableId="2128B96F"/>
  <w16cid:commentId w16cid:paraId="434F2E9F" w16cid:durableId="2113C540"/>
  <w16cid:commentId w16cid:paraId="577D5A0C" w16cid:durableId="2128BA2F"/>
  <w16cid:commentId w16cid:paraId="7EF4513A" w16cid:durableId="2128BA37"/>
  <w16cid:commentId w16cid:paraId="632D01B8" w16cid:durableId="2113C542"/>
  <w16cid:commentId w16cid:paraId="64DF7DDB" w16cid:durableId="2113C543"/>
  <w16cid:commentId w16cid:paraId="3C84EC2F" w16cid:durableId="2128BB00"/>
  <w16cid:commentId w16cid:paraId="2B75BFBC" w16cid:durableId="2113C552"/>
  <w16cid:commentId w16cid:paraId="4E13B75A" w16cid:durableId="21223427"/>
  <w16cid:commentId w16cid:paraId="6626CD3F" w16cid:durableId="2113C553"/>
  <w16cid:commentId w16cid:paraId="556BDD43" w16cid:durableId="2122345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A4034" w14:textId="77777777" w:rsidR="008932EE" w:rsidRDefault="008932EE" w:rsidP="0004477A">
      <w:pPr>
        <w:spacing w:after="0" w:line="240" w:lineRule="auto"/>
      </w:pPr>
      <w:r>
        <w:separator/>
      </w:r>
    </w:p>
  </w:endnote>
  <w:endnote w:type="continuationSeparator" w:id="0">
    <w:p w14:paraId="0D44824D" w14:textId="77777777" w:rsidR="008932EE" w:rsidRDefault="008932EE" w:rsidP="0004477A">
      <w:pPr>
        <w:spacing w:after="0" w:line="240" w:lineRule="auto"/>
      </w:pPr>
      <w:r>
        <w:continuationSeparator/>
      </w:r>
    </w:p>
  </w:endnote>
  <w:endnote w:type="continuationNotice" w:id="1">
    <w:p w14:paraId="07907608" w14:textId="77777777" w:rsidR="008932EE" w:rsidRDefault="008932EE">
      <w:pPr>
        <w:spacing w:after="0" w:line="240" w:lineRule="auto"/>
      </w:pPr>
    </w:p>
  </w:endnote>
  <w:endnote w:id="2">
    <w:p w14:paraId="0959599A" w14:textId="02523481" w:rsidR="008932EE" w:rsidRPr="00CC7479" w:rsidRDefault="008932EE" w:rsidP="008F07D5">
      <w:pPr>
        <w:pStyle w:val="EndnoteText"/>
      </w:pPr>
      <w:r>
        <w:rPr>
          <w:rStyle w:val="EndnoteReference"/>
        </w:rPr>
        <w:endnoteRef/>
      </w:r>
      <w:r w:rsidRPr="00FB7F8B">
        <w:t xml:space="preserve"> </w:t>
      </w:r>
      <w:r w:rsidRPr="00CC7479">
        <w:t>UK - Committee on Climate Chang</w:t>
      </w:r>
      <w:r w:rsidRPr="00802127">
        <w:t>e</w:t>
      </w:r>
      <w:r w:rsidRPr="00CC7479">
        <w:t xml:space="preserve">: </w:t>
      </w:r>
      <w:hyperlink r:id="rId1" w:history="1">
        <w:r w:rsidRPr="00CC7479">
          <w:rPr>
            <w:rStyle w:val="Hyperlink"/>
            <w:rFonts w:eastAsia="Times New Roman" w:cs="Times New Roman"/>
            <w:shd w:val="clear" w:color="auto" w:fill="FFFFFF"/>
          </w:rPr>
          <w:t>https://www.theccc.org.uk</w:t>
        </w:r>
      </w:hyperlink>
    </w:p>
  </w:endnote>
  <w:endnote w:id="3">
    <w:p w14:paraId="43CF15D2" w14:textId="68E45A1C" w:rsidR="008932EE" w:rsidRPr="00CC7479" w:rsidRDefault="008932EE" w:rsidP="008F07D5">
      <w:pPr>
        <w:pStyle w:val="EndnoteText"/>
      </w:pPr>
      <w:r w:rsidRPr="00802127">
        <w:rPr>
          <w:rStyle w:val="EndnoteReference"/>
        </w:rPr>
        <w:endnoteRef/>
      </w:r>
      <w:r w:rsidRPr="00CC7479">
        <w:t xml:space="preserve"> UK- National </w:t>
      </w:r>
      <w:r w:rsidRPr="00CC7479">
        <w:rPr>
          <w:rStyle w:val="Hyperlink"/>
        </w:rPr>
        <w:t>https://</w:t>
      </w:r>
      <w:hyperlink r:id="rId2" w:history="1">
        <w:r w:rsidRPr="00CC7479">
          <w:rPr>
            <w:rStyle w:val="Hyperlink"/>
          </w:rPr>
          <w:t>www.ukcip.org.uk</w:t>
        </w:r>
      </w:hyperlink>
    </w:p>
  </w:endnote>
  <w:endnote w:id="4">
    <w:p w14:paraId="7A8501AC" w14:textId="24F5C58F" w:rsidR="008932EE" w:rsidRPr="00CC7479" w:rsidRDefault="008932EE" w:rsidP="008F07D5">
      <w:pPr>
        <w:pStyle w:val="EndnoteText"/>
      </w:pPr>
      <w:r w:rsidRPr="00802127">
        <w:rPr>
          <w:rStyle w:val="EndnoteReference"/>
        </w:rPr>
        <w:endnoteRef/>
      </w:r>
      <w:r w:rsidRPr="00CC7479">
        <w:t xml:space="preserve"> </w:t>
      </w:r>
      <w:r w:rsidRPr="00802127">
        <w:rPr>
          <w:rStyle w:val="Hyperlink"/>
        </w:rPr>
        <w:t>https://</w:t>
      </w:r>
      <w:hyperlink r:id="rId3" w:history="1">
        <w:r w:rsidRPr="00CC7479">
          <w:rPr>
            <w:rStyle w:val="Hyperlink"/>
          </w:rPr>
          <w:t>www.defra.gov.uk/adaptation</w:t>
        </w:r>
      </w:hyperlink>
    </w:p>
  </w:endnote>
  <w:endnote w:id="5">
    <w:p w14:paraId="5B9E0D95" w14:textId="1223B0E6" w:rsidR="008932EE" w:rsidRPr="00CC7479" w:rsidRDefault="008932EE" w:rsidP="008F07D5">
      <w:pPr>
        <w:pStyle w:val="EndnoteText"/>
      </w:pPr>
      <w:r w:rsidRPr="00802127">
        <w:rPr>
          <w:rStyle w:val="EndnoteReference"/>
        </w:rPr>
        <w:endnoteRef/>
      </w:r>
      <w:r w:rsidRPr="00CC7479">
        <w:t xml:space="preserve"> </w:t>
      </w:r>
      <w:r w:rsidRPr="00802127">
        <w:rPr>
          <w:rFonts w:cstheme="minorHAnsi"/>
        </w:rPr>
        <w:t xml:space="preserve">UK - National (Scotland) </w:t>
      </w:r>
      <w:hyperlink r:id="rId4" w:history="1">
        <w:r w:rsidRPr="00CC7479">
          <w:rPr>
            <w:rStyle w:val="Hyperlink"/>
          </w:rPr>
          <w:t>https://www.adaptationscotland.org.uk</w:t>
        </w:r>
      </w:hyperlink>
      <w:r w:rsidRPr="00CC7479">
        <w:t xml:space="preserve"> </w:t>
      </w:r>
    </w:p>
  </w:endnote>
  <w:endnote w:id="6">
    <w:p w14:paraId="597BEEC2" w14:textId="65C131B0" w:rsidR="008932EE" w:rsidRPr="00CC7479" w:rsidRDefault="008932EE" w:rsidP="008F07D5">
      <w:pPr>
        <w:pStyle w:val="EndnoteText"/>
      </w:pPr>
      <w:r w:rsidRPr="00802127">
        <w:rPr>
          <w:rStyle w:val="EndnoteReference"/>
        </w:rPr>
        <w:endnoteRef/>
      </w:r>
      <w:r w:rsidRPr="00CC7479">
        <w:t xml:space="preserve"> </w:t>
      </w:r>
      <w:r w:rsidRPr="00802127">
        <w:rPr>
          <w:rFonts w:cstheme="minorHAnsi"/>
        </w:rPr>
        <w:t xml:space="preserve">UK - National (Northern Irland) </w:t>
      </w:r>
      <w:r w:rsidRPr="00CC7479">
        <w:rPr>
          <w:rStyle w:val="Hyperlink"/>
        </w:rPr>
        <w:t>https://</w:t>
      </w:r>
      <w:hyperlink r:id="rId5" w:history="1">
        <w:r w:rsidRPr="00CC7479">
          <w:rPr>
            <w:rStyle w:val="Hyperlink"/>
          </w:rPr>
          <w:t>www.climatenorthernireland.org.uk</w:t>
        </w:r>
      </w:hyperlink>
      <w:r w:rsidRPr="00CC7479">
        <w:rPr>
          <w:rStyle w:val="Hyperlink"/>
        </w:rPr>
        <w:t xml:space="preserve"> </w:t>
      </w:r>
    </w:p>
  </w:endnote>
  <w:endnote w:id="7">
    <w:p w14:paraId="02837C52" w14:textId="2415A71B" w:rsidR="008932EE" w:rsidRPr="00CC7479" w:rsidRDefault="008932EE" w:rsidP="008F07D5">
      <w:pPr>
        <w:pStyle w:val="EndnoteText"/>
      </w:pPr>
      <w:r w:rsidRPr="00802127">
        <w:rPr>
          <w:rStyle w:val="EndnoteReference"/>
        </w:rPr>
        <w:endnoteRef/>
      </w:r>
      <w:r w:rsidRPr="00CC7479">
        <w:t xml:space="preserve"> </w:t>
      </w:r>
      <w:r w:rsidRPr="00802127">
        <w:rPr>
          <w:rFonts w:cstheme="minorHAnsi"/>
        </w:rPr>
        <w:t xml:space="preserve">UK - example special interests group: </w:t>
      </w:r>
      <w:hyperlink r:id="rId6" w:history="1">
        <w:r w:rsidRPr="00CC7479">
          <w:rPr>
            <w:rStyle w:val="Hyperlink"/>
          </w:rPr>
          <w:t>https://www.mccip.org.uk</w:t>
        </w:r>
      </w:hyperlink>
      <w:r w:rsidRPr="00CC7479">
        <w:t xml:space="preserve"> </w:t>
      </w:r>
    </w:p>
  </w:endnote>
  <w:endnote w:id="8">
    <w:p w14:paraId="0945023A" w14:textId="1EDBD4D7" w:rsidR="008932EE" w:rsidRPr="00CC7479" w:rsidRDefault="008932EE" w:rsidP="008F07D5">
      <w:pPr>
        <w:pStyle w:val="EndnoteText"/>
      </w:pPr>
      <w:r w:rsidRPr="00802127">
        <w:rPr>
          <w:rStyle w:val="EndnoteReference"/>
        </w:rPr>
        <w:endnoteRef/>
      </w:r>
      <w:r w:rsidRPr="00CC7479">
        <w:t xml:space="preserve"> </w:t>
      </w:r>
      <w:r w:rsidRPr="00802127">
        <w:rPr>
          <w:color w:val="000000" w:themeColor="text1"/>
          <w:lang w:val="en-GB"/>
        </w:rPr>
        <w:t>The Netherlands. Adaptation to climate change in the Netherlands - Studying related risks and opportunities</w:t>
      </w:r>
      <w:r w:rsidRPr="00CC7479">
        <w:t xml:space="preserve">  </w:t>
      </w:r>
      <w:hyperlink r:id="rId7" w:history="1">
        <w:r w:rsidRPr="00CC7479">
          <w:rPr>
            <w:rStyle w:val="Hyperlink"/>
          </w:rPr>
          <w:t>https://www.pbl.nl/en/publications/adaptation-to-climate-change-in-the-netherlands</w:t>
        </w:r>
      </w:hyperlink>
    </w:p>
  </w:endnote>
  <w:endnote w:id="9">
    <w:p w14:paraId="37731389" w14:textId="6796666E" w:rsidR="008932EE" w:rsidRPr="00CC7479" w:rsidRDefault="008932EE" w:rsidP="008F07D5">
      <w:pPr>
        <w:pStyle w:val="EndnoteText"/>
        <w:rPr>
          <w:lang w:val="de-DE"/>
        </w:rPr>
      </w:pPr>
      <w:r w:rsidRPr="00802127">
        <w:rPr>
          <w:rStyle w:val="EndnoteReference"/>
        </w:rPr>
        <w:endnoteRef/>
      </w:r>
      <w:r w:rsidRPr="00CC7479">
        <w:rPr>
          <w:color w:val="000000" w:themeColor="text1"/>
          <w:lang w:val="de-DE"/>
        </w:rPr>
        <w:t xml:space="preserve"> </w:t>
      </w:r>
      <w:hyperlink r:id="rId8" w:history="1">
        <w:r w:rsidRPr="00CC7479">
          <w:rPr>
            <w:rStyle w:val="Hyperlink"/>
            <w:lang w:val="de-DE"/>
          </w:rPr>
          <w:t>https://www.klimaateffectatlas.nl</w:t>
        </w:r>
      </w:hyperlink>
    </w:p>
  </w:endnote>
  <w:endnote w:id="10">
    <w:p w14:paraId="54C13C89" w14:textId="351F287B" w:rsidR="008932EE" w:rsidRPr="00CC7479" w:rsidRDefault="008932EE" w:rsidP="008F07D5">
      <w:pPr>
        <w:pStyle w:val="EndnoteText"/>
      </w:pPr>
      <w:r w:rsidRPr="00802127">
        <w:rPr>
          <w:rStyle w:val="EndnoteReference"/>
        </w:rPr>
        <w:endnoteRef/>
      </w:r>
      <w:r w:rsidRPr="00CC7479">
        <w:rPr>
          <w:color w:val="000000" w:themeColor="text1"/>
          <w:lang w:val="de-DE"/>
        </w:rPr>
        <w:t xml:space="preserve"> Switzerland. </w:t>
      </w:r>
      <w:r w:rsidRPr="00802127">
        <w:rPr>
          <w:color w:val="000000" w:themeColor="text1"/>
          <w:lang w:val="en-GB"/>
        </w:rPr>
        <w:t>National Centre for Climate Services:</w:t>
      </w:r>
      <w:r w:rsidRPr="00802127">
        <w:t xml:space="preserve"> </w:t>
      </w:r>
      <w:hyperlink r:id="rId9" w:history="1">
        <w:r w:rsidRPr="00CC7479">
          <w:rPr>
            <w:rStyle w:val="Hyperlink"/>
          </w:rPr>
          <w:t>https://www.klimaszenarien.ch</w:t>
        </w:r>
      </w:hyperlink>
    </w:p>
  </w:endnote>
  <w:endnote w:id="11">
    <w:p w14:paraId="143C3328" w14:textId="0554C443" w:rsidR="008932EE" w:rsidRPr="00CC7479" w:rsidRDefault="008932EE" w:rsidP="008F07D5">
      <w:pPr>
        <w:pStyle w:val="EndnoteText"/>
      </w:pPr>
      <w:r w:rsidRPr="00802127">
        <w:rPr>
          <w:rStyle w:val="EndnoteReference"/>
        </w:rPr>
        <w:endnoteRef/>
      </w:r>
      <w:r w:rsidRPr="00CC7479">
        <w:t xml:space="preserve"> </w:t>
      </w:r>
      <w:hyperlink r:id="rId10" w:history="1">
        <w:r w:rsidRPr="00CC7479">
          <w:rPr>
            <w:rStyle w:val="Hyperlink"/>
          </w:rPr>
          <w:t>https://www.umweltbundesamt.de/en/topics/climate-energy/climate-impacts-adaptation</w:t>
        </w:r>
      </w:hyperlink>
    </w:p>
  </w:endnote>
  <w:endnote w:id="12">
    <w:p w14:paraId="648341C6" w14:textId="550361CD" w:rsidR="008932EE" w:rsidRPr="00CC7479" w:rsidRDefault="008932EE" w:rsidP="008F07D5">
      <w:pPr>
        <w:pStyle w:val="EndnoteText"/>
      </w:pPr>
      <w:r w:rsidRPr="00802127">
        <w:rPr>
          <w:rStyle w:val="EndnoteReference"/>
        </w:rPr>
        <w:endnoteRef/>
      </w:r>
      <w:r w:rsidRPr="00CC7479">
        <w:t xml:space="preserve"> </w:t>
      </w:r>
      <w:r w:rsidRPr="00802127">
        <w:rPr>
          <w:color w:val="000000" w:themeColor="text1"/>
          <w:lang w:val="en-GB"/>
        </w:rPr>
        <w:t xml:space="preserve">Climate Preparedness Services: </w:t>
      </w:r>
      <w:hyperlink r:id="rId11" w:history="1">
        <w:r w:rsidRPr="00CC7479">
          <w:rPr>
            <w:rStyle w:val="Hyperlink"/>
          </w:rPr>
          <w:t>https://www.klivoportal.de</w:t>
        </w:r>
      </w:hyperlink>
      <w:r w:rsidRPr="00CC7479">
        <w:rPr>
          <w:rStyle w:val="Hyperlink"/>
        </w:rPr>
        <w:t xml:space="preserve"> </w:t>
      </w:r>
    </w:p>
  </w:endnote>
  <w:endnote w:id="13">
    <w:p w14:paraId="1A7F2445" w14:textId="42466739" w:rsidR="008932EE" w:rsidRPr="00CC7479" w:rsidRDefault="008932EE" w:rsidP="008F07D5">
      <w:pPr>
        <w:spacing w:after="0" w:line="240" w:lineRule="auto"/>
        <w:rPr>
          <w:color w:val="000000" w:themeColor="text1"/>
          <w:sz w:val="20"/>
          <w:szCs w:val="20"/>
        </w:rPr>
      </w:pPr>
      <w:r w:rsidRPr="00802127">
        <w:rPr>
          <w:rStyle w:val="EndnoteReference"/>
          <w:sz w:val="20"/>
          <w:szCs w:val="20"/>
        </w:rPr>
        <w:endnoteRef/>
      </w:r>
      <w:r w:rsidRPr="00802127">
        <w:rPr>
          <w:color w:val="000000" w:themeColor="text1"/>
          <w:sz w:val="20"/>
          <w:szCs w:val="20"/>
          <w:lang w:val="en-GB"/>
        </w:rPr>
        <w:t xml:space="preserve">Finland. Ministry of Agriculture and Forestry: </w:t>
      </w:r>
      <w:r w:rsidRPr="00CC7479">
        <w:rPr>
          <w:sz w:val="20"/>
          <w:szCs w:val="20"/>
        </w:rPr>
        <w:t xml:space="preserve"> </w:t>
      </w:r>
      <w:hyperlink r:id="rId12" w:history="1">
        <w:r w:rsidRPr="00CC7479">
          <w:rPr>
            <w:rStyle w:val="Hyperlink"/>
            <w:sz w:val="20"/>
            <w:szCs w:val="20"/>
          </w:rPr>
          <w:t>https://mmm.fi/luonto-ja-ilmasto/ilmastonmuutokseen-sopeutuminen</w:t>
        </w:r>
      </w:hyperlink>
    </w:p>
  </w:endnote>
  <w:endnote w:id="14">
    <w:p w14:paraId="1A9F2EA8" w14:textId="2E5DDDCD" w:rsidR="008932EE" w:rsidRPr="00CC7479" w:rsidRDefault="008932EE" w:rsidP="008F07D5">
      <w:pPr>
        <w:pStyle w:val="EndnoteText"/>
        <w:rPr>
          <w:lang w:val="it-IT"/>
        </w:rPr>
      </w:pPr>
      <w:r w:rsidRPr="00802127">
        <w:rPr>
          <w:rStyle w:val="EndnoteReference"/>
        </w:rPr>
        <w:endnoteRef/>
      </w:r>
      <w:r w:rsidRPr="00CC7479">
        <w:rPr>
          <w:lang w:val="it-IT"/>
        </w:rPr>
        <w:t xml:space="preserve"> JRC Peseta </w:t>
      </w:r>
      <w:hyperlink r:id="rId13" w:history="1">
        <w:r w:rsidRPr="00CC7479">
          <w:rPr>
            <w:rStyle w:val="Hyperlink"/>
            <w:lang w:val="it-IT"/>
          </w:rPr>
          <w:t>https://ec.europa.eu/jrc/en/peseta-ii</w:t>
        </w:r>
      </w:hyperlink>
      <w:r w:rsidRPr="00CC7479">
        <w:rPr>
          <w:lang w:val="it-IT"/>
        </w:rPr>
        <w:t xml:space="preserve"> ,</w:t>
      </w:r>
      <w:r w:rsidRPr="00CC7479">
        <w:rPr>
          <w:color w:val="000000" w:themeColor="text1"/>
          <w:lang w:val="it-IT"/>
        </w:rPr>
        <w:t xml:space="preserve"> </w:t>
      </w:r>
      <w:hyperlink r:id="rId14" w:history="1">
        <w:hyperlink r:id="rId15" w:history="1">
          <w:r w:rsidRPr="00CC7479">
            <w:rPr>
              <w:rStyle w:val="Hyperlink"/>
              <w:lang w:val="it-IT"/>
            </w:rPr>
            <w:t>https://ec.europa.eu/jrc/en/peseta-iii</w:t>
          </w:r>
        </w:hyperlink>
      </w:hyperlink>
    </w:p>
  </w:endnote>
  <w:endnote w:id="15">
    <w:p w14:paraId="67CD905C" w14:textId="3322E6D6" w:rsidR="008932EE" w:rsidRPr="006C008F" w:rsidRDefault="008932EE" w:rsidP="008F07D5">
      <w:pPr>
        <w:pStyle w:val="EndnoteText"/>
        <w:rPr>
          <w:lang w:val="it-IT"/>
        </w:rPr>
      </w:pPr>
      <w:r w:rsidRPr="00802127">
        <w:rPr>
          <w:rStyle w:val="EndnoteReference"/>
        </w:rPr>
        <w:endnoteRef/>
      </w:r>
      <w:r w:rsidRPr="006C008F">
        <w:rPr>
          <w:lang w:val="it-IT"/>
        </w:rPr>
        <w:t xml:space="preserve"> </w:t>
      </w:r>
      <w:r w:rsidRPr="00802127">
        <w:rPr>
          <w:color w:val="000000" w:themeColor="text1"/>
          <w:lang w:val="nl-NL"/>
        </w:rPr>
        <w:t>Copernicus:</w:t>
      </w:r>
      <w:hyperlink r:id="rId16" w:history="1">
        <w:r w:rsidRPr="006C008F">
          <w:rPr>
            <w:rStyle w:val="Hyperlink"/>
            <w:lang w:val="it-IT"/>
          </w:rPr>
          <w:t>https://climate.copernicus.eu</w:t>
        </w:r>
      </w:hyperlink>
      <w:r w:rsidRPr="006C008F">
        <w:rPr>
          <w:lang w:val="it-IT"/>
        </w:rPr>
        <w:t xml:space="preserve"> </w:t>
      </w:r>
    </w:p>
  </w:endnote>
  <w:endnote w:id="16">
    <w:p w14:paraId="54281581" w14:textId="07961965" w:rsidR="008932EE" w:rsidRPr="00CC7479" w:rsidRDefault="008932EE" w:rsidP="008F07D5">
      <w:pPr>
        <w:pStyle w:val="EndnoteText"/>
      </w:pPr>
      <w:r w:rsidRPr="00802127">
        <w:rPr>
          <w:rStyle w:val="EndnoteReference"/>
        </w:rPr>
        <w:endnoteRef/>
      </w:r>
      <w:r w:rsidRPr="00CC7479">
        <w:t xml:space="preserve"> </w:t>
      </w:r>
      <w:r w:rsidRPr="00802127">
        <w:rPr>
          <w:color w:val="000000" w:themeColor="text1"/>
          <w:lang w:val="en-GB"/>
        </w:rPr>
        <w:t xml:space="preserve">MedEC (Mediterranean experts on climate and environmental change): </w:t>
      </w:r>
      <w:r w:rsidRPr="00CC7479">
        <w:t xml:space="preserve"> </w:t>
      </w:r>
      <w:hyperlink r:id="rId17" w:history="1">
        <w:r w:rsidRPr="00CC7479">
          <w:rPr>
            <w:rStyle w:val="Hyperlink"/>
          </w:rPr>
          <w:t>https://www.medecc.org</w:t>
        </w:r>
      </w:hyperlink>
      <w:r w:rsidRPr="00CC7479">
        <w:t xml:space="preserve">  </w:t>
      </w:r>
    </w:p>
  </w:endnote>
  <w:endnote w:id="17">
    <w:p w14:paraId="20CDC7E9" w14:textId="700C5CE1" w:rsidR="008932EE" w:rsidRPr="00CC7479" w:rsidRDefault="008932EE" w:rsidP="008F07D5">
      <w:pPr>
        <w:pStyle w:val="EndnoteText"/>
        <w:rPr>
          <w:lang w:val="it-IT"/>
        </w:rPr>
      </w:pPr>
      <w:r w:rsidRPr="00802127">
        <w:rPr>
          <w:rStyle w:val="EndnoteReference"/>
        </w:rPr>
        <w:endnoteRef/>
      </w:r>
      <w:r w:rsidRPr="00CC7479">
        <w:rPr>
          <w:lang w:val="it-IT"/>
        </w:rPr>
        <w:t xml:space="preserve"> IPCC </w:t>
      </w:r>
      <w:hyperlink r:id="rId18" w:history="1">
        <w:r w:rsidRPr="00CC7479">
          <w:rPr>
            <w:rStyle w:val="Hyperlink"/>
            <w:lang w:val="it-IT"/>
          </w:rPr>
          <w:t>https://www.ipcc.ch/</w:t>
        </w:r>
      </w:hyperlink>
    </w:p>
  </w:endnote>
  <w:endnote w:id="18">
    <w:p w14:paraId="117B0B84" w14:textId="0725BDF7" w:rsidR="008932EE" w:rsidRPr="00CC7479" w:rsidRDefault="008932EE" w:rsidP="008F07D5">
      <w:pPr>
        <w:pStyle w:val="EndnoteText"/>
      </w:pPr>
      <w:r w:rsidRPr="00802127">
        <w:rPr>
          <w:rStyle w:val="EndnoteReference"/>
        </w:rPr>
        <w:endnoteRef/>
      </w:r>
      <w:r w:rsidRPr="00CC7479">
        <w:t xml:space="preserve"> Food Insecurity Index, UK </w:t>
      </w:r>
      <w:hyperlink r:id="rId19" w:history="1">
        <w:r w:rsidRPr="00CC7479">
          <w:rPr>
            <w:rStyle w:val="Hyperlink"/>
          </w:rPr>
          <w:t>https://www.metoffice.gov.uk/food-insecurity-index/</w:t>
        </w:r>
      </w:hyperlink>
      <w:r w:rsidRPr="00CC7479">
        <w:t xml:space="preserve"> </w:t>
      </w:r>
    </w:p>
  </w:endnote>
  <w:endnote w:id="19">
    <w:p w14:paraId="38758093" w14:textId="3D1C2068" w:rsidR="008932EE" w:rsidRPr="00CC7479" w:rsidRDefault="008932EE" w:rsidP="008F07D5">
      <w:pPr>
        <w:pStyle w:val="EndnoteText"/>
      </w:pPr>
      <w:r w:rsidRPr="00802127">
        <w:rPr>
          <w:rStyle w:val="EndnoteReference"/>
        </w:rPr>
        <w:endnoteRef/>
      </w:r>
      <w:r w:rsidRPr="00CC7479">
        <w:t xml:space="preserve"> PBL, The geography of future water challenges </w:t>
      </w:r>
      <w:hyperlink r:id="rId20" w:history="1">
        <w:r w:rsidRPr="00CC7479">
          <w:rPr>
            <w:rStyle w:val="Hyperlink"/>
          </w:rPr>
          <w:t>https://www.pbl.nl/node/64678</w:t>
        </w:r>
      </w:hyperlink>
    </w:p>
  </w:endnote>
  <w:endnote w:id="20">
    <w:p w14:paraId="0ED25508" w14:textId="2B8A41AF" w:rsidR="008932EE" w:rsidRPr="00CC7479" w:rsidRDefault="008932EE" w:rsidP="008F07D5">
      <w:pPr>
        <w:pStyle w:val="EndnoteText"/>
        <w:rPr>
          <w:lang w:val="it-IT"/>
        </w:rPr>
      </w:pPr>
      <w:r w:rsidRPr="00802127">
        <w:rPr>
          <w:rStyle w:val="EndnoteReference"/>
        </w:rPr>
        <w:endnoteRef/>
      </w:r>
      <w:r w:rsidRPr="00CC7479">
        <w:rPr>
          <w:lang w:val="it-IT"/>
        </w:rPr>
        <w:t xml:space="preserve"> </w:t>
      </w:r>
      <w:r w:rsidRPr="00802127">
        <w:rPr>
          <w:color w:val="000000" w:themeColor="text1"/>
          <w:lang w:val="it-IT"/>
        </w:rPr>
        <w:t xml:space="preserve">Climate Central (USA): </w:t>
      </w:r>
      <w:hyperlink r:id="rId21" w:history="1">
        <w:r w:rsidRPr="00CC7479">
          <w:rPr>
            <w:rStyle w:val="Hyperlink"/>
            <w:lang w:val="it-IT"/>
          </w:rPr>
          <w:t>https://www.climatecentral.org</w:t>
        </w:r>
      </w:hyperlink>
      <w:r w:rsidRPr="00CC7479">
        <w:rPr>
          <w:lang w:val="it-IT"/>
        </w:rPr>
        <w:t xml:space="preserve"> </w:t>
      </w:r>
    </w:p>
  </w:endnote>
  <w:endnote w:id="21">
    <w:p w14:paraId="3614CE47" w14:textId="544EFFD4" w:rsidR="008932EE" w:rsidRPr="00CC7479" w:rsidRDefault="008932EE" w:rsidP="008F07D5">
      <w:pPr>
        <w:pStyle w:val="EndnoteText"/>
        <w:rPr>
          <w:lang w:val="it-IT"/>
        </w:rPr>
      </w:pPr>
      <w:r w:rsidRPr="00802127">
        <w:rPr>
          <w:rStyle w:val="EndnoteReference"/>
        </w:rPr>
        <w:endnoteRef/>
      </w:r>
      <w:r w:rsidRPr="00CC7479">
        <w:rPr>
          <w:lang w:val="it-IT"/>
        </w:rPr>
        <w:t xml:space="preserve"> </w:t>
      </w:r>
      <w:r w:rsidRPr="00CC7479">
        <w:rPr>
          <w:color w:val="000000" w:themeColor="text1"/>
          <w:lang w:val="it-IT"/>
        </w:rPr>
        <w:t xml:space="preserve">Inside Climate News (USA): </w:t>
      </w:r>
      <w:hyperlink r:id="rId22" w:history="1">
        <w:r w:rsidRPr="00CC7479">
          <w:rPr>
            <w:rStyle w:val="Hyperlink"/>
            <w:lang w:val="it-IT"/>
          </w:rPr>
          <w:t>https://insideclimatenews.org</w:t>
        </w:r>
      </w:hyperlink>
      <w:r w:rsidRPr="00CC7479">
        <w:rPr>
          <w:lang w:val="it-IT"/>
        </w:rPr>
        <w:t xml:space="preserve"> </w:t>
      </w:r>
    </w:p>
  </w:endnote>
  <w:endnote w:id="22">
    <w:p w14:paraId="573A4060" w14:textId="1F0FB820" w:rsidR="008932EE" w:rsidRPr="00CC7479" w:rsidRDefault="008932EE" w:rsidP="008F07D5">
      <w:pPr>
        <w:pStyle w:val="EndnoteText"/>
        <w:rPr>
          <w:lang w:val="it-IT"/>
        </w:rPr>
      </w:pPr>
      <w:r w:rsidRPr="00802127">
        <w:rPr>
          <w:rStyle w:val="EndnoteReference"/>
        </w:rPr>
        <w:endnoteRef/>
      </w:r>
      <w:r w:rsidRPr="00CC7479">
        <w:rPr>
          <w:lang w:val="it-IT"/>
        </w:rPr>
        <w:t xml:space="preserve"> </w:t>
      </w:r>
      <w:r w:rsidRPr="00CC7479">
        <w:rPr>
          <w:rFonts w:eastAsia="Times New Roman" w:cs="Times New Roman"/>
          <w:color w:val="000000" w:themeColor="text1"/>
          <w:shd w:val="clear" w:color="auto" w:fill="FFFFFF"/>
          <w:lang w:val="it-IT"/>
        </w:rPr>
        <w:t xml:space="preserve">Climate Council (Australia): </w:t>
      </w:r>
      <w:r w:rsidRPr="00CC7479">
        <w:rPr>
          <w:rStyle w:val="Hyperlink"/>
          <w:lang w:val="it-IT"/>
        </w:rPr>
        <w:t>https://</w:t>
      </w:r>
      <w:hyperlink r:id="rId23" w:history="1">
        <w:r w:rsidRPr="00CC7479">
          <w:rPr>
            <w:rStyle w:val="Hyperlink"/>
            <w:lang w:val="it-IT"/>
          </w:rPr>
          <w:t>www.climatecouncil.org.au</w:t>
        </w:r>
      </w:hyperlink>
      <w:r w:rsidRPr="00CC7479">
        <w:rPr>
          <w:lang w:val="it-IT"/>
        </w:rPr>
        <w:t xml:space="preserve"> </w:t>
      </w:r>
    </w:p>
  </w:endnote>
  <w:endnote w:id="23">
    <w:p w14:paraId="70C480C2" w14:textId="77D2D0DF" w:rsidR="008932EE" w:rsidRPr="00CC7479" w:rsidRDefault="008932EE" w:rsidP="008F07D5">
      <w:pPr>
        <w:pStyle w:val="EndnoteText"/>
        <w:rPr>
          <w:lang w:val="it-IT"/>
        </w:rPr>
      </w:pPr>
      <w:r w:rsidRPr="00802127">
        <w:rPr>
          <w:rStyle w:val="EndnoteReference"/>
        </w:rPr>
        <w:endnoteRef/>
      </w:r>
      <w:r w:rsidRPr="00CC7479">
        <w:rPr>
          <w:lang w:val="it-IT"/>
        </w:rPr>
        <w:t xml:space="preserve"> </w:t>
      </w:r>
      <w:r w:rsidRPr="00CC7479">
        <w:rPr>
          <w:rFonts w:eastAsia="Times New Roman" w:cs="Times New Roman"/>
          <w:color w:val="000000" w:themeColor="text1"/>
          <w:shd w:val="clear" w:color="auto" w:fill="FFFFFF"/>
          <w:lang w:val="it-IT"/>
        </w:rPr>
        <w:t xml:space="preserve">Climate Change Post (Europe): </w:t>
      </w:r>
      <w:hyperlink r:id="rId24" w:history="1">
        <w:r w:rsidRPr="00CC7479">
          <w:rPr>
            <w:rStyle w:val="Hyperlink"/>
            <w:lang w:val="it-IT"/>
          </w:rPr>
          <w:t>https://</w:t>
        </w:r>
        <w:r w:rsidRPr="00CC7479">
          <w:rPr>
            <w:rStyle w:val="Hyperlink"/>
            <w:rFonts w:eastAsia="Times New Roman" w:cs="Times New Roman"/>
            <w:shd w:val="clear" w:color="auto" w:fill="FFFFFF"/>
            <w:lang w:val="it-IT"/>
          </w:rPr>
          <w:t>www.climatechangepost.com</w:t>
        </w:r>
      </w:hyperlink>
    </w:p>
  </w:endnote>
  <w:endnote w:id="24">
    <w:p w14:paraId="3D8C832B" w14:textId="409928D3" w:rsidR="008932EE" w:rsidRPr="00802127" w:rsidRDefault="008932EE" w:rsidP="008F07D5">
      <w:pPr>
        <w:pStyle w:val="EndnoteText"/>
        <w:rPr>
          <w:lang w:val="en-GB"/>
        </w:rPr>
      </w:pPr>
      <w:r w:rsidRPr="00802127">
        <w:rPr>
          <w:rStyle w:val="EndnoteReference"/>
        </w:rPr>
        <w:endnoteRef/>
      </w:r>
      <w:r w:rsidRPr="00802127">
        <w:t xml:space="preserve"> </w:t>
      </w:r>
      <w:r w:rsidRPr="00802127">
        <w:rPr>
          <w:color w:val="000000" w:themeColor="text1"/>
          <w:lang w:val="en-GB"/>
        </w:rPr>
        <w:t xml:space="preserve">Carbon Brief (global): </w:t>
      </w:r>
      <w:hyperlink r:id="rId25" w:history="1">
        <w:r w:rsidRPr="00802127">
          <w:rPr>
            <w:rStyle w:val="Hyperlink"/>
          </w:rPr>
          <w:t>https://www.carbonbrief.org</w:t>
        </w:r>
      </w:hyperlink>
      <w:r w:rsidRPr="00802127">
        <w:t xml:space="preserve"> </w:t>
      </w:r>
    </w:p>
  </w:endnote>
  <w:endnote w:id="25">
    <w:p w14:paraId="5290E9A7" w14:textId="32F795AA" w:rsidR="008932EE" w:rsidRPr="00802127" w:rsidRDefault="008932EE" w:rsidP="008F07D5">
      <w:pPr>
        <w:pStyle w:val="EndnoteText"/>
      </w:pPr>
      <w:r w:rsidRPr="00802127">
        <w:rPr>
          <w:rStyle w:val="EndnoteReference"/>
        </w:rPr>
        <w:endnoteRef/>
      </w:r>
      <w:r w:rsidRPr="00802127">
        <w:t xml:space="preserve"> World Bank: https://</w:t>
      </w:r>
      <w:hyperlink r:id="rId26" w:history="1">
        <w:r w:rsidRPr="00802127">
          <w:rPr>
            <w:rStyle w:val="Hyperlink"/>
          </w:rPr>
          <w:t>www.worldbank.org/en/topic/climatechange</w:t>
        </w:r>
      </w:hyperlink>
      <w:r w:rsidRPr="00802127">
        <w:t xml:space="preserve">  and </w:t>
      </w:r>
      <w:hyperlink r:id="rId27" w:history="1">
        <w:r w:rsidRPr="00802127">
          <w:rPr>
            <w:rStyle w:val="Hyperlink"/>
          </w:rPr>
          <w:t>https://climateknowledgeportal.worldbank.org</w:t>
        </w:r>
      </w:hyperlink>
      <w:r w:rsidRPr="00802127">
        <w:t xml:space="preserve"> </w:t>
      </w:r>
    </w:p>
  </w:endnote>
  <w:endnote w:id="26">
    <w:p w14:paraId="593BE5C4" w14:textId="5494331D" w:rsidR="008932EE" w:rsidRPr="00802127" w:rsidRDefault="008932EE">
      <w:pPr>
        <w:pStyle w:val="EndnoteText"/>
        <w:rPr>
          <w:lang w:val="en-GB"/>
        </w:rPr>
      </w:pPr>
      <w:r w:rsidRPr="00802127">
        <w:rPr>
          <w:rStyle w:val="EndnoteReference"/>
        </w:rPr>
        <w:endnoteRef/>
      </w:r>
      <w:r w:rsidRPr="00802127">
        <w:rPr>
          <w:lang w:val="en-GB"/>
        </w:rPr>
        <w:t xml:space="preserve"> Climate Adaptation Services in the Netherlands</w:t>
      </w:r>
      <w:r w:rsidRPr="00802127">
        <w:t xml:space="preserve"> </w:t>
      </w:r>
      <w:hyperlink r:id="rId28" w:history="1">
        <w:r w:rsidRPr="00802127">
          <w:rPr>
            <w:rStyle w:val="Hyperlink"/>
            <w:lang w:val="en-GB"/>
          </w:rPr>
          <w:t>https://www.climateadaptationservices.com/en/</w:t>
        </w:r>
      </w:hyperlink>
    </w:p>
  </w:endnote>
  <w:endnote w:id="27">
    <w:p w14:paraId="32CE15A1" w14:textId="5562F272" w:rsidR="008932EE" w:rsidRPr="00802127" w:rsidRDefault="008932EE">
      <w:pPr>
        <w:pStyle w:val="EndnoteText"/>
      </w:pPr>
      <w:r w:rsidRPr="00802127">
        <w:rPr>
          <w:rStyle w:val="EndnoteReference"/>
        </w:rPr>
        <w:endnoteRef/>
      </w:r>
      <w:r w:rsidRPr="00802127">
        <w:t xml:space="preserve"> </w:t>
      </w:r>
      <w:r w:rsidRPr="00802127">
        <w:rPr>
          <w:lang w:val="en-GB"/>
        </w:rPr>
        <w:t>Committee on Climate Change</w:t>
      </w:r>
      <w:r w:rsidRPr="00802127">
        <w:t xml:space="preserve"> </w:t>
      </w:r>
      <w:hyperlink r:id="rId29" w:history="1">
        <w:r w:rsidRPr="00802127">
          <w:rPr>
            <w:rStyle w:val="Hyperlink"/>
            <w:lang w:val="en-GB"/>
          </w:rPr>
          <w:t>https://www.theccc.org.uk/</w:t>
        </w:r>
      </w:hyperlink>
    </w:p>
  </w:endnote>
  <w:endnote w:id="28">
    <w:p w14:paraId="7D793D9B" w14:textId="6041DD36" w:rsidR="008932EE" w:rsidRPr="00802127" w:rsidRDefault="008932EE">
      <w:pPr>
        <w:pStyle w:val="EndnoteText"/>
      </w:pPr>
      <w:r w:rsidRPr="00802127">
        <w:rPr>
          <w:rStyle w:val="EndnoteReference"/>
        </w:rPr>
        <w:endnoteRef/>
      </w:r>
      <w:r w:rsidRPr="00802127">
        <w:rPr>
          <w:color w:val="000000" w:themeColor="text1"/>
          <w:lang w:val="en-GB"/>
        </w:rPr>
        <w:t xml:space="preserve">UK Marine Climate Change Impacts Partnership </w:t>
      </w:r>
      <w:hyperlink r:id="rId30" w:history="1">
        <w:r w:rsidRPr="00802127">
          <w:rPr>
            <w:rStyle w:val="Hyperlink"/>
            <w:lang w:val="en-GB"/>
          </w:rPr>
          <w:t>www.mccip.org.uk</w:t>
        </w:r>
      </w:hyperlink>
      <w:r w:rsidRPr="00802127">
        <w:t xml:space="preserve"> </w:t>
      </w:r>
    </w:p>
  </w:endnote>
  <w:endnote w:id="29">
    <w:p w14:paraId="47F3EDA9" w14:textId="2E6BB44C" w:rsidR="008932EE" w:rsidRPr="00802127" w:rsidRDefault="008932EE">
      <w:pPr>
        <w:pStyle w:val="EndnoteText"/>
      </w:pPr>
      <w:r w:rsidRPr="00802127">
        <w:rPr>
          <w:rStyle w:val="EndnoteReference"/>
        </w:rPr>
        <w:endnoteRef/>
      </w:r>
      <w:r w:rsidRPr="00802127">
        <w:t xml:space="preserve"> UK </w:t>
      </w:r>
      <w:r w:rsidRPr="00802127">
        <w:rPr>
          <w:color w:val="000000" w:themeColor="text1"/>
          <w:lang w:val="en-GB"/>
        </w:rPr>
        <w:t>Met Office</w:t>
      </w:r>
      <w:r w:rsidRPr="00802127">
        <w:t xml:space="preserve"> </w:t>
      </w:r>
      <w:hyperlink r:id="rId31" w:history="1">
        <w:r w:rsidRPr="00802127">
          <w:rPr>
            <w:rStyle w:val="Hyperlink"/>
            <w:lang w:val="en-GB"/>
          </w:rPr>
          <w:t>https://www.metoffice.gov.uk/food-insecurity-index/</w:t>
        </w:r>
      </w:hyperlink>
    </w:p>
  </w:endnote>
  <w:endnote w:id="30">
    <w:p w14:paraId="02A81478" w14:textId="2C6D2F6D" w:rsidR="008932EE" w:rsidRPr="00802127" w:rsidRDefault="008932EE">
      <w:pPr>
        <w:pStyle w:val="EndnoteText"/>
      </w:pPr>
      <w:r w:rsidRPr="00802127">
        <w:rPr>
          <w:rStyle w:val="EndnoteReference"/>
        </w:rPr>
        <w:endnoteRef/>
      </w:r>
      <w:r w:rsidRPr="00802127">
        <w:t xml:space="preserve"> Swiss Climate Scenarios </w:t>
      </w:r>
      <w:hyperlink r:id="rId32" w:history="1">
        <w:r w:rsidRPr="00802127">
          <w:rPr>
            <w:rStyle w:val="Hyperlink"/>
            <w:rFonts w:ascii="Calibri" w:hAnsi="Calibri" w:cs="Calibri"/>
            <w:bdr w:val="none" w:sz="0" w:space="0" w:color="auto" w:frame="1"/>
          </w:rPr>
          <w:t>www.klimaszenarien.ch</w:t>
        </w:r>
      </w:hyperlink>
    </w:p>
  </w:endnote>
  <w:endnote w:id="31">
    <w:p w14:paraId="74AECF2B" w14:textId="03A8C9B5" w:rsidR="008932EE" w:rsidRPr="00FA7555" w:rsidRDefault="008932EE">
      <w:pPr>
        <w:pStyle w:val="EndnoteText"/>
        <w:rPr>
          <w:lang w:val="de-DE"/>
        </w:rPr>
      </w:pPr>
      <w:r w:rsidRPr="00802127">
        <w:rPr>
          <w:rStyle w:val="EndnoteReference"/>
        </w:rPr>
        <w:endnoteRef/>
      </w:r>
      <w:r w:rsidRPr="00FA7555">
        <w:rPr>
          <w:lang w:val="de-DE"/>
        </w:rPr>
        <w:t xml:space="preserve"> </w:t>
      </w:r>
      <w:r w:rsidRPr="00FA7555">
        <w:rPr>
          <w:rFonts w:ascii="Calibri" w:hAnsi="Calibri" w:cs="Calibri"/>
          <w:bdr w:val="none" w:sz="0" w:space="0" w:color="auto" w:frame="1"/>
          <w:lang w:val="de-DE"/>
        </w:rPr>
        <w:t>MeteoSchweiz</w:t>
      </w:r>
      <w:r w:rsidRPr="00FA7555">
        <w:rPr>
          <w:lang w:val="de-DE"/>
        </w:rPr>
        <w:t xml:space="preserve"> </w:t>
      </w:r>
      <w:hyperlink r:id="rId33" w:history="1">
        <w:r w:rsidRPr="00FA7555">
          <w:rPr>
            <w:rStyle w:val="Hyperlink"/>
            <w:lang w:val="de-DE"/>
          </w:rPr>
          <w:t>www.meteoschweiz.admin.ch/home/suche.subpage.html/de/data/blogs/2016/3/analyse-der-nutzerbeduerfnisse-zu-nationalen-klimas.html?query=klimaszenarien&amp;pageIndex=0&amp;tab=search_tab</w:t>
        </w:r>
      </w:hyperlink>
      <w:r w:rsidRPr="00FA7555">
        <w:rPr>
          <w:lang w:val="de-DE"/>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OpenSans">
    <w:altName w:val="Calibri"/>
    <w:panose1 w:val="00000000000000000000"/>
    <w:charset w:val="00"/>
    <w:family w:val="swiss"/>
    <w:notTrueType/>
    <w:pitch w:val="default"/>
    <w:sig w:usb0="00000007" w:usb1="08070000" w:usb2="00000010" w:usb3="00000000" w:csb0="00020003" w:csb1="00000000"/>
  </w:font>
  <w:font w:name="OpenSan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786903"/>
      <w:docPartObj>
        <w:docPartGallery w:val="Page Numbers (Bottom of Page)"/>
        <w:docPartUnique/>
      </w:docPartObj>
    </w:sdtPr>
    <w:sdtEndPr>
      <w:rPr>
        <w:noProof/>
      </w:rPr>
    </w:sdtEndPr>
    <w:sdtContent>
      <w:p w14:paraId="5F92A277" w14:textId="6B6AF791" w:rsidR="008932EE" w:rsidRDefault="008932EE">
        <w:pPr>
          <w:pStyle w:val="Footer"/>
          <w:jc w:val="center"/>
        </w:pPr>
        <w:r>
          <w:fldChar w:fldCharType="begin"/>
        </w:r>
        <w:r>
          <w:instrText xml:space="preserve"> PAGE   \* MERGEFORMAT </w:instrText>
        </w:r>
        <w:r>
          <w:fldChar w:fldCharType="separate"/>
        </w:r>
        <w:r w:rsidR="000A4E7E">
          <w:rPr>
            <w:noProof/>
          </w:rPr>
          <w:t>20</w:t>
        </w:r>
        <w:r>
          <w:rPr>
            <w:noProof/>
          </w:rPr>
          <w:fldChar w:fldCharType="end"/>
        </w:r>
      </w:p>
    </w:sdtContent>
  </w:sdt>
  <w:p w14:paraId="227178DE" w14:textId="2037FBBD" w:rsidR="008932EE" w:rsidRDefault="008932EE" w:rsidP="5A58D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F88FF" w14:textId="77777777" w:rsidR="008932EE" w:rsidRDefault="008932EE" w:rsidP="0004477A">
      <w:pPr>
        <w:spacing w:after="0" w:line="240" w:lineRule="auto"/>
      </w:pPr>
      <w:r>
        <w:separator/>
      </w:r>
    </w:p>
  </w:footnote>
  <w:footnote w:type="continuationSeparator" w:id="0">
    <w:p w14:paraId="431F4E9D" w14:textId="77777777" w:rsidR="008932EE" w:rsidRDefault="008932EE" w:rsidP="0004477A">
      <w:pPr>
        <w:spacing w:after="0" w:line="240" w:lineRule="auto"/>
      </w:pPr>
      <w:r>
        <w:continuationSeparator/>
      </w:r>
    </w:p>
  </w:footnote>
  <w:footnote w:type="continuationNotice" w:id="1">
    <w:p w14:paraId="5FEF1F9F" w14:textId="77777777" w:rsidR="008932EE" w:rsidRDefault="008932EE">
      <w:pPr>
        <w:spacing w:after="0" w:line="240" w:lineRule="auto"/>
      </w:pPr>
    </w:p>
  </w:footnote>
  <w:footnote w:id="2">
    <w:p w14:paraId="5A140E72" w14:textId="77965FBC" w:rsidR="008932EE" w:rsidRPr="005F7DFA" w:rsidRDefault="008932EE">
      <w:pPr>
        <w:pStyle w:val="FootnoteText"/>
        <w:rPr>
          <w:lang w:val="en-GB"/>
        </w:rPr>
      </w:pPr>
      <w:r>
        <w:rPr>
          <w:rStyle w:val="FootnoteReference"/>
        </w:rPr>
        <w:footnoteRef/>
      </w:r>
      <w:r>
        <w:t xml:space="preserve"> Climate-ADAPT Adaptation Support Tool: </w:t>
      </w:r>
      <w:hyperlink r:id="rId1" w:history="1">
        <w:r w:rsidRPr="00757E0B">
          <w:rPr>
            <w:rStyle w:val="Hyperlink"/>
          </w:rPr>
          <w:t>https://climate-adapt.eea.europa.eu/knowledge/tools/adaptation-support-tool</w:t>
        </w:r>
      </w:hyperlink>
    </w:p>
  </w:footnote>
  <w:footnote w:id="3">
    <w:p w14:paraId="41614454" w14:textId="4841759E" w:rsidR="008932EE" w:rsidRPr="003A664D" w:rsidRDefault="008932EE">
      <w:pPr>
        <w:pStyle w:val="FootnoteText"/>
        <w:rPr>
          <w:lang w:val="en-GB"/>
        </w:rPr>
      </w:pPr>
      <w:r>
        <w:rPr>
          <w:rStyle w:val="FootnoteReference"/>
        </w:rPr>
        <w:footnoteRef/>
      </w:r>
      <w:r>
        <w:t xml:space="preserve"> </w:t>
      </w:r>
      <w:hyperlink r:id="rId2" w:history="1">
        <w:r w:rsidRPr="00D86B2E">
          <w:rPr>
            <w:rStyle w:val="Hyperlink"/>
          </w:rPr>
          <w:t>https://www.eea.europa.eu/publications/adaptation-in-energy-system</w:t>
        </w:r>
      </w:hyperlink>
    </w:p>
  </w:footnote>
  <w:footnote w:id="4">
    <w:p w14:paraId="24407BFB" w14:textId="5A49EDFC" w:rsidR="008932EE" w:rsidRDefault="008932EE" w:rsidP="00426264">
      <w:pPr>
        <w:pStyle w:val="FootnoteText"/>
      </w:pPr>
      <w:r w:rsidRPr="00426264">
        <w:rPr>
          <w:rStyle w:val="FootnoteReference"/>
        </w:rPr>
        <w:footnoteRef/>
      </w:r>
      <w:r>
        <w:t xml:space="preserve"> EEA 2019. Seminar of the EEA Management Board and Eionet 19 June 2019 Copenhagen EEA and Eionet Strategy 2021-2030: Evolution and Innovation. Seminar Booklet (p. 8)</w:t>
      </w:r>
    </w:p>
  </w:footnote>
  <w:footnote w:id="5">
    <w:p w14:paraId="048631E7" w14:textId="20AE0DAC" w:rsidR="008932EE" w:rsidRDefault="008932EE" w:rsidP="00426264">
      <w:pPr>
        <w:pStyle w:val="FootnoteText"/>
      </w:pPr>
      <w:r w:rsidRPr="00426264">
        <w:rPr>
          <w:rStyle w:val="FootnoteReference"/>
        </w:rPr>
        <w:footnoteRef/>
      </w:r>
      <w:r>
        <w:t xml:space="preserve"> Eurobarometer results for 2017 are available at </w:t>
      </w:r>
      <w:hyperlink r:id="rId3">
        <w:r w:rsidRPr="00426264">
          <w:rPr>
            <w:rStyle w:val="Hyperlink"/>
          </w:rPr>
          <w:t>https://ec.europa.eu/clima/citizens/support_en</w:t>
        </w:r>
      </w:hyperlink>
      <w:r>
        <w:t xml:space="preserve"> </w:t>
      </w:r>
    </w:p>
  </w:footnote>
  <w:footnote w:id="6">
    <w:p w14:paraId="2794EDAE" w14:textId="77777777" w:rsidR="008932EE" w:rsidRDefault="008932EE" w:rsidP="00B24C40">
      <w:pPr>
        <w:pStyle w:val="FootnoteText"/>
      </w:pPr>
      <w:r w:rsidRPr="00426264">
        <w:rPr>
          <w:rStyle w:val="FootnoteReference"/>
        </w:rPr>
        <w:footnoteRef/>
      </w:r>
      <w:r>
        <w:t xml:space="preserve"> Masiulienė,  L. , Looney, J., Aertgeerts, H. and  de Greef, M. (n.d.) The key features of successful awareness raising campaigns. The European Literacy Policy Network.  and LINET (n.d.) Report on ELINET’s Awareness Raising Toolkit. </w:t>
      </w:r>
      <w:hyperlink r:id="rId4">
        <w:r w:rsidRPr="00426264">
          <w:rPr>
            <w:rStyle w:val="Hyperlink"/>
          </w:rPr>
          <w:t>http://www.eli-net.eu/awareness-raising/toolkit/</w:t>
        </w:r>
      </w:hyperlink>
      <w:r>
        <w:t xml:space="preserve">  (Accessed 16.6. 2019).</w:t>
      </w:r>
    </w:p>
  </w:footnote>
  <w:footnote w:id="7">
    <w:p w14:paraId="56D9D56F" w14:textId="5FCBED24" w:rsidR="008932EE" w:rsidRPr="00643247" w:rsidRDefault="008932EE">
      <w:pPr>
        <w:pStyle w:val="FootnoteText"/>
        <w:rPr>
          <w:lang w:val="en-GB"/>
        </w:rPr>
      </w:pPr>
      <w:r>
        <w:rPr>
          <w:rStyle w:val="FootnoteReference"/>
        </w:rPr>
        <w:footnoteRef/>
      </w:r>
      <w:r w:rsidRPr="00643247">
        <w:rPr>
          <w:lang w:val="en-GB"/>
        </w:rPr>
        <w:t xml:space="preserve"> </w:t>
      </w:r>
      <w:hyperlink r:id="rId5" w:history="1">
        <w:r w:rsidRPr="00643247">
          <w:rPr>
            <w:rStyle w:val="Hyperlink"/>
            <w:lang w:val="en-GB"/>
          </w:rPr>
          <w:t>https://ec.europa.eu/regional_policy/en/policy/cooperation/macro-regional-strategies/</w:t>
        </w:r>
      </w:hyperlink>
    </w:p>
  </w:footnote>
  <w:footnote w:id="8">
    <w:p w14:paraId="3B79C1BE" w14:textId="35E71CFB" w:rsidR="008932EE" w:rsidRPr="00643247" w:rsidRDefault="008932EE" w:rsidP="7D7A758B">
      <w:pPr>
        <w:pStyle w:val="FootnoteText"/>
        <w:rPr>
          <w:lang w:val="en-GB"/>
        </w:rPr>
      </w:pPr>
      <w:r w:rsidRPr="7D7A758B">
        <w:rPr>
          <w:rStyle w:val="FootnoteReference"/>
        </w:rPr>
        <w:footnoteRef/>
      </w:r>
      <w:r w:rsidRPr="00643247">
        <w:rPr>
          <w:lang w:val="en-GB"/>
        </w:rPr>
        <w:t xml:space="preserve"> </w:t>
      </w:r>
      <w:hyperlink r:id="rId6" w:history="1">
        <w:r w:rsidRPr="002952CF">
          <w:rPr>
            <w:rStyle w:val="Hyperlink"/>
            <w:lang w:val="en-GB"/>
          </w:rPr>
          <w:t>https://ec.europa.eu/info/files/190618-sustainable-finance-teg-report-taxonomy_en</w:t>
        </w:r>
      </w:hyperlink>
    </w:p>
  </w:footnote>
  <w:footnote w:id="9">
    <w:p w14:paraId="3228107A" w14:textId="3BB1EE54" w:rsidR="008932EE" w:rsidRPr="004F6AB2" w:rsidRDefault="008932EE">
      <w:pPr>
        <w:pStyle w:val="FootnoteText"/>
      </w:pPr>
      <w:r>
        <w:rPr>
          <w:rStyle w:val="FootnoteReference"/>
        </w:rPr>
        <w:footnoteRef/>
      </w:r>
      <w:r>
        <w:t xml:space="preserve"> </w:t>
      </w:r>
      <w:hyperlink r:id="rId7" w:history="1">
        <w:r w:rsidRPr="00C9672B">
          <w:rPr>
            <w:rStyle w:val="Hyperlink"/>
          </w:rPr>
          <w:t>https://ec.europa.eu/transport/themes/infrastructure/news/2019-03-13-transport-european-union-current-trends-and-issues_en</w:t>
        </w:r>
      </w:hyperlink>
    </w:p>
  </w:footnote>
  <w:footnote w:id="10">
    <w:p w14:paraId="257A183C" w14:textId="036E7D94" w:rsidR="008932EE" w:rsidRPr="00643247" w:rsidRDefault="008932EE">
      <w:pPr>
        <w:pStyle w:val="FootnoteText"/>
        <w:rPr>
          <w:lang w:val="en-GB"/>
        </w:rPr>
      </w:pPr>
      <w:r>
        <w:rPr>
          <w:rStyle w:val="FootnoteReference"/>
        </w:rPr>
        <w:footnoteRef/>
      </w:r>
      <w:r w:rsidRPr="00643247">
        <w:rPr>
          <w:lang w:val="en-GB"/>
        </w:rPr>
        <w:t xml:space="preserve"> </w:t>
      </w:r>
      <w:hyperlink r:id="rId8" w:history="1">
        <w:r w:rsidRPr="00643247">
          <w:rPr>
            <w:rStyle w:val="Hyperlink"/>
            <w:lang w:val="en-GB"/>
          </w:rPr>
          <w:t>https://www.cencenelec.eu/standards/sectors/climatechange/pages/default.aspx</w:t>
        </w:r>
      </w:hyperlink>
    </w:p>
  </w:footnote>
  <w:footnote w:id="11">
    <w:p w14:paraId="5B370268" w14:textId="77777777" w:rsidR="008932EE" w:rsidRPr="009F1630" w:rsidRDefault="008932EE" w:rsidP="0004477A">
      <w:pPr>
        <w:pStyle w:val="FootnoteText"/>
      </w:pPr>
      <w:r>
        <w:rPr>
          <w:rStyle w:val="FootnoteReference"/>
        </w:rPr>
        <w:footnoteRef/>
      </w:r>
      <w:r>
        <w:t xml:space="preserve"> </w:t>
      </w:r>
      <w:r w:rsidRPr="009F1630">
        <w:t>European Commission, 2014 and 2015; Havik et al., 2014</w:t>
      </w:r>
    </w:p>
  </w:footnote>
  <w:footnote w:id="12">
    <w:p w14:paraId="686434B5" w14:textId="77777777" w:rsidR="008932EE" w:rsidRPr="005C0016" w:rsidRDefault="008932EE" w:rsidP="0004477A">
      <w:pPr>
        <w:pStyle w:val="FootnoteText"/>
        <w:rPr>
          <w:lang w:val="it-IT"/>
        </w:rPr>
      </w:pPr>
      <w:r>
        <w:rPr>
          <w:rStyle w:val="FootnoteReference"/>
        </w:rPr>
        <w:footnoteRef/>
      </w:r>
      <w:r w:rsidRPr="005C0016">
        <w:rPr>
          <w:lang w:val="it-IT"/>
        </w:rPr>
        <w:t xml:space="preserve"> Riahi et al., 2017</w:t>
      </w:r>
    </w:p>
  </w:footnote>
  <w:footnote w:id="13">
    <w:p w14:paraId="230CFF81" w14:textId="77777777" w:rsidR="008932EE" w:rsidRPr="005C0016" w:rsidRDefault="008932EE" w:rsidP="008A1193">
      <w:pPr>
        <w:pStyle w:val="FootnoteText"/>
        <w:rPr>
          <w:lang w:val="it-IT"/>
        </w:rPr>
      </w:pPr>
      <w:r>
        <w:rPr>
          <w:rStyle w:val="FootnoteReference"/>
        </w:rPr>
        <w:footnoteRef/>
      </w:r>
      <w:r w:rsidRPr="005C0016">
        <w:rPr>
          <w:lang w:val="it-IT"/>
        </w:rPr>
        <w:t xml:space="preserve"> </w:t>
      </w:r>
      <w:hyperlink r:id="rId9" w:history="1">
        <w:r w:rsidRPr="005C0016">
          <w:rPr>
            <w:rStyle w:val="Hyperlink"/>
            <w:lang w:val="it-IT"/>
          </w:rPr>
          <w:t>https://www.ipcc.ch/site/assets/uploads/2018/09/AC6_brochure_en.pdf</w:t>
        </w:r>
      </w:hyperlink>
    </w:p>
  </w:footnote>
  <w:footnote w:id="14">
    <w:p w14:paraId="2C7DB43C" w14:textId="2FA86965" w:rsidR="008932EE" w:rsidRPr="005C0016" w:rsidRDefault="008932EE">
      <w:pPr>
        <w:pStyle w:val="FootnoteText"/>
        <w:rPr>
          <w:lang w:val="it-IT"/>
        </w:rPr>
      </w:pPr>
      <w:r>
        <w:rPr>
          <w:rStyle w:val="FootnoteReference"/>
        </w:rPr>
        <w:footnoteRef/>
      </w:r>
      <w:r w:rsidRPr="005C0016">
        <w:rPr>
          <w:lang w:val="it-IT"/>
        </w:rPr>
        <w:t xml:space="preserve"> </w:t>
      </w:r>
      <w:hyperlink r:id="rId10" w:history="1">
        <w:r w:rsidRPr="005C0016">
          <w:rPr>
            <w:rStyle w:val="Hyperlink"/>
            <w:lang w:val="it-IT"/>
          </w:rPr>
          <w:t>https://www.ipcc.ch/site/assets/uploads/2018/03/AR6_WGII_outlines_P46.pdf</w:t>
        </w:r>
      </w:hyperlink>
    </w:p>
  </w:footnote>
  <w:footnote w:id="15">
    <w:p w14:paraId="3308C178" w14:textId="76688E2C" w:rsidR="008932EE" w:rsidRPr="000F0B56" w:rsidRDefault="008932EE">
      <w:pPr>
        <w:pStyle w:val="FootnoteText"/>
        <w:rPr>
          <w:lang w:val="it-IT"/>
        </w:rPr>
      </w:pPr>
      <w:r>
        <w:rPr>
          <w:rStyle w:val="FootnoteReference"/>
        </w:rPr>
        <w:footnoteRef/>
      </w:r>
      <w:r w:rsidRPr="000F0B56">
        <w:rPr>
          <w:lang w:val="it-IT"/>
        </w:rPr>
        <w:t xml:space="preserve"> </w:t>
      </w:r>
      <w:hyperlink r:id="rId11" w:history="1">
        <w:r w:rsidRPr="000F0B56">
          <w:rPr>
            <w:rStyle w:val="Hyperlink"/>
            <w:lang w:val="it-IT"/>
          </w:rPr>
          <w:t>https://www.ipcc.ch/site/assets/uploads/2018/03/AR6_WGII_outlines_P46.pdf</w:t>
        </w:r>
      </w:hyperlink>
    </w:p>
  </w:footnote>
  <w:footnote w:id="16">
    <w:p w14:paraId="1E50632C" w14:textId="7FA324D8" w:rsidR="008932EE" w:rsidRPr="00E4448E" w:rsidRDefault="008932EE">
      <w:pPr>
        <w:pStyle w:val="FootnoteText"/>
        <w:rPr>
          <w:lang w:val="en-GB"/>
        </w:rPr>
      </w:pPr>
      <w:r>
        <w:rPr>
          <w:rStyle w:val="FootnoteReference"/>
        </w:rPr>
        <w:footnoteRef/>
      </w:r>
      <w:r w:rsidRPr="00E4448E">
        <w:rPr>
          <w:lang w:val="en-GB"/>
        </w:rPr>
        <w:t xml:space="preserve"> </w:t>
      </w:r>
      <w:r>
        <w:rPr>
          <w:lang w:val="en-GB"/>
        </w:rPr>
        <w:t>An overview of relevant JRC publications is available on the PreventionWeb website hosted by the UNDRR (</w:t>
      </w:r>
      <w:hyperlink r:id="rId12" w:history="1">
        <w:r w:rsidRPr="00E4448E">
          <w:rPr>
            <w:rStyle w:val="Hyperlink"/>
            <w:lang w:val="en-GB"/>
          </w:rPr>
          <w:t>https://www.preventionweb.net/organizations/1027</w:t>
        </w:r>
      </w:hyperlink>
      <w:r>
        <w:rPr>
          <w:rStyle w:val="Hyperlink"/>
          <w:lang w:val="en-GB"/>
        </w:rPr>
        <w:t>)</w:t>
      </w:r>
    </w:p>
  </w:footnote>
  <w:footnote w:id="17">
    <w:p w14:paraId="43F311D0" w14:textId="4EE3CBA2" w:rsidR="008932EE" w:rsidRPr="0091418B" w:rsidRDefault="008932EE">
      <w:pPr>
        <w:pStyle w:val="FootnoteText"/>
        <w:rPr>
          <w:lang w:val="en-GB"/>
        </w:rPr>
      </w:pPr>
      <w:r>
        <w:rPr>
          <w:rStyle w:val="FootnoteReference"/>
        </w:rPr>
        <w:footnoteRef/>
      </w:r>
      <w:r>
        <w:t xml:space="preserve"> COACCH (CO-designing the Assessment of Climate CHange costs; </w:t>
      </w:r>
      <w:hyperlink r:id="rId13" w:history="1">
        <w:r w:rsidRPr="00C9672B">
          <w:rPr>
            <w:rStyle w:val="Hyperlink"/>
          </w:rPr>
          <w:t>https://www.coacch.eu/</w:t>
        </w:r>
      </w:hyperlink>
      <w:r>
        <w:t xml:space="preserve">) </w:t>
      </w:r>
    </w:p>
  </w:footnote>
  <w:footnote w:id="18">
    <w:p w14:paraId="32E8D40D" w14:textId="77777777" w:rsidR="008932EE" w:rsidRPr="002D55FB" w:rsidRDefault="008932EE" w:rsidP="00934E54">
      <w:pPr>
        <w:pStyle w:val="FootnoteText"/>
        <w:rPr>
          <w:lang w:val="fi-FI"/>
        </w:rPr>
      </w:pPr>
      <w:r>
        <w:rPr>
          <w:rStyle w:val="FootnoteReference"/>
        </w:rPr>
        <w:footnoteRef/>
      </w:r>
      <w:r>
        <w:t xml:space="preserve"> </w:t>
      </w:r>
      <w:r w:rsidRPr="002D55FB">
        <w:t>EEA 2019. Seminar of the EEA Management Board and Eionet 19 June 2019 Copenhagen EEA and Eionet Strategy 2021-2030: Evolution and Innovation. Seminar Booklet (p. 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8932EE" w14:paraId="4C98DB71" w14:textId="77777777" w:rsidTr="5A58D06B">
      <w:tc>
        <w:tcPr>
          <w:tcW w:w="3120" w:type="dxa"/>
        </w:tcPr>
        <w:p w14:paraId="2B6FEECF" w14:textId="56CA3762" w:rsidR="008932EE" w:rsidRDefault="008932EE" w:rsidP="5A58D06B">
          <w:pPr>
            <w:pStyle w:val="Header"/>
            <w:ind w:left="-115"/>
          </w:pPr>
        </w:p>
      </w:tc>
      <w:tc>
        <w:tcPr>
          <w:tcW w:w="3120" w:type="dxa"/>
        </w:tcPr>
        <w:p w14:paraId="29CD5A9B" w14:textId="2D93646D" w:rsidR="008932EE" w:rsidRDefault="008932EE" w:rsidP="5A58D06B">
          <w:pPr>
            <w:pStyle w:val="Header"/>
            <w:jc w:val="center"/>
          </w:pPr>
        </w:p>
      </w:tc>
      <w:tc>
        <w:tcPr>
          <w:tcW w:w="3120" w:type="dxa"/>
        </w:tcPr>
        <w:p w14:paraId="653398FF" w14:textId="365FC0C9" w:rsidR="008932EE" w:rsidRDefault="008932EE" w:rsidP="5A58D06B">
          <w:pPr>
            <w:pStyle w:val="Header"/>
            <w:ind w:right="-115"/>
            <w:jc w:val="right"/>
          </w:pPr>
        </w:p>
      </w:tc>
    </w:tr>
  </w:tbl>
  <w:p w14:paraId="662E357E" w14:textId="04205E1B" w:rsidR="008932EE" w:rsidRDefault="008932EE" w:rsidP="5A58D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A4B"/>
    <w:multiLevelType w:val="hybridMultilevel"/>
    <w:tmpl w:val="18862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C1558B"/>
    <w:multiLevelType w:val="hybridMultilevel"/>
    <w:tmpl w:val="9B1E530A"/>
    <w:lvl w:ilvl="0" w:tplc="0409000F">
      <w:start w:val="1"/>
      <w:numFmt w:val="decimal"/>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2" w15:restartNumberingAfterBreak="0">
    <w:nsid w:val="0A120880"/>
    <w:multiLevelType w:val="hybridMultilevel"/>
    <w:tmpl w:val="38208674"/>
    <w:lvl w:ilvl="0" w:tplc="B0A6631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44021"/>
    <w:multiLevelType w:val="hybridMultilevel"/>
    <w:tmpl w:val="DEE0EB56"/>
    <w:lvl w:ilvl="0" w:tplc="0413001B">
      <w:start w:val="1"/>
      <w:numFmt w:val="low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10427A0E"/>
    <w:multiLevelType w:val="hybridMultilevel"/>
    <w:tmpl w:val="88CA11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A429D"/>
    <w:multiLevelType w:val="hybridMultilevel"/>
    <w:tmpl w:val="76CAB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426FD"/>
    <w:multiLevelType w:val="hybridMultilevel"/>
    <w:tmpl w:val="F9FA73E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32F2A01"/>
    <w:multiLevelType w:val="hybridMultilevel"/>
    <w:tmpl w:val="4B80F2F8"/>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123955"/>
    <w:multiLevelType w:val="hybridMultilevel"/>
    <w:tmpl w:val="6C16ED0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843122"/>
    <w:multiLevelType w:val="hybridMultilevel"/>
    <w:tmpl w:val="27844E5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DA130D"/>
    <w:multiLevelType w:val="hybridMultilevel"/>
    <w:tmpl w:val="9B1E530A"/>
    <w:lvl w:ilvl="0" w:tplc="0409000F">
      <w:start w:val="1"/>
      <w:numFmt w:val="decimal"/>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1" w15:restartNumberingAfterBreak="0">
    <w:nsid w:val="1C911EFA"/>
    <w:multiLevelType w:val="hybridMultilevel"/>
    <w:tmpl w:val="44FE12B4"/>
    <w:lvl w:ilvl="0" w:tplc="98EC1D5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1F11739D"/>
    <w:multiLevelType w:val="hybridMultilevel"/>
    <w:tmpl w:val="4FD05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C86EDF"/>
    <w:multiLevelType w:val="hybridMultilevel"/>
    <w:tmpl w:val="9B1E530A"/>
    <w:lvl w:ilvl="0" w:tplc="0409000F">
      <w:start w:val="1"/>
      <w:numFmt w:val="decimal"/>
      <w:lvlText w:val="%1."/>
      <w:lvlJc w:val="left"/>
      <w:pPr>
        <w:ind w:left="1680" w:hanging="360"/>
      </w:p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14" w15:restartNumberingAfterBreak="0">
    <w:nsid w:val="201B764F"/>
    <w:multiLevelType w:val="hybridMultilevel"/>
    <w:tmpl w:val="F0B2A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8408EC"/>
    <w:multiLevelType w:val="hybridMultilevel"/>
    <w:tmpl w:val="55D0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732A15"/>
    <w:multiLevelType w:val="hybridMultilevel"/>
    <w:tmpl w:val="2D7EA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0B64DB"/>
    <w:multiLevelType w:val="hybridMultilevel"/>
    <w:tmpl w:val="9B1E530A"/>
    <w:lvl w:ilvl="0" w:tplc="0409000F">
      <w:start w:val="1"/>
      <w:numFmt w:val="decimal"/>
      <w:lvlText w:val="%1."/>
      <w:lvlJc w:val="left"/>
      <w:pPr>
        <w:ind w:left="-1200" w:hanging="360"/>
      </w:pPr>
    </w:lvl>
    <w:lvl w:ilvl="1" w:tplc="08090019" w:tentative="1">
      <w:start w:val="1"/>
      <w:numFmt w:val="lowerLetter"/>
      <w:lvlText w:val="%2."/>
      <w:lvlJc w:val="left"/>
      <w:pPr>
        <w:ind w:left="-480" w:hanging="360"/>
      </w:pPr>
    </w:lvl>
    <w:lvl w:ilvl="2" w:tplc="0809001B" w:tentative="1">
      <w:start w:val="1"/>
      <w:numFmt w:val="lowerRoman"/>
      <w:lvlText w:val="%3."/>
      <w:lvlJc w:val="right"/>
      <w:pPr>
        <w:ind w:left="240" w:hanging="180"/>
      </w:pPr>
    </w:lvl>
    <w:lvl w:ilvl="3" w:tplc="0809000F" w:tentative="1">
      <w:start w:val="1"/>
      <w:numFmt w:val="decimal"/>
      <w:lvlText w:val="%4."/>
      <w:lvlJc w:val="left"/>
      <w:pPr>
        <w:ind w:left="960" w:hanging="360"/>
      </w:pPr>
    </w:lvl>
    <w:lvl w:ilvl="4" w:tplc="08090019" w:tentative="1">
      <w:start w:val="1"/>
      <w:numFmt w:val="lowerLetter"/>
      <w:lvlText w:val="%5."/>
      <w:lvlJc w:val="left"/>
      <w:pPr>
        <w:ind w:left="1680" w:hanging="360"/>
      </w:pPr>
    </w:lvl>
    <w:lvl w:ilvl="5" w:tplc="0809001B" w:tentative="1">
      <w:start w:val="1"/>
      <w:numFmt w:val="lowerRoman"/>
      <w:lvlText w:val="%6."/>
      <w:lvlJc w:val="right"/>
      <w:pPr>
        <w:ind w:left="2400" w:hanging="180"/>
      </w:pPr>
    </w:lvl>
    <w:lvl w:ilvl="6" w:tplc="0809000F" w:tentative="1">
      <w:start w:val="1"/>
      <w:numFmt w:val="decimal"/>
      <w:lvlText w:val="%7."/>
      <w:lvlJc w:val="left"/>
      <w:pPr>
        <w:ind w:left="3120" w:hanging="360"/>
      </w:pPr>
    </w:lvl>
    <w:lvl w:ilvl="7" w:tplc="08090019" w:tentative="1">
      <w:start w:val="1"/>
      <w:numFmt w:val="lowerLetter"/>
      <w:lvlText w:val="%8."/>
      <w:lvlJc w:val="left"/>
      <w:pPr>
        <w:ind w:left="3840" w:hanging="360"/>
      </w:pPr>
    </w:lvl>
    <w:lvl w:ilvl="8" w:tplc="0809001B" w:tentative="1">
      <w:start w:val="1"/>
      <w:numFmt w:val="lowerRoman"/>
      <w:lvlText w:val="%9."/>
      <w:lvlJc w:val="right"/>
      <w:pPr>
        <w:ind w:left="4560" w:hanging="180"/>
      </w:pPr>
    </w:lvl>
  </w:abstractNum>
  <w:abstractNum w:abstractNumId="18" w15:restartNumberingAfterBreak="0">
    <w:nsid w:val="24366FFE"/>
    <w:multiLevelType w:val="hybridMultilevel"/>
    <w:tmpl w:val="50CE44CA"/>
    <w:lvl w:ilvl="0" w:tplc="7F267BC4">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4700F17"/>
    <w:multiLevelType w:val="hybridMultilevel"/>
    <w:tmpl w:val="F9F0387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4870C10"/>
    <w:multiLevelType w:val="hybridMultilevel"/>
    <w:tmpl w:val="C99E4866"/>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D2380D"/>
    <w:multiLevelType w:val="hybridMultilevel"/>
    <w:tmpl w:val="1C0C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113EF0"/>
    <w:multiLevelType w:val="hybridMultilevel"/>
    <w:tmpl w:val="937C93B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268F7A3E"/>
    <w:multiLevelType w:val="hybridMultilevel"/>
    <w:tmpl w:val="005C1F7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F172E7"/>
    <w:multiLevelType w:val="hybridMultilevel"/>
    <w:tmpl w:val="D2327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8772F3"/>
    <w:multiLevelType w:val="hybridMultilevel"/>
    <w:tmpl w:val="46BAAE74"/>
    <w:lvl w:ilvl="0" w:tplc="0409000F">
      <w:start w:val="1"/>
      <w:numFmt w:val="decimal"/>
      <w:lvlText w:val="%1."/>
      <w:lvlJc w:val="left"/>
      <w:pPr>
        <w:ind w:left="144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6" w15:restartNumberingAfterBreak="0">
    <w:nsid w:val="29B07BEC"/>
    <w:multiLevelType w:val="hybridMultilevel"/>
    <w:tmpl w:val="E4947E5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8538EA"/>
    <w:multiLevelType w:val="hybridMultilevel"/>
    <w:tmpl w:val="71EAC0CA"/>
    <w:lvl w:ilvl="0" w:tplc="04130017">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8" w15:restartNumberingAfterBreak="0">
    <w:nsid w:val="39831739"/>
    <w:multiLevelType w:val="hybridMultilevel"/>
    <w:tmpl w:val="585E9E9A"/>
    <w:lvl w:ilvl="0" w:tplc="04090011">
      <w:start w:val="1"/>
      <w:numFmt w:val="decimal"/>
      <w:lvlText w:val="%1)"/>
      <w:lvlJc w:val="left"/>
      <w:pPr>
        <w:ind w:left="720" w:hanging="360"/>
      </w:pPr>
    </w:lvl>
    <w:lvl w:ilvl="1" w:tplc="04090019">
      <w:start w:val="1"/>
      <w:numFmt w:val="lowerLetter"/>
      <w:lvlText w:val="%2."/>
      <w:lvlJc w:val="left"/>
      <w:pPr>
        <w:ind w:left="786"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456F7A9B"/>
    <w:multiLevelType w:val="hybridMultilevel"/>
    <w:tmpl w:val="DEE2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8A7D9C"/>
    <w:multiLevelType w:val="hybridMultilevel"/>
    <w:tmpl w:val="321EF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D85D1D"/>
    <w:multiLevelType w:val="hybridMultilevel"/>
    <w:tmpl w:val="DD2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6F4CD2"/>
    <w:multiLevelType w:val="hybridMultilevel"/>
    <w:tmpl w:val="A3F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831B3C"/>
    <w:multiLevelType w:val="hybridMultilevel"/>
    <w:tmpl w:val="8936873E"/>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B02449"/>
    <w:multiLevelType w:val="hybridMultilevel"/>
    <w:tmpl w:val="64BE26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15337"/>
    <w:multiLevelType w:val="hybridMultilevel"/>
    <w:tmpl w:val="580E7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67490D"/>
    <w:multiLevelType w:val="hybridMultilevel"/>
    <w:tmpl w:val="655036F8"/>
    <w:lvl w:ilvl="0" w:tplc="0409000F">
      <w:start w:val="1"/>
      <w:numFmt w:val="decimal"/>
      <w:lvlText w:val="%1."/>
      <w:lvlJc w:val="left"/>
      <w:pPr>
        <w:ind w:left="144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7" w15:restartNumberingAfterBreak="0">
    <w:nsid w:val="5DB954F2"/>
    <w:multiLevelType w:val="hybridMultilevel"/>
    <w:tmpl w:val="875A2760"/>
    <w:lvl w:ilvl="0" w:tplc="7F267B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E94FF1"/>
    <w:multiLevelType w:val="hybridMultilevel"/>
    <w:tmpl w:val="27BCD5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1D6D60"/>
    <w:multiLevelType w:val="hybridMultilevel"/>
    <w:tmpl w:val="A0903644"/>
    <w:lvl w:ilvl="0" w:tplc="7F267BC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C5A7F3A"/>
    <w:multiLevelType w:val="hybridMultilevel"/>
    <w:tmpl w:val="4DB8EC4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AA01D2"/>
    <w:multiLevelType w:val="hybridMultilevel"/>
    <w:tmpl w:val="FDA41DF4"/>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7A30C3"/>
    <w:multiLevelType w:val="hybridMultilevel"/>
    <w:tmpl w:val="5BD0B5D6"/>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F3E7D59"/>
    <w:multiLevelType w:val="hybridMultilevel"/>
    <w:tmpl w:val="064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863EE0"/>
    <w:multiLevelType w:val="hybridMultilevel"/>
    <w:tmpl w:val="9E1C320A"/>
    <w:lvl w:ilvl="0" w:tplc="0409000F">
      <w:start w:val="1"/>
      <w:numFmt w:val="decimal"/>
      <w:lvlText w:val="%1."/>
      <w:lvlJc w:val="left"/>
      <w:pPr>
        <w:ind w:left="144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5" w15:restartNumberingAfterBreak="0">
    <w:nsid w:val="721F57EB"/>
    <w:multiLevelType w:val="hybridMultilevel"/>
    <w:tmpl w:val="4CE41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723585B"/>
    <w:multiLevelType w:val="hybridMultilevel"/>
    <w:tmpl w:val="B1AA689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7" w15:restartNumberingAfterBreak="0">
    <w:nsid w:val="785C3FB1"/>
    <w:multiLevelType w:val="multilevel"/>
    <w:tmpl w:val="A136FBC0"/>
    <w:lvl w:ilvl="0">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b w:val="0"/>
        <w:sz w:val="24"/>
        <w:szCs w:val="24"/>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7C922DFD"/>
    <w:multiLevelType w:val="hybridMultilevel"/>
    <w:tmpl w:val="DF54360E"/>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1B545A"/>
    <w:multiLevelType w:val="hybridMultilevel"/>
    <w:tmpl w:val="A724B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47"/>
  </w:num>
  <w:num w:numId="2">
    <w:abstractNumId w:val="37"/>
  </w:num>
  <w:num w:numId="3">
    <w:abstractNumId w:val="32"/>
  </w:num>
  <w:num w:numId="4">
    <w:abstractNumId w:val="19"/>
  </w:num>
  <w:num w:numId="5">
    <w:abstractNumId w:val="1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lvlOverride w:ilvl="2"/>
    <w:lvlOverride w:ilvl="3"/>
    <w:lvlOverride w:ilvl="4"/>
    <w:lvlOverride w:ilvl="5"/>
    <w:lvlOverride w:ilvl="6"/>
    <w:lvlOverride w:ilvl="7"/>
    <w:lvlOverride w:ilvl="8"/>
  </w:num>
  <w:num w:numId="8">
    <w:abstractNumId w:val="49"/>
  </w:num>
  <w:num w:numId="9">
    <w:abstractNumId w:val="45"/>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16"/>
  </w:num>
  <w:num w:numId="13">
    <w:abstractNumId w:val="5"/>
  </w:num>
  <w:num w:numId="14">
    <w:abstractNumId w:val="0"/>
  </w:num>
  <w:num w:numId="15">
    <w:abstractNumId w:val="2"/>
  </w:num>
  <w:num w:numId="16">
    <w:abstractNumId w:val="46"/>
  </w:num>
  <w:num w:numId="17">
    <w:abstractNumId w:val="6"/>
  </w:num>
  <w:num w:numId="18">
    <w:abstractNumId w:val="38"/>
  </w:num>
  <w:num w:numId="19">
    <w:abstractNumId w:val="12"/>
  </w:num>
  <w:num w:numId="20">
    <w:abstractNumId w:val="42"/>
  </w:num>
  <w:num w:numId="21">
    <w:abstractNumId w:val="26"/>
  </w:num>
  <w:num w:numId="22">
    <w:abstractNumId w:val="23"/>
  </w:num>
  <w:num w:numId="23">
    <w:abstractNumId w:val="40"/>
  </w:num>
  <w:num w:numId="24">
    <w:abstractNumId w:val="48"/>
  </w:num>
  <w:num w:numId="25">
    <w:abstractNumId w:val="24"/>
  </w:num>
  <w:num w:numId="26">
    <w:abstractNumId w:val="33"/>
  </w:num>
  <w:num w:numId="27">
    <w:abstractNumId w:val="18"/>
  </w:num>
  <w:num w:numId="28">
    <w:abstractNumId w:val="9"/>
  </w:num>
  <w:num w:numId="29">
    <w:abstractNumId w:val="35"/>
  </w:num>
  <w:num w:numId="30">
    <w:abstractNumId w:val="31"/>
  </w:num>
  <w:num w:numId="31">
    <w:abstractNumId w:val="22"/>
  </w:num>
  <w:num w:numId="32">
    <w:abstractNumId w:val="34"/>
  </w:num>
  <w:num w:numId="33">
    <w:abstractNumId w:val="29"/>
  </w:num>
  <w:num w:numId="34">
    <w:abstractNumId w:val="43"/>
  </w:num>
  <w:num w:numId="35">
    <w:abstractNumId w:val="8"/>
  </w:num>
  <w:num w:numId="36">
    <w:abstractNumId w:val="15"/>
  </w:num>
  <w:num w:numId="37">
    <w:abstractNumId w:val="21"/>
  </w:num>
  <w:num w:numId="38">
    <w:abstractNumId w:val="4"/>
  </w:num>
  <w:num w:numId="39">
    <w:abstractNumId w:val="11"/>
  </w:num>
  <w:num w:numId="40">
    <w:abstractNumId w:val="17"/>
  </w:num>
  <w:num w:numId="41">
    <w:abstractNumId w:val="13"/>
  </w:num>
  <w:num w:numId="42">
    <w:abstractNumId w:val="7"/>
  </w:num>
  <w:num w:numId="43">
    <w:abstractNumId w:val="20"/>
  </w:num>
  <w:num w:numId="44">
    <w:abstractNumId w:val="41"/>
  </w:num>
  <w:num w:numId="45">
    <w:abstractNumId w:val="39"/>
  </w:num>
  <w:num w:numId="46">
    <w:abstractNumId w:val="1"/>
  </w:num>
  <w:num w:numId="47">
    <w:abstractNumId w:val="10"/>
  </w:num>
  <w:num w:numId="48">
    <w:abstractNumId w:val="44"/>
  </w:num>
  <w:num w:numId="49">
    <w:abstractNumId w:val="25"/>
  </w:num>
  <w:num w:numId="50">
    <w:abstractNumId w:val="36"/>
  </w:num>
  <w:num w:numId="51">
    <w:abstractNumId w:val="47"/>
  </w:num>
  <w:num w:numId="52">
    <w:abstractNumId w:val="47"/>
  </w:num>
  <w:num w:numId="53">
    <w:abstractNumId w:val="47"/>
  </w:num>
  <w:num w:numId="54">
    <w:abstractNumId w:val="47"/>
  </w:num>
  <w:num w:numId="55">
    <w:abstractNumId w:val="47"/>
  </w:num>
  <w:num w:numId="56">
    <w:abstractNumId w:val="47"/>
  </w:num>
  <w:num w:numId="57">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92D"/>
    <w:rsid w:val="0000058A"/>
    <w:rsid w:val="00001A8E"/>
    <w:rsid w:val="000027B9"/>
    <w:rsid w:val="00002DB0"/>
    <w:rsid w:val="00003226"/>
    <w:rsid w:val="00003AD3"/>
    <w:rsid w:val="00003BAE"/>
    <w:rsid w:val="0000443B"/>
    <w:rsid w:val="000048F7"/>
    <w:rsid w:val="00004CD2"/>
    <w:rsid w:val="0000561F"/>
    <w:rsid w:val="000061A4"/>
    <w:rsid w:val="00006741"/>
    <w:rsid w:val="00006850"/>
    <w:rsid w:val="0000726F"/>
    <w:rsid w:val="00007431"/>
    <w:rsid w:val="000078AA"/>
    <w:rsid w:val="00007C8F"/>
    <w:rsid w:val="00007DF3"/>
    <w:rsid w:val="000100A8"/>
    <w:rsid w:val="00010272"/>
    <w:rsid w:val="000107F0"/>
    <w:rsid w:val="00010B9E"/>
    <w:rsid w:val="00010F13"/>
    <w:rsid w:val="000110C1"/>
    <w:rsid w:val="0001258C"/>
    <w:rsid w:val="00012605"/>
    <w:rsid w:val="00012F86"/>
    <w:rsid w:val="00013061"/>
    <w:rsid w:val="00013D4A"/>
    <w:rsid w:val="00013F89"/>
    <w:rsid w:val="00013F96"/>
    <w:rsid w:val="00014884"/>
    <w:rsid w:val="00014C07"/>
    <w:rsid w:val="00015B62"/>
    <w:rsid w:val="00015C0D"/>
    <w:rsid w:val="00015D83"/>
    <w:rsid w:val="0001641A"/>
    <w:rsid w:val="00017001"/>
    <w:rsid w:val="000170EF"/>
    <w:rsid w:val="0001722D"/>
    <w:rsid w:val="0001742C"/>
    <w:rsid w:val="000203D4"/>
    <w:rsid w:val="000206DF"/>
    <w:rsid w:val="00020962"/>
    <w:rsid w:val="00021E9E"/>
    <w:rsid w:val="00022865"/>
    <w:rsid w:val="00023DE4"/>
    <w:rsid w:val="000240BB"/>
    <w:rsid w:val="00024290"/>
    <w:rsid w:val="0002478D"/>
    <w:rsid w:val="00024F15"/>
    <w:rsid w:val="00025A0B"/>
    <w:rsid w:val="000262AF"/>
    <w:rsid w:val="000266AF"/>
    <w:rsid w:val="00026CBD"/>
    <w:rsid w:val="00026FD9"/>
    <w:rsid w:val="00027731"/>
    <w:rsid w:val="00027BEF"/>
    <w:rsid w:val="00027D4A"/>
    <w:rsid w:val="000301E5"/>
    <w:rsid w:val="000309A8"/>
    <w:rsid w:val="000312AC"/>
    <w:rsid w:val="00031A3C"/>
    <w:rsid w:val="0003243E"/>
    <w:rsid w:val="00033585"/>
    <w:rsid w:val="00034281"/>
    <w:rsid w:val="00034813"/>
    <w:rsid w:val="00035CF7"/>
    <w:rsid w:val="0003609D"/>
    <w:rsid w:val="0003654B"/>
    <w:rsid w:val="000369E9"/>
    <w:rsid w:val="000370A4"/>
    <w:rsid w:val="00037A0F"/>
    <w:rsid w:val="000416FC"/>
    <w:rsid w:val="00041C13"/>
    <w:rsid w:val="00041F94"/>
    <w:rsid w:val="000420A6"/>
    <w:rsid w:val="0004237B"/>
    <w:rsid w:val="000426F3"/>
    <w:rsid w:val="00042D98"/>
    <w:rsid w:val="000432D3"/>
    <w:rsid w:val="000434BF"/>
    <w:rsid w:val="0004350D"/>
    <w:rsid w:val="0004426E"/>
    <w:rsid w:val="00044642"/>
    <w:rsid w:val="0004477A"/>
    <w:rsid w:val="00044E91"/>
    <w:rsid w:val="0004559F"/>
    <w:rsid w:val="00046042"/>
    <w:rsid w:val="000471C3"/>
    <w:rsid w:val="00047AD1"/>
    <w:rsid w:val="00047E71"/>
    <w:rsid w:val="00047F97"/>
    <w:rsid w:val="0005078F"/>
    <w:rsid w:val="00051A3A"/>
    <w:rsid w:val="00051B08"/>
    <w:rsid w:val="00051D83"/>
    <w:rsid w:val="00052A6A"/>
    <w:rsid w:val="00053787"/>
    <w:rsid w:val="00053D7C"/>
    <w:rsid w:val="00054A6D"/>
    <w:rsid w:val="000557AB"/>
    <w:rsid w:val="00055B70"/>
    <w:rsid w:val="000572F1"/>
    <w:rsid w:val="00057A3E"/>
    <w:rsid w:val="000603CC"/>
    <w:rsid w:val="000613A8"/>
    <w:rsid w:val="00061AB3"/>
    <w:rsid w:val="000622FC"/>
    <w:rsid w:val="00063150"/>
    <w:rsid w:val="0006325E"/>
    <w:rsid w:val="00063590"/>
    <w:rsid w:val="000635B6"/>
    <w:rsid w:val="000636E5"/>
    <w:rsid w:val="0006408D"/>
    <w:rsid w:val="00065348"/>
    <w:rsid w:val="000663CD"/>
    <w:rsid w:val="000675A9"/>
    <w:rsid w:val="000678F7"/>
    <w:rsid w:val="00067A59"/>
    <w:rsid w:val="00067CA0"/>
    <w:rsid w:val="00067D01"/>
    <w:rsid w:val="00070491"/>
    <w:rsid w:val="000707EC"/>
    <w:rsid w:val="00070D69"/>
    <w:rsid w:val="00071D2D"/>
    <w:rsid w:val="00072913"/>
    <w:rsid w:val="00072E5F"/>
    <w:rsid w:val="000733D1"/>
    <w:rsid w:val="00073581"/>
    <w:rsid w:val="00073DC3"/>
    <w:rsid w:val="00074392"/>
    <w:rsid w:val="000748E9"/>
    <w:rsid w:val="00075399"/>
    <w:rsid w:val="000759BE"/>
    <w:rsid w:val="00075E44"/>
    <w:rsid w:val="00075EAA"/>
    <w:rsid w:val="00076255"/>
    <w:rsid w:val="0007627F"/>
    <w:rsid w:val="00076481"/>
    <w:rsid w:val="000764A9"/>
    <w:rsid w:val="000764BF"/>
    <w:rsid w:val="00076EF1"/>
    <w:rsid w:val="00077110"/>
    <w:rsid w:val="00077FFD"/>
    <w:rsid w:val="000803AB"/>
    <w:rsid w:val="0008147A"/>
    <w:rsid w:val="00081A6C"/>
    <w:rsid w:val="00081E32"/>
    <w:rsid w:val="0008256A"/>
    <w:rsid w:val="00082712"/>
    <w:rsid w:val="00082831"/>
    <w:rsid w:val="00083541"/>
    <w:rsid w:val="00083F28"/>
    <w:rsid w:val="00084CA6"/>
    <w:rsid w:val="00084DF4"/>
    <w:rsid w:val="00084EBE"/>
    <w:rsid w:val="00084F96"/>
    <w:rsid w:val="00085AA6"/>
    <w:rsid w:val="00085D29"/>
    <w:rsid w:val="000860E1"/>
    <w:rsid w:val="00087D34"/>
    <w:rsid w:val="00087F3E"/>
    <w:rsid w:val="00090B82"/>
    <w:rsid w:val="00091087"/>
    <w:rsid w:val="000912A9"/>
    <w:rsid w:val="00091419"/>
    <w:rsid w:val="0009180D"/>
    <w:rsid w:val="00091DD5"/>
    <w:rsid w:val="00091EA4"/>
    <w:rsid w:val="00091EC1"/>
    <w:rsid w:val="00092088"/>
    <w:rsid w:val="00092316"/>
    <w:rsid w:val="0009249D"/>
    <w:rsid w:val="00092A0B"/>
    <w:rsid w:val="0009393E"/>
    <w:rsid w:val="00093AC7"/>
    <w:rsid w:val="00093D05"/>
    <w:rsid w:val="00093EC1"/>
    <w:rsid w:val="00095154"/>
    <w:rsid w:val="00095D0A"/>
    <w:rsid w:val="00095E70"/>
    <w:rsid w:val="00096741"/>
    <w:rsid w:val="000976DD"/>
    <w:rsid w:val="00097A48"/>
    <w:rsid w:val="00097AED"/>
    <w:rsid w:val="00097E7D"/>
    <w:rsid w:val="000A10C3"/>
    <w:rsid w:val="000A12D3"/>
    <w:rsid w:val="000A1355"/>
    <w:rsid w:val="000A169A"/>
    <w:rsid w:val="000A2C58"/>
    <w:rsid w:val="000A2EC0"/>
    <w:rsid w:val="000A2EF7"/>
    <w:rsid w:val="000A38BA"/>
    <w:rsid w:val="000A3993"/>
    <w:rsid w:val="000A3DA8"/>
    <w:rsid w:val="000A4127"/>
    <w:rsid w:val="000A4E7E"/>
    <w:rsid w:val="000A656C"/>
    <w:rsid w:val="000A6658"/>
    <w:rsid w:val="000A677D"/>
    <w:rsid w:val="000A680E"/>
    <w:rsid w:val="000A6839"/>
    <w:rsid w:val="000A76D5"/>
    <w:rsid w:val="000B09C4"/>
    <w:rsid w:val="000B1E36"/>
    <w:rsid w:val="000B27A3"/>
    <w:rsid w:val="000B28C4"/>
    <w:rsid w:val="000B29B8"/>
    <w:rsid w:val="000B2C9C"/>
    <w:rsid w:val="000B2F26"/>
    <w:rsid w:val="000B41CA"/>
    <w:rsid w:val="000B478C"/>
    <w:rsid w:val="000B4811"/>
    <w:rsid w:val="000B49BD"/>
    <w:rsid w:val="000B54BA"/>
    <w:rsid w:val="000B5574"/>
    <w:rsid w:val="000B5AF9"/>
    <w:rsid w:val="000B5DE6"/>
    <w:rsid w:val="000B6A74"/>
    <w:rsid w:val="000B6D89"/>
    <w:rsid w:val="000B6D9A"/>
    <w:rsid w:val="000C0308"/>
    <w:rsid w:val="000C07BC"/>
    <w:rsid w:val="000C0DF4"/>
    <w:rsid w:val="000C140D"/>
    <w:rsid w:val="000C2E52"/>
    <w:rsid w:val="000C31E7"/>
    <w:rsid w:val="000C3EBB"/>
    <w:rsid w:val="000C47CD"/>
    <w:rsid w:val="000C5E74"/>
    <w:rsid w:val="000C6976"/>
    <w:rsid w:val="000C6F34"/>
    <w:rsid w:val="000C6F3A"/>
    <w:rsid w:val="000C73EF"/>
    <w:rsid w:val="000C77D9"/>
    <w:rsid w:val="000C7FC3"/>
    <w:rsid w:val="000D042B"/>
    <w:rsid w:val="000D0536"/>
    <w:rsid w:val="000D0589"/>
    <w:rsid w:val="000D0633"/>
    <w:rsid w:val="000D0CBF"/>
    <w:rsid w:val="000D198E"/>
    <w:rsid w:val="000D2AC0"/>
    <w:rsid w:val="000D2C86"/>
    <w:rsid w:val="000D3472"/>
    <w:rsid w:val="000D3B1D"/>
    <w:rsid w:val="000D3D44"/>
    <w:rsid w:val="000D42CE"/>
    <w:rsid w:val="000D47F9"/>
    <w:rsid w:val="000D495F"/>
    <w:rsid w:val="000D5271"/>
    <w:rsid w:val="000D5A4A"/>
    <w:rsid w:val="000D604C"/>
    <w:rsid w:val="000D646A"/>
    <w:rsid w:val="000D67CD"/>
    <w:rsid w:val="000D6C15"/>
    <w:rsid w:val="000D7F70"/>
    <w:rsid w:val="000E0695"/>
    <w:rsid w:val="000E07FC"/>
    <w:rsid w:val="000E0AD8"/>
    <w:rsid w:val="000E0E02"/>
    <w:rsid w:val="000E2F9A"/>
    <w:rsid w:val="000E6146"/>
    <w:rsid w:val="000E681B"/>
    <w:rsid w:val="000E7656"/>
    <w:rsid w:val="000E7DEA"/>
    <w:rsid w:val="000F0730"/>
    <w:rsid w:val="000F0B56"/>
    <w:rsid w:val="000F14F2"/>
    <w:rsid w:val="000F19DC"/>
    <w:rsid w:val="000F1E5C"/>
    <w:rsid w:val="000F1EAD"/>
    <w:rsid w:val="000F35E4"/>
    <w:rsid w:val="000F3920"/>
    <w:rsid w:val="000F3C21"/>
    <w:rsid w:val="000F3C22"/>
    <w:rsid w:val="000F3C62"/>
    <w:rsid w:val="000F4345"/>
    <w:rsid w:val="000F47CD"/>
    <w:rsid w:val="000F4B5D"/>
    <w:rsid w:val="000F519F"/>
    <w:rsid w:val="000F5B2B"/>
    <w:rsid w:val="000F5E4D"/>
    <w:rsid w:val="000F66F9"/>
    <w:rsid w:val="000F7014"/>
    <w:rsid w:val="000F798D"/>
    <w:rsid w:val="00100433"/>
    <w:rsid w:val="00101290"/>
    <w:rsid w:val="001014B2"/>
    <w:rsid w:val="0010222D"/>
    <w:rsid w:val="0010267E"/>
    <w:rsid w:val="001027D9"/>
    <w:rsid w:val="00102ACB"/>
    <w:rsid w:val="00102BD8"/>
    <w:rsid w:val="00102FD3"/>
    <w:rsid w:val="00103C8D"/>
    <w:rsid w:val="00104145"/>
    <w:rsid w:val="001043AF"/>
    <w:rsid w:val="001044E3"/>
    <w:rsid w:val="00104B8C"/>
    <w:rsid w:val="00104BD9"/>
    <w:rsid w:val="00105530"/>
    <w:rsid w:val="00106579"/>
    <w:rsid w:val="00106FDB"/>
    <w:rsid w:val="00107509"/>
    <w:rsid w:val="0010781B"/>
    <w:rsid w:val="00110737"/>
    <w:rsid w:val="00110DAD"/>
    <w:rsid w:val="00111315"/>
    <w:rsid w:val="001115B6"/>
    <w:rsid w:val="00111B14"/>
    <w:rsid w:val="00111C77"/>
    <w:rsid w:val="00111EC6"/>
    <w:rsid w:val="00112DA4"/>
    <w:rsid w:val="00112E4F"/>
    <w:rsid w:val="00112F95"/>
    <w:rsid w:val="00113214"/>
    <w:rsid w:val="00113251"/>
    <w:rsid w:val="001134BF"/>
    <w:rsid w:val="001134FA"/>
    <w:rsid w:val="00113664"/>
    <w:rsid w:val="001136C1"/>
    <w:rsid w:val="00114486"/>
    <w:rsid w:val="00114711"/>
    <w:rsid w:val="00114B73"/>
    <w:rsid w:val="00114C2C"/>
    <w:rsid w:val="00114E8D"/>
    <w:rsid w:val="001156E1"/>
    <w:rsid w:val="00115DCE"/>
    <w:rsid w:val="00116A68"/>
    <w:rsid w:val="00116EA9"/>
    <w:rsid w:val="00117530"/>
    <w:rsid w:val="00117AFA"/>
    <w:rsid w:val="001200EC"/>
    <w:rsid w:val="001202A2"/>
    <w:rsid w:val="00120708"/>
    <w:rsid w:val="00120AD3"/>
    <w:rsid w:val="00120FD4"/>
    <w:rsid w:val="00121725"/>
    <w:rsid w:val="0012198A"/>
    <w:rsid w:val="00121D1D"/>
    <w:rsid w:val="00122DBD"/>
    <w:rsid w:val="00122F24"/>
    <w:rsid w:val="00123287"/>
    <w:rsid w:val="001237F8"/>
    <w:rsid w:val="00123BDF"/>
    <w:rsid w:val="00124087"/>
    <w:rsid w:val="00125078"/>
    <w:rsid w:val="001251B0"/>
    <w:rsid w:val="00125292"/>
    <w:rsid w:val="00126F84"/>
    <w:rsid w:val="001302E1"/>
    <w:rsid w:val="00130F69"/>
    <w:rsid w:val="0013103E"/>
    <w:rsid w:val="00132467"/>
    <w:rsid w:val="00133C6F"/>
    <w:rsid w:val="00134068"/>
    <w:rsid w:val="001343AB"/>
    <w:rsid w:val="00134AEF"/>
    <w:rsid w:val="00134B01"/>
    <w:rsid w:val="001353F7"/>
    <w:rsid w:val="00135A21"/>
    <w:rsid w:val="001361F2"/>
    <w:rsid w:val="00136B55"/>
    <w:rsid w:val="0013785E"/>
    <w:rsid w:val="0014040A"/>
    <w:rsid w:val="00140735"/>
    <w:rsid w:val="00140FE7"/>
    <w:rsid w:val="00142927"/>
    <w:rsid w:val="00143E9A"/>
    <w:rsid w:val="00144729"/>
    <w:rsid w:val="001452A3"/>
    <w:rsid w:val="0014566F"/>
    <w:rsid w:val="00145848"/>
    <w:rsid w:val="001462A9"/>
    <w:rsid w:val="0014634B"/>
    <w:rsid w:val="001478E3"/>
    <w:rsid w:val="00147986"/>
    <w:rsid w:val="001479A4"/>
    <w:rsid w:val="00150270"/>
    <w:rsid w:val="001502E7"/>
    <w:rsid w:val="00150501"/>
    <w:rsid w:val="00150692"/>
    <w:rsid w:val="00150E58"/>
    <w:rsid w:val="00150F4E"/>
    <w:rsid w:val="0015229C"/>
    <w:rsid w:val="0015326C"/>
    <w:rsid w:val="00153DCD"/>
    <w:rsid w:val="00154543"/>
    <w:rsid w:val="0015455B"/>
    <w:rsid w:val="00154A9A"/>
    <w:rsid w:val="00154CA4"/>
    <w:rsid w:val="00154D7C"/>
    <w:rsid w:val="001553C8"/>
    <w:rsid w:val="001558B5"/>
    <w:rsid w:val="00155C06"/>
    <w:rsid w:val="001561C4"/>
    <w:rsid w:val="00156949"/>
    <w:rsid w:val="00156A27"/>
    <w:rsid w:val="00156BD7"/>
    <w:rsid w:val="00156CA8"/>
    <w:rsid w:val="00156DB9"/>
    <w:rsid w:val="00157E6D"/>
    <w:rsid w:val="00157EF8"/>
    <w:rsid w:val="00160C23"/>
    <w:rsid w:val="00161D2A"/>
    <w:rsid w:val="00162C06"/>
    <w:rsid w:val="00162F34"/>
    <w:rsid w:val="0016454D"/>
    <w:rsid w:val="0016477B"/>
    <w:rsid w:val="001650E6"/>
    <w:rsid w:val="00166BE3"/>
    <w:rsid w:val="00167090"/>
    <w:rsid w:val="00167450"/>
    <w:rsid w:val="00167E8E"/>
    <w:rsid w:val="001708AE"/>
    <w:rsid w:val="0017202F"/>
    <w:rsid w:val="0017253C"/>
    <w:rsid w:val="0017255D"/>
    <w:rsid w:val="00172F21"/>
    <w:rsid w:val="0017354A"/>
    <w:rsid w:val="001740B1"/>
    <w:rsid w:val="00174A48"/>
    <w:rsid w:val="00175367"/>
    <w:rsid w:val="0017557A"/>
    <w:rsid w:val="0018062C"/>
    <w:rsid w:val="00180965"/>
    <w:rsid w:val="00180B5B"/>
    <w:rsid w:val="001811A6"/>
    <w:rsid w:val="0018143A"/>
    <w:rsid w:val="001816C8"/>
    <w:rsid w:val="00181E53"/>
    <w:rsid w:val="0018272E"/>
    <w:rsid w:val="00183C34"/>
    <w:rsid w:val="00184939"/>
    <w:rsid w:val="00184C5D"/>
    <w:rsid w:val="00184FFE"/>
    <w:rsid w:val="00185249"/>
    <w:rsid w:val="00185DCE"/>
    <w:rsid w:val="00187343"/>
    <w:rsid w:val="001876F1"/>
    <w:rsid w:val="00187890"/>
    <w:rsid w:val="00187A51"/>
    <w:rsid w:val="00190109"/>
    <w:rsid w:val="001908C2"/>
    <w:rsid w:val="00190B5C"/>
    <w:rsid w:val="00190EB2"/>
    <w:rsid w:val="0019192A"/>
    <w:rsid w:val="00191DA6"/>
    <w:rsid w:val="00192014"/>
    <w:rsid w:val="001922FC"/>
    <w:rsid w:val="001923AC"/>
    <w:rsid w:val="001926BE"/>
    <w:rsid w:val="001930F9"/>
    <w:rsid w:val="00193774"/>
    <w:rsid w:val="00193FAB"/>
    <w:rsid w:val="0019457E"/>
    <w:rsid w:val="00194655"/>
    <w:rsid w:val="0019489A"/>
    <w:rsid w:val="00194ADC"/>
    <w:rsid w:val="00194DE1"/>
    <w:rsid w:val="001951E2"/>
    <w:rsid w:val="001954EE"/>
    <w:rsid w:val="00196421"/>
    <w:rsid w:val="001964A2"/>
    <w:rsid w:val="00196D8C"/>
    <w:rsid w:val="00196E25"/>
    <w:rsid w:val="00196FEA"/>
    <w:rsid w:val="001A06DF"/>
    <w:rsid w:val="001A192C"/>
    <w:rsid w:val="001A31E0"/>
    <w:rsid w:val="001A35CB"/>
    <w:rsid w:val="001A3A7C"/>
    <w:rsid w:val="001A3AE0"/>
    <w:rsid w:val="001A6165"/>
    <w:rsid w:val="001B01E3"/>
    <w:rsid w:val="001B047E"/>
    <w:rsid w:val="001B0A1D"/>
    <w:rsid w:val="001B13E9"/>
    <w:rsid w:val="001B3141"/>
    <w:rsid w:val="001B376A"/>
    <w:rsid w:val="001B3E3C"/>
    <w:rsid w:val="001B5130"/>
    <w:rsid w:val="001B5A75"/>
    <w:rsid w:val="001B5A78"/>
    <w:rsid w:val="001B5D7A"/>
    <w:rsid w:val="001B624D"/>
    <w:rsid w:val="001B7319"/>
    <w:rsid w:val="001B74E0"/>
    <w:rsid w:val="001C0DDC"/>
    <w:rsid w:val="001C1908"/>
    <w:rsid w:val="001C1D8D"/>
    <w:rsid w:val="001C1F3D"/>
    <w:rsid w:val="001C2376"/>
    <w:rsid w:val="001C2DD6"/>
    <w:rsid w:val="001C3581"/>
    <w:rsid w:val="001C43FB"/>
    <w:rsid w:val="001C4783"/>
    <w:rsid w:val="001C53C7"/>
    <w:rsid w:val="001C59E5"/>
    <w:rsid w:val="001C64C2"/>
    <w:rsid w:val="001C699E"/>
    <w:rsid w:val="001C6A7A"/>
    <w:rsid w:val="001C6DB4"/>
    <w:rsid w:val="001C70B2"/>
    <w:rsid w:val="001C76C6"/>
    <w:rsid w:val="001C78B9"/>
    <w:rsid w:val="001D07F1"/>
    <w:rsid w:val="001D1198"/>
    <w:rsid w:val="001D2DDB"/>
    <w:rsid w:val="001D2EF5"/>
    <w:rsid w:val="001D30C6"/>
    <w:rsid w:val="001D352A"/>
    <w:rsid w:val="001D361F"/>
    <w:rsid w:val="001D3C9D"/>
    <w:rsid w:val="001D4A34"/>
    <w:rsid w:val="001D4C5B"/>
    <w:rsid w:val="001D4D4A"/>
    <w:rsid w:val="001D581C"/>
    <w:rsid w:val="001D5A08"/>
    <w:rsid w:val="001D5AB3"/>
    <w:rsid w:val="001D63FC"/>
    <w:rsid w:val="001D6C0F"/>
    <w:rsid w:val="001D6D03"/>
    <w:rsid w:val="001D73B1"/>
    <w:rsid w:val="001E14F5"/>
    <w:rsid w:val="001E15E6"/>
    <w:rsid w:val="001E1A6D"/>
    <w:rsid w:val="001E2098"/>
    <w:rsid w:val="001E22CC"/>
    <w:rsid w:val="001E2B46"/>
    <w:rsid w:val="001E2D58"/>
    <w:rsid w:val="001E4336"/>
    <w:rsid w:val="001E44EA"/>
    <w:rsid w:val="001E50F5"/>
    <w:rsid w:val="001E5820"/>
    <w:rsid w:val="001E63C1"/>
    <w:rsid w:val="001E6876"/>
    <w:rsid w:val="001E768A"/>
    <w:rsid w:val="001F034F"/>
    <w:rsid w:val="001F0ABC"/>
    <w:rsid w:val="001F0BA4"/>
    <w:rsid w:val="001F10C2"/>
    <w:rsid w:val="001F1571"/>
    <w:rsid w:val="001F2731"/>
    <w:rsid w:val="001F3A4C"/>
    <w:rsid w:val="001F4194"/>
    <w:rsid w:val="001F5019"/>
    <w:rsid w:val="001F52A7"/>
    <w:rsid w:val="001F59CB"/>
    <w:rsid w:val="001F5D60"/>
    <w:rsid w:val="001F7682"/>
    <w:rsid w:val="00200757"/>
    <w:rsid w:val="0020082B"/>
    <w:rsid w:val="00200DCA"/>
    <w:rsid w:val="00201B5E"/>
    <w:rsid w:val="00202708"/>
    <w:rsid w:val="002031A4"/>
    <w:rsid w:val="0020333D"/>
    <w:rsid w:val="00203D9C"/>
    <w:rsid w:val="00204953"/>
    <w:rsid w:val="002061F8"/>
    <w:rsid w:val="00206429"/>
    <w:rsid w:val="0020737A"/>
    <w:rsid w:val="00210309"/>
    <w:rsid w:val="00211498"/>
    <w:rsid w:val="00212512"/>
    <w:rsid w:val="00212664"/>
    <w:rsid w:val="00212755"/>
    <w:rsid w:val="00212824"/>
    <w:rsid w:val="00212A10"/>
    <w:rsid w:val="00213C8A"/>
    <w:rsid w:val="00214623"/>
    <w:rsid w:val="00214745"/>
    <w:rsid w:val="002150D9"/>
    <w:rsid w:val="0021550C"/>
    <w:rsid w:val="00216C5B"/>
    <w:rsid w:val="00216F59"/>
    <w:rsid w:val="002174A9"/>
    <w:rsid w:val="002179C3"/>
    <w:rsid w:val="002201E7"/>
    <w:rsid w:val="0022032A"/>
    <w:rsid w:val="002205F0"/>
    <w:rsid w:val="00221014"/>
    <w:rsid w:val="00221444"/>
    <w:rsid w:val="00221827"/>
    <w:rsid w:val="0022186E"/>
    <w:rsid w:val="002221E6"/>
    <w:rsid w:val="00222DB3"/>
    <w:rsid w:val="00223147"/>
    <w:rsid w:val="0022358C"/>
    <w:rsid w:val="0022375F"/>
    <w:rsid w:val="00223E9D"/>
    <w:rsid w:val="00224CF6"/>
    <w:rsid w:val="002254CF"/>
    <w:rsid w:val="002256F1"/>
    <w:rsid w:val="0022578D"/>
    <w:rsid w:val="002259ED"/>
    <w:rsid w:val="00225A3A"/>
    <w:rsid w:val="00226D07"/>
    <w:rsid w:val="00227588"/>
    <w:rsid w:val="00227979"/>
    <w:rsid w:val="00227DF0"/>
    <w:rsid w:val="00227F5E"/>
    <w:rsid w:val="0023039E"/>
    <w:rsid w:val="00230905"/>
    <w:rsid w:val="002309E2"/>
    <w:rsid w:val="00230F8F"/>
    <w:rsid w:val="002326D9"/>
    <w:rsid w:val="0023292C"/>
    <w:rsid w:val="00232ACE"/>
    <w:rsid w:val="002340F9"/>
    <w:rsid w:val="00234AA9"/>
    <w:rsid w:val="002351AD"/>
    <w:rsid w:val="00235236"/>
    <w:rsid w:val="00235385"/>
    <w:rsid w:val="002361B4"/>
    <w:rsid w:val="002367FA"/>
    <w:rsid w:val="002368F4"/>
    <w:rsid w:val="0023692D"/>
    <w:rsid w:val="00236AE5"/>
    <w:rsid w:val="00237274"/>
    <w:rsid w:val="002372A6"/>
    <w:rsid w:val="00237348"/>
    <w:rsid w:val="00237733"/>
    <w:rsid w:val="002377AA"/>
    <w:rsid w:val="0024059D"/>
    <w:rsid w:val="002409AE"/>
    <w:rsid w:val="00240D9C"/>
    <w:rsid w:val="00240EC0"/>
    <w:rsid w:val="00241968"/>
    <w:rsid w:val="00242C3C"/>
    <w:rsid w:val="00243143"/>
    <w:rsid w:val="002432D3"/>
    <w:rsid w:val="00244CFD"/>
    <w:rsid w:val="00246876"/>
    <w:rsid w:val="00247C7C"/>
    <w:rsid w:val="00247ECF"/>
    <w:rsid w:val="00250316"/>
    <w:rsid w:val="002518E7"/>
    <w:rsid w:val="0025233A"/>
    <w:rsid w:val="00252432"/>
    <w:rsid w:val="00252B4F"/>
    <w:rsid w:val="0025302E"/>
    <w:rsid w:val="00253BF9"/>
    <w:rsid w:val="00255120"/>
    <w:rsid w:val="002554FC"/>
    <w:rsid w:val="0025724E"/>
    <w:rsid w:val="002577C3"/>
    <w:rsid w:val="002579B2"/>
    <w:rsid w:val="002579C4"/>
    <w:rsid w:val="00257D1B"/>
    <w:rsid w:val="0026032C"/>
    <w:rsid w:val="00260444"/>
    <w:rsid w:val="00260968"/>
    <w:rsid w:val="00260B02"/>
    <w:rsid w:val="002622C3"/>
    <w:rsid w:val="002626AF"/>
    <w:rsid w:val="002626BB"/>
    <w:rsid w:val="00264379"/>
    <w:rsid w:val="00265030"/>
    <w:rsid w:val="00265513"/>
    <w:rsid w:val="00266407"/>
    <w:rsid w:val="00266420"/>
    <w:rsid w:val="00266732"/>
    <w:rsid w:val="00266B29"/>
    <w:rsid w:val="00267048"/>
    <w:rsid w:val="002670BA"/>
    <w:rsid w:val="002671CD"/>
    <w:rsid w:val="00267406"/>
    <w:rsid w:val="0026756C"/>
    <w:rsid w:val="00270102"/>
    <w:rsid w:val="002706AA"/>
    <w:rsid w:val="002709B2"/>
    <w:rsid w:val="00270D94"/>
    <w:rsid w:val="002720CE"/>
    <w:rsid w:val="00272585"/>
    <w:rsid w:val="00272980"/>
    <w:rsid w:val="00272DAE"/>
    <w:rsid w:val="00272F84"/>
    <w:rsid w:val="0027496D"/>
    <w:rsid w:val="0027515F"/>
    <w:rsid w:val="00276BD5"/>
    <w:rsid w:val="00277154"/>
    <w:rsid w:val="0027728E"/>
    <w:rsid w:val="00280AA1"/>
    <w:rsid w:val="00280B51"/>
    <w:rsid w:val="00281529"/>
    <w:rsid w:val="00281B39"/>
    <w:rsid w:val="00281F65"/>
    <w:rsid w:val="0028207B"/>
    <w:rsid w:val="00282B54"/>
    <w:rsid w:val="00282C55"/>
    <w:rsid w:val="00283B5A"/>
    <w:rsid w:val="00284292"/>
    <w:rsid w:val="002844B3"/>
    <w:rsid w:val="002856E3"/>
    <w:rsid w:val="00285C17"/>
    <w:rsid w:val="002878AF"/>
    <w:rsid w:val="0029028A"/>
    <w:rsid w:val="00290621"/>
    <w:rsid w:val="002907B3"/>
    <w:rsid w:val="00290855"/>
    <w:rsid w:val="002914DD"/>
    <w:rsid w:val="002916CD"/>
    <w:rsid w:val="002918DF"/>
    <w:rsid w:val="00291939"/>
    <w:rsid w:val="00291C6B"/>
    <w:rsid w:val="00292412"/>
    <w:rsid w:val="0029244B"/>
    <w:rsid w:val="002930E0"/>
    <w:rsid w:val="0029352D"/>
    <w:rsid w:val="002935E7"/>
    <w:rsid w:val="002942EA"/>
    <w:rsid w:val="002946D8"/>
    <w:rsid w:val="00294D7F"/>
    <w:rsid w:val="00294DFD"/>
    <w:rsid w:val="002954D3"/>
    <w:rsid w:val="00295FD5"/>
    <w:rsid w:val="002962DF"/>
    <w:rsid w:val="0029680B"/>
    <w:rsid w:val="002A0780"/>
    <w:rsid w:val="002A1924"/>
    <w:rsid w:val="002A1A3F"/>
    <w:rsid w:val="002A255B"/>
    <w:rsid w:val="002A3697"/>
    <w:rsid w:val="002A36DB"/>
    <w:rsid w:val="002A3BFB"/>
    <w:rsid w:val="002A481A"/>
    <w:rsid w:val="002A4AC9"/>
    <w:rsid w:val="002A5001"/>
    <w:rsid w:val="002A514C"/>
    <w:rsid w:val="002A5614"/>
    <w:rsid w:val="002A5DFA"/>
    <w:rsid w:val="002A6758"/>
    <w:rsid w:val="002A707A"/>
    <w:rsid w:val="002A73D9"/>
    <w:rsid w:val="002A74CF"/>
    <w:rsid w:val="002A7553"/>
    <w:rsid w:val="002B0498"/>
    <w:rsid w:val="002B13E5"/>
    <w:rsid w:val="002B150A"/>
    <w:rsid w:val="002B1F05"/>
    <w:rsid w:val="002B2A4C"/>
    <w:rsid w:val="002B3F54"/>
    <w:rsid w:val="002B542F"/>
    <w:rsid w:val="002B57B8"/>
    <w:rsid w:val="002B5CB7"/>
    <w:rsid w:val="002B5CF0"/>
    <w:rsid w:val="002B5ED8"/>
    <w:rsid w:val="002B6D54"/>
    <w:rsid w:val="002B749B"/>
    <w:rsid w:val="002C0911"/>
    <w:rsid w:val="002C16E3"/>
    <w:rsid w:val="002C1BD9"/>
    <w:rsid w:val="002C1F1B"/>
    <w:rsid w:val="002C1FB8"/>
    <w:rsid w:val="002C2671"/>
    <w:rsid w:val="002C28DE"/>
    <w:rsid w:val="002C2A3F"/>
    <w:rsid w:val="002C4135"/>
    <w:rsid w:val="002C458D"/>
    <w:rsid w:val="002C4987"/>
    <w:rsid w:val="002C4F82"/>
    <w:rsid w:val="002C5C58"/>
    <w:rsid w:val="002C5D20"/>
    <w:rsid w:val="002C6637"/>
    <w:rsid w:val="002C6950"/>
    <w:rsid w:val="002C6EAE"/>
    <w:rsid w:val="002C72C3"/>
    <w:rsid w:val="002C7D12"/>
    <w:rsid w:val="002D0806"/>
    <w:rsid w:val="002D0FDD"/>
    <w:rsid w:val="002D100E"/>
    <w:rsid w:val="002D158E"/>
    <w:rsid w:val="002D1E70"/>
    <w:rsid w:val="002D22FC"/>
    <w:rsid w:val="002D2C8C"/>
    <w:rsid w:val="002D2CF0"/>
    <w:rsid w:val="002D32D8"/>
    <w:rsid w:val="002D3BFA"/>
    <w:rsid w:val="002D3EC7"/>
    <w:rsid w:val="002D4C38"/>
    <w:rsid w:val="002D5171"/>
    <w:rsid w:val="002D5B3E"/>
    <w:rsid w:val="002D5B75"/>
    <w:rsid w:val="002D5CB0"/>
    <w:rsid w:val="002D5FC5"/>
    <w:rsid w:val="002D6CE4"/>
    <w:rsid w:val="002D7427"/>
    <w:rsid w:val="002D7ECF"/>
    <w:rsid w:val="002E0536"/>
    <w:rsid w:val="002E086A"/>
    <w:rsid w:val="002E0B41"/>
    <w:rsid w:val="002E0BCF"/>
    <w:rsid w:val="002E0E2C"/>
    <w:rsid w:val="002E1024"/>
    <w:rsid w:val="002E3298"/>
    <w:rsid w:val="002E584A"/>
    <w:rsid w:val="002E5A6B"/>
    <w:rsid w:val="002E6281"/>
    <w:rsid w:val="002E67E4"/>
    <w:rsid w:val="002E6C00"/>
    <w:rsid w:val="002E6D42"/>
    <w:rsid w:val="002E6D9B"/>
    <w:rsid w:val="002E7C96"/>
    <w:rsid w:val="002E7E92"/>
    <w:rsid w:val="002F0108"/>
    <w:rsid w:val="002F0C3E"/>
    <w:rsid w:val="002F1F07"/>
    <w:rsid w:val="002F2872"/>
    <w:rsid w:val="002F2B61"/>
    <w:rsid w:val="002F34A0"/>
    <w:rsid w:val="002F3BDC"/>
    <w:rsid w:val="002F45BA"/>
    <w:rsid w:val="002F4643"/>
    <w:rsid w:val="002F48C6"/>
    <w:rsid w:val="002F4EF0"/>
    <w:rsid w:val="002F5060"/>
    <w:rsid w:val="002F5865"/>
    <w:rsid w:val="002F5D32"/>
    <w:rsid w:val="002F671A"/>
    <w:rsid w:val="002F6899"/>
    <w:rsid w:val="002F7237"/>
    <w:rsid w:val="002F768E"/>
    <w:rsid w:val="002F7D44"/>
    <w:rsid w:val="00301D47"/>
    <w:rsid w:val="00301EEA"/>
    <w:rsid w:val="00301FF2"/>
    <w:rsid w:val="00302940"/>
    <w:rsid w:val="00302BD3"/>
    <w:rsid w:val="00303991"/>
    <w:rsid w:val="00304621"/>
    <w:rsid w:val="003046DD"/>
    <w:rsid w:val="0030470E"/>
    <w:rsid w:val="0030642E"/>
    <w:rsid w:val="00306B78"/>
    <w:rsid w:val="0030722E"/>
    <w:rsid w:val="0030796F"/>
    <w:rsid w:val="0031018C"/>
    <w:rsid w:val="00310E7A"/>
    <w:rsid w:val="00311145"/>
    <w:rsid w:val="0031266A"/>
    <w:rsid w:val="003129C2"/>
    <w:rsid w:val="00312C13"/>
    <w:rsid w:val="00313244"/>
    <w:rsid w:val="003135B8"/>
    <w:rsid w:val="00314767"/>
    <w:rsid w:val="00314C8A"/>
    <w:rsid w:val="00314F37"/>
    <w:rsid w:val="00315124"/>
    <w:rsid w:val="003153CF"/>
    <w:rsid w:val="00315472"/>
    <w:rsid w:val="00315563"/>
    <w:rsid w:val="00315959"/>
    <w:rsid w:val="003175D3"/>
    <w:rsid w:val="003176B9"/>
    <w:rsid w:val="00320D18"/>
    <w:rsid w:val="00321006"/>
    <w:rsid w:val="00321D48"/>
    <w:rsid w:val="0032262E"/>
    <w:rsid w:val="00322D9F"/>
    <w:rsid w:val="00322F0A"/>
    <w:rsid w:val="00323C73"/>
    <w:rsid w:val="00324D73"/>
    <w:rsid w:val="00325008"/>
    <w:rsid w:val="003264CA"/>
    <w:rsid w:val="0032665F"/>
    <w:rsid w:val="003274B7"/>
    <w:rsid w:val="00327569"/>
    <w:rsid w:val="0032777D"/>
    <w:rsid w:val="00330846"/>
    <w:rsid w:val="00330A62"/>
    <w:rsid w:val="00330AED"/>
    <w:rsid w:val="00330CA4"/>
    <w:rsid w:val="00331D12"/>
    <w:rsid w:val="003345D9"/>
    <w:rsid w:val="00334CB6"/>
    <w:rsid w:val="003351CE"/>
    <w:rsid w:val="003375D2"/>
    <w:rsid w:val="00337CD5"/>
    <w:rsid w:val="00337D0C"/>
    <w:rsid w:val="00340961"/>
    <w:rsid w:val="00340ED3"/>
    <w:rsid w:val="003413C9"/>
    <w:rsid w:val="003416AA"/>
    <w:rsid w:val="0034196D"/>
    <w:rsid w:val="00341D8E"/>
    <w:rsid w:val="00342717"/>
    <w:rsid w:val="00342AB1"/>
    <w:rsid w:val="003433CF"/>
    <w:rsid w:val="0034405E"/>
    <w:rsid w:val="00345079"/>
    <w:rsid w:val="00345131"/>
    <w:rsid w:val="00345736"/>
    <w:rsid w:val="00345B74"/>
    <w:rsid w:val="00345DC8"/>
    <w:rsid w:val="0034646C"/>
    <w:rsid w:val="003468B7"/>
    <w:rsid w:val="00346A28"/>
    <w:rsid w:val="00346D5F"/>
    <w:rsid w:val="00346F1C"/>
    <w:rsid w:val="00347DF7"/>
    <w:rsid w:val="00347F26"/>
    <w:rsid w:val="00350332"/>
    <w:rsid w:val="00350C75"/>
    <w:rsid w:val="00352215"/>
    <w:rsid w:val="003524AD"/>
    <w:rsid w:val="003526E5"/>
    <w:rsid w:val="00353DA4"/>
    <w:rsid w:val="00354C40"/>
    <w:rsid w:val="003558CC"/>
    <w:rsid w:val="0035594A"/>
    <w:rsid w:val="00355AE4"/>
    <w:rsid w:val="00355C83"/>
    <w:rsid w:val="0035606A"/>
    <w:rsid w:val="00356761"/>
    <w:rsid w:val="003568FF"/>
    <w:rsid w:val="003575B0"/>
    <w:rsid w:val="0035763E"/>
    <w:rsid w:val="00360147"/>
    <w:rsid w:val="0036044F"/>
    <w:rsid w:val="003607E5"/>
    <w:rsid w:val="00360A85"/>
    <w:rsid w:val="00360C99"/>
    <w:rsid w:val="003612DD"/>
    <w:rsid w:val="003612F8"/>
    <w:rsid w:val="00361A22"/>
    <w:rsid w:val="00361C2F"/>
    <w:rsid w:val="00361DB7"/>
    <w:rsid w:val="00361E1E"/>
    <w:rsid w:val="0036340E"/>
    <w:rsid w:val="00363A47"/>
    <w:rsid w:val="00364560"/>
    <w:rsid w:val="003646F4"/>
    <w:rsid w:val="00364842"/>
    <w:rsid w:val="00364C70"/>
    <w:rsid w:val="00365A65"/>
    <w:rsid w:val="00365DC3"/>
    <w:rsid w:val="0036643C"/>
    <w:rsid w:val="0036712B"/>
    <w:rsid w:val="003671B5"/>
    <w:rsid w:val="00367D76"/>
    <w:rsid w:val="003702DA"/>
    <w:rsid w:val="00370C64"/>
    <w:rsid w:val="0037261B"/>
    <w:rsid w:val="00372D9D"/>
    <w:rsid w:val="00373879"/>
    <w:rsid w:val="003743F4"/>
    <w:rsid w:val="00374F2D"/>
    <w:rsid w:val="0037504B"/>
    <w:rsid w:val="00375717"/>
    <w:rsid w:val="0037630E"/>
    <w:rsid w:val="00376447"/>
    <w:rsid w:val="00376897"/>
    <w:rsid w:val="00376E8B"/>
    <w:rsid w:val="00376EDF"/>
    <w:rsid w:val="00377392"/>
    <w:rsid w:val="00377B29"/>
    <w:rsid w:val="00377BDA"/>
    <w:rsid w:val="0038040A"/>
    <w:rsid w:val="0038058F"/>
    <w:rsid w:val="00381B8F"/>
    <w:rsid w:val="00382DF9"/>
    <w:rsid w:val="003830D5"/>
    <w:rsid w:val="003833EA"/>
    <w:rsid w:val="00383643"/>
    <w:rsid w:val="00384844"/>
    <w:rsid w:val="00384C5A"/>
    <w:rsid w:val="00385212"/>
    <w:rsid w:val="00385DF5"/>
    <w:rsid w:val="00386492"/>
    <w:rsid w:val="00387243"/>
    <w:rsid w:val="0038767E"/>
    <w:rsid w:val="003901B1"/>
    <w:rsid w:val="00390380"/>
    <w:rsid w:val="00390A0D"/>
    <w:rsid w:val="003918AC"/>
    <w:rsid w:val="00392313"/>
    <w:rsid w:val="00392949"/>
    <w:rsid w:val="00392E31"/>
    <w:rsid w:val="00393455"/>
    <w:rsid w:val="0039426A"/>
    <w:rsid w:val="003944A4"/>
    <w:rsid w:val="00394AD9"/>
    <w:rsid w:val="00394EAB"/>
    <w:rsid w:val="00394F90"/>
    <w:rsid w:val="00395387"/>
    <w:rsid w:val="00395DAC"/>
    <w:rsid w:val="00396280"/>
    <w:rsid w:val="00396C1D"/>
    <w:rsid w:val="00397D26"/>
    <w:rsid w:val="003A10F1"/>
    <w:rsid w:val="003A1B0A"/>
    <w:rsid w:val="003A1D5A"/>
    <w:rsid w:val="003A375B"/>
    <w:rsid w:val="003A3AC6"/>
    <w:rsid w:val="003A3EFE"/>
    <w:rsid w:val="003A436B"/>
    <w:rsid w:val="003A4A6E"/>
    <w:rsid w:val="003A61F9"/>
    <w:rsid w:val="003A6541"/>
    <w:rsid w:val="003A664D"/>
    <w:rsid w:val="003A7092"/>
    <w:rsid w:val="003B0648"/>
    <w:rsid w:val="003B0BF9"/>
    <w:rsid w:val="003B11AD"/>
    <w:rsid w:val="003B129A"/>
    <w:rsid w:val="003B14EA"/>
    <w:rsid w:val="003B16BB"/>
    <w:rsid w:val="003B1890"/>
    <w:rsid w:val="003B1AA4"/>
    <w:rsid w:val="003B2560"/>
    <w:rsid w:val="003B28F7"/>
    <w:rsid w:val="003B2A3A"/>
    <w:rsid w:val="003B34E1"/>
    <w:rsid w:val="003B5180"/>
    <w:rsid w:val="003B5A1F"/>
    <w:rsid w:val="003B5C87"/>
    <w:rsid w:val="003B607E"/>
    <w:rsid w:val="003B613A"/>
    <w:rsid w:val="003B7433"/>
    <w:rsid w:val="003C04B2"/>
    <w:rsid w:val="003C05EB"/>
    <w:rsid w:val="003C0982"/>
    <w:rsid w:val="003C0E1D"/>
    <w:rsid w:val="003C10DD"/>
    <w:rsid w:val="003C1637"/>
    <w:rsid w:val="003C1883"/>
    <w:rsid w:val="003C19CB"/>
    <w:rsid w:val="003C1A2A"/>
    <w:rsid w:val="003C21AE"/>
    <w:rsid w:val="003C27A3"/>
    <w:rsid w:val="003C3261"/>
    <w:rsid w:val="003C327D"/>
    <w:rsid w:val="003C32EF"/>
    <w:rsid w:val="003C4110"/>
    <w:rsid w:val="003C461B"/>
    <w:rsid w:val="003C51B0"/>
    <w:rsid w:val="003C5625"/>
    <w:rsid w:val="003C57A5"/>
    <w:rsid w:val="003C581D"/>
    <w:rsid w:val="003C653C"/>
    <w:rsid w:val="003C6661"/>
    <w:rsid w:val="003C6B6F"/>
    <w:rsid w:val="003C6D17"/>
    <w:rsid w:val="003C6D1B"/>
    <w:rsid w:val="003C72F1"/>
    <w:rsid w:val="003D039E"/>
    <w:rsid w:val="003D0A79"/>
    <w:rsid w:val="003D0CDC"/>
    <w:rsid w:val="003D12F4"/>
    <w:rsid w:val="003D1E21"/>
    <w:rsid w:val="003D21F7"/>
    <w:rsid w:val="003D2752"/>
    <w:rsid w:val="003D27E5"/>
    <w:rsid w:val="003D28BF"/>
    <w:rsid w:val="003D39AE"/>
    <w:rsid w:val="003D3C8A"/>
    <w:rsid w:val="003D480B"/>
    <w:rsid w:val="003D5A59"/>
    <w:rsid w:val="003D6587"/>
    <w:rsid w:val="003D6703"/>
    <w:rsid w:val="003D6722"/>
    <w:rsid w:val="003D766E"/>
    <w:rsid w:val="003E00AE"/>
    <w:rsid w:val="003E01A8"/>
    <w:rsid w:val="003E097B"/>
    <w:rsid w:val="003E1E1B"/>
    <w:rsid w:val="003E1FAD"/>
    <w:rsid w:val="003E2197"/>
    <w:rsid w:val="003E2C7C"/>
    <w:rsid w:val="003E3090"/>
    <w:rsid w:val="003E357D"/>
    <w:rsid w:val="003E35A7"/>
    <w:rsid w:val="003E36CA"/>
    <w:rsid w:val="003E3984"/>
    <w:rsid w:val="003E3B48"/>
    <w:rsid w:val="003E4C9F"/>
    <w:rsid w:val="003E556B"/>
    <w:rsid w:val="003E58CA"/>
    <w:rsid w:val="003E65CE"/>
    <w:rsid w:val="003E72CA"/>
    <w:rsid w:val="003E78E8"/>
    <w:rsid w:val="003F0B4A"/>
    <w:rsid w:val="003F0C30"/>
    <w:rsid w:val="003F177E"/>
    <w:rsid w:val="003F1897"/>
    <w:rsid w:val="003F1BF7"/>
    <w:rsid w:val="003F23B7"/>
    <w:rsid w:val="003F2F6F"/>
    <w:rsid w:val="003F3A00"/>
    <w:rsid w:val="003F3AAC"/>
    <w:rsid w:val="003F42F7"/>
    <w:rsid w:val="003F556F"/>
    <w:rsid w:val="003F5B47"/>
    <w:rsid w:val="003F616D"/>
    <w:rsid w:val="003F640E"/>
    <w:rsid w:val="003F6667"/>
    <w:rsid w:val="00400F2B"/>
    <w:rsid w:val="004012C8"/>
    <w:rsid w:val="0040178A"/>
    <w:rsid w:val="0040313F"/>
    <w:rsid w:val="00403FFD"/>
    <w:rsid w:val="00404A24"/>
    <w:rsid w:val="00404D84"/>
    <w:rsid w:val="00404ED3"/>
    <w:rsid w:val="004053E8"/>
    <w:rsid w:val="00405DE9"/>
    <w:rsid w:val="00406268"/>
    <w:rsid w:val="00406CB7"/>
    <w:rsid w:val="00406DCB"/>
    <w:rsid w:val="00407DF5"/>
    <w:rsid w:val="00410130"/>
    <w:rsid w:val="00411C48"/>
    <w:rsid w:val="0041288B"/>
    <w:rsid w:val="00413357"/>
    <w:rsid w:val="00413BB4"/>
    <w:rsid w:val="00413D05"/>
    <w:rsid w:val="00413DAC"/>
    <w:rsid w:val="00414646"/>
    <w:rsid w:val="00414B93"/>
    <w:rsid w:val="00415F3A"/>
    <w:rsid w:val="00417902"/>
    <w:rsid w:val="00420F50"/>
    <w:rsid w:val="00421640"/>
    <w:rsid w:val="0042228F"/>
    <w:rsid w:val="004227DA"/>
    <w:rsid w:val="00422D2E"/>
    <w:rsid w:val="00422E97"/>
    <w:rsid w:val="004238AD"/>
    <w:rsid w:val="00423943"/>
    <w:rsid w:val="004240D0"/>
    <w:rsid w:val="004244AF"/>
    <w:rsid w:val="00424A4C"/>
    <w:rsid w:val="004257B4"/>
    <w:rsid w:val="00425EDE"/>
    <w:rsid w:val="00426184"/>
    <w:rsid w:val="00426264"/>
    <w:rsid w:val="004263AD"/>
    <w:rsid w:val="004265D2"/>
    <w:rsid w:val="00430BA6"/>
    <w:rsid w:val="0043201A"/>
    <w:rsid w:val="004327A7"/>
    <w:rsid w:val="004327D1"/>
    <w:rsid w:val="00432BE7"/>
    <w:rsid w:val="00432D97"/>
    <w:rsid w:val="004332CB"/>
    <w:rsid w:val="00433334"/>
    <w:rsid w:val="00433CDE"/>
    <w:rsid w:val="0043465F"/>
    <w:rsid w:val="0043469E"/>
    <w:rsid w:val="0043506F"/>
    <w:rsid w:val="0043535E"/>
    <w:rsid w:val="00435CC2"/>
    <w:rsid w:val="004368A7"/>
    <w:rsid w:val="00436DD5"/>
    <w:rsid w:val="00441440"/>
    <w:rsid w:val="00441AEB"/>
    <w:rsid w:val="00443344"/>
    <w:rsid w:val="004438B4"/>
    <w:rsid w:val="0044391B"/>
    <w:rsid w:val="00444243"/>
    <w:rsid w:val="00444647"/>
    <w:rsid w:val="00445A25"/>
    <w:rsid w:val="00445C5D"/>
    <w:rsid w:val="00445D07"/>
    <w:rsid w:val="004462B5"/>
    <w:rsid w:val="00447748"/>
    <w:rsid w:val="00450A3A"/>
    <w:rsid w:val="0045150F"/>
    <w:rsid w:val="00452015"/>
    <w:rsid w:val="00452FD7"/>
    <w:rsid w:val="004530E4"/>
    <w:rsid w:val="00453F1D"/>
    <w:rsid w:val="00454643"/>
    <w:rsid w:val="004549AD"/>
    <w:rsid w:val="00454EA7"/>
    <w:rsid w:val="004558C2"/>
    <w:rsid w:val="00455B50"/>
    <w:rsid w:val="00455FD1"/>
    <w:rsid w:val="004564E8"/>
    <w:rsid w:val="0045668D"/>
    <w:rsid w:val="00456AC5"/>
    <w:rsid w:val="00457422"/>
    <w:rsid w:val="0045748D"/>
    <w:rsid w:val="004574AF"/>
    <w:rsid w:val="00457A96"/>
    <w:rsid w:val="00460907"/>
    <w:rsid w:val="00460CB5"/>
    <w:rsid w:val="00461127"/>
    <w:rsid w:val="004615F7"/>
    <w:rsid w:val="00461BCC"/>
    <w:rsid w:val="00462137"/>
    <w:rsid w:val="00462E04"/>
    <w:rsid w:val="00463096"/>
    <w:rsid w:val="004632B4"/>
    <w:rsid w:val="00463F68"/>
    <w:rsid w:val="00464A7B"/>
    <w:rsid w:val="00465A14"/>
    <w:rsid w:val="00465C4E"/>
    <w:rsid w:val="00465DFF"/>
    <w:rsid w:val="004660BB"/>
    <w:rsid w:val="00466A6A"/>
    <w:rsid w:val="0047079F"/>
    <w:rsid w:val="0047163A"/>
    <w:rsid w:val="00471D02"/>
    <w:rsid w:val="0047234F"/>
    <w:rsid w:val="0047269B"/>
    <w:rsid w:val="0047367F"/>
    <w:rsid w:val="0047392B"/>
    <w:rsid w:val="00473BD3"/>
    <w:rsid w:val="00473C94"/>
    <w:rsid w:val="00474A1B"/>
    <w:rsid w:val="004755E9"/>
    <w:rsid w:val="00475A0C"/>
    <w:rsid w:val="00475A98"/>
    <w:rsid w:val="00476A69"/>
    <w:rsid w:val="00476B7B"/>
    <w:rsid w:val="00476BE9"/>
    <w:rsid w:val="0047711D"/>
    <w:rsid w:val="00480462"/>
    <w:rsid w:val="00480897"/>
    <w:rsid w:val="00480FBD"/>
    <w:rsid w:val="00481495"/>
    <w:rsid w:val="00481B0C"/>
    <w:rsid w:val="00482C89"/>
    <w:rsid w:val="004831F2"/>
    <w:rsid w:val="004832E5"/>
    <w:rsid w:val="00483525"/>
    <w:rsid w:val="004853FF"/>
    <w:rsid w:val="00485B01"/>
    <w:rsid w:val="00485CF1"/>
    <w:rsid w:val="00486E8B"/>
    <w:rsid w:val="00486F2D"/>
    <w:rsid w:val="004903C7"/>
    <w:rsid w:val="00490A67"/>
    <w:rsid w:val="004913DF"/>
    <w:rsid w:val="00491BA1"/>
    <w:rsid w:val="00492188"/>
    <w:rsid w:val="00492A48"/>
    <w:rsid w:val="00492F29"/>
    <w:rsid w:val="00493146"/>
    <w:rsid w:val="0049464C"/>
    <w:rsid w:val="0049464F"/>
    <w:rsid w:val="004947A7"/>
    <w:rsid w:val="00495DA5"/>
    <w:rsid w:val="0049652B"/>
    <w:rsid w:val="00496605"/>
    <w:rsid w:val="00496B50"/>
    <w:rsid w:val="00496D19"/>
    <w:rsid w:val="00496E42"/>
    <w:rsid w:val="004A0A58"/>
    <w:rsid w:val="004A15ED"/>
    <w:rsid w:val="004A18F9"/>
    <w:rsid w:val="004A327B"/>
    <w:rsid w:val="004A3820"/>
    <w:rsid w:val="004A393D"/>
    <w:rsid w:val="004A3DF9"/>
    <w:rsid w:val="004A4339"/>
    <w:rsid w:val="004A482D"/>
    <w:rsid w:val="004A49BA"/>
    <w:rsid w:val="004A4B6A"/>
    <w:rsid w:val="004A54FC"/>
    <w:rsid w:val="004A5EF4"/>
    <w:rsid w:val="004A684D"/>
    <w:rsid w:val="004A69EC"/>
    <w:rsid w:val="004A732C"/>
    <w:rsid w:val="004A73F6"/>
    <w:rsid w:val="004A7F77"/>
    <w:rsid w:val="004B0030"/>
    <w:rsid w:val="004B084D"/>
    <w:rsid w:val="004B0A10"/>
    <w:rsid w:val="004B0CF6"/>
    <w:rsid w:val="004B1ABD"/>
    <w:rsid w:val="004B1AD8"/>
    <w:rsid w:val="004B1DEF"/>
    <w:rsid w:val="004B3252"/>
    <w:rsid w:val="004B3836"/>
    <w:rsid w:val="004B4847"/>
    <w:rsid w:val="004B4CCC"/>
    <w:rsid w:val="004B528E"/>
    <w:rsid w:val="004B5467"/>
    <w:rsid w:val="004B548E"/>
    <w:rsid w:val="004B584A"/>
    <w:rsid w:val="004B6F4E"/>
    <w:rsid w:val="004B7CF0"/>
    <w:rsid w:val="004C0719"/>
    <w:rsid w:val="004C0F3E"/>
    <w:rsid w:val="004C2C35"/>
    <w:rsid w:val="004C2F9E"/>
    <w:rsid w:val="004C3072"/>
    <w:rsid w:val="004C3B0E"/>
    <w:rsid w:val="004C4775"/>
    <w:rsid w:val="004C4841"/>
    <w:rsid w:val="004C485B"/>
    <w:rsid w:val="004C537B"/>
    <w:rsid w:val="004C543A"/>
    <w:rsid w:val="004C7647"/>
    <w:rsid w:val="004C78FB"/>
    <w:rsid w:val="004D12CD"/>
    <w:rsid w:val="004D184F"/>
    <w:rsid w:val="004D3595"/>
    <w:rsid w:val="004D361D"/>
    <w:rsid w:val="004D4A47"/>
    <w:rsid w:val="004D4D1E"/>
    <w:rsid w:val="004D4D69"/>
    <w:rsid w:val="004D6784"/>
    <w:rsid w:val="004D7B03"/>
    <w:rsid w:val="004E01EF"/>
    <w:rsid w:val="004E1001"/>
    <w:rsid w:val="004E20F7"/>
    <w:rsid w:val="004E2364"/>
    <w:rsid w:val="004E2531"/>
    <w:rsid w:val="004E26D4"/>
    <w:rsid w:val="004E3224"/>
    <w:rsid w:val="004E3616"/>
    <w:rsid w:val="004E36C0"/>
    <w:rsid w:val="004E3EE9"/>
    <w:rsid w:val="004E48E1"/>
    <w:rsid w:val="004E4C47"/>
    <w:rsid w:val="004E5099"/>
    <w:rsid w:val="004E55AC"/>
    <w:rsid w:val="004E74A6"/>
    <w:rsid w:val="004E74BD"/>
    <w:rsid w:val="004E7A77"/>
    <w:rsid w:val="004F020A"/>
    <w:rsid w:val="004F0522"/>
    <w:rsid w:val="004F0C9E"/>
    <w:rsid w:val="004F0EBD"/>
    <w:rsid w:val="004F2D98"/>
    <w:rsid w:val="004F316E"/>
    <w:rsid w:val="004F408D"/>
    <w:rsid w:val="004F48F6"/>
    <w:rsid w:val="004F5335"/>
    <w:rsid w:val="004F5940"/>
    <w:rsid w:val="004F5AB5"/>
    <w:rsid w:val="004F5C3B"/>
    <w:rsid w:val="004F5E0C"/>
    <w:rsid w:val="004F6176"/>
    <w:rsid w:val="004F678F"/>
    <w:rsid w:val="004F6AB2"/>
    <w:rsid w:val="004F7822"/>
    <w:rsid w:val="004F7A8C"/>
    <w:rsid w:val="0050016D"/>
    <w:rsid w:val="0050112A"/>
    <w:rsid w:val="005012DB"/>
    <w:rsid w:val="00502DCD"/>
    <w:rsid w:val="005031D3"/>
    <w:rsid w:val="00504492"/>
    <w:rsid w:val="00504576"/>
    <w:rsid w:val="00504CA9"/>
    <w:rsid w:val="0050522A"/>
    <w:rsid w:val="00505A1C"/>
    <w:rsid w:val="005068A5"/>
    <w:rsid w:val="0050765D"/>
    <w:rsid w:val="00507A2C"/>
    <w:rsid w:val="00510604"/>
    <w:rsid w:val="005109E2"/>
    <w:rsid w:val="005114DA"/>
    <w:rsid w:val="00511C6E"/>
    <w:rsid w:val="00512072"/>
    <w:rsid w:val="0051267B"/>
    <w:rsid w:val="0051291A"/>
    <w:rsid w:val="0051320C"/>
    <w:rsid w:val="00513D0A"/>
    <w:rsid w:val="005142F4"/>
    <w:rsid w:val="005147E9"/>
    <w:rsid w:val="005150F5"/>
    <w:rsid w:val="00517549"/>
    <w:rsid w:val="005176CF"/>
    <w:rsid w:val="0051786D"/>
    <w:rsid w:val="00520275"/>
    <w:rsid w:val="00520BB5"/>
    <w:rsid w:val="005213D1"/>
    <w:rsid w:val="00521448"/>
    <w:rsid w:val="00521529"/>
    <w:rsid w:val="00521F6A"/>
    <w:rsid w:val="00521FAB"/>
    <w:rsid w:val="0052268B"/>
    <w:rsid w:val="005228C5"/>
    <w:rsid w:val="00522EB9"/>
    <w:rsid w:val="00523D50"/>
    <w:rsid w:val="00523D5A"/>
    <w:rsid w:val="005240FF"/>
    <w:rsid w:val="005247E3"/>
    <w:rsid w:val="00524A3D"/>
    <w:rsid w:val="00524A71"/>
    <w:rsid w:val="00524FA7"/>
    <w:rsid w:val="00525C64"/>
    <w:rsid w:val="00525DC0"/>
    <w:rsid w:val="00525F82"/>
    <w:rsid w:val="00526080"/>
    <w:rsid w:val="00526222"/>
    <w:rsid w:val="005269A6"/>
    <w:rsid w:val="00526AB6"/>
    <w:rsid w:val="005274CA"/>
    <w:rsid w:val="00527B4A"/>
    <w:rsid w:val="005310F1"/>
    <w:rsid w:val="00532242"/>
    <w:rsid w:val="00532720"/>
    <w:rsid w:val="00533A67"/>
    <w:rsid w:val="00533AD3"/>
    <w:rsid w:val="00533E63"/>
    <w:rsid w:val="005345DF"/>
    <w:rsid w:val="005353B6"/>
    <w:rsid w:val="00535EB9"/>
    <w:rsid w:val="00536244"/>
    <w:rsid w:val="00536EAC"/>
    <w:rsid w:val="00537123"/>
    <w:rsid w:val="005372CB"/>
    <w:rsid w:val="00537D39"/>
    <w:rsid w:val="00537FD4"/>
    <w:rsid w:val="00540E6A"/>
    <w:rsid w:val="00541771"/>
    <w:rsid w:val="005418A4"/>
    <w:rsid w:val="005429AE"/>
    <w:rsid w:val="00542BA6"/>
    <w:rsid w:val="00542E95"/>
    <w:rsid w:val="00543B70"/>
    <w:rsid w:val="005445DE"/>
    <w:rsid w:val="00544D60"/>
    <w:rsid w:val="00546791"/>
    <w:rsid w:val="0054738A"/>
    <w:rsid w:val="0054782A"/>
    <w:rsid w:val="00550899"/>
    <w:rsid w:val="00550CE8"/>
    <w:rsid w:val="005515A4"/>
    <w:rsid w:val="00551E59"/>
    <w:rsid w:val="005521B9"/>
    <w:rsid w:val="0055230F"/>
    <w:rsid w:val="00552723"/>
    <w:rsid w:val="0055285B"/>
    <w:rsid w:val="00553F2F"/>
    <w:rsid w:val="00554946"/>
    <w:rsid w:val="00554B7D"/>
    <w:rsid w:val="0055557D"/>
    <w:rsid w:val="0055560C"/>
    <w:rsid w:val="00555614"/>
    <w:rsid w:val="005560BE"/>
    <w:rsid w:val="0055652C"/>
    <w:rsid w:val="00556E30"/>
    <w:rsid w:val="005577A3"/>
    <w:rsid w:val="00557DC5"/>
    <w:rsid w:val="0056004A"/>
    <w:rsid w:val="00560267"/>
    <w:rsid w:val="00560CEA"/>
    <w:rsid w:val="0056196B"/>
    <w:rsid w:val="005626D3"/>
    <w:rsid w:val="0056311D"/>
    <w:rsid w:val="00563671"/>
    <w:rsid w:val="005637D1"/>
    <w:rsid w:val="005645F1"/>
    <w:rsid w:val="00564602"/>
    <w:rsid w:val="00564998"/>
    <w:rsid w:val="0056576B"/>
    <w:rsid w:val="005667E2"/>
    <w:rsid w:val="00566F4C"/>
    <w:rsid w:val="00567033"/>
    <w:rsid w:val="005670DD"/>
    <w:rsid w:val="0056795C"/>
    <w:rsid w:val="00570131"/>
    <w:rsid w:val="00570954"/>
    <w:rsid w:val="00571655"/>
    <w:rsid w:val="005719ED"/>
    <w:rsid w:val="0057217F"/>
    <w:rsid w:val="005724AF"/>
    <w:rsid w:val="0057277B"/>
    <w:rsid w:val="00572A47"/>
    <w:rsid w:val="00572C5D"/>
    <w:rsid w:val="0057304A"/>
    <w:rsid w:val="00573658"/>
    <w:rsid w:val="0057507D"/>
    <w:rsid w:val="005751CB"/>
    <w:rsid w:val="005755F2"/>
    <w:rsid w:val="00575D65"/>
    <w:rsid w:val="00577044"/>
    <w:rsid w:val="00577A64"/>
    <w:rsid w:val="0058024C"/>
    <w:rsid w:val="00580AFE"/>
    <w:rsid w:val="00580DC0"/>
    <w:rsid w:val="00582269"/>
    <w:rsid w:val="005825C5"/>
    <w:rsid w:val="00582A06"/>
    <w:rsid w:val="00582FBF"/>
    <w:rsid w:val="0058365F"/>
    <w:rsid w:val="0058367C"/>
    <w:rsid w:val="00583F4A"/>
    <w:rsid w:val="005840B1"/>
    <w:rsid w:val="005841BD"/>
    <w:rsid w:val="00584BB9"/>
    <w:rsid w:val="00585CA4"/>
    <w:rsid w:val="0058731E"/>
    <w:rsid w:val="0059032C"/>
    <w:rsid w:val="0059107E"/>
    <w:rsid w:val="00591CE8"/>
    <w:rsid w:val="00591D88"/>
    <w:rsid w:val="00591E50"/>
    <w:rsid w:val="00592641"/>
    <w:rsid w:val="00592E4D"/>
    <w:rsid w:val="00594074"/>
    <w:rsid w:val="00595431"/>
    <w:rsid w:val="0059553B"/>
    <w:rsid w:val="005956CD"/>
    <w:rsid w:val="00595722"/>
    <w:rsid w:val="00595AE7"/>
    <w:rsid w:val="00595DBD"/>
    <w:rsid w:val="00596131"/>
    <w:rsid w:val="0059666E"/>
    <w:rsid w:val="00596FC1"/>
    <w:rsid w:val="00597095"/>
    <w:rsid w:val="005979C3"/>
    <w:rsid w:val="005A07B3"/>
    <w:rsid w:val="005A0E41"/>
    <w:rsid w:val="005A104C"/>
    <w:rsid w:val="005A19D8"/>
    <w:rsid w:val="005A1DCC"/>
    <w:rsid w:val="005A271D"/>
    <w:rsid w:val="005A2A65"/>
    <w:rsid w:val="005A332C"/>
    <w:rsid w:val="005A38E0"/>
    <w:rsid w:val="005A39A3"/>
    <w:rsid w:val="005A3D5C"/>
    <w:rsid w:val="005A4794"/>
    <w:rsid w:val="005A4A88"/>
    <w:rsid w:val="005A58DE"/>
    <w:rsid w:val="005A5FA7"/>
    <w:rsid w:val="005A6728"/>
    <w:rsid w:val="005A743D"/>
    <w:rsid w:val="005A75E3"/>
    <w:rsid w:val="005A7D64"/>
    <w:rsid w:val="005A7FB9"/>
    <w:rsid w:val="005B04D9"/>
    <w:rsid w:val="005B12C5"/>
    <w:rsid w:val="005B170A"/>
    <w:rsid w:val="005B1B04"/>
    <w:rsid w:val="005B1F4E"/>
    <w:rsid w:val="005B22A3"/>
    <w:rsid w:val="005B35D8"/>
    <w:rsid w:val="005B3C36"/>
    <w:rsid w:val="005B5055"/>
    <w:rsid w:val="005B5582"/>
    <w:rsid w:val="005B630C"/>
    <w:rsid w:val="005B6513"/>
    <w:rsid w:val="005B721A"/>
    <w:rsid w:val="005B751F"/>
    <w:rsid w:val="005B776E"/>
    <w:rsid w:val="005C0016"/>
    <w:rsid w:val="005C066D"/>
    <w:rsid w:val="005C0EC9"/>
    <w:rsid w:val="005C1CD0"/>
    <w:rsid w:val="005C2D1B"/>
    <w:rsid w:val="005C362A"/>
    <w:rsid w:val="005C36FD"/>
    <w:rsid w:val="005C3A95"/>
    <w:rsid w:val="005C3ACB"/>
    <w:rsid w:val="005C409B"/>
    <w:rsid w:val="005C4D40"/>
    <w:rsid w:val="005C56B5"/>
    <w:rsid w:val="005C754F"/>
    <w:rsid w:val="005C7891"/>
    <w:rsid w:val="005D0A49"/>
    <w:rsid w:val="005D16C1"/>
    <w:rsid w:val="005D3C5C"/>
    <w:rsid w:val="005D3C8A"/>
    <w:rsid w:val="005D3D4C"/>
    <w:rsid w:val="005D4130"/>
    <w:rsid w:val="005D42C1"/>
    <w:rsid w:val="005D43F2"/>
    <w:rsid w:val="005D4ADE"/>
    <w:rsid w:val="005D4FC2"/>
    <w:rsid w:val="005D5D80"/>
    <w:rsid w:val="005D743A"/>
    <w:rsid w:val="005D7E27"/>
    <w:rsid w:val="005E0BE1"/>
    <w:rsid w:val="005E2547"/>
    <w:rsid w:val="005E29C7"/>
    <w:rsid w:val="005E2B8A"/>
    <w:rsid w:val="005E2CF9"/>
    <w:rsid w:val="005E2E18"/>
    <w:rsid w:val="005E3277"/>
    <w:rsid w:val="005E3763"/>
    <w:rsid w:val="005E39C9"/>
    <w:rsid w:val="005E42C2"/>
    <w:rsid w:val="005E433D"/>
    <w:rsid w:val="005E4575"/>
    <w:rsid w:val="005E5320"/>
    <w:rsid w:val="005E573D"/>
    <w:rsid w:val="005E595F"/>
    <w:rsid w:val="005E6ACD"/>
    <w:rsid w:val="005E716A"/>
    <w:rsid w:val="005E74DE"/>
    <w:rsid w:val="005E74EF"/>
    <w:rsid w:val="005E78C7"/>
    <w:rsid w:val="005E7B82"/>
    <w:rsid w:val="005E7C31"/>
    <w:rsid w:val="005E7E34"/>
    <w:rsid w:val="005E7F8A"/>
    <w:rsid w:val="005F0214"/>
    <w:rsid w:val="005F04C2"/>
    <w:rsid w:val="005F07D0"/>
    <w:rsid w:val="005F1CB0"/>
    <w:rsid w:val="005F36C9"/>
    <w:rsid w:val="005F3998"/>
    <w:rsid w:val="005F485E"/>
    <w:rsid w:val="005F5224"/>
    <w:rsid w:val="005F5545"/>
    <w:rsid w:val="005F554F"/>
    <w:rsid w:val="005F5FC1"/>
    <w:rsid w:val="005F67F8"/>
    <w:rsid w:val="005F7832"/>
    <w:rsid w:val="005F7DFA"/>
    <w:rsid w:val="005F7FAF"/>
    <w:rsid w:val="006007C2"/>
    <w:rsid w:val="00601A00"/>
    <w:rsid w:val="00601DEE"/>
    <w:rsid w:val="00601E77"/>
    <w:rsid w:val="0060204C"/>
    <w:rsid w:val="00602525"/>
    <w:rsid w:val="00602534"/>
    <w:rsid w:val="0060298E"/>
    <w:rsid w:val="00603B5F"/>
    <w:rsid w:val="00604019"/>
    <w:rsid w:val="006057B8"/>
    <w:rsid w:val="00606079"/>
    <w:rsid w:val="00607126"/>
    <w:rsid w:val="00610160"/>
    <w:rsid w:val="0061074D"/>
    <w:rsid w:val="00611C63"/>
    <w:rsid w:val="006127F5"/>
    <w:rsid w:val="00613BC3"/>
    <w:rsid w:val="006141F0"/>
    <w:rsid w:val="00614B0E"/>
    <w:rsid w:val="00614CCC"/>
    <w:rsid w:val="00614F01"/>
    <w:rsid w:val="00615353"/>
    <w:rsid w:val="006153E9"/>
    <w:rsid w:val="00615B13"/>
    <w:rsid w:val="00615B3B"/>
    <w:rsid w:val="00616A82"/>
    <w:rsid w:val="00616CCE"/>
    <w:rsid w:val="00616D90"/>
    <w:rsid w:val="00617523"/>
    <w:rsid w:val="006179F4"/>
    <w:rsid w:val="006202BC"/>
    <w:rsid w:val="00620B7D"/>
    <w:rsid w:val="00621457"/>
    <w:rsid w:val="00621603"/>
    <w:rsid w:val="00621D96"/>
    <w:rsid w:val="00622C73"/>
    <w:rsid w:val="00622F94"/>
    <w:rsid w:val="006232AB"/>
    <w:rsid w:val="006234AB"/>
    <w:rsid w:val="00624014"/>
    <w:rsid w:val="00625204"/>
    <w:rsid w:val="006256B3"/>
    <w:rsid w:val="006257C8"/>
    <w:rsid w:val="006257DA"/>
    <w:rsid w:val="00626907"/>
    <w:rsid w:val="0062720C"/>
    <w:rsid w:val="00627480"/>
    <w:rsid w:val="0062761F"/>
    <w:rsid w:val="006307A0"/>
    <w:rsid w:val="00630A82"/>
    <w:rsid w:val="006317AE"/>
    <w:rsid w:val="006320FC"/>
    <w:rsid w:val="0063280E"/>
    <w:rsid w:val="00633359"/>
    <w:rsid w:val="0063392D"/>
    <w:rsid w:val="00633A07"/>
    <w:rsid w:val="006353FE"/>
    <w:rsid w:val="0063555F"/>
    <w:rsid w:val="006357B5"/>
    <w:rsid w:val="0063595D"/>
    <w:rsid w:val="006362E3"/>
    <w:rsid w:val="00636DF7"/>
    <w:rsid w:val="00636EEF"/>
    <w:rsid w:val="006373AB"/>
    <w:rsid w:val="00640169"/>
    <w:rsid w:val="00641E2C"/>
    <w:rsid w:val="00642187"/>
    <w:rsid w:val="006427E4"/>
    <w:rsid w:val="00642B42"/>
    <w:rsid w:val="00643247"/>
    <w:rsid w:val="006436FD"/>
    <w:rsid w:val="00643D74"/>
    <w:rsid w:val="00644B8C"/>
    <w:rsid w:val="0064598E"/>
    <w:rsid w:val="00645E61"/>
    <w:rsid w:val="006460AE"/>
    <w:rsid w:val="00646612"/>
    <w:rsid w:val="00647087"/>
    <w:rsid w:val="006471FD"/>
    <w:rsid w:val="00647447"/>
    <w:rsid w:val="00647882"/>
    <w:rsid w:val="00651158"/>
    <w:rsid w:val="00651881"/>
    <w:rsid w:val="00651B93"/>
    <w:rsid w:val="006520DD"/>
    <w:rsid w:val="006529C6"/>
    <w:rsid w:val="00652A35"/>
    <w:rsid w:val="006542C7"/>
    <w:rsid w:val="00655CE8"/>
    <w:rsid w:val="00655EF8"/>
    <w:rsid w:val="006570FA"/>
    <w:rsid w:val="00657451"/>
    <w:rsid w:val="00657C59"/>
    <w:rsid w:val="00660317"/>
    <w:rsid w:val="0066104C"/>
    <w:rsid w:val="00661134"/>
    <w:rsid w:val="0066208D"/>
    <w:rsid w:val="00662424"/>
    <w:rsid w:val="006628A1"/>
    <w:rsid w:val="006628AC"/>
    <w:rsid w:val="00662BDB"/>
    <w:rsid w:val="006631EE"/>
    <w:rsid w:val="00664604"/>
    <w:rsid w:val="006651DE"/>
    <w:rsid w:val="0066525E"/>
    <w:rsid w:val="006652A6"/>
    <w:rsid w:val="006666CB"/>
    <w:rsid w:val="006669EB"/>
    <w:rsid w:val="00666A5E"/>
    <w:rsid w:val="00667068"/>
    <w:rsid w:val="00667595"/>
    <w:rsid w:val="0066786E"/>
    <w:rsid w:val="006704B4"/>
    <w:rsid w:val="00670793"/>
    <w:rsid w:val="0067260A"/>
    <w:rsid w:val="00672653"/>
    <w:rsid w:val="00672802"/>
    <w:rsid w:val="00672C92"/>
    <w:rsid w:val="00673659"/>
    <w:rsid w:val="00673E70"/>
    <w:rsid w:val="00674090"/>
    <w:rsid w:val="00675F69"/>
    <w:rsid w:val="00676536"/>
    <w:rsid w:val="00676FB8"/>
    <w:rsid w:val="00677107"/>
    <w:rsid w:val="0067720F"/>
    <w:rsid w:val="00677390"/>
    <w:rsid w:val="006776CD"/>
    <w:rsid w:val="00677808"/>
    <w:rsid w:val="00677D0F"/>
    <w:rsid w:val="00680480"/>
    <w:rsid w:val="00680C75"/>
    <w:rsid w:val="00680C86"/>
    <w:rsid w:val="006820DF"/>
    <w:rsid w:val="006828C7"/>
    <w:rsid w:val="006831A8"/>
    <w:rsid w:val="00683BB1"/>
    <w:rsid w:val="006844E7"/>
    <w:rsid w:val="00685EBD"/>
    <w:rsid w:val="00686136"/>
    <w:rsid w:val="006862CD"/>
    <w:rsid w:val="00686C6E"/>
    <w:rsid w:val="00687B30"/>
    <w:rsid w:val="00687B3F"/>
    <w:rsid w:val="00687DB0"/>
    <w:rsid w:val="006902C4"/>
    <w:rsid w:val="006902E3"/>
    <w:rsid w:val="00690C06"/>
    <w:rsid w:val="00690C0F"/>
    <w:rsid w:val="0069132D"/>
    <w:rsid w:val="0069142D"/>
    <w:rsid w:val="00692099"/>
    <w:rsid w:val="00692160"/>
    <w:rsid w:val="006938DC"/>
    <w:rsid w:val="00693B98"/>
    <w:rsid w:val="00693ECF"/>
    <w:rsid w:val="006947A1"/>
    <w:rsid w:val="006947B3"/>
    <w:rsid w:val="006970B4"/>
    <w:rsid w:val="0069727D"/>
    <w:rsid w:val="006973D6"/>
    <w:rsid w:val="006A0B93"/>
    <w:rsid w:val="006A0F97"/>
    <w:rsid w:val="006A2AB1"/>
    <w:rsid w:val="006A3180"/>
    <w:rsid w:val="006A3A85"/>
    <w:rsid w:val="006A4217"/>
    <w:rsid w:val="006A4DAD"/>
    <w:rsid w:val="006A52A8"/>
    <w:rsid w:val="006A5AB4"/>
    <w:rsid w:val="006A5C97"/>
    <w:rsid w:val="006A5DF3"/>
    <w:rsid w:val="006A6AF4"/>
    <w:rsid w:val="006A77FD"/>
    <w:rsid w:val="006B05E5"/>
    <w:rsid w:val="006B0813"/>
    <w:rsid w:val="006B0CFB"/>
    <w:rsid w:val="006B0E8E"/>
    <w:rsid w:val="006B115A"/>
    <w:rsid w:val="006B177A"/>
    <w:rsid w:val="006B29E3"/>
    <w:rsid w:val="006B30FC"/>
    <w:rsid w:val="006B34A4"/>
    <w:rsid w:val="006B3BFD"/>
    <w:rsid w:val="006B4029"/>
    <w:rsid w:val="006B40C8"/>
    <w:rsid w:val="006B427C"/>
    <w:rsid w:val="006B4E33"/>
    <w:rsid w:val="006B4F44"/>
    <w:rsid w:val="006B5924"/>
    <w:rsid w:val="006B6FC8"/>
    <w:rsid w:val="006B7266"/>
    <w:rsid w:val="006C008F"/>
    <w:rsid w:val="006C043C"/>
    <w:rsid w:val="006C0485"/>
    <w:rsid w:val="006C092F"/>
    <w:rsid w:val="006C0E2F"/>
    <w:rsid w:val="006C1A65"/>
    <w:rsid w:val="006C2BF8"/>
    <w:rsid w:val="006C2D9B"/>
    <w:rsid w:val="006C35A6"/>
    <w:rsid w:val="006C35B7"/>
    <w:rsid w:val="006C36D9"/>
    <w:rsid w:val="006C3D9E"/>
    <w:rsid w:val="006C4006"/>
    <w:rsid w:val="006C421C"/>
    <w:rsid w:val="006C44E4"/>
    <w:rsid w:val="006C4F26"/>
    <w:rsid w:val="006C5E9E"/>
    <w:rsid w:val="006C6A21"/>
    <w:rsid w:val="006C6CFB"/>
    <w:rsid w:val="006C739B"/>
    <w:rsid w:val="006C7EF5"/>
    <w:rsid w:val="006D00D1"/>
    <w:rsid w:val="006D133C"/>
    <w:rsid w:val="006D178A"/>
    <w:rsid w:val="006D19C2"/>
    <w:rsid w:val="006D213F"/>
    <w:rsid w:val="006D2D41"/>
    <w:rsid w:val="006D310C"/>
    <w:rsid w:val="006D347F"/>
    <w:rsid w:val="006D378F"/>
    <w:rsid w:val="006D3C1F"/>
    <w:rsid w:val="006D543E"/>
    <w:rsid w:val="006D5534"/>
    <w:rsid w:val="006D577F"/>
    <w:rsid w:val="006D6084"/>
    <w:rsid w:val="006D6D7D"/>
    <w:rsid w:val="006D6DEF"/>
    <w:rsid w:val="006D7529"/>
    <w:rsid w:val="006E0A10"/>
    <w:rsid w:val="006E1A0A"/>
    <w:rsid w:val="006E1C79"/>
    <w:rsid w:val="006E219A"/>
    <w:rsid w:val="006E253E"/>
    <w:rsid w:val="006E39F2"/>
    <w:rsid w:val="006E4661"/>
    <w:rsid w:val="006E4AB9"/>
    <w:rsid w:val="006E4C42"/>
    <w:rsid w:val="006E53F5"/>
    <w:rsid w:val="006E5C9A"/>
    <w:rsid w:val="006E5E32"/>
    <w:rsid w:val="006E6616"/>
    <w:rsid w:val="006E70E0"/>
    <w:rsid w:val="006E7DB4"/>
    <w:rsid w:val="006F0094"/>
    <w:rsid w:val="006F0C48"/>
    <w:rsid w:val="006F0FE1"/>
    <w:rsid w:val="006F1472"/>
    <w:rsid w:val="006F2F00"/>
    <w:rsid w:val="006F2F22"/>
    <w:rsid w:val="006F2FED"/>
    <w:rsid w:val="006F38BC"/>
    <w:rsid w:val="006F3A4A"/>
    <w:rsid w:val="006F4317"/>
    <w:rsid w:val="006F467A"/>
    <w:rsid w:val="006F4716"/>
    <w:rsid w:val="006F4881"/>
    <w:rsid w:val="006F5B79"/>
    <w:rsid w:val="006F63E8"/>
    <w:rsid w:val="006F6CB4"/>
    <w:rsid w:val="006F71AC"/>
    <w:rsid w:val="006F74A7"/>
    <w:rsid w:val="006F7801"/>
    <w:rsid w:val="006F7D70"/>
    <w:rsid w:val="006F7DFA"/>
    <w:rsid w:val="007006F0"/>
    <w:rsid w:val="007008D9"/>
    <w:rsid w:val="00700B84"/>
    <w:rsid w:val="007011D5"/>
    <w:rsid w:val="007021B4"/>
    <w:rsid w:val="00702E17"/>
    <w:rsid w:val="0070353B"/>
    <w:rsid w:val="00704558"/>
    <w:rsid w:val="00704B50"/>
    <w:rsid w:val="00705286"/>
    <w:rsid w:val="0070583A"/>
    <w:rsid w:val="00705980"/>
    <w:rsid w:val="00705A64"/>
    <w:rsid w:val="00705D7C"/>
    <w:rsid w:val="0070653B"/>
    <w:rsid w:val="007070BC"/>
    <w:rsid w:val="00707D5C"/>
    <w:rsid w:val="00710471"/>
    <w:rsid w:val="00710B74"/>
    <w:rsid w:val="00711533"/>
    <w:rsid w:val="00711A4A"/>
    <w:rsid w:val="00712323"/>
    <w:rsid w:val="00712692"/>
    <w:rsid w:val="00712DCE"/>
    <w:rsid w:val="007133AA"/>
    <w:rsid w:val="00713E9E"/>
    <w:rsid w:val="00714101"/>
    <w:rsid w:val="00714232"/>
    <w:rsid w:val="007143E4"/>
    <w:rsid w:val="00714624"/>
    <w:rsid w:val="0071490E"/>
    <w:rsid w:val="00715EC4"/>
    <w:rsid w:val="007165DD"/>
    <w:rsid w:val="00716C01"/>
    <w:rsid w:val="00716FA0"/>
    <w:rsid w:val="00716FC8"/>
    <w:rsid w:val="00717214"/>
    <w:rsid w:val="00721437"/>
    <w:rsid w:val="00722277"/>
    <w:rsid w:val="00722A28"/>
    <w:rsid w:val="00722C08"/>
    <w:rsid w:val="00723B09"/>
    <w:rsid w:val="00724C91"/>
    <w:rsid w:val="007254BB"/>
    <w:rsid w:val="00725A06"/>
    <w:rsid w:val="00725A50"/>
    <w:rsid w:val="00726D14"/>
    <w:rsid w:val="0072751C"/>
    <w:rsid w:val="0073046F"/>
    <w:rsid w:val="00730568"/>
    <w:rsid w:val="00730FE2"/>
    <w:rsid w:val="0073132A"/>
    <w:rsid w:val="007314EA"/>
    <w:rsid w:val="00732617"/>
    <w:rsid w:val="00732747"/>
    <w:rsid w:val="00732A50"/>
    <w:rsid w:val="00732EB8"/>
    <w:rsid w:val="0073350C"/>
    <w:rsid w:val="00733EAE"/>
    <w:rsid w:val="00734DDC"/>
    <w:rsid w:val="00734F28"/>
    <w:rsid w:val="00736D6F"/>
    <w:rsid w:val="00737521"/>
    <w:rsid w:val="00737A7B"/>
    <w:rsid w:val="00737E5F"/>
    <w:rsid w:val="00740C70"/>
    <w:rsid w:val="007414AF"/>
    <w:rsid w:val="00742CB5"/>
    <w:rsid w:val="0074309C"/>
    <w:rsid w:val="00743C26"/>
    <w:rsid w:val="00743EDA"/>
    <w:rsid w:val="007441C7"/>
    <w:rsid w:val="007447E7"/>
    <w:rsid w:val="00744D06"/>
    <w:rsid w:val="00745E08"/>
    <w:rsid w:val="00745FDB"/>
    <w:rsid w:val="0074619E"/>
    <w:rsid w:val="0074635D"/>
    <w:rsid w:val="00746526"/>
    <w:rsid w:val="007468D5"/>
    <w:rsid w:val="007468F9"/>
    <w:rsid w:val="00746F4E"/>
    <w:rsid w:val="00746F5C"/>
    <w:rsid w:val="0074794B"/>
    <w:rsid w:val="00750C5F"/>
    <w:rsid w:val="00751189"/>
    <w:rsid w:val="00751C4A"/>
    <w:rsid w:val="00751E46"/>
    <w:rsid w:val="00751EAF"/>
    <w:rsid w:val="00752026"/>
    <w:rsid w:val="0075210B"/>
    <w:rsid w:val="00752DE7"/>
    <w:rsid w:val="0075314E"/>
    <w:rsid w:val="00753552"/>
    <w:rsid w:val="00753766"/>
    <w:rsid w:val="00755443"/>
    <w:rsid w:val="00755576"/>
    <w:rsid w:val="00755DEA"/>
    <w:rsid w:val="00755FD1"/>
    <w:rsid w:val="007569BE"/>
    <w:rsid w:val="0075730E"/>
    <w:rsid w:val="007603B4"/>
    <w:rsid w:val="00760A3D"/>
    <w:rsid w:val="00761261"/>
    <w:rsid w:val="007613A4"/>
    <w:rsid w:val="00761C60"/>
    <w:rsid w:val="00762874"/>
    <w:rsid w:val="00762BA7"/>
    <w:rsid w:val="0076321C"/>
    <w:rsid w:val="00763282"/>
    <w:rsid w:val="007636FA"/>
    <w:rsid w:val="00763AF1"/>
    <w:rsid w:val="00764B74"/>
    <w:rsid w:val="00764C71"/>
    <w:rsid w:val="00765AB2"/>
    <w:rsid w:val="00766491"/>
    <w:rsid w:val="00766CD1"/>
    <w:rsid w:val="0076734D"/>
    <w:rsid w:val="0076736F"/>
    <w:rsid w:val="00767CE3"/>
    <w:rsid w:val="0077044F"/>
    <w:rsid w:val="007705BC"/>
    <w:rsid w:val="00771403"/>
    <w:rsid w:val="007727BA"/>
    <w:rsid w:val="007736B1"/>
    <w:rsid w:val="00773846"/>
    <w:rsid w:val="00774E23"/>
    <w:rsid w:val="00775249"/>
    <w:rsid w:val="007753B7"/>
    <w:rsid w:val="00776DE9"/>
    <w:rsid w:val="00781AA5"/>
    <w:rsid w:val="00781B1A"/>
    <w:rsid w:val="00781EBC"/>
    <w:rsid w:val="00782114"/>
    <w:rsid w:val="0078257E"/>
    <w:rsid w:val="00782D43"/>
    <w:rsid w:val="007838F2"/>
    <w:rsid w:val="00783D9B"/>
    <w:rsid w:val="007842BD"/>
    <w:rsid w:val="007844DE"/>
    <w:rsid w:val="00784642"/>
    <w:rsid w:val="00785221"/>
    <w:rsid w:val="00785614"/>
    <w:rsid w:val="00786122"/>
    <w:rsid w:val="00786420"/>
    <w:rsid w:val="007873AC"/>
    <w:rsid w:val="007877E6"/>
    <w:rsid w:val="007904FE"/>
    <w:rsid w:val="007917A5"/>
    <w:rsid w:val="00791C71"/>
    <w:rsid w:val="00792381"/>
    <w:rsid w:val="0079245F"/>
    <w:rsid w:val="0079259D"/>
    <w:rsid w:val="0079286C"/>
    <w:rsid w:val="00792D81"/>
    <w:rsid w:val="00793300"/>
    <w:rsid w:val="0079446C"/>
    <w:rsid w:val="007945DF"/>
    <w:rsid w:val="00795062"/>
    <w:rsid w:val="00797F1F"/>
    <w:rsid w:val="007A0DA7"/>
    <w:rsid w:val="007A197C"/>
    <w:rsid w:val="007A1AB4"/>
    <w:rsid w:val="007A1BB5"/>
    <w:rsid w:val="007A2EA1"/>
    <w:rsid w:val="007A3157"/>
    <w:rsid w:val="007A3AE6"/>
    <w:rsid w:val="007A4207"/>
    <w:rsid w:val="007A446B"/>
    <w:rsid w:val="007A538E"/>
    <w:rsid w:val="007A5E60"/>
    <w:rsid w:val="007A6088"/>
    <w:rsid w:val="007A6650"/>
    <w:rsid w:val="007A6761"/>
    <w:rsid w:val="007A6833"/>
    <w:rsid w:val="007A6CAD"/>
    <w:rsid w:val="007A70A1"/>
    <w:rsid w:val="007B0708"/>
    <w:rsid w:val="007B07B0"/>
    <w:rsid w:val="007B0D00"/>
    <w:rsid w:val="007B152B"/>
    <w:rsid w:val="007B1C5D"/>
    <w:rsid w:val="007B2495"/>
    <w:rsid w:val="007B2CD4"/>
    <w:rsid w:val="007B2F84"/>
    <w:rsid w:val="007B3361"/>
    <w:rsid w:val="007B37B1"/>
    <w:rsid w:val="007B4276"/>
    <w:rsid w:val="007B4393"/>
    <w:rsid w:val="007B45C8"/>
    <w:rsid w:val="007B472D"/>
    <w:rsid w:val="007B479B"/>
    <w:rsid w:val="007B4937"/>
    <w:rsid w:val="007B51FC"/>
    <w:rsid w:val="007B521A"/>
    <w:rsid w:val="007B56D0"/>
    <w:rsid w:val="007B5721"/>
    <w:rsid w:val="007B6162"/>
    <w:rsid w:val="007B6310"/>
    <w:rsid w:val="007B63AB"/>
    <w:rsid w:val="007B77C8"/>
    <w:rsid w:val="007B7A5D"/>
    <w:rsid w:val="007C0734"/>
    <w:rsid w:val="007C0DB0"/>
    <w:rsid w:val="007C1591"/>
    <w:rsid w:val="007C1617"/>
    <w:rsid w:val="007C1841"/>
    <w:rsid w:val="007C188C"/>
    <w:rsid w:val="007C1AB5"/>
    <w:rsid w:val="007C1E94"/>
    <w:rsid w:val="007C1E96"/>
    <w:rsid w:val="007C31DD"/>
    <w:rsid w:val="007C3D25"/>
    <w:rsid w:val="007C44BB"/>
    <w:rsid w:val="007C49C9"/>
    <w:rsid w:val="007C5588"/>
    <w:rsid w:val="007C5C42"/>
    <w:rsid w:val="007C653B"/>
    <w:rsid w:val="007D0BFA"/>
    <w:rsid w:val="007D109A"/>
    <w:rsid w:val="007D1FC5"/>
    <w:rsid w:val="007D208A"/>
    <w:rsid w:val="007D20EE"/>
    <w:rsid w:val="007D21C1"/>
    <w:rsid w:val="007D25A2"/>
    <w:rsid w:val="007D4302"/>
    <w:rsid w:val="007D45DC"/>
    <w:rsid w:val="007D5983"/>
    <w:rsid w:val="007D6263"/>
    <w:rsid w:val="007D6CE2"/>
    <w:rsid w:val="007D6D4B"/>
    <w:rsid w:val="007D71A6"/>
    <w:rsid w:val="007D73AE"/>
    <w:rsid w:val="007D79EC"/>
    <w:rsid w:val="007D7F11"/>
    <w:rsid w:val="007E0955"/>
    <w:rsid w:val="007E0C07"/>
    <w:rsid w:val="007E113A"/>
    <w:rsid w:val="007E1170"/>
    <w:rsid w:val="007E13D3"/>
    <w:rsid w:val="007E1CED"/>
    <w:rsid w:val="007E20E8"/>
    <w:rsid w:val="007E21BF"/>
    <w:rsid w:val="007E24B3"/>
    <w:rsid w:val="007E4142"/>
    <w:rsid w:val="007E4388"/>
    <w:rsid w:val="007E5ADF"/>
    <w:rsid w:val="007E5F3F"/>
    <w:rsid w:val="007E5F5C"/>
    <w:rsid w:val="007E6823"/>
    <w:rsid w:val="007E6DB4"/>
    <w:rsid w:val="007E7B8A"/>
    <w:rsid w:val="007E7BBA"/>
    <w:rsid w:val="007F02F3"/>
    <w:rsid w:val="007F03D5"/>
    <w:rsid w:val="007F1450"/>
    <w:rsid w:val="007F1A40"/>
    <w:rsid w:val="007F1F17"/>
    <w:rsid w:val="007F1F68"/>
    <w:rsid w:val="007F2390"/>
    <w:rsid w:val="007F3320"/>
    <w:rsid w:val="007F3A5F"/>
    <w:rsid w:val="007F3F45"/>
    <w:rsid w:val="007F4A36"/>
    <w:rsid w:val="007F4A8C"/>
    <w:rsid w:val="007F5A46"/>
    <w:rsid w:val="007F660A"/>
    <w:rsid w:val="007F6C54"/>
    <w:rsid w:val="007F7238"/>
    <w:rsid w:val="007F72C3"/>
    <w:rsid w:val="007F74A3"/>
    <w:rsid w:val="007F74D6"/>
    <w:rsid w:val="007F7E58"/>
    <w:rsid w:val="00800283"/>
    <w:rsid w:val="00800956"/>
    <w:rsid w:val="00800D68"/>
    <w:rsid w:val="0080176B"/>
    <w:rsid w:val="00802127"/>
    <w:rsid w:val="0080213E"/>
    <w:rsid w:val="00802633"/>
    <w:rsid w:val="00803B13"/>
    <w:rsid w:val="00803B2B"/>
    <w:rsid w:val="0080471C"/>
    <w:rsid w:val="00804846"/>
    <w:rsid w:val="00804871"/>
    <w:rsid w:val="00804AAD"/>
    <w:rsid w:val="0080545D"/>
    <w:rsid w:val="00805975"/>
    <w:rsid w:val="00806175"/>
    <w:rsid w:val="00806D65"/>
    <w:rsid w:val="00807A85"/>
    <w:rsid w:val="00807C34"/>
    <w:rsid w:val="00810449"/>
    <w:rsid w:val="00810B56"/>
    <w:rsid w:val="0081141A"/>
    <w:rsid w:val="00811691"/>
    <w:rsid w:val="00811E62"/>
    <w:rsid w:val="00812576"/>
    <w:rsid w:val="008129AB"/>
    <w:rsid w:val="00812E00"/>
    <w:rsid w:val="0081363B"/>
    <w:rsid w:val="008138B4"/>
    <w:rsid w:val="00813A8B"/>
    <w:rsid w:val="00813B1F"/>
    <w:rsid w:val="00814F99"/>
    <w:rsid w:val="008153FB"/>
    <w:rsid w:val="008154A7"/>
    <w:rsid w:val="00815E88"/>
    <w:rsid w:val="00816877"/>
    <w:rsid w:val="008172A7"/>
    <w:rsid w:val="008206A9"/>
    <w:rsid w:val="00821B5A"/>
    <w:rsid w:val="0082208C"/>
    <w:rsid w:val="00823566"/>
    <w:rsid w:val="00823C5D"/>
    <w:rsid w:val="00823CAB"/>
    <w:rsid w:val="00824031"/>
    <w:rsid w:val="00824AA4"/>
    <w:rsid w:val="00825E7B"/>
    <w:rsid w:val="008269FE"/>
    <w:rsid w:val="00826AFC"/>
    <w:rsid w:val="00827065"/>
    <w:rsid w:val="008274E0"/>
    <w:rsid w:val="00827935"/>
    <w:rsid w:val="0083070F"/>
    <w:rsid w:val="00830725"/>
    <w:rsid w:val="0083104B"/>
    <w:rsid w:val="00831BC0"/>
    <w:rsid w:val="00831F8C"/>
    <w:rsid w:val="00832FC8"/>
    <w:rsid w:val="008337FB"/>
    <w:rsid w:val="00834471"/>
    <w:rsid w:val="00835CB9"/>
    <w:rsid w:val="008360C0"/>
    <w:rsid w:val="008369EE"/>
    <w:rsid w:val="00836BEC"/>
    <w:rsid w:val="00836F3D"/>
    <w:rsid w:val="00836FDA"/>
    <w:rsid w:val="00837511"/>
    <w:rsid w:val="00837FC5"/>
    <w:rsid w:val="008391E8"/>
    <w:rsid w:val="008404AD"/>
    <w:rsid w:val="00840E64"/>
    <w:rsid w:val="008432CF"/>
    <w:rsid w:val="0084353F"/>
    <w:rsid w:val="008438B3"/>
    <w:rsid w:val="008439D5"/>
    <w:rsid w:val="00843A89"/>
    <w:rsid w:val="00843FBB"/>
    <w:rsid w:val="0084410C"/>
    <w:rsid w:val="0084498A"/>
    <w:rsid w:val="00844F53"/>
    <w:rsid w:val="00845196"/>
    <w:rsid w:val="008452DF"/>
    <w:rsid w:val="00845DB9"/>
    <w:rsid w:val="00847303"/>
    <w:rsid w:val="0084744A"/>
    <w:rsid w:val="00850433"/>
    <w:rsid w:val="00850740"/>
    <w:rsid w:val="00850BAC"/>
    <w:rsid w:val="0085126E"/>
    <w:rsid w:val="008517C1"/>
    <w:rsid w:val="008530E1"/>
    <w:rsid w:val="00853F22"/>
    <w:rsid w:val="00854473"/>
    <w:rsid w:val="008557FF"/>
    <w:rsid w:val="00855BF9"/>
    <w:rsid w:val="00855CBD"/>
    <w:rsid w:val="008560E4"/>
    <w:rsid w:val="008562BA"/>
    <w:rsid w:val="00857516"/>
    <w:rsid w:val="008575B5"/>
    <w:rsid w:val="00857748"/>
    <w:rsid w:val="00860508"/>
    <w:rsid w:val="0086065B"/>
    <w:rsid w:val="00860CCF"/>
    <w:rsid w:val="00861CB2"/>
    <w:rsid w:val="008626A5"/>
    <w:rsid w:val="008626FE"/>
    <w:rsid w:val="00863585"/>
    <w:rsid w:val="0086468E"/>
    <w:rsid w:val="008649BD"/>
    <w:rsid w:val="008649F8"/>
    <w:rsid w:val="00864BC2"/>
    <w:rsid w:val="0086551E"/>
    <w:rsid w:val="00865C3B"/>
    <w:rsid w:val="00865C82"/>
    <w:rsid w:val="00866310"/>
    <w:rsid w:val="00867489"/>
    <w:rsid w:val="00867868"/>
    <w:rsid w:val="008679DC"/>
    <w:rsid w:val="00867A9F"/>
    <w:rsid w:val="008705E6"/>
    <w:rsid w:val="00870848"/>
    <w:rsid w:val="00871FEC"/>
    <w:rsid w:val="008737E8"/>
    <w:rsid w:val="00873C49"/>
    <w:rsid w:val="00873DDF"/>
    <w:rsid w:val="00874361"/>
    <w:rsid w:val="00874610"/>
    <w:rsid w:val="008747B1"/>
    <w:rsid w:val="00874B93"/>
    <w:rsid w:val="00874D26"/>
    <w:rsid w:val="00875060"/>
    <w:rsid w:val="00875DCC"/>
    <w:rsid w:val="0087647A"/>
    <w:rsid w:val="008770A1"/>
    <w:rsid w:val="00877C4C"/>
    <w:rsid w:val="00880902"/>
    <w:rsid w:val="0088099C"/>
    <w:rsid w:val="00880A23"/>
    <w:rsid w:val="0088162F"/>
    <w:rsid w:val="00881B9B"/>
    <w:rsid w:val="00882A48"/>
    <w:rsid w:val="00882CD8"/>
    <w:rsid w:val="00882DB2"/>
    <w:rsid w:val="00883422"/>
    <w:rsid w:val="00884412"/>
    <w:rsid w:val="0088484B"/>
    <w:rsid w:val="008853F8"/>
    <w:rsid w:val="00885A9D"/>
    <w:rsid w:val="00886ACB"/>
    <w:rsid w:val="00886B95"/>
    <w:rsid w:val="0088750F"/>
    <w:rsid w:val="008879D7"/>
    <w:rsid w:val="00890C08"/>
    <w:rsid w:val="00890F4A"/>
    <w:rsid w:val="008916A3"/>
    <w:rsid w:val="00892253"/>
    <w:rsid w:val="00892731"/>
    <w:rsid w:val="00892ECC"/>
    <w:rsid w:val="008932EE"/>
    <w:rsid w:val="0089408D"/>
    <w:rsid w:val="00894593"/>
    <w:rsid w:val="00895406"/>
    <w:rsid w:val="0089631B"/>
    <w:rsid w:val="00896FF1"/>
    <w:rsid w:val="00897DF3"/>
    <w:rsid w:val="008A036D"/>
    <w:rsid w:val="008A1193"/>
    <w:rsid w:val="008A1FF6"/>
    <w:rsid w:val="008A2526"/>
    <w:rsid w:val="008A25DF"/>
    <w:rsid w:val="008A2C20"/>
    <w:rsid w:val="008A37F5"/>
    <w:rsid w:val="008A437A"/>
    <w:rsid w:val="008A49B1"/>
    <w:rsid w:val="008A6E6C"/>
    <w:rsid w:val="008A715C"/>
    <w:rsid w:val="008A73BF"/>
    <w:rsid w:val="008A7580"/>
    <w:rsid w:val="008A78FA"/>
    <w:rsid w:val="008A79E6"/>
    <w:rsid w:val="008B00F2"/>
    <w:rsid w:val="008B070A"/>
    <w:rsid w:val="008B0B3D"/>
    <w:rsid w:val="008B1B8E"/>
    <w:rsid w:val="008B1CAE"/>
    <w:rsid w:val="008B2051"/>
    <w:rsid w:val="008B24BB"/>
    <w:rsid w:val="008B310B"/>
    <w:rsid w:val="008B37EC"/>
    <w:rsid w:val="008B3EA9"/>
    <w:rsid w:val="008B4096"/>
    <w:rsid w:val="008B4744"/>
    <w:rsid w:val="008B4907"/>
    <w:rsid w:val="008B4989"/>
    <w:rsid w:val="008B4D7B"/>
    <w:rsid w:val="008B5A3E"/>
    <w:rsid w:val="008B66BE"/>
    <w:rsid w:val="008B6A39"/>
    <w:rsid w:val="008B6BA0"/>
    <w:rsid w:val="008B6DFE"/>
    <w:rsid w:val="008B6E75"/>
    <w:rsid w:val="008B6EE8"/>
    <w:rsid w:val="008B6F4E"/>
    <w:rsid w:val="008B72E9"/>
    <w:rsid w:val="008B764D"/>
    <w:rsid w:val="008C0BF8"/>
    <w:rsid w:val="008C1511"/>
    <w:rsid w:val="008C167E"/>
    <w:rsid w:val="008C2062"/>
    <w:rsid w:val="008C2250"/>
    <w:rsid w:val="008C3C14"/>
    <w:rsid w:val="008C455D"/>
    <w:rsid w:val="008C482B"/>
    <w:rsid w:val="008C496A"/>
    <w:rsid w:val="008C5D3B"/>
    <w:rsid w:val="008C6072"/>
    <w:rsid w:val="008C6C1B"/>
    <w:rsid w:val="008C705F"/>
    <w:rsid w:val="008C7307"/>
    <w:rsid w:val="008C7C61"/>
    <w:rsid w:val="008C7F0F"/>
    <w:rsid w:val="008D00F2"/>
    <w:rsid w:val="008D070D"/>
    <w:rsid w:val="008D08FF"/>
    <w:rsid w:val="008D0F7E"/>
    <w:rsid w:val="008D113A"/>
    <w:rsid w:val="008D11FA"/>
    <w:rsid w:val="008D13DD"/>
    <w:rsid w:val="008D16E4"/>
    <w:rsid w:val="008D179F"/>
    <w:rsid w:val="008D20BB"/>
    <w:rsid w:val="008D2821"/>
    <w:rsid w:val="008D298C"/>
    <w:rsid w:val="008D2B5D"/>
    <w:rsid w:val="008D35B3"/>
    <w:rsid w:val="008D3A88"/>
    <w:rsid w:val="008D3E9D"/>
    <w:rsid w:val="008D44E5"/>
    <w:rsid w:val="008D4A51"/>
    <w:rsid w:val="008D4BC5"/>
    <w:rsid w:val="008D4DDE"/>
    <w:rsid w:val="008D53F3"/>
    <w:rsid w:val="008D5569"/>
    <w:rsid w:val="008D5BB1"/>
    <w:rsid w:val="008D5D20"/>
    <w:rsid w:val="008D677A"/>
    <w:rsid w:val="008D6C9F"/>
    <w:rsid w:val="008E0AE2"/>
    <w:rsid w:val="008E0C4C"/>
    <w:rsid w:val="008E0CF3"/>
    <w:rsid w:val="008E1629"/>
    <w:rsid w:val="008E1648"/>
    <w:rsid w:val="008E1E53"/>
    <w:rsid w:val="008E21B5"/>
    <w:rsid w:val="008E3A88"/>
    <w:rsid w:val="008E41DF"/>
    <w:rsid w:val="008E473A"/>
    <w:rsid w:val="008E4746"/>
    <w:rsid w:val="008E4EC8"/>
    <w:rsid w:val="008E5225"/>
    <w:rsid w:val="008E6D84"/>
    <w:rsid w:val="008E7AC5"/>
    <w:rsid w:val="008E7AC6"/>
    <w:rsid w:val="008F00E0"/>
    <w:rsid w:val="008F02CA"/>
    <w:rsid w:val="008F07D5"/>
    <w:rsid w:val="008F0AC0"/>
    <w:rsid w:val="008F231C"/>
    <w:rsid w:val="008F3062"/>
    <w:rsid w:val="008F31A1"/>
    <w:rsid w:val="008F3312"/>
    <w:rsid w:val="008F38FD"/>
    <w:rsid w:val="008F495B"/>
    <w:rsid w:val="008F57C5"/>
    <w:rsid w:val="008F62D0"/>
    <w:rsid w:val="008F6BD5"/>
    <w:rsid w:val="008F6FC4"/>
    <w:rsid w:val="008F7D00"/>
    <w:rsid w:val="009000A6"/>
    <w:rsid w:val="0090012C"/>
    <w:rsid w:val="00900684"/>
    <w:rsid w:val="0090076D"/>
    <w:rsid w:val="00901323"/>
    <w:rsid w:val="00902B85"/>
    <w:rsid w:val="00902D92"/>
    <w:rsid w:val="00903F5F"/>
    <w:rsid w:val="0090444C"/>
    <w:rsid w:val="00904AC8"/>
    <w:rsid w:val="00905608"/>
    <w:rsid w:val="00905655"/>
    <w:rsid w:val="0090572A"/>
    <w:rsid w:val="00905C87"/>
    <w:rsid w:val="00905E24"/>
    <w:rsid w:val="009061F3"/>
    <w:rsid w:val="00906BC0"/>
    <w:rsid w:val="00906EB0"/>
    <w:rsid w:val="009072BE"/>
    <w:rsid w:val="0090796A"/>
    <w:rsid w:val="00907B63"/>
    <w:rsid w:val="00907CB5"/>
    <w:rsid w:val="00910252"/>
    <w:rsid w:val="00910382"/>
    <w:rsid w:val="00910D5E"/>
    <w:rsid w:val="00911068"/>
    <w:rsid w:val="00911713"/>
    <w:rsid w:val="00911FB2"/>
    <w:rsid w:val="00912C55"/>
    <w:rsid w:val="00913BEF"/>
    <w:rsid w:val="0091418B"/>
    <w:rsid w:val="009148F9"/>
    <w:rsid w:val="00915974"/>
    <w:rsid w:val="00920853"/>
    <w:rsid w:val="009209AF"/>
    <w:rsid w:val="00920DEB"/>
    <w:rsid w:val="00921722"/>
    <w:rsid w:val="0092187A"/>
    <w:rsid w:val="00921CD7"/>
    <w:rsid w:val="009227E6"/>
    <w:rsid w:val="00922C10"/>
    <w:rsid w:val="00923AE2"/>
    <w:rsid w:val="00924305"/>
    <w:rsid w:val="00924A71"/>
    <w:rsid w:val="00924E9F"/>
    <w:rsid w:val="00924FA8"/>
    <w:rsid w:val="009252D2"/>
    <w:rsid w:val="00926E5D"/>
    <w:rsid w:val="009273CC"/>
    <w:rsid w:val="009273E7"/>
    <w:rsid w:val="009276AD"/>
    <w:rsid w:val="0092776D"/>
    <w:rsid w:val="00927D28"/>
    <w:rsid w:val="0093000E"/>
    <w:rsid w:val="00930226"/>
    <w:rsid w:val="009307CC"/>
    <w:rsid w:val="00932205"/>
    <w:rsid w:val="00932220"/>
    <w:rsid w:val="009327A0"/>
    <w:rsid w:val="009327C5"/>
    <w:rsid w:val="00932A31"/>
    <w:rsid w:val="00933933"/>
    <w:rsid w:val="00933AB0"/>
    <w:rsid w:val="00933C8D"/>
    <w:rsid w:val="009342D6"/>
    <w:rsid w:val="00934995"/>
    <w:rsid w:val="00934E54"/>
    <w:rsid w:val="00935B9D"/>
    <w:rsid w:val="0093664E"/>
    <w:rsid w:val="00937214"/>
    <w:rsid w:val="0094183C"/>
    <w:rsid w:val="00941B27"/>
    <w:rsid w:val="00941E7C"/>
    <w:rsid w:val="00942359"/>
    <w:rsid w:val="00942998"/>
    <w:rsid w:val="00942BA4"/>
    <w:rsid w:val="00942C9F"/>
    <w:rsid w:val="009437A0"/>
    <w:rsid w:val="00943EDB"/>
    <w:rsid w:val="0094439A"/>
    <w:rsid w:val="009445CC"/>
    <w:rsid w:val="0094490D"/>
    <w:rsid w:val="00944B67"/>
    <w:rsid w:val="00944C7E"/>
    <w:rsid w:val="00944DA4"/>
    <w:rsid w:val="00944F05"/>
    <w:rsid w:val="00945EBD"/>
    <w:rsid w:val="00946427"/>
    <w:rsid w:val="0094678C"/>
    <w:rsid w:val="00946A3C"/>
    <w:rsid w:val="00947AC6"/>
    <w:rsid w:val="00950585"/>
    <w:rsid w:val="00950667"/>
    <w:rsid w:val="009520C7"/>
    <w:rsid w:val="00953436"/>
    <w:rsid w:val="00953528"/>
    <w:rsid w:val="00953878"/>
    <w:rsid w:val="009539BD"/>
    <w:rsid w:val="00954877"/>
    <w:rsid w:val="00956AFE"/>
    <w:rsid w:val="009576F6"/>
    <w:rsid w:val="00957829"/>
    <w:rsid w:val="00957853"/>
    <w:rsid w:val="0095794F"/>
    <w:rsid w:val="00957B2D"/>
    <w:rsid w:val="00957D94"/>
    <w:rsid w:val="00957EC2"/>
    <w:rsid w:val="009607DF"/>
    <w:rsid w:val="00960B28"/>
    <w:rsid w:val="00960F7B"/>
    <w:rsid w:val="0096179B"/>
    <w:rsid w:val="009619E2"/>
    <w:rsid w:val="0096231B"/>
    <w:rsid w:val="00962628"/>
    <w:rsid w:val="00963022"/>
    <w:rsid w:val="00963586"/>
    <w:rsid w:val="00963ABA"/>
    <w:rsid w:val="00964B7E"/>
    <w:rsid w:val="00964D47"/>
    <w:rsid w:val="00965323"/>
    <w:rsid w:val="009662A6"/>
    <w:rsid w:val="009663AB"/>
    <w:rsid w:val="0096669A"/>
    <w:rsid w:val="009667B7"/>
    <w:rsid w:val="0096780B"/>
    <w:rsid w:val="00967AD7"/>
    <w:rsid w:val="00967CF7"/>
    <w:rsid w:val="0097038A"/>
    <w:rsid w:val="00970D71"/>
    <w:rsid w:val="00972812"/>
    <w:rsid w:val="00972AC3"/>
    <w:rsid w:val="00972DD4"/>
    <w:rsid w:val="0097428E"/>
    <w:rsid w:val="009759D8"/>
    <w:rsid w:val="00975BB6"/>
    <w:rsid w:val="00975FC7"/>
    <w:rsid w:val="00976F64"/>
    <w:rsid w:val="009778E2"/>
    <w:rsid w:val="00977A61"/>
    <w:rsid w:val="009802C5"/>
    <w:rsid w:val="0098042D"/>
    <w:rsid w:val="00980768"/>
    <w:rsid w:val="00980FB3"/>
    <w:rsid w:val="00980FB6"/>
    <w:rsid w:val="00981058"/>
    <w:rsid w:val="009813D7"/>
    <w:rsid w:val="009826FF"/>
    <w:rsid w:val="009827D7"/>
    <w:rsid w:val="00982F52"/>
    <w:rsid w:val="00983A13"/>
    <w:rsid w:val="00983AA7"/>
    <w:rsid w:val="00984054"/>
    <w:rsid w:val="009840C6"/>
    <w:rsid w:val="009844E1"/>
    <w:rsid w:val="00984DB6"/>
    <w:rsid w:val="009852F9"/>
    <w:rsid w:val="0098537B"/>
    <w:rsid w:val="009853C6"/>
    <w:rsid w:val="009854EC"/>
    <w:rsid w:val="00985594"/>
    <w:rsid w:val="00985701"/>
    <w:rsid w:val="00985AFA"/>
    <w:rsid w:val="00985B5B"/>
    <w:rsid w:val="00985E40"/>
    <w:rsid w:val="00985ED4"/>
    <w:rsid w:val="009869CD"/>
    <w:rsid w:val="00987E74"/>
    <w:rsid w:val="0099004D"/>
    <w:rsid w:val="00990B9F"/>
    <w:rsid w:val="00990EB1"/>
    <w:rsid w:val="00991B20"/>
    <w:rsid w:val="00993120"/>
    <w:rsid w:val="00993326"/>
    <w:rsid w:val="00993624"/>
    <w:rsid w:val="00994C54"/>
    <w:rsid w:val="00995CF2"/>
    <w:rsid w:val="00995F0F"/>
    <w:rsid w:val="00996947"/>
    <w:rsid w:val="00996E7E"/>
    <w:rsid w:val="00996EF8"/>
    <w:rsid w:val="0099791A"/>
    <w:rsid w:val="009A0E93"/>
    <w:rsid w:val="009A17BD"/>
    <w:rsid w:val="009A1919"/>
    <w:rsid w:val="009A1A6D"/>
    <w:rsid w:val="009A1BE3"/>
    <w:rsid w:val="009A2472"/>
    <w:rsid w:val="009A25AC"/>
    <w:rsid w:val="009A268E"/>
    <w:rsid w:val="009A29DD"/>
    <w:rsid w:val="009A4CD8"/>
    <w:rsid w:val="009A4E6E"/>
    <w:rsid w:val="009A58D9"/>
    <w:rsid w:val="009A5ADB"/>
    <w:rsid w:val="009A6B2A"/>
    <w:rsid w:val="009A7051"/>
    <w:rsid w:val="009A75B3"/>
    <w:rsid w:val="009A794B"/>
    <w:rsid w:val="009A7E51"/>
    <w:rsid w:val="009B09C0"/>
    <w:rsid w:val="009B0A8A"/>
    <w:rsid w:val="009B0C8F"/>
    <w:rsid w:val="009B1A2E"/>
    <w:rsid w:val="009B1BF1"/>
    <w:rsid w:val="009B26E0"/>
    <w:rsid w:val="009B29DB"/>
    <w:rsid w:val="009B4111"/>
    <w:rsid w:val="009B4AD5"/>
    <w:rsid w:val="009B55A0"/>
    <w:rsid w:val="009B5B70"/>
    <w:rsid w:val="009B622A"/>
    <w:rsid w:val="009B643B"/>
    <w:rsid w:val="009B64F7"/>
    <w:rsid w:val="009B6C28"/>
    <w:rsid w:val="009B70B2"/>
    <w:rsid w:val="009B75FF"/>
    <w:rsid w:val="009C0A98"/>
    <w:rsid w:val="009C0B7A"/>
    <w:rsid w:val="009C2018"/>
    <w:rsid w:val="009C2F70"/>
    <w:rsid w:val="009C3211"/>
    <w:rsid w:val="009C3A51"/>
    <w:rsid w:val="009C4178"/>
    <w:rsid w:val="009C4D0E"/>
    <w:rsid w:val="009C5692"/>
    <w:rsid w:val="009C6643"/>
    <w:rsid w:val="009C7184"/>
    <w:rsid w:val="009C7851"/>
    <w:rsid w:val="009D038C"/>
    <w:rsid w:val="009D09B5"/>
    <w:rsid w:val="009D0FEA"/>
    <w:rsid w:val="009D195B"/>
    <w:rsid w:val="009D1F32"/>
    <w:rsid w:val="009D2AEA"/>
    <w:rsid w:val="009D3489"/>
    <w:rsid w:val="009D3C6C"/>
    <w:rsid w:val="009D492C"/>
    <w:rsid w:val="009D5373"/>
    <w:rsid w:val="009D5638"/>
    <w:rsid w:val="009D5F25"/>
    <w:rsid w:val="009D79EB"/>
    <w:rsid w:val="009D7CD8"/>
    <w:rsid w:val="009E04CF"/>
    <w:rsid w:val="009E05A5"/>
    <w:rsid w:val="009E0F5F"/>
    <w:rsid w:val="009E1D03"/>
    <w:rsid w:val="009E36D5"/>
    <w:rsid w:val="009E4032"/>
    <w:rsid w:val="009E4063"/>
    <w:rsid w:val="009E4CB4"/>
    <w:rsid w:val="009E4F75"/>
    <w:rsid w:val="009E5486"/>
    <w:rsid w:val="009E5F3F"/>
    <w:rsid w:val="009E6055"/>
    <w:rsid w:val="009E61D8"/>
    <w:rsid w:val="009E6585"/>
    <w:rsid w:val="009E6F01"/>
    <w:rsid w:val="009E6F60"/>
    <w:rsid w:val="009E7D56"/>
    <w:rsid w:val="009F0488"/>
    <w:rsid w:val="009F0D4F"/>
    <w:rsid w:val="009F1056"/>
    <w:rsid w:val="009F11E2"/>
    <w:rsid w:val="009F18C4"/>
    <w:rsid w:val="009F2EA4"/>
    <w:rsid w:val="009F2F8A"/>
    <w:rsid w:val="009F307B"/>
    <w:rsid w:val="009F334C"/>
    <w:rsid w:val="009F3C6C"/>
    <w:rsid w:val="009F4688"/>
    <w:rsid w:val="009F56A9"/>
    <w:rsid w:val="009F60DE"/>
    <w:rsid w:val="009F6198"/>
    <w:rsid w:val="009F6664"/>
    <w:rsid w:val="009F6B99"/>
    <w:rsid w:val="009F6E75"/>
    <w:rsid w:val="009F6F60"/>
    <w:rsid w:val="009F732D"/>
    <w:rsid w:val="009F7A1A"/>
    <w:rsid w:val="009F7CE3"/>
    <w:rsid w:val="00A00EF2"/>
    <w:rsid w:val="00A0154B"/>
    <w:rsid w:val="00A015EC"/>
    <w:rsid w:val="00A018EA"/>
    <w:rsid w:val="00A02569"/>
    <w:rsid w:val="00A029F5"/>
    <w:rsid w:val="00A02EEC"/>
    <w:rsid w:val="00A043A2"/>
    <w:rsid w:val="00A044D8"/>
    <w:rsid w:val="00A0453D"/>
    <w:rsid w:val="00A0562B"/>
    <w:rsid w:val="00A058AF"/>
    <w:rsid w:val="00A0614A"/>
    <w:rsid w:val="00A06D83"/>
    <w:rsid w:val="00A07115"/>
    <w:rsid w:val="00A07B73"/>
    <w:rsid w:val="00A10021"/>
    <w:rsid w:val="00A10B8A"/>
    <w:rsid w:val="00A11393"/>
    <w:rsid w:val="00A113A5"/>
    <w:rsid w:val="00A11C4D"/>
    <w:rsid w:val="00A125F1"/>
    <w:rsid w:val="00A12912"/>
    <w:rsid w:val="00A131FC"/>
    <w:rsid w:val="00A13985"/>
    <w:rsid w:val="00A139FC"/>
    <w:rsid w:val="00A13CB2"/>
    <w:rsid w:val="00A13CE9"/>
    <w:rsid w:val="00A142E5"/>
    <w:rsid w:val="00A146C6"/>
    <w:rsid w:val="00A15B11"/>
    <w:rsid w:val="00A15F3F"/>
    <w:rsid w:val="00A163B7"/>
    <w:rsid w:val="00A163B9"/>
    <w:rsid w:val="00A171D6"/>
    <w:rsid w:val="00A20A8E"/>
    <w:rsid w:val="00A20BFE"/>
    <w:rsid w:val="00A21758"/>
    <w:rsid w:val="00A21942"/>
    <w:rsid w:val="00A222E3"/>
    <w:rsid w:val="00A22B91"/>
    <w:rsid w:val="00A23AC6"/>
    <w:rsid w:val="00A24603"/>
    <w:rsid w:val="00A24858"/>
    <w:rsid w:val="00A249DB"/>
    <w:rsid w:val="00A24A89"/>
    <w:rsid w:val="00A26B3B"/>
    <w:rsid w:val="00A26F57"/>
    <w:rsid w:val="00A27994"/>
    <w:rsid w:val="00A301B0"/>
    <w:rsid w:val="00A3057B"/>
    <w:rsid w:val="00A3081B"/>
    <w:rsid w:val="00A30EB6"/>
    <w:rsid w:val="00A3159A"/>
    <w:rsid w:val="00A316FD"/>
    <w:rsid w:val="00A31D4B"/>
    <w:rsid w:val="00A326EF"/>
    <w:rsid w:val="00A33B47"/>
    <w:rsid w:val="00A34096"/>
    <w:rsid w:val="00A34495"/>
    <w:rsid w:val="00A346A7"/>
    <w:rsid w:val="00A352B1"/>
    <w:rsid w:val="00A35721"/>
    <w:rsid w:val="00A36285"/>
    <w:rsid w:val="00A36DAA"/>
    <w:rsid w:val="00A36EE5"/>
    <w:rsid w:val="00A377EF"/>
    <w:rsid w:val="00A37DF5"/>
    <w:rsid w:val="00A408F4"/>
    <w:rsid w:val="00A409DF"/>
    <w:rsid w:val="00A40BB4"/>
    <w:rsid w:val="00A40CB9"/>
    <w:rsid w:val="00A40FF3"/>
    <w:rsid w:val="00A416A4"/>
    <w:rsid w:val="00A4222E"/>
    <w:rsid w:val="00A42FBE"/>
    <w:rsid w:val="00A43280"/>
    <w:rsid w:val="00A4336F"/>
    <w:rsid w:val="00A43493"/>
    <w:rsid w:val="00A43553"/>
    <w:rsid w:val="00A435CB"/>
    <w:rsid w:val="00A438F9"/>
    <w:rsid w:val="00A446CD"/>
    <w:rsid w:val="00A459D0"/>
    <w:rsid w:val="00A45D4B"/>
    <w:rsid w:val="00A46B9B"/>
    <w:rsid w:val="00A46DCA"/>
    <w:rsid w:val="00A4719E"/>
    <w:rsid w:val="00A473EB"/>
    <w:rsid w:val="00A47669"/>
    <w:rsid w:val="00A50488"/>
    <w:rsid w:val="00A50E42"/>
    <w:rsid w:val="00A51201"/>
    <w:rsid w:val="00A51DA8"/>
    <w:rsid w:val="00A522F2"/>
    <w:rsid w:val="00A52AE3"/>
    <w:rsid w:val="00A5336E"/>
    <w:rsid w:val="00A537FF"/>
    <w:rsid w:val="00A53B6F"/>
    <w:rsid w:val="00A53DF8"/>
    <w:rsid w:val="00A53E4E"/>
    <w:rsid w:val="00A53FA3"/>
    <w:rsid w:val="00A551A4"/>
    <w:rsid w:val="00A558BF"/>
    <w:rsid w:val="00A55A3C"/>
    <w:rsid w:val="00A5690E"/>
    <w:rsid w:val="00A56DD7"/>
    <w:rsid w:val="00A60147"/>
    <w:rsid w:val="00A61AA1"/>
    <w:rsid w:val="00A63765"/>
    <w:rsid w:val="00A63A72"/>
    <w:rsid w:val="00A63C61"/>
    <w:rsid w:val="00A64337"/>
    <w:rsid w:val="00A644DD"/>
    <w:rsid w:val="00A64763"/>
    <w:rsid w:val="00A64DC0"/>
    <w:rsid w:val="00A65446"/>
    <w:rsid w:val="00A65E27"/>
    <w:rsid w:val="00A66E36"/>
    <w:rsid w:val="00A67394"/>
    <w:rsid w:val="00A6773F"/>
    <w:rsid w:val="00A67ABA"/>
    <w:rsid w:val="00A67DF6"/>
    <w:rsid w:val="00A708C8"/>
    <w:rsid w:val="00A70D81"/>
    <w:rsid w:val="00A71621"/>
    <w:rsid w:val="00A72194"/>
    <w:rsid w:val="00A721AC"/>
    <w:rsid w:val="00A750C4"/>
    <w:rsid w:val="00A7541E"/>
    <w:rsid w:val="00A75BB6"/>
    <w:rsid w:val="00A75EAA"/>
    <w:rsid w:val="00A76DAC"/>
    <w:rsid w:val="00A76F4C"/>
    <w:rsid w:val="00A776B5"/>
    <w:rsid w:val="00A77726"/>
    <w:rsid w:val="00A77796"/>
    <w:rsid w:val="00A8049D"/>
    <w:rsid w:val="00A804A9"/>
    <w:rsid w:val="00A8051C"/>
    <w:rsid w:val="00A80735"/>
    <w:rsid w:val="00A807F9"/>
    <w:rsid w:val="00A80921"/>
    <w:rsid w:val="00A809AA"/>
    <w:rsid w:val="00A80B08"/>
    <w:rsid w:val="00A82178"/>
    <w:rsid w:val="00A822E2"/>
    <w:rsid w:val="00A8289A"/>
    <w:rsid w:val="00A8348D"/>
    <w:rsid w:val="00A83563"/>
    <w:rsid w:val="00A84CF2"/>
    <w:rsid w:val="00A855CE"/>
    <w:rsid w:val="00A85C61"/>
    <w:rsid w:val="00A85D14"/>
    <w:rsid w:val="00A86692"/>
    <w:rsid w:val="00A86F59"/>
    <w:rsid w:val="00A87F09"/>
    <w:rsid w:val="00A9055A"/>
    <w:rsid w:val="00A90DCB"/>
    <w:rsid w:val="00A911B8"/>
    <w:rsid w:val="00A92F4D"/>
    <w:rsid w:val="00A93261"/>
    <w:rsid w:val="00A9412E"/>
    <w:rsid w:val="00A94560"/>
    <w:rsid w:val="00A94646"/>
    <w:rsid w:val="00A94E2E"/>
    <w:rsid w:val="00A954EB"/>
    <w:rsid w:val="00A96BB5"/>
    <w:rsid w:val="00A96E1C"/>
    <w:rsid w:val="00A977E4"/>
    <w:rsid w:val="00A97A8F"/>
    <w:rsid w:val="00AA02CD"/>
    <w:rsid w:val="00AA13E7"/>
    <w:rsid w:val="00AA1471"/>
    <w:rsid w:val="00AA1604"/>
    <w:rsid w:val="00AA18DE"/>
    <w:rsid w:val="00AA258D"/>
    <w:rsid w:val="00AA2E9F"/>
    <w:rsid w:val="00AA373F"/>
    <w:rsid w:val="00AA39CF"/>
    <w:rsid w:val="00AA3BFD"/>
    <w:rsid w:val="00AA4465"/>
    <w:rsid w:val="00AA453C"/>
    <w:rsid w:val="00AA5462"/>
    <w:rsid w:val="00AA5514"/>
    <w:rsid w:val="00AA67CC"/>
    <w:rsid w:val="00AA6C3B"/>
    <w:rsid w:val="00AB0278"/>
    <w:rsid w:val="00AB02A2"/>
    <w:rsid w:val="00AB0523"/>
    <w:rsid w:val="00AB05D9"/>
    <w:rsid w:val="00AB0AF6"/>
    <w:rsid w:val="00AB0BF9"/>
    <w:rsid w:val="00AB0D19"/>
    <w:rsid w:val="00AB0EE5"/>
    <w:rsid w:val="00AB18AC"/>
    <w:rsid w:val="00AB19FB"/>
    <w:rsid w:val="00AB23D4"/>
    <w:rsid w:val="00AB28D8"/>
    <w:rsid w:val="00AB2AC2"/>
    <w:rsid w:val="00AB2B00"/>
    <w:rsid w:val="00AB2B1E"/>
    <w:rsid w:val="00AB309C"/>
    <w:rsid w:val="00AB33B5"/>
    <w:rsid w:val="00AB3F4D"/>
    <w:rsid w:val="00AB400B"/>
    <w:rsid w:val="00AB408E"/>
    <w:rsid w:val="00AB4670"/>
    <w:rsid w:val="00AB4C97"/>
    <w:rsid w:val="00AB534C"/>
    <w:rsid w:val="00AB6A97"/>
    <w:rsid w:val="00AC1715"/>
    <w:rsid w:val="00AC2169"/>
    <w:rsid w:val="00AC30FA"/>
    <w:rsid w:val="00AC34B3"/>
    <w:rsid w:val="00AC37FD"/>
    <w:rsid w:val="00AC392D"/>
    <w:rsid w:val="00AC5481"/>
    <w:rsid w:val="00AC63F6"/>
    <w:rsid w:val="00AC65FE"/>
    <w:rsid w:val="00AC6E28"/>
    <w:rsid w:val="00AC7E62"/>
    <w:rsid w:val="00AD0100"/>
    <w:rsid w:val="00AD0B87"/>
    <w:rsid w:val="00AD0F43"/>
    <w:rsid w:val="00AD2EAD"/>
    <w:rsid w:val="00AD3442"/>
    <w:rsid w:val="00AD3664"/>
    <w:rsid w:val="00AD3A92"/>
    <w:rsid w:val="00AD4051"/>
    <w:rsid w:val="00AD4255"/>
    <w:rsid w:val="00AD4460"/>
    <w:rsid w:val="00AD4600"/>
    <w:rsid w:val="00AD4907"/>
    <w:rsid w:val="00AD528B"/>
    <w:rsid w:val="00AD5E19"/>
    <w:rsid w:val="00AD6185"/>
    <w:rsid w:val="00AD6205"/>
    <w:rsid w:val="00AD62F9"/>
    <w:rsid w:val="00AD6A2C"/>
    <w:rsid w:val="00AD6D87"/>
    <w:rsid w:val="00AD7A51"/>
    <w:rsid w:val="00AE0482"/>
    <w:rsid w:val="00AE169E"/>
    <w:rsid w:val="00AE197D"/>
    <w:rsid w:val="00AE2049"/>
    <w:rsid w:val="00AE2516"/>
    <w:rsid w:val="00AE26F5"/>
    <w:rsid w:val="00AE2993"/>
    <w:rsid w:val="00AE2E80"/>
    <w:rsid w:val="00AE38A9"/>
    <w:rsid w:val="00AE3FA0"/>
    <w:rsid w:val="00AE4C94"/>
    <w:rsid w:val="00AE52D8"/>
    <w:rsid w:val="00AE5D4B"/>
    <w:rsid w:val="00AE63E9"/>
    <w:rsid w:val="00AE6432"/>
    <w:rsid w:val="00AE6764"/>
    <w:rsid w:val="00AE6B4F"/>
    <w:rsid w:val="00AE6F5B"/>
    <w:rsid w:val="00AE7073"/>
    <w:rsid w:val="00AE769E"/>
    <w:rsid w:val="00AE77F9"/>
    <w:rsid w:val="00AF022F"/>
    <w:rsid w:val="00AF081E"/>
    <w:rsid w:val="00AF0912"/>
    <w:rsid w:val="00AF09CC"/>
    <w:rsid w:val="00AF1941"/>
    <w:rsid w:val="00AF2A7B"/>
    <w:rsid w:val="00AF383A"/>
    <w:rsid w:val="00AF3E44"/>
    <w:rsid w:val="00AF4134"/>
    <w:rsid w:val="00AF46DF"/>
    <w:rsid w:val="00AF4E51"/>
    <w:rsid w:val="00AF5090"/>
    <w:rsid w:val="00AF5633"/>
    <w:rsid w:val="00AF57CA"/>
    <w:rsid w:val="00AF584E"/>
    <w:rsid w:val="00AF5A6D"/>
    <w:rsid w:val="00AF5A7B"/>
    <w:rsid w:val="00AF5E02"/>
    <w:rsid w:val="00AF677C"/>
    <w:rsid w:val="00AF6DFE"/>
    <w:rsid w:val="00B00559"/>
    <w:rsid w:val="00B00F85"/>
    <w:rsid w:val="00B0183E"/>
    <w:rsid w:val="00B01D8A"/>
    <w:rsid w:val="00B0380F"/>
    <w:rsid w:val="00B04243"/>
    <w:rsid w:val="00B04345"/>
    <w:rsid w:val="00B04668"/>
    <w:rsid w:val="00B046D9"/>
    <w:rsid w:val="00B04E99"/>
    <w:rsid w:val="00B0505D"/>
    <w:rsid w:val="00B05437"/>
    <w:rsid w:val="00B0692B"/>
    <w:rsid w:val="00B07332"/>
    <w:rsid w:val="00B07847"/>
    <w:rsid w:val="00B07968"/>
    <w:rsid w:val="00B079F4"/>
    <w:rsid w:val="00B1028D"/>
    <w:rsid w:val="00B110B7"/>
    <w:rsid w:val="00B11C1E"/>
    <w:rsid w:val="00B12445"/>
    <w:rsid w:val="00B125F4"/>
    <w:rsid w:val="00B12C81"/>
    <w:rsid w:val="00B12E88"/>
    <w:rsid w:val="00B1302E"/>
    <w:rsid w:val="00B1465D"/>
    <w:rsid w:val="00B14FDA"/>
    <w:rsid w:val="00B173A9"/>
    <w:rsid w:val="00B1755A"/>
    <w:rsid w:val="00B17804"/>
    <w:rsid w:val="00B17C60"/>
    <w:rsid w:val="00B20827"/>
    <w:rsid w:val="00B20B0B"/>
    <w:rsid w:val="00B215E9"/>
    <w:rsid w:val="00B21AB9"/>
    <w:rsid w:val="00B21D71"/>
    <w:rsid w:val="00B223F7"/>
    <w:rsid w:val="00B231EF"/>
    <w:rsid w:val="00B23475"/>
    <w:rsid w:val="00B23820"/>
    <w:rsid w:val="00B23952"/>
    <w:rsid w:val="00B23F82"/>
    <w:rsid w:val="00B24C40"/>
    <w:rsid w:val="00B24FA5"/>
    <w:rsid w:val="00B259BA"/>
    <w:rsid w:val="00B25FA9"/>
    <w:rsid w:val="00B26218"/>
    <w:rsid w:val="00B26C85"/>
    <w:rsid w:val="00B26D35"/>
    <w:rsid w:val="00B26FE5"/>
    <w:rsid w:val="00B27338"/>
    <w:rsid w:val="00B30041"/>
    <w:rsid w:val="00B307D0"/>
    <w:rsid w:val="00B30F0E"/>
    <w:rsid w:val="00B3140E"/>
    <w:rsid w:val="00B31677"/>
    <w:rsid w:val="00B316AA"/>
    <w:rsid w:val="00B319E0"/>
    <w:rsid w:val="00B31CC0"/>
    <w:rsid w:val="00B31E6F"/>
    <w:rsid w:val="00B329EE"/>
    <w:rsid w:val="00B33378"/>
    <w:rsid w:val="00B334ED"/>
    <w:rsid w:val="00B34570"/>
    <w:rsid w:val="00B34984"/>
    <w:rsid w:val="00B34B24"/>
    <w:rsid w:val="00B35781"/>
    <w:rsid w:val="00B35AC7"/>
    <w:rsid w:val="00B35E0D"/>
    <w:rsid w:val="00B36107"/>
    <w:rsid w:val="00B36269"/>
    <w:rsid w:val="00B37416"/>
    <w:rsid w:val="00B40BCA"/>
    <w:rsid w:val="00B418B1"/>
    <w:rsid w:val="00B419EE"/>
    <w:rsid w:val="00B42B82"/>
    <w:rsid w:val="00B44456"/>
    <w:rsid w:val="00B4471E"/>
    <w:rsid w:val="00B447A5"/>
    <w:rsid w:val="00B44821"/>
    <w:rsid w:val="00B44958"/>
    <w:rsid w:val="00B4495F"/>
    <w:rsid w:val="00B453FD"/>
    <w:rsid w:val="00B45567"/>
    <w:rsid w:val="00B45AA7"/>
    <w:rsid w:val="00B4667A"/>
    <w:rsid w:val="00B4699B"/>
    <w:rsid w:val="00B469A4"/>
    <w:rsid w:val="00B46B8F"/>
    <w:rsid w:val="00B47226"/>
    <w:rsid w:val="00B5156C"/>
    <w:rsid w:val="00B51584"/>
    <w:rsid w:val="00B51780"/>
    <w:rsid w:val="00B51B98"/>
    <w:rsid w:val="00B521D4"/>
    <w:rsid w:val="00B53AC7"/>
    <w:rsid w:val="00B53C38"/>
    <w:rsid w:val="00B54190"/>
    <w:rsid w:val="00B54D4A"/>
    <w:rsid w:val="00B54F54"/>
    <w:rsid w:val="00B55117"/>
    <w:rsid w:val="00B5514E"/>
    <w:rsid w:val="00B565EC"/>
    <w:rsid w:val="00B56BF8"/>
    <w:rsid w:val="00B571F9"/>
    <w:rsid w:val="00B57236"/>
    <w:rsid w:val="00B57280"/>
    <w:rsid w:val="00B60395"/>
    <w:rsid w:val="00B61149"/>
    <w:rsid w:val="00B61DF9"/>
    <w:rsid w:val="00B62354"/>
    <w:rsid w:val="00B6238E"/>
    <w:rsid w:val="00B62C1D"/>
    <w:rsid w:val="00B62C5A"/>
    <w:rsid w:val="00B63DBB"/>
    <w:rsid w:val="00B64192"/>
    <w:rsid w:val="00B64AFE"/>
    <w:rsid w:val="00B65477"/>
    <w:rsid w:val="00B66B86"/>
    <w:rsid w:val="00B676E9"/>
    <w:rsid w:val="00B67CC1"/>
    <w:rsid w:val="00B700F1"/>
    <w:rsid w:val="00B70997"/>
    <w:rsid w:val="00B70AC2"/>
    <w:rsid w:val="00B7252D"/>
    <w:rsid w:val="00B73462"/>
    <w:rsid w:val="00B735E5"/>
    <w:rsid w:val="00B7394A"/>
    <w:rsid w:val="00B743B3"/>
    <w:rsid w:val="00B74AA2"/>
    <w:rsid w:val="00B74BCF"/>
    <w:rsid w:val="00B75DC9"/>
    <w:rsid w:val="00B76534"/>
    <w:rsid w:val="00B76CAE"/>
    <w:rsid w:val="00B801C8"/>
    <w:rsid w:val="00B80A8B"/>
    <w:rsid w:val="00B81C42"/>
    <w:rsid w:val="00B8205E"/>
    <w:rsid w:val="00B82218"/>
    <w:rsid w:val="00B827EC"/>
    <w:rsid w:val="00B82F14"/>
    <w:rsid w:val="00B837AC"/>
    <w:rsid w:val="00B8445A"/>
    <w:rsid w:val="00B8546A"/>
    <w:rsid w:val="00B856EC"/>
    <w:rsid w:val="00B85B67"/>
    <w:rsid w:val="00B8661B"/>
    <w:rsid w:val="00B86885"/>
    <w:rsid w:val="00B86B62"/>
    <w:rsid w:val="00B87324"/>
    <w:rsid w:val="00B90154"/>
    <w:rsid w:val="00B90F62"/>
    <w:rsid w:val="00B9168D"/>
    <w:rsid w:val="00B918C9"/>
    <w:rsid w:val="00B91C89"/>
    <w:rsid w:val="00B91F42"/>
    <w:rsid w:val="00B92655"/>
    <w:rsid w:val="00B92F1C"/>
    <w:rsid w:val="00B9307E"/>
    <w:rsid w:val="00B93A3B"/>
    <w:rsid w:val="00B9425E"/>
    <w:rsid w:val="00B94731"/>
    <w:rsid w:val="00B94F8E"/>
    <w:rsid w:val="00B9540D"/>
    <w:rsid w:val="00B9559B"/>
    <w:rsid w:val="00B95F21"/>
    <w:rsid w:val="00B96F50"/>
    <w:rsid w:val="00B97807"/>
    <w:rsid w:val="00B97CB2"/>
    <w:rsid w:val="00BA0EBA"/>
    <w:rsid w:val="00BA0FD7"/>
    <w:rsid w:val="00BA208F"/>
    <w:rsid w:val="00BA2A44"/>
    <w:rsid w:val="00BA2A8D"/>
    <w:rsid w:val="00BA440E"/>
    <w:rsid w:val="00BA4914"/>
    <w:rsid w:val="00BA4D7F"/>
    <w:rsid w:val="00BA5F8C"/>
    <w:rsid w:val="00BA5FDD"/>
    <w:rsid w:val="00BA6279"/>
    <w:rsid w:val="00BA6514"/>
    <w:rsid w:val="00BA6981"/>
    <w:rsid w:val="00BA74CF"/>
    <w:rsid w:val="00BB0026"/>
    <w:rsid w:val="00BB0040"/>
    <w:rsid w:val="00BB0420"/>
    <w:rsid w:val="00BB044C"/>
    <w:rsid w:val="00BB23B5"/>
    <w:rsid w:val="00BB3AC5"/>
    <w:rsid w:val="00BB4282"/>
    <w:rsid w:val="00BB6A42"/>
    <w:rsid w:val="00BB7D88"/>
    <w:rsid w:val="00BB7DEE"/>
    <w:rsid w:val="00BB7EA6"/>
    <w:rsid w:val="00BC0DD6"/>
    <w:rsid w:val="00BC1317"/>
    <w:rsid w:val="00BC1410"/>
    <w:rsid w:val="00BC1526"/>
    <w:rsid w:val="00BC1C2F"/>
    <w:rsid w:val="00BC2D9E"/>
    <w:rsid w:val="00BC2F83"/>
    <w:rsid w:val="00BC3248"/>
    <w:rsid w:val="00BC365F"/>
    <w:rsid w:val="00BC3AD7"/>
    <w:rsid w:val="00BC4479"/>
    <w:rsid w:val="00BC5B48"/>
    <w:rsid w:val="00BC5F6C"/>
    <w:rsid w:val="00BC6019"/>
    <w:rsid w:val="00BC7208"/>
    <w:rsid w:val="00BC76D1"/>
    <w:rsid w:val="00BD0748"/>
    <w:rsid w:val="00BD0919"/>
    <w:rsid w:val="00BD0A4C"/>
    <w:rsid w:val="00BD1241"/>
    <w:rsid w:val="00BD13AB"/>
    <w:rsid w:val="00BD255C"/>
    <w:rsid w:val="00BD2991"/>
    <w:rsid w:val="00BD2F83"/>
    <w:rsid w:val="00BD4715"/>
    <w:rsid w:val="00BD4723"/>
    <w:rsid w:val="00BD4FF7"/>
    <w:rsid w:val="00BD53F2"/>
    <w:rsid w:val="00BD56F5"/>
    <w:rsid w:val="00BD5915"/>
    <w:rsid w:val="00BD5A8D"/>
    <w:rsid w:val="00BD6BC0"/>
    <w:rsid w:val="00BD6E14"/>
    <w:rsid w:val="00BD6F5D"/>
    <w:rsid w:val="00BD7301"/>
    <w:rsid w:val="00BD762A"/>
    <w:rsid w:val="00BD7E4B"/>
    <w:rsid w:val="00BE0495"/>
    <w:rsid w:val="00BE11FE"/>
    <w:rsid w:val="00BE12B1"/>
    <w:rsid w:val="00BE158F"/>
    <w:rsid w:val="00BE16C5"/>
    <w:rsid w:val="00BE176A"/>
    <w:rsid w:val="00BE1B9C"/>
    <w:rsid w:val="00BE1D54"/>
    <w:rsid w:val="00BE1ED4"/>
    <w:rsid w:val="00BE26D1"/>
    <w:rsid w:val="00BE2786"/>
    <w:rsid w:val="00BE3469"/>
    <w:rsid w:val="00BE3CB5"/>
    <w:rsid w:val="00BE3EE6"/>
    <w:rsid w:val="00BE43B9"/>
    <w:rsid w:val="00BE4773"/>
    <w:rsid w:val="00BE5398"/>
    <w:rsid w:val="00BE5AB6"/>
    <w:rsid w:val="00BE5E6D"/>
    <w:rsid w:val="00BE71F1"/>
    <w:rsid w:val="00BE74FA"/>
    <w:rsid w:val="00BE753E"/>
    <w:rsid w:val="00BE7A97"/>
    <w:rsid w:val="00BF0321"/>
    <w:rsid w:val="00BF086A"/>
    <w:rsid w:val="00BF1B5E"/>
    <w:rsid w:val="00BF1CA6"/>
    <w:rsid w:val="00BF3050"/>
    <w:rsid w:val="00BF3740"/>
    <w:rsid w:val="00BF41C1"/>
    <w:rsid w:val="00BF45F8"/>
    <w:rsid w:val="00BF4BD4"/>
    <w:rsid w:val="00BF4BEA"/>
    <w:rsid w:val="00BF51F5"/>
    <w:rsid w:val="00BF5BCD"/>
    <w:rsid w:val="00BF6422"/>
    <w:rsid w:val="00BF69C2"/>
    <w:rsid w:val="00BF6BC1"/>
    <w:rsid w:val="00BF738D"/>
    <w:rsid w:val="00BF7A51"/>
    <w:rsid w:val="00C00CA4"/>
    <w:rsid w:val="00C00E7E"/>
    <w:rsid w:val="00C019BF"/>
    <w:rsid w:val="00C01ABC"/>
    <w:rsid w:val="00C02B55"/>
    <w:rsid w:val="00C03667"/>
    <w:rsid w:val="00C03C02"/>
    <w:rsid w:val="00C04F86"/>
    <w:rsid w:val="00C0551E"/>
    <w:rsid w:val="00C05673"/>
    <w:rsid w:val="00C05BE7"/>
    <w:rsid w:val="00C060BE"/>
    <w:rsid w:val="00C0667B"/>
    <w:rsid w:val="00C06681"/>
    <w:rsid w:val="00C07222"/>
    <w:rsid w:val="00C07370"/>
    <w:rsid w:val="00C07509"/>
    <w:rsid w:val="00C07B15"/>
    <w:rsid w:val="00C07E30"/>
    <w:rsid w:val="00C1040D"/>
    <w:rsid w:val="00C104CF"/>
    <w:rsid w:val="00C10EEE"/>
    <w:rsid w:val="00C10F79"/>
    <w:rsid w:val="00C11694"/>
    <w:rsid w:val="00C11AD1"/>
    <w:rsid w:val="00C11FE8"/>
    <w:rsid w:val="00C1202C"/>
    <w:rsid w:val="00C123FA"/>
    <w:rsid w:val="00C137C2"/>
    <w:rsid w:val="00C13CC2"/>
    <w:rsid w:val="00C14301"/>
    <w:rsid w:val="00C14E7B"/>
    <w:rsid w:val="00C156F1"/>
    <w:rsid w:val="00C15B00"/>
    <w:rsid w:val="00C163C2"/>
    <w:rsid w:val="00C17097"/>
    <w:rsid w:val="00C17A45"/>
    <w:rsid w:val="00C20551"/>
    <w:rsid w:val="00C215EB"/>
    <w:rsid w:val="00C222F7"/>
    <w:rsid w:val="00C223B9"/>
    <w:rsid w:val="00C22572"/>
    <w:rsid w:val="00C229E5"/>
    <w:rsid w:val="00C22D02"/>
    <w:rsid w:val="00C239D9"/>
    <w:rsid w:val="00C249F0"/>
    <w:rsid w:val="00C24A90"/>
    <w:rsid w:val="00C25081"/>
    <w:rsid w:val="00C25D8F"/>
    <w:rsid w:val="00C25EB7"/>
    <w:rsid w:val="00C2638B"/>
    <w:rsid w:val="00C2675B"/>
    <w:rsid w:val="00C2704F"/>
    <w:rsid w:val="00C27F50"/>
    <w:rsid w:val="00C305CE"/>
    <w:rsid w:val="00C30713"/>
    <w:rsid w:val="00C30CC5"/>
    <w:rsid w:val="00C3112C"/>
    <w:rsid w:val="00C31431"/>
    <w:rsid w:val="00C324D9"/>
    <w:rsid w:val="00C329F4"/>
    <w:rsid w:val="00C32CFC"/>
    <w:rsid w:val="00C33F9D"/>
    <w:rsid w:val="00C346ED"/>
    <w:rsid w:val="00C34B12"/>
    <w:rsid w:val="00C35674"/>
    <w:rsid w:val="00C35D8F"/>
    <w:rsid w:val="00C368F6"/>
    <w:rsid w:val="00C36FAB"/>
    <w:rsid w:val="00C37DCA"/>
    <w:rsid w:val="00C37F95"/>
    <w:rsid w:val="00C411CC"/>
    <w:rsid w:val="00C4170E"/>
    <w:rsid w:val="00C426FD"/>
    <w:rsid w:val="00C42940"/>
    <w:rsid w:val="00C42A78"/>
    <w:rsid w:val="00C43B4F"/>
    <w:rsid w:val="00C443FC"/>
    <w:rsid w:val="00C453C3"/>
    <w:rsid w:val="00C458D4"/>
    <w:rsid w:val="00C45CDF"/>
    <w:rsid w:val="00C4675F"/>
    <w:rsid w:val="00C4701E"/>
    <w:rsid w:val="00C475AF"/>
    <w:rsid w:val="00C47BD1"/>
    <w:rsid w:val="00C47E87"/>
    <w:rsid w:val="00C47FB9"/>
    <w:rsid w:val="00C50189"/>
    <w:rsid w:val="00C502CA"/>
    <w:rsid w:val="00C509FF"/>
    <w:rsid w:val="00C52150"/>
    <w:rsid w:val="00C53FD2"/>
    <w:rsid w:val="00C54EE1"/>
    <w:rsid w:val="00C5517D"/>
    <w:rsid w:val="00C558B2"/>
    <w:rsid w:val="00C55BBB"/>
    <w:rsid w:val="00C56269"/>
    <w:rsid w:val="00C5FE90"/>
    <w:rsid w:val="00C603BA"/>
    <w:rsid w:val="00C6075D"/>
    <w:rsid w:val="00C60C7F"/>
    <w:rsid w:val="00C61A1E"/>
    <w:rsid w:val="00C62321"/>
    <w:rsid w:val="00C63761"/>
    <w:rsid w:val="00C63790"/>
    <w:rsid w:val="00C63E96"/>
    <w:rsid w:val="00C64C8A"/>
    <w:rsid w:val="00C667E2"/>
    <w:rsid w:val="00C676DA"/>
    <w:rsid w:val="00C67F0B"/>
    <w:rsid w:val="00C70C5F"/>
    <w:rsid w:val="00C7102F"/>
    <w:rsid w:val="00C710D5"/>
    <w:rsid w:val="00C72C1E"/>
    <w:rsid w:val="00C72F7D"/>
    <w:rsid w:val="00C73036"/>
    <w:rsid w:val="00C73CAA"/>
    <w:rsid w:val="00C750BF"/>
    <w:rsid w:val="00C75C9A"/>
    <w:rsid w:val="00C75E63"/>
    <w:rsid w:val="00C75F86"/>
    <w:rsid w:val="00C8043E"/>
    <w:rsid w:val="00C82106"/>
    <w:rsid w:val="00C82244"/>
    <w:rsid w:val="00C827F2"/>
    <w:rsid w:val="00C8291E"/>
    <w:rsid w:val="00C82A64"/>
    <w:rsid w:val="00C846A0"/>
    <w:rsid w:val="00C86E6C"/>
    <w:rsid w:val="00C877F7"/>
    <w:rsid w:val="00C900BF"/>
    <w:rsid w:val="00C9017C"/>
    <w:rsid w:val="00C9073F"/>
    <w:rsid w:val="00C90911"/>
    <w:rsid w:val="00C9182A"/>
    <w:rsid w:val="00C918EF"/>
    <w:rsid w:val="00C92248"/>
    <w:rsid w:val="00C92458"/>
    <w:rsid w:val="00C9278C"/>
    <w:rsid w:val="00C92849"/>
    <w:rsid w:val="00C929E7"/>
    <w:rsid w:val="00C92B71"/>
    <w:rsid w:val="00C937C0"/>
    <w:rsid w:val="00C93B3C"/>
    <w:rsid w:val="00C94025"/>
    <w:rsid w:val="00C946EB"/>
    <w:rsid w:val="00C94C4F"/>
    <w:rsid w:val="00C94CEA"/>
    <w:rsid w:val="00C953DC"/>
    <w:rsid w:val="00C965DE"/>
    <w:rsid w:val="00C9736D"/>
    <w:rsid w:val="00C979D9"/>
    <w:rsid w:val="00C97C4D"/>
    <w:rsid w:val="00CA016F"/>
    <w:rsid w:val="00CA0352"/>
    <w:rsid w:val="00CA1477"/>
    <w:rsid w:val="00CA193B"/>
    <w:rsid w:val="00CA2233"/>
    <w:rsid w:val="00CA25BD"/>
    <w:rsid w:val="00CA37FB"/>
    <w:rsid w:val="00CA3C08"/>
    <w:rsid w:val="00CA420E"/>
    <w:rsid w:val="00CA47C1"/>
    <w:rsid w:val="00CA5988"/>
    <w:rsid w:val="00CA6102"/>
    <w:rsid w:val="00CA7278"/>
    <w:rsid w:val="00CA79BA"/>
    <w:rsid w:val="00CB0422"/>
    <w:rsid w:val="00CB0539"/>
    <w:rsid w:val="00CB05DD"/>
    <w:rsid w:val="00CB1C6C"/>
    <w:rsid w:val="00CB296F"/>
    <w:rsid w:val="00CB2DC5"/>
    <w:rsid w:val="00CB38E5"/>
    <w:rsid w:val="00CB4159"/>
    <w:rsid w:val="00CB4642"/>
    <w:rsid w:val="00CB573A"/>
    <w:rsid w:val="00CB57D3"/>
    <w:rsid w:val="00CB5807"/>
    <w:rsid w:val="00CB5F0C"/>
    <w:rsid w:val="00CB683A"/>
    <w:rsid w:val="00CB6C84"/>
    <w:rsid w:val="00CB7263"/>
    <w:rsid w:val="00CB75A5"/>
    <w:rsid w:val="00CC0530"/>
    <w:rsid w:val="00CC169F"/>
    <w:rsid w:val="00CC1A3E"/>
    <w:rsid w:val="00CC1AEF"/>
    <w:rsid w:val="00CC1DF1"/>
    <w:rsid w:val="00CC2A00"/>
    <w:rsid w:val="00CC2C24"/>
    <w:rsid w:val="00CC368B"/>
    <w:rsid w:val="00CC3B15"/>
    <w:rsid w:val="00CC4482"/>
    <w:rsid w:val="00CC4B44"/>
    <w:rsid w:val="00CC5A20"/>
    <w:rsid w:val="00CC5FBA"/>
    <w:rsid w:val="00CC685C"/>
    <w:rsid w:val="00CC7479"/>
    <w:rsid w:val="00CC7815"/>
    <w:rsid w:val="00CC78B1"/>
    <w:rsid w:val="00CC7D7F"/>
    <w:rsid w:val="00CD1983"/>
    <w:rsid w:val="00CD1D39"/>
    <w:rsid w:val="00CD1EA1"/>
    <w:rsid w:val="00CD2232"/>
    <w:rsid w:val="00CD2A9D"/>
    <w:rsid w:val="00CD31D2"/>
    <w:rsid w:val="00CD4076"/>
    <w:rsid w:val="00CD4B7D"/>
    <w:rsid w:val="00CD4E9E"/>
    <w:rsid w:val="00CD549B"/>
    <w:rsid w:val="00CD57CF"/>
    <w:rsid w:val="00CD582A"/>
    <w:rsid w:val="00CD61C5"/>
    <w:rsid w:val="00CD6BB8"/>
    <w:rsid w:val="00CD713C"/>
    <w:rsid w:val="00CD77B9"/>
    <w:rsid w:val="00CD7B57"/>
    <w:rsid w:val="00CE069E"/>
    <w:rsid w:val="00CE0A65"/>
    <w:rsid w:val="00CE1844"/>
    <w:rsid w:val="00CE1E73"/>
    <w:rsid w:val="00CE21D9"/>
    <w:rsid w:val="00CE2C2B"/>
    <w:rsid w:val="00CE2FEE"/>
    <w:rsid w:val="00CE3416"/>
    <w:rsid w:val="00CE345E"/>
    <w:rsid w:val="00CE421F"/>
    <w:rsid w:val="00CE506B"/>
    <w:rsid w:val="00CE5681"/>
    <w:rsid w:val="00CE56E9"/>
    <w:rsid w:val="00CE57DD"/>
    <w:rsid w:val="00CE5A82"/>
    <w:rsid w:val="00CE64EF"/>
    <w:rsid w:val="00CE6579"/>
    <w:rsid w:val="00CE6F9B"/>
    <w:rsid w:val="00CE7349"/>
    <w:rsid w:val="00CE7919"/>
    <w:rsid w:val="00CF0B9E"/>
    <w:rsid w:val="00CF1B4A"/>
    <w:rsid w:val="00CF217F"/>
    <w:rsid w:val="00CF21B4"/>
    <w:rsid w:val="00CF2AC4"/>
    <w:rsid w:val="00CF3C4E"/>
    <w:rsid w:val="00CF414D"/>
    <w:rsid w:val="00CF416E"/>
    <w:rsid w:val="00CF437F"/>
    <w:rsid w:val="00CF4740"/>
    <w:rsid w:val="00CF4B78"/>
    <w:rsid w:val="00CF5974"/>
    <w:rsid w:val="00CF5A25"/>
    <w:rsid w:val="00CF5B1E"/>
    <w:rsid w:val="00CF6781"/>
    <w:rsid w:val="00CF6B95"/>
    <w:rsid w:val="00CF6BCC"/>
    <w:rsid w:val="00CF6DFE"/>
    <w:rsid w:val="00CF6E20"/>
    <w:rsid w:val="00CF71F6"/>
    <w:rsid w:val="00CF75D1"/>
    <w:rsid w:val="00D0074F"/>
    <w:rsid w:val="00D0102B"/>
    <w:rsid w:val="00D010E2"/>
    <w:rsid w:val="00D01942"/>
    <w:rsid w:val="00D02107"/>
    <w:rsid w:val="00D02144"/>
    <w:rsid w:val="00D02712"/>
    <w:rsid w:val="00D03C21"/>
    <w:rsid w:val="00D045A2"/>
    <w:rsid w:val="00D04A48"/>
    <w:rsid w:val="00D05432"/>
    <w:rsid w:val="00D05A19"/>
    <w:rsid w:val="00D05B23"/>
    <w:rsid w:val="00D05B95"/>
    <w:rsid w:val="00D06896"/>
    <w:rsid w:val="00D06F5E"/>
    <w:rsid w:val="00D079A2"/>
    <w:rsid w:val="00D07A07"/>
    <w:rsid w:val="00D1017E"/>
    <w:rsid w:val="00D10511"/>
    <w:rsid w:val="00D10AB0"/>
    <w:rsid w:val="00D110A8"/>
    <w:rsid w:val="00D114D9"/>
    <w:rsid w:val="00D114F5"/>
    <w:rsid w:val="00D11571"/>
    <w:rsid w:val="00D11796"/>
    <w:rsid w:val="00D11CE1"/>
    <w:rsid w:val="00D11D9E"/>
    <w:rsid w:val="00D11DE1"/>
    <w:rsid w:val="00D12D4C"/>
    <w:rsid w:val="00D12ECF"/>
    <w:rsid w:val="00D141F6"/>
    <w:rsid w:val="00D14678"/>
    <w:rsid w:val="00D1483A"/>
    <w:rsid w:val="00D14B29"/>
    <w:rsid w:val="00D16A5C"/>
    <w:rsid w:val="00D17B42"/>
    <w:rsid w:val="00D17BD1"/>
    <w:rsid w:val="00D20181"/>
    <w:rsid w:val="00D21302"/>
    <w:rsid w:val="00D21E66"/>
    <w:rsid w:val="00D2205A"/>
    <w:rsid w:val="00D2243D"/>
    <w:rsid w:val="00D225F0"/>
    <w:rsid w:val="00D2275D"/>
    <w:rsid w:val="00D2279C"/>
    <w:rsid w:val="00D22ED9"/>
    <w:rsid w:val="00D242E3"/>
    <w:rsid w:val="00D24730"/>
    <w:rsid w:val="00D24AA6"/>
    <w:rsid w:val="00D24C28"/>
    <w:rsid w:val="00D256D4"/>
    <w:rsid w:val="00D25DC7"/>
    <w:rsid w:val="00D263DF"/>
    <w:rsid w:val="00D26689"/>
    <w:rsid w:val="00D27690"/>
    <w:rsid w:val="00D303C2"/>
    <w:rsid w:val="00D30895"/>
    <w:rsid w:val="00D31AAA"/>
    <w:rsid w:val="00D31B41"/>
    <w:rsid w:val="00D325F0"/>
    <w:rsid w:val="00D3356C"/>
    <w:rsid w:val="00D33E64"/>
    <w:rsid w:val="00D34A00"/>
    <w:rsid w:val="00D34C58"/>
    <w:rsid w:val="00D34FAD"/>
    <w:rsid w:val="00D3522B"/>
    <w:rsid w:val="00D35E0B"/>
    <w:rsid w:val="00D36C4B"/>
    <w:rsid w:val="00D37AA7"/>
    <w:rsid w:val="00D37D2D"/>
    <w:rsid w:val="00D40159"/>
    <w:rsid w:val="00D401E2"/>
    <w:rsid w:val="00D4053E"/>
    <w:rsid w:val="00D40C93"/>
    <w:rsid w:val="00D40D00"/>
    <w:rsid w:val="00D4106B"/>
    <w:rsid w:val="00D41425"/>
    <w:rsid w:val="00D420D5"/>
    <w:rsid w:val="00D4290C"/>
    <w:rsid w:val="00D429A4"/>
    <w:rsid w:val="00D4396C"/>
    <w:rsid w:val="00D43E5D"/>
    <w:rsid w:val="00D43F8C"/>
    <w:rsid w:val="00D43FCE"/>
    <w:rsid w:val="00D44129"/>
    <w:rsid w:val="00D45D0F"/>
    <w:rsid w:val="00D45F19"/>
    <w:rsid w:val="00D461AF"/>
    <w:rsid w:val="00D46758"/>
    <w:rsid w:val="00D46C4D"/>
    <w:rsid w:val="00D472D9"/>
    <w:rsid w:val="00D47A10"/>
    <w:rsid w:val="00D508ED"/>
    <w:rsid w:val="00D50FF9"/>
    <w:rsid w:val="00D51242"/>
    <w:rsid w:val="00D51AF4"/>
    <w:rsid w:val="00D52227"/>
    <w:rsid w:val="00D53322"/>
    <w:rsid w:val="00D5334F"/>
    <w:rsid w:val="00D533C2"/>
    <w:rsid w:val="00D540BE"/>
    <w:rsid w:val="00D54956"/>
    <w:rsid w:val="00D54DEC"/>
    <w:rsid w:val="00D55072"/>
    <w:rsid w:val="00D554D3"/>
    <w:rsid w:val="00D55BFC"/>
    <w:rsid w:val="00D56755"/>
    <w:rsid w:val="00D569DC"/>
    <w:rsid w:val="00D56D15"/>
    <w:rsid w:val="00D570A4"/>
    <w:rsid w:val="00D5734B"/>
    <w:rsid w:val="00D57A12"/>
    <w:rsid w:val="00D60DDD"/>
    <w:rsid w:val="00D61BBA"/>
    <w:rsid w:val="00D626A6"/>
    <w:rsid w:val="00D632D3"/>
    <w:rsid w:val="00D634BA"/>
    <w:rsid w:val="00D65891"/>
    <w:rsid w:val="00D65E6F"/>
    <w:rsid w:val="00D6616B"/>
    <w:rsid w:val="00D667D8"/>
    <w:rsid w:val="00D66AE1"/>
    <w:rsid w:val="00D66F28"/>
    <w:rsid w:val="00D679FD"/>
    <w:rsid w:val="00D67EE9"/>
    <w:rsid w:val="00D70A36"/>
    <w:rsid w:val="00D70FC9"/>
    <w:rsid w:val="00D71060"/>
    <w:rsid w:val="00D7124F"/>
    <w:rsid w:val="00D712E7"/>
    <w:rsid w:val="00D71998"/>
    <w:rsid w:val="00D71A20"/>
    <w:rsid w:val="00D72F79"/>
    <w:rsid w:val="00D738B7"/>
    <w:rsid w:val="00D741C0"/>
    <w:rsid w:val="00D74794"/>
    <w:rsid w:val="00D74E8D"/>
    <w:rsid w:val="00D75220"/>
    <w:rsid w:val="00D75262"/>
    <w:rsid w:val="00D75321"/>
    <w:rsid w:val="00D76087"/>
    <w:rsid w:val="00D76681"/>
    <w:rsid w:val="00D76695"/>
    <w:rsid w:val="00D76CB9"/>
    <w:rsid w:val="00D772ED"/>
    <w:rsid w:val="00D773A3"/>
    <w:rsid w:val="00D7774E"/>
    <w:rsid w:val="00D77E99"/>
    <w:rsid w:val="00D80197"/>
    <w:rsid w:val="00D80235"/>
    <w:rsid w:val="00D8098A"/>
    <w:rsid w:val="00D80FEE"/>
    <w:rsid w:val="00D814F0"/>
    <w:rsid w:val="00D818D7"/>
    <w:rsid w:val="00D81AC4"/>
    <w:rsid w:val="00D827D9"/>
    <w:rsid w:val="00D82BE9"/>
    <w:rsid w:val="00D82EF7"/>
    <w:rsid w:val="00D83231"/>
    <w:rsid w:val="00D832FC"/>
    <w:rsid w:val="00D83303"/>
    <w:rsid w:val="00D8365D"/>
    <w:rsid w:val="00D84D94"/>
    <w:rsid w:val="00D84F92"/>
    <w:rsid w:val="00D85040"/>
    <w:rsid w:val="00D85141"/>
    <w:rsid w:val="00D8609C"/>
    <w:rsid w:val="00D86114"/>
    <w:rsid w:val="00D87AF6"/>
    <w:rsid w:val="00D87B96"/>
    <w:rsid w:val="00D90727"/>
    <w:rsid w:val="00D90DD8"/>
    <w:rsid w:val="00D910C5"/>
    <w:rsid w:val="00D91116"/>
    <w:rsid w:val="00D916D3"/>
    <w:rsid w:val="00D944AE"/>
    <w:rsid w:val="00D9453B"/>
    <w:rsid w:val="00D94B74"/>
    <w:rsid w:val="00D94CF3"/>
    <w:rsid w:val="00D9734B"/>
    <w:rsid w:val="00D97365"/>
    <w:rsid w:val="00DA076B"/>
    <w:rsid w:val="00DA0D8B"/>
    <w:rsid w:val="00DA0FAF"/>
    <w:rsid w:val="00DA122B"/>
    <w:rsid w:val="00DA21F9"/>
    <w:rsid w:val="00DA265A"/>
    <w:rsid w:val="00DA2A2A"/>
    <w:rsid w:val="00DA2A77"/>
    <w:rsid w:val="00DA3CCF"/>
    <w:rsid w:val="00DA3F69"/>
    <w:rsid w:val="00DA4159"/>
    <w:rsid w:val="00DA4A2E"/>
    <w:rsid w:val="00DA4A68"/>
    <w:rsid w:val="00DA5A12"/>
    <w:rsid w:val="00DA5F2E"/>
    <w:rsid w:val="00DA6A72"/>
    <w:rsid w:val="00DA6C2B"/>
    <w:rsid w:val="00DA6FD7"/>
    <w:rsid w:val="00DA76E9"/>
    <w:rsid w:val="00DB0DFC"/>
    <w:rsid w:val="00DB1AAB"/>
    <w:rsid w:val="00DB1FFC"/>
    <w:rsid w:val="00DB2459"/>
    <w:rsid w:val="00DB2D53"/>
    <w:rsid w:val="00DB3FD2"/>
    <w:rsid w:val="00DB4035"/>
    <w:rsid w:val="00DB4957"/>
    <w:rsid w:val="00DB5E7B"/>
    <w:rsid w:val="00DB7144"/>
    <w:rsid w:val="00DB7CA1"/>
    <w:rsid w:val="00DC03F9"/>
    <w:rsid w:val="00DC09BF"/>
    <w:rsid w:val="00DC0DB9"/>
    <w:rsid w:val="00DC10B5"/>
    <w:rsid w:val="00DC291C"/>
    <w:rsid w:val="00DC2D83"/>
    <w:rsid w:val="00DC2DF3"/>
    <w:rsid w:val="00DC2E51"/>
    <w:rsid w:val="00DC3450"/>
    <w:rsid w:val="00DC3669"/>
    <w:rsid w:val="00DC55A5"/>
    <w:rsid w:val="00DC5E9F"/>
    <w:rsid w:val="00DC662E"/>
    <w:rsid w:val="00DC670E"/>
    <w:rsid w:val="00DC6770"/>
    <w:rsid w:val="00DC6CCB"/>
    <w:rsid w:val="00DC6D4F"/>
    <w:rsid w:val="00DC6E8D"/>
    <w:rsid w:val="00DC6EDD"/>
    <w:rsid w:val="00DD04F8"/>
    <w:rsid w:val="00DD0D9A"/>
    <w:rsid w:val="00DD0DC7"/>
    <w:rsid w:val="00DD0FCC"/>
    <w:rsid w:val="00DD1205"/>
    <w:rsid w:val="00DD12A9"/>
    <w:rsid w:val="00DD1982"/>
    <w:rsid w:val="00DD1E46"/>
    <w:rsid w:val="00DD20AD"/>
    <w:rsid w:val="00DD317E"/>
    <w:rsid w:val="00DD3573"/>
    <w:rsid w:val="00DD35AB"/>
    <w:rsid w:val="00DD3B38"/>
    <w:rsid w:val="00DD43CB"/>
    <w:rsid w:val="00DD44D3"/>
    <w:rsid w:val="00DD46A7"/>
    <w:rsid w:val="00DD4C87"/>
    <w:rsid w:val="00DD4FF7"/>
    <w:rsid w:val="00DD505D"/>
    <w:rsid w:val="00DD5326"/>
    <w:rsid w:val="00DD5F05"/>
    <w:rsid w:val="00DD5F99"/>
    <w:rsid w:val="00DD62D1"/>
    <w:rsid w:val="00DD6D16"/>
    <w:rsid w:val="00DD7B63"/>
    <w:rsid w:val="00DE0138"/>
    <w:rsid w:val="00DE0519"/>
    <w:rsid w:val="00DE0CF7"/>
    <w:rsid w:val="00DE11C9"/>
    <w:rsid w:val="00DE12F8"/>
    <w:rsid w:val="00DE2F06"/>
    <w:rsid w:val="00DE3B4F"/>
    <w:rsid w:val="00DE40CE"/>
    <w:rsid w:val="00DE4BE7"/>
    <w:rsid w:val="00DE4D7E"/>
    <w:rsid w:val="00DE4FBE"/>
    <w:rsid w:val="00DE53C6"/>
    <w:rsid w:val="00DE5DF4"/>
    <w:rsid w:val="00DE5EAC"/>
    <w:rsid w:val="00DE611C"/>
    <w:rsid w:val="00DE6225"/>
    <w:rsid w:val="00DE6590"/>
    <w:rsid w:val="00DE6704"/>
    <w:rsid w:val="00DE78EA"/>
    <w:rsid w:val="00DE7E76"/>
    <w:rsid w:val="00DF1C09"/>
    <w:rsid w:val="00DF1C3B"/>
    <w:rsid w:val="00DF228E"/>
    <w:rsid w:val="00DF278A"/>
    <w:rsid w:val="00DF2B54"/>
    <w:rsid w:val="00DF31BE"/>
    <w:rsid w:val="00DF34F0"/>
    <w:rsid w:val="00DF38D3"/>
    <w:rsid w:val="00DF4642"/>
    <w:rsid w:val="00DF4DE8"/>
    <w:rsid w:val="00DF5037"/>
    <w:rsid w:val="00DF557F"/>
    <w:rsid w:val="00DF5A5E"/>
    <w:rsid w:val="00DF66EE"/>
    <w:rsid w:val="00DF7148"/>
    <w:rsid w:val="00DF72F7"/>
    <w:rsid w:val="00DF7483"/>
    <w:rsid w:val="00E0022F"/>
    <w:rsid w:val="00E00712"/>
    <w:rsid w:val="00E00C47"/>
    <w:rsid w:val="00E01E0D"/>
    <w:rsid w:val="00E026A0"/>
    <w:rsid w:val="00E03AE5"/>
    <w:rsid w:val="00E03D82"/>
    <w:rsid w:val="00E04510"/>
    <w:rsid w:val="00E04AE9"/>
    <w:rsid w:val="00E04DD4"/>
    <w:rsid w:val="00E056C6"/>
    <w:rsid w:val="00E05A4D"/>
    <w:rsid w:val="00E064CB"/>
    <w:rsid w:val="00E06942"/>
    <w:rsid w:val="00E06B45"/>
    <w:rsid w:val="00E0711E"/>
    <w:rsid w:val="00E07125"/>
    <w:rsid w:val="00E0796E"/>
    <w:rsid w:val="00E07B2D"/>
    <w:rsid w:val="00E07E28"/>
    <w:rsid w:val="00E1059B"/>
    <w:rsid w:val="00E1073C"/>
    <w:rsid w:val="00E124E8"/>
    <w:rsid w:val="00E13239"/>
    <w:rsid w:val="00E14609"/>
    <w:rsid w:val="00E15F62"/>
    <w:rsid w:val="00E166C3"/>
    <w:rsid w:val="00E1696A"/>
    <w:rsid w:val="00E16FE4"/>
    <w:rsid w:val="00E1707B"/>
    <w:rsid w:val="00E171B3"/>
    <w:rsid w:val="00E17782"/>
    <w:rsid w:val="00E17821"/>
    <w:rsid w:val="00E21406"/>
    <w:rsid w:val="00E22086"/>
    <w:rsid w:val="00E23A24"/>
    <w:rsid w:val="00E23CDC"/>
    <w:rsid w:val="00E245C3"/>
    <w:rsid w:val="00E24AA9"/>
    <w:rsid w:val="00E24ABB"/>
    <w:rsid w:val="00E24D23"/>
    <w:rsid w:val="00E24E39"/>
    <w:rsid w:val="00E24E93"/>
    <w:rsid w:val="00E25386"/>
    <w:rsid w:val="00E25424"/>
    <w:rsid w:val="00E269AA"/>
    <w:rsid w:val="00E26D2F"/>
    <w:rsid w:val="00E27746"/>
    <w:rsid w:val="00E278ED"/>
    <w:rsid w:val="00E27A9E"/>
    <w:rsid w:val="00E30D47"/>
    <w:rsid w:val="00E3127D"/>
    <w:rsid w:val="00E31351"/>
    <w:rsid w:val="00E3203D"/>
    <w:rsid w:val="00E32AE4"/>
    <w:rsid w:val="00E33FBC"/>
    <w:rsid w:val="00E34865"/>
    <w:rsid w:val="00E354EE"/>
    <w:rsid w:val="00E367D1"/>
    <w:rsid w:val="00E36F0F"/>
    <w:rsid w:val="00E371A2"/>
    <w:rsid w:val="00E375FE"/>
    <w:rsid w:val="00E3792B"/>
    <w:rsid w:val="00E37ED2"/>
    <w:rsid w:val="00E40363"/>
    <w:rsid w:val="00E4063D"/>
    <w:rsid w:val="00E410A7"/>
    <w:rsid w:val="00E41E66"/>
    <w:rsid w:val="00E427BD"/>
    <w:rsid w:val="00E4381C"/>
    <w:rsid w:val="00E4448E"/>
    <w:rsid w:val="00E4462C"/>
    <w:rsid w:val="00E44743"/>
    <w:rsid w:val="00E44A1F"/>
    <w:rsid w:val="00E44FDB"/>
    <w:rsid w:val="00E45394"/>
    <w:rsid w:val="00E45EC3"/>
    <w:rsid w:val="00E45FE4"/>
    <w:rsid w:val="00E46597"/>
    <w:rsid w:val="00E46D71"/>
    <w:rsid w:val="00E46E44"/>
    <w:rsid w:val="00E47584"/>
    <w:rsid w:val="00E47755"/>
    <w:rsid w:val="00E4790D"/>
    <w:rsid w:val="00E47AC4"/>
    <w:rsid w:val="00E50172"/>
    <w:rsid w:val="00E50ADD"/>
    <w:rsid w:val="00E50F38"/>
    <w:rsid w:val="00E51CF5"/>
    <w:rsid w:val="00E5243B"/>
    <w:rsid w:val="00E52AAF"/>
    <w:rsid w:val="00E52EE3"/>
    <w:rsid w:val="00E53837"/>
    <w:rsid w:val="00E538E5"/>
    <w:rsid w:val="00E54C22"/>
    <w:rsid w:val="00E550E6"/>
    <w:rsid w:val="00E557D4"/>
    <w:rsid w:val="00E55BDD"/>
    <w:rsid w:val="00E55D27"/>
    <w:rsid w:val="00E567A6"/>
    <w:rsid w:val="00E56EFD"/>
    <w:rsid w:val="00E56FBD"/>
    <w:rsid w:val="00E57B3D"/>
    <w:rsid w:val="00E6032C"/>
    <w:rsid w:val="00E60C36"/>
    <w:rsid w:val="00E623BA"/>
    <w:rsid w:val="00E6263F"/>
    <w:rsid w:val="00E6265C"/>
    <w:rsid w:val="00E62715"/>
    <w:rsid w:val="00E629CD"/>
    <w:rsid w:val="00E62B3F"/>
    <w:rsid w:val="00E6345F"/>
    <w:rsid w:val="00E63B27"/>
    <w:rsid w:val="00E647FC"/>
    <w:rsid w:val="00E657AE"/>
    <w:rsid w:val="00E65ED0"/>
    <w:rsid w:val="00E66EF1"/>
    <w:rsid w:val="00E67274"/>
    <w:rsid w:val="00E6761D"/>
    <w:rsid w:val="00E6769D"/>
    <w:rsid w:val="00E701E5"/>
    <w:rsid w:val="00E702A7"/>
    <w:rsid w:val="00E708FD"/>
    <w:rsid w:val="00E70F35"/>
    <w:rsid w:val="00E7163A"/>
    <w:rsid w:val="00E718FA"/>
    <w:rsid w:val="00E71AB8"/>
    <w:rsid w:val="00E71FAF"/>
    <w:rsid w:val="00E722D9"/>
    <w:rsid w:val="00E72B38"/>
    <w:rsid w:val="00E738FE"/>
    <w:rsid w:val="00E73CB9"/>
    <w:rsid w:val="00E73CDA"/>
    <w:rsid w:val="00E73F81"/>
    <w:rsid w:val="00E7435A"/>
    <w:rsid w:val="00E74482"/>
    <w:rsid w:val="00E745A8"/>
    <w:rsid w:val="00E75B14"/>
    <w:rsid w:val="00E76044"/>
    <w:rsid w:val="00E76F2B"/>
    <w:rsid w:val="00E7735D"/>
    <w:rsid w:val="00E77409"/>
    <w:rsid w:val="00E800B8"/>
    <w:rsid w:val="00E812D4"/>
    <w:rsid w:val="00E81732"/>
    <w:rsid w:val="00E83880"/>
    <w:rsid w:val="00E83F21"/>
    <w:rsid w:val="00E84A5E"/>
    <w:rsid w:val="00E8515B"/>
    <w:rsid w:val="00E86D29"/>
    <w:rsid w:val="00E87EAC"/>
    <w:rsid w:val="00E9025D"/>
    <w:rsid w:val="00E903A2"/>
    <w:rsid w:val="00E907E5"/>
    <w:rsid w:val="00E90D1A"/>
    <w:rsid w:val="00E92574"/>
    <w:rsid w:val="00E9283A"/>
    <w:rsid w:val="00E92907"/>
    <w:rsid w:val="00E931F0"/>
    <w:rsid w:val="00E9366D"/>
    <w:rsid w:val="00E93880"/>
    <w:rsid w:val="00E93AEA"/>
    <w:rsid w:val="00E95EB7"/>
    <w:rsid w:val="00E9621D"/>
    <w:rsid w:val="00E96F27"/>
    <w:rsid w:val="00EA0452"/>
    <w:rsid w:val="00EA07CB"/>
    <w:rsid w:val="00EA0E6E"/>
    <w:rsid w:val="00EA12FB"/>
    <w:rsid w:val="00EA130E"/>
    <w:rsid w:val="00EA184A"/>
    <w:rsid w:val="00EA1992"/>
    <w:rsid w:val="00EA1AA7"/>
    <w:rsid w:val="00EA1AE7"/>
    <w:rsid w:val="00EA204D"/>
    <w:rsid w:val="00EA33CC"/>
    <w:rsid w:val="00EA360A"/>
    <w:rsid w:val="00EA3C53"/>
    <w:rsid w:val="00EA45CB"/>
    <w:rsid w:val="00EA461E"/>
    <w:rsid w:val="00EA67D9"/>
    <w:rsid w:val="00EA72F6"/>
    <w:rsid w:val="00EB0557"/>
    <w:rsid w:val="00EB0A93"/>
    <w:rsid w:val="00EB1333"/>
    <w:rsid w:val="00EB1B70"/>
    <w:rsid w:val="00EB1F68"/>
    <w:rsid w:val="00EB221F"/>
    <w:rsid w:val="00EB2AA3"/>
    <w:rsid w:val="00EB2B1D"/>
    <w:rsid w:val="00EB2F57"/>
    <w:rsid w:val="00EB34D4"/>
    <w:rsid w:val="00EB3D6B"/>
    <w:rsid w:val="00EB43F2"/>
    <w:rsid w:val="00EB4644"/>
    <w:rsid w:val="00EB4FF0"/>
    <w:rsid w:val="00EB5A69"/>
    <w:rsid w:val="00EB625F"/>
    <w:rsid w:val="00EB6BE3"/>
    <w:rsid w:val="00EB6D61"/>
    <w:rsid w:val="00EB7843"/>
    <w:rsid w:val="00EB7DEF"/>
    <w:rsid w:val="00EC07FE"/>
    <w:rsid w:val="00EC08B1"/>
    <w:rsid w:val="00EC0BA5"/>
    <w:rsid w:val="00EC0D8E"/>
    <w:rsid w:val="00EC170C"/>
    <w:rsid w:val="00EC22B6"/>
    <w:rsid w:val="00EC2513"/>
    <w:rsid w:val="00EC2D2B"/>
    <w:rsid w:val="00EC329E"/>
    <w:rsid w:val="00EC3834"/>
    <w:rsid w:val="00EC3BA4"/>
    <w:rsid w:val="00EC417C"/>
    <w:rsid w:val="00EC49EB"/>
    <w:rsid w:val="00EC53EE"/>
    <w:rsid w:val="00EC6CB8"/>
    <w:rsid w:val="00EC7084"/>
    <w:rsid w:val="00EC71F7"/>
    <w:rsid w:val="00EC7A56"/>
    <w:rsid w:val="00EC7CCA"/>
    <w:rsid w:val="00ED09FF"/>
    <w:rsid w:val="00ED1784"/>
    <w:rsid w:val="00ED25B6"/>
    <w:rsid w:val="00ED2D73"/>
    <w:rsid w:val="00ED33C6"/>
    <w:rsid w:val="00ED366F"/>
    <w:rsid w:val="00ED4756"/>
    <w:rsid w:val="00ED495F"/>
    <w:rsid w:val="00ED4C1E"/>
    <w:rsid w:val="00ED5768"/>
    <w:rsid w:val="00ED5AA6"/>
    <w:rsid w:val="00ED61C9"/>
    <w:rsid w:val="00ED63DF"/>
    <w:rsid w:val="00ED6849"/>
    <w:rsid w:val="00ED6D1E"/>
    <w:rsid w:val="00ED703B"/>
    <w:rsid w:val="00EE0F28"/>
    <w:rsid w:val="00EE15D7"/>
    <w:rsid w:val="00EE1CCD"/>
    <w:rsid w:val="00EE1E1D"/>
    <w:rsid w:val="00EE27AD"/>
    <w:rsid w:val="00EE313E"/>
    <w:rsid w:val="00EE360E"/>
    <w:rsid w:val="00EE4291"/>
    <w:rsid w:val="00EE4888"/>
    <w:rsid w:val="00EE5005"/>
    <w:rsid w:val="00EE5593"/>
    <w:rsid w:val="00EE559F"/>
    <w:rsid w:val="00EE56A7"/>
    <w:rsid w:val="00EE59B9"/>
    <w:rsid w:val="00EE5D77"/>
    <w:rsid w:val="00EE6125"/>
    <w:rsid w:val="00EE61A8"/>
    <w:rsid w:val="00EE650E"/>
    <w:rsid w:val="00EE6550"/>
    <w:rsid w:val="00EE70F2"/>
    <w:rsid w:val="00EE7285"/>
    <w:rsid w:val="00EE74AC"/>
    <w:rsid w:val="00EE74D6"/>
    <w:rsid w:val="00EE7539"/>
    <w:rsid w:val="00EE783F"/>
    <w:rsid w:val="00EE7A42"/>
    <w:rsid w:val="00EF032F"/>
    <w:rsid w:val="00EF0D8E"/>
    <w:rsid w:val="00EF141F"/>
    <w:rsid w:val="00EF22FB"/>
    <w:rsid w:val="00EF24F6"/>
    <w:rsid w:val="00EF27A4"/>
    <w:rsid w:val="00EF3AC6"/>
    <w:rsid w:val="00EF3B87"/>
    <w:rsid w:val="00EF3D7D"/>
    <w:rsid w:val="00EF44B4"/>
    <w:rsid w:val="00EF4571"/>
    <w:rsid w:val="00EF50EE"/>
    <w:rsid w:val="00EF5110"/>
    <w:rsid w:val="00EF64C6"/>
    <w:rsid w:val="00EF69AE"/>
    <w:rsid w:val="00EF7227"/>
    <w:rsid w:val="00EF74C1"/>
    <w:rsid w:val="00EF7C7E"/>
    <w:rsid w:val="00EF7CFD"/>
    <w:rsid w:val="00F00635"/>
    <w:rsid w:val="00F01541"/>
    <w:rsid w:val="00F017C2"/>
    <w:rsid w:val="00F01DAB"/>
    <w:rsid w:val="00F0238F"/>
    <w:rsid w:val="00F029B4"/>
    <w:rsid w:val="00F0428B"/>
    <w:rsid w:val="00F04D6D"/>
    <w:rsid w:val="00F052A5"/>
    <w:rsid w:val="00F0570C"/>
    <w:rsid w:val="00F058D9"/>
    <w:rsid w:val="00F06D2F"/>
    <w:rsid w:val="00F06E83"/>
    <w:rsid w:val="00F0746F"/>
    <w:rsid w:val="00F1084E"/>
    <w:rsid w:val="00F12444"/>
    <w:rsid w:val="00F12860"/>
    <w:rsid w:val="00F13096"/>
    <w:rsid w:val="00F1320B"/>
    <w:rsid w:val="00F139B0"/>
    <w:rsid w:val="00F14113"/>
    <w:rsid w:val="00F14AD1"/>
    <w:rsid w:val="00F16A4B"/>
    <w:rsid w:val="00F17865"/>
    <w:rsid w:val="00F17BE9"/>
    <w:rsid w:val="00F201A6"/>
    <w:rsid w:val="00F20292"/>
    <w:rsid w:val="00F2189D"/>
    <w:rsid w:val="00F227D6"/>
    <w:rsid w:val="00F229FF"/>
    <w:rsid w:val="00F2353D"/>
    <w:rsid w:val="00F2393E"/>
    <w:rsid w:val="00F23C2D"/>
    <w:rsid w:val="00F23EC3"/>
    <w:rsid w:val="00F25304"/>
    <w:rsid w:val="00F257E9"/>
    <w:rsid w:val="00F25B13"/>
    <w:rsid w:val="00F25CFE"/>
    <w:rsid w:val="00F26B0E"/>
    <w:rsid w:val="00F27055"/>
    <w:rsid w:val="00F2726D"/>
    <w:rsid w:val="00F272CC"/>
    <w:rsid w:val="00F276A7"/>
    <w:rsid w:val="00F27B17"/>
    <w:rsid w:val="00F27F51"/>
    <w:rsid w:val="00F30087"/>
    <w:rsid w:val="00F30EAF"/>
    <w:rsid w:val="00F3147C"/>
    <w:rsid w:val="00F31FDA"/>
    <w:rsid w:val="00F3316F"/>
    <w:rsid w:val="00F333BC"/>
    <w:rsid w:val="00F33A66"/>
    <w:rsid w:val="00F33B9D"/>
    <w:rsid w:val="00F34495"/>
    <w:rsid w:val="00F349DB"/>
    <w:rsid w:val="00F34B24"/>
    <w:rsid w:val="00F35152"/>
    <w:rsid w:val="00F352C8"/>
    <w:rsid w:val="00F37613"/>
    <w:rsid w:val="00F3768F"/>
    <w:rsid w:val="00F40089"/>
    <w:rsid w:val="00F40416"/>
    <w:rsid w:val="00F40FB3"/>
    <w:rsid w:val="00F41662"/>
    <w:rsid w:val="00F41D88"/>
    <w:rsid w:val="00F42084"/>
    <w:rsid w:val="00F42727"/>
    <w:rsid w:val="00F42E86"/>
    <w:rsid w:val="00F43ADE"/>
    <w:rsid w:val="00F43FD8"/>
    <w:rsid w:val="00F44484"/>
    <w:rsid w:val="00F44561"/>
    <w:rsid w:val="00F446AF"/>
    <w:rsid w:val="00F45C40"/>
    <w:rsid w:val="00F4600C"/>
    <w:rsid w:val="00F46045"/>
    <w:rsid w:val="00F47B72"/>
    <w:rsid w:val="00F47F21"/>
    <w:rsid w:val="00F508C7"/>
    <w:rsid w:val="00F51044"/>
    <w:rsid w:val="00F5239D"/>
    <w:rsid w:val="00F52571"/>
    <w:rsid w:val="00F52796"/>
    <w:rsid w:val="00F52D77"/>
    <w:rsid w:val="00F54323"/>
    <w:rsid w:val="00F54DFF"/>
    <w:rsid w:val="00F552B1"/>
    <w:rsid w:val="00F553A6"/>
    <w:rsid w:val="00F553B5"/>
    <w:rsid w:val="00F563A7"/>
    <w:rsid w:val="00F568D9"/>
    <w:rsid w:val="00F570CE"/>
    <w:rsid w:val="00F5765F"/>
    <w:rsid w:val="00F60282"/>
    <w:rsid w:val="00F60CDC"/>
    <w:rsid w:val="00F61E5F"/>
    <w:rsid w:val="00F62661"/>
    <w:rsid w:val="00F62C34"/>
    <w:rsid w:val="00F63226"/>
    <w:rsid w:val="00F64531"/>
    <w:rsid w:val="00F649D4"/>
    <w:rsid w:val="00F657A9"/>
    <w:rsid w:val="00F6583B"/>
    <w:rsid w:val="00F65C95"/>
    <w:rsid w:val="00F66045"/>
    <w:rsid w:val="00F665ED"/>
    <w:rsid w:val="00F66C36"/>
    <w:rsid w:val="00F66FEA"/>
    <w:rsid w:val="00F6723A"/>
    <w:rsid w:val="00F67EFB"/>
    <w:rsid w:val="00F702CA"/>
    <w:rsid w:val="00F70570"/>
    <w:rsid w:val="00F7059C"/>
    <w:rsid w:val="00F71036"/>
    <w:rsid w:val="00F7121B"/>
    <w:rsid w:val="00F719E4"/>
    <w:rsid w:val="00F71BDE"/>
    <w:rsid w:val="00F72294"/>
    <w:rsid w:val="00F723BC"/>
    <w:rsid w:val="00F72811"/>
    <w:rsid w:val="00F72CA5"/>
    <w:rsid w:val="00F730CC"/>
    <w:rsid w:val="00F737BC"/>
    <w:rsid w:val="00F73A03"/>
    <w:rsid w:val="00F748D1"/>
    <w:rsid w:val="00F74ED7"/>
    <w:rsid w:val="00F74F99"/>
    <w:rsid w:val="00F750D2"/>
    <w:rsid w:val="00F75A2D"/>
    <w:rsid w:val="00F761E9"/>
    <w:rsid w:val="00F76868"/>
    <w:rsid w:val="00F76F95"/>
    <w:rsid w:val="00F76F9B"/>
    <w:rsid w:val="00F7755D"/>
    <w:rsid w:val="00F77960"/>
    <w:rsid w:val="00F80095"/>
    <w:rsid w:val="00F80179"/>
    <w:rsid w:val="00F801C6"/>
    <w:rsid w:val="00F807C7"/>
    <w:rsid w:val="00F80EE1"/>
    <w:rsid w:val="00F80F7E"/>
    <w:rsid w:val="00F814AF"/>
    <w:rsid w:val="00F81997"/>
    <w:rsid w:val="00F82545"/>
    <w:rsid w:val="00F83724"/>
    <w:rsid w:val="00F83996"/>
    <w:rsid w:val="00F83D36"/>
    <w:rsid w:val="00F84064"/>
    <w:rsid w:val="00F840BB"/>
    <w:rsid w:val="00F84153"/>
    <w:rsid w:val="00F84669"/>
    <w:rsid w:val="00F8514E"/>
    <w:rsid w:val="00F854EA"/>
    <w:rsid w:val="00F85AB0"/>
    <w:rsid w:val="00F85C74"/>
    <w:rsid w:val="00F86DF1"/>
    <w:rsid w:val="00F87309"/>
    <w:rsid w:val="00F874B8"/>
    <w:rsid w:val="00F87AAC"/>
    <w:rsid w:val="00F87AD0"/>
    <w:rsid w:val="00F87CEF"/>
    <w:rsid w:val="00F87EEC"/>
    <w:rsid w:val="00F90851"/>
    <w:rsid w:val="00F91711"/>
    <w:rsid w:val="00F918BA"/>
    <w:rsid w:val="00F922F6"/>
    <w:rsid w:val="00F92806"/>
    <w:rsid w:val="00F9301F"/>
    <w:rsid w:val="00F9328D"/>
    <w:rsid w:val="00F932BE"/>
    <w:rsid w:val="00F936CB"/>
    <w:rsid w:val="00F9670D"/>
    <w:rsid w:val="00F969F6"/>
    <w:rsid w:val="00F96AA7"/>
    <w:rsid w:val="00F96DE5"/>
    <w:rsid w:val="00F9745C"/>
    <w:rsid w:val="00F976D3"/>
    <w:rsid w:val="00F97830"/>
    <w:rsid w:val="00F97996"/>
    <w:rsid w:val="00F97F93"/>
    <w:rsid w:val="00FA011B"/>
    <w:rsid w:val="00FA183B"/>
    <w:rsid w:val="00FA2155"/>
    <w:rsid w:val="00FA2719"/>
    <w:rsid w:val="00FA2D3D"/>
    <w:rsid w:val="00FA44DC"/>
    <w:rsid w:val="00FA4E9D"/>
    <w:rsid w:val="00FA6829"/>
    <w:rsid w:val="00FA6867"/>
    <w:rsid w:val="00FA7555"/>
    <w:rsid w:val="00FA76FF"/>
    <w:rsid w:val="00FA7ADB"/>
    <w:rsid w:val="00FB16DE"/>
    <w:rsid w:val="00FB2878"/>
    <w:rsid w:val="00FB3B40"/>
    <w:rsid w:val="00FB4167"/>
    <w:rsid w:val="00FB43B9"/>
    <w:rsid w:val="00FB569B"/>
    <w:rsid w:val="00FB5F6A"/>
    <w:rsid w:val="00FB63D2"/>
    <w:rsid w:val="00FB674D"/>
    <w:rsid w:val="00FB75D8"/>
    <w:rsid w:val="00FB7F8B"/>
    <w:rsid w:val="00FC204D"/>
    <w:rsid w:val="00FC2591"/>
    <w:rsid w:val="00FC376C"/>
    <w:rsid w:val="00FC3DCE"/>
    <w:rsid w:val="00FC4197"/>
    <w:rsid w:val="00FC42C0"/>
    <w:rsid w:val="00FC48BB"/>
    <w:rsid w:val="00FC49C4"/>
    <w:rsid w:val="00FC53DF"/>
    <w:rsid w:val="00FC56C7"/>
    <w:rsid w:val="00FC62D9"/>
    <w:rsid w:val="00FC648C"/>
    <w:rsid w:val="00FC65AE"/>
    <w:rsid w:val="00FC65F2"/>
    <w:rsid w:val="00FC6C0F"/>
    <w:rsid w:val="00FC6F11"/>
    <w:rsid w:val="00FC70B3"/>
    <w:rsid w:val="00FC771A"/>
    <w:rsid w:val="00FC7A75"/>
    <w:rsid w:val="00FC7C05"/>
    <w:rsid w:val="00FD060A"/>
    <w:rsid w:val="00FD0B56"/>
    <w:rsid w:val="00FD1614"/>
    <w:rsid w:val="00FD231F"/>
    <w:rsid w:val="00FD25CA"/>
    <w:rsid w:val="00FD2C88"/>
    <w:rsid w:val="00FD36CA"/>
    <w:rsid w:val="00FD36EB"/>
    <w:rsid w:val="00FD4493"/>
    <w:rsid w:val="00FD4C56"/>
    <w:rsid w:val="00FD4D07"/>
    <w:rsid w:val="00FD55D3"/>
    <w:rsid w:val="00FD5744"/>
    <w:rsid w:val="00FD5B9A"/>
    <w:rsid w:val="00FD7F5F"/>
    <w:rsid w:val="00FE0B3D"/>
    <w:rsid w:val="00FE0FDD"/>
    <w:rsid w:val="00FE1B08"/>
    <w:rsid w:val="00FE2CEF"/>
    <w:rsid w:val="00FE3A9E"/>
    <w:rsid w:val="00FE3B9F"/>
    <w:rsid w:val="00FE43C2"/>
    <w:rsid w:val="00FE523A"/>
    <w:rsid w:val="00FE5B6E"/>
    <w:rsid w:val="00FE5F2A"/>
    <w:rsid w:val="00FE5F9C"/>
    <w:rsid w:val="00FE63BE"/>
    <w:rsid w:val="00FE6B89"/>
    <w:rsid w:val="00FE7AD7"/>
    <w:rsid w:val="00FF0065"/>
    <w:rsid w:val="00FF1627"/>
    <w:rsid w:val="00FF24ED"/>
    <w:rsid w:val="00FF2D0C"/>
    <w:rsid w:val="00FF3D95"/>
    <w:rsid w:val="00FF3E82"/>
    <w:rsid w:val="00FF4DED"/>
    <w:rsid w:val="00FF5EED"/>
    <w:rsid w:val="00FF67DD"/>
    <w:rsid w:val="00FF720D"/>
    <w:rsid w:val="00FF7575"/>
    <w:rsid w:val="00FF7F2D"/>
    <w:rsid w:val="0109228E"/>
    <w:rsid w:val="01849A1E"/>
    <w:rsid w:val="018E1A40"/>
    <w:rsid w:val="01C3A758"/>
    <w:rsid w:val="01C9562F"/>
    <w:rsid w:val="01D15617"/>
    <w:rsid w:val="02354633"/>
    <w:rsid w:val="024EBAF1"/>
    <w:rsid w:val="025707C3"/>
    <w:rsid w:val="026D9ED8"/>
    <w:rsid w:val="02C67167"/>
    <w:rsid w:val="030608F6"/>
    <w:rsid w:val="03274721"/>
    <w:rsid w:val="03901146"/>
    <w:rsid w:val="039C30A4"/>
    <w:rsid w:val="03A7D95E"/>
    <w:rsid w:val="043E599F"/>
    <w:rsid w:val="04AC04BE"/>
    <w:rsid w:val="04EF4D72"/>
    <w:rsid w:val="052A5167"/>
    <w:rsid w:val="05535BF3"/>
    <w:rsid w:val="055693B3"/>
    <w:rsid w:val="05C5F5FA"/>
    <w:rsid w:val="061896A6"/>
    <w:rsid w:val="0653DCBD"/>
    <w:rsid w:val="067C4F91"/>
    <w:rsid w:val="06B66781"/>
    <w:rsid w:val="06FC85DC"/>
    <w:rsid w:val="07ACD3EC"/>
    <w:rsid w:val="07D32C00"/>
    <w:rsid w:val="07E0947D"/>
    <w:rsid w:val="0822A217"/>
    <w:rsid w:val="08EBBCCA"/>
    <w:rsid w:val="09047B68"/>
    <w:rsid w:val="09198237"/>
    <w:rsid w:val="091AF50B"/>
    <w:rsid w:val="0931492F"/>
    <w:rsid w:val="09528A11"/>
    <w:rsid w:val="09D2A33E"/>
    <w:rsid w:val="09E75C84"/>
    <w:rsid w:val="0A0EC335"/>
    <w:rsid w:val="0A201315"/>
    <w:rsid w:val="0A26313E"/>
    <w:rsid w:val="0A6B10E2"/>
    <w:rsid w:val="0ABAA359"/>
    <w:rsid w:val="0ACD49A7"/>
    <w:rsid w:val="0ADCFA1C"/>
    <w:rsid w:val="0B224A62"/>
    <w:rsid w:val="0B2345A4"/>
    <w:rsid w:val="0B93FB4B"/>
    <w:rsid w:val="0BA7FC6A"/>
    <w:rsid w:val="0C73F05B"/>
    <w:rsid w:val="0D008619"/>
    <w:rsid w:val="0D5E92A7"/>
    <w:rsid w:val="0D7AD523"/>
    <w:rsid w:val="0D9F1A3C"/>
    <w:rsid w:val="0DA2DAA4"/>
    <w:rsid w:val="0DAFF9F5"/>
    <w:rsid w:val="0E065CE1"/>
    <w:rsid w:val="0E32A366"/>
    <w:rsid w:val="0E41C03D"/>
    <w:rsid w:val="0E50A60D"/>
    <w:rsid w:val="0E6306FB"/>
    <w:rsid w:val="0E917751"/>
    <w:rsid w:val="0E92E433"/>
    <w:rsid w:val="0E947B5E"/>
    <w:rsid w:val="0EE4BEE5"/>
    <w:rsid w:val="0F38CAC5"/>
    <w:rsid w:val="0F8645B7"/>
    <w:rsid w:val="0F91674B"/>
    <w:rsid w:val="0FC0112D"/>
    <w:rsid w:val="10252A15"/>
    <w:rsid w:val="102A5058"/>
    <w:rsid w:val="103B10E3"/>
    <w:rsid w:val="104FBDBC"/>
    <w:rsid w:val="106A5E6D"/>
    <w:rsid w:val="10A84648"/>
    <w:rsid w:val="10B2A292"/>
    <w:rsid w:val="10BCC5BF"/>
    <w:rsid w:val="10F3D202"/>
    <w:rsid w:val="11201204"/>
    <w:rsid w:val="112C85BF"/>
    <w:rsid w:val="11373BEB"/>
    <w:rsid w:val="11640FD1"/>
    <w:rsid w:val="11B38FB4"/>
    <w:rsid w:val="11C9BBCE"/>
    <w:rsid w:val="11E4A62E"/>
    <w:rsid w:val="1219B831"/>
    <w:rsid w:val="122DD01A"/>
    <w:rsid w:val="12332F4D"/>
    <w:rsid w:val="123CAB3C"/>
    <w:rsid w:val="1292D8B8"/>
    <w:rsid w:val="12A2E2E0"/>
    <w:rsid w:val="12F944EA"/>
    <w:rsid w:val="130053EA"/>
    <w:rsid w:val="13087389"/>
    <w:rsid w:val="13156C6E"/>
    <w:rsid w:val="1318E80D"/>
    <w:rsid w:val="13512002"/>
    <w:rsid w:val="135FF7E9"/>
    <w:rsid w:val="1370A775"/>
    <w:rsid w:val="13C65372"/>
    <w:rsid w:val="13C884FC"/>
    <w:rsid w:val="13DB6DB2"/>
    <w:rsid w:val="13DDF74C"/>
    <w:rsid w:val="13DE8C63"/>
    <w:rsid w:val="13E616CF"/>
    <w:rsid w:val="13FD8332"/>
    <w:rsid w:val="143C64B5"/>
    <w:rsid w:val="1449D02F"/>
    <w:rsid w:val="1464C8ED"/>
    <w:rsid w:val="14737AB6"/>
    <w:rsid w:val="149D9A03"/>
    <w:rsid w:val="14A5101F"/>
    <w:rsid w:val="151C4B0D"/>
    <w:rsid w:val="155ED7EF"/>
    <w:rsid w:val="15C6DAFB"/>
    <w:rsid w:val="1673D685"/>
    <w:rsid w:val="1698CC3E"/>
    <w:rsid w:val="16DF7893"/>
    <w:rsid w:val="1710F732"/>
    <w:rsid w:val="17270BD2"/>
    <w:rsid w:val="1728B2F6"/>
    <w:rsid w:val="17D71CAE"/>
    <w:rsid w:val="17ECBA3D"/>
    <w:rsid w:val="18478CDC"/>
    <w:rsid w:val="184EBCB3"/>
    <w:rsid w:val="18581557"/>
    <w:rsid w:val="1872B260"/>
    <w:rsid w:val="1877FEA5"/>
    <w:rsid w:val="18B0954A"/>
    <w:rsid w:val="18B0B077"/>
    <w:rsid w:val="18B61B0B"/>
    <w:rsid w:val="18FEE3FD"/>
    <w:rsid w:val="1906C3BF"/>
    <w:rsid w:val="191AD6A9"/>
    <w:rsid w:val="19A07A3C"/>
    <w:rsid w:val="19ACDADD"/>
    <w:rsid w:val="1A0B33E0"/>
    <w:rsid w:val="1A0BA417"/>
    <w:rsid w:val="1A3D9769"/>
    <w:rsid w:val="1A461A79"/>
    <w:rsid w:val="1A7C4D91"/>
    <w:rsid w:val="1A885439"/>
    <w:rsid w:val="1AC46494"/>
    <w:rsid w:val="1B393673"/>
    <w:rsid w:val="1B628D39"/>
    <w:rsid w:val="1B8B379A"/>
    <w:rsid w:val="1B961290"/>
    <w:rsid w:val="1BA53899"/>
    <w:rsid w:val="1BF19F3F"/>
    <w:rsid w:val="1BFF65CF"/>
    <w:rsid w:val="1C051CB3"/>
    <w:rsid w:val="1C453A78"/>
    <w:rsid w:val="1C67F94F"/>
    <w:rsid w:val="1C6F2105"/>
    <w:rsid w:val="1CC33CBF"/>
    <w:rsid w:val="1CFC36A8"/>
    <w:rsid w:val="1D0C6B51"/>
    <w:rsid w:val="1D4D6C23"/>
    <w:rsid w:val="1DE1193A"/>
    <w:rsid w:val="1DF4A2F1"/>
    <w:rsid w:val="1E716DB2"/>
    <w:rsid w:val="1EA90516"/>
    <w:rsid w:val="1ECA75CC"/>
    <w:rsid w:val="1ED75BAD"/>
    <w:rsid w:val="1FA81D48"/>
    <w:rsid w:val="1FD6DAFA"/>
    <w:rsid w:val="1FEB05CE"/>
    <w:rsid w:val="201332FF"/>
    <w:rsid w:val="2029A78A"/>
    <w:rsid w:val="20473718"/>
    <w:rsid w:val="205473DE"/>
    <w:rsid w:val="205BD2C5"/>
    <w:rsid w:val="20DA1477"/>
    <w:rsid w:val="20FED01B"/>
    <w:rsid w:val="20FF3CD5"/>
    <w:rsid w:val="21013C9A"/>
    <w:rsid w:val="212E0503"/>
    <w:rsid w:val="213E6BF4"/>
    <w:rsid w:val="2170FB7A"/>
    <w:rsid w:val="21761FA2"/>
    <w:rsid w:val="21ECF3B8"/>
    <w:rsid w:val="21EF832E"/>
    <w:rsid w:val="222A6F1A"/>
    <w:rsid w:val="222C0A27"/>
    <w:rsid w:val="22551473"/>
    <w:rsid w:val="2274BB00"/>
    <w:rsid w:val="22BED998"/>
    <w:rsid w:val="2302F6A7"/>
    <w:rsid w:val="23711FFF"/>
    <w:rsid w:val="243F05B0"/>
    <w:rsid w:val="244A697F"/>
    <w:rsid w:val="244FE0DF"/>
    <w:rsid w:val="249A3B3A"/>
    <w:rsid w:val="253159C2"/>
    <w:rsid w:val="25439220"/>
    <w:rsid w:val="254675F3"/>
    <w:rsid w:val="255F48CB"/>
    <w:rsid w:val="2585E7A7"/>
    <w:rsid w:val="259019CC"/>
    <w:rsid w:val="25D521CE"/>
    <w:rsid w:val="25D6D033"/>
    <w:rsid w:val="25F1A89E"/>
    <w:rsid w:val="260E09DB"/>
    <w:rsid w:val="26368C89"/>
    <w:rsid w:val="264CD615"/>
    <w:rsid w:val="26669AFA"/>
    <w:rsid w:val="26D172AC"/>
    <w:rsid w:val="26E9DCC0"/>
    <w:rsid w:val="2730E139"/>
    <w:rsid w:val="274E244D"/>
    <w:rsid w:val="275C099E"/>
    <w:rsid w:val="2832D6BD"/>
    <w:rsid w:val="28BFF247"/>
    <w:rsid w:val="2937B824"/>
    <w:rsid w:val="293C7EA6"/>
    <w:rsid w:val="2948DB11"/>
    <w:rsid w:val="294C6A29"/>
    <w:rsid w:val="2964AF6E"/>
    <w:rsid w:val="29B8AB07"/>
    <w:rsid w:val="29E45DEE"/>
    <w:rsid w:val="29EDFA5A"/>
    <w:rsid w:val="29EE8063"/>
    <w:rsid w:val="2A014CCF"/>
    <w:rsid w:val="2A0A9D1D"/>
    <w:rsid w:val="2A1A3BE0"/>
    <w:rsid w:val="2A3B42D7"/>
    <w:rsid w:val="2A422775"/>
    <w:rsid w:val="2A4E813C"/>
    <w:rsid w:val="2A63F611"/>
    <w:rsid w:val="2A845060"/>
    <w:rsid w:val="2AB7402D"/>
    <w:rsid w:val="2B1211EA"/>
    <w:rsid w:val="2B193551"/>
    <w:rsid w:val="2B4BFC21"/>
    <w:rsid w:val="2B95393B"/>
    <w:rsid w:val="2BABD762"/>
    <w:rsid w:val="2BB0C568"/>
    <w:rsid w:val="2BD6006B"/>
    <w:rsid w:val="2C1114D3"/>
    <w:rsid w:val="2C193AED"/>
    <w:rsid w:val="2D5FE435"/>
    <w:rsid w:val="2E06E911"/>
    <w:rsid w:val="2E1095E5"/>
    <w:rsid w:val="2E80F246"/>
    <w:rsid w:val="2EDA8FBD"/>
    <w:rsid w:val="2EE3A67C"/>
    <w:rsid w:val="2F0549C3"/>
    <w:rsid w:val="2F21C813"/>
    <w:rsid w:val="2F326D04"/>
    <w:rsid w:val="2F3AFA3C"/>
    <w:rsid w:val="2F3F2821"/>
    <w:rsid w:val="308CEA35"/>
    <w:rsid w:val="30A58354"/>
    <w:rsid w:val="30B50696"/>
    <w:rsid w:val="30B854BF"/>
    <w:rsid w:val="31126C26"/>
    <w:rsid w:val="31155F63"/>
    <w:rsid w:val="311B27F9"/>
    <w:rsid w:val="31251A9D"/>
    <w:rsid w:val="3154E472"/>
    <w:rsid w:val="3177A997"/>
    <w:rsid w:val="318C9A7E"/>
    <w:rsid w:val="3195DB78"/>
    <w:rsid w:val="31A5CD5D"/>
    <w:rsid w:val="31A96681"/>
    <w:rsid w:val="31B230DF"/>
    <w:rsid w:val="31F933D9"/>
    <w:rsid w:val="3242D5DD"/>
    <w:rsid w:val="3252BD83"/>
    <w:rsid w:val="32728AF2"/>
    <w:rsid w:val="327CFEF9"/>
    <w:rsid w:val="329A7065"/>
    <w:rsid w:val="32A24D16"/>
    <w:rsid w:val="32BEFC62"/>
    <w:rsid w:val="32CEE393"/>
    <w:rsid w:val="32E942BE"/>
    <w:rsid w:val="33089815"/>
    <w:rsid w:val="33439615"/>
    <w:rsid w:val="336CC5DD"/>
    <w:rsid w:val="3391A201"/>
    <w:rsid w:val="33B4D52F"/>
    <w:rsid w:val="341ACC6D"/>
    <w:rsid w:val="342E606B"/>
    <w:rsid w:val="34432059"/>
    <w:rsid w:val="34907F28"/>
    <w:rsid w:val="3492C47F"/>
    <w:rsid w:val="34D96D6A"/>
    <w:rsid w:val="34DDA067"/>
    <w:rsid w:val="350209B3"/>
    <w:rsid w:val="3521AA1B"/>
    <w:rsid w:val="3581F8A7"/>
    <w:rsid w:val="35871813"/>
    <w:rsid w:val="358A4876"/>
    <w:rsid w:val="35BC69E0"/>
    <w:rsid w:val="35C45707"/>
    <w:rsid w:val="35F70496"/>
    <w:rsid w:val="36407CFE"/>
    <w:rsid w:val="3647ED54"/>
    <w:rsid w:val="36661596"/>
    <w:rsid w:val="36692140"/>
    <w:rsid w:val="366C4154"/>
    <w:rsid w:val="3673A1FA"/>
    <w:rsid w:val="3687F27A"/>
    <w:rsid w:val="36A28449"/>
    <w:rsid w:val="37043628"/>
    <w:rsid w:val="372A16D2"/>
    <w:rsid w:val="3769C3D4"/>
    <w:rsid w:val="37C4D59B"/>
    <w:rsid w:val="3803156A"/>
    <w:rsid w:val="38480E5B"/>
    <w:rsid w:val="384D0B02"/>
    <w:rsid w:val="38711D20"/>
    <w:rsid w:val="38D2C2E6"/>
    <w:rsid w:val="38ECDAAF"/>
    <w:rsid w:val="3935AE4D"/>
    <w:rsid w:val="394D40B5"/>
    <w:rsid w:val="39519BA0"/>
    <w:rsid w:val="398EEC33"/>
    <w:rsid w:val="39A53034"/>
    <w:rsid w:val="39C0054B"/>
    <w:rsid w:val="39C0E563"/>
    <w:rsid w:val="39D570C1"/>
    <w:rsid w:val="39FE0755"/>
    <w:rsid w:val="3A139130"/>
    <w:rsid w:val="3A17A5DC"/>
    <w:rsid w:val="3A590E28"/>
    <w:rsid w:val="3A5D4DDB"/>
    <w:rsid w:val="3AD9390A"/>
    <w:rsid w:val="3AF84177"/>
    <w:rsid w:val="3B14A45A"/>
    <w:rsid w:val="3B208718"/>
    <w:rsid w:val="3B31443C"/>
    <w:rsid w:val="3B839C05"/>
    <w:rsid w:val="3B8B605C"/>
    <w:rsid w:val="3BBDD1A7"/>
    <w:rsid w:val="3BD04662"/>
    <w:rsid w:val="3C35C718"/>
    <w:rsid w:val="3C5BC2BF"/>
    <w:rsid w:val="3C741707"/>
    <w:rsid w:val="3C8689E7"/>
    <w:rsid w:val="3D24C452"/>
    <w:rsid w:val="3D5C2B43"/>
    <w:rsid w:val="3D6A5828"/>
    <w:rsid w:val="3D712F58"/>
    <w:rsid w:val="3D744C31"/>
    <w:rsid w:val="3DADED2C"/>
    <w:rsid w:val="3DB2A5A9"/>
    <w:rsid w:val="3E051079"/>
    <w:rsid w:val="3E07976C"/>
    <w:rsid w:val="3E30FDE2"/>
    <w:rsid w:val="3E4734C4"/>
    <w:rsid w:val="3E50BB8D"/>
    <w:rsid w:val="3E93DE12"/>
    <w:rsid w:val="3EB4B102"/>
    <w:rsid w:val="3F1C56D2"/>
    <w:rsid w:val="3F65B4DE"/>
    <w:rsid w:val="3F8C25FF"/>
    <w:rsid w:val="3F913FB9"/>
    <w:rsid w:val="404BD6BB"/>
    <w:rsid w:val="405B1600"/>
    <w:rsid w:val="408349D6"/>
    <w:rsid w:val="40D534C1"/>
    <w:rsid w:val="4146D125"/>
    <w:rsid w:val="414ECB02"/>
    <w:rsid w:val="4176347E"/>
    <w:rsid w:val="4179AAC7"/>
    <w:rsid w:val="41E852CE"/>
    <w:rsid w:val="42358446"/>
    <w:rsid w:val="42DCB371"/>
    <w:rsid w:val="43914C84"/>
    <w:rsid w:val="439F9B38"/>
    <w:rsid w:val="443BF14B"/>
    <w:rsid w:val="44403CB5"/>
    <w:rsid w:val="4457347E"/>
    <w:rsid w:val="445A3AE9"/>
    <w:rsid w:val="44985C67"/>
    <w:rsid w:val="44AC5B3E"/>
    <w:rsid w:val="44BFE9B4"/>
    <w:rsid w:val="4500F9B0"/>
    <w:rsid w:val="4510F9DD"/>
    <w:rsid w:val="455C4738"/>
    <w:rsid w:val="45D8FAAB"/>
    <w:rsid w:val="45E01470"/>
    <w:rsid w:val="46471B73"/>
    <w:rsid w:val="46802BB1"/>
    <w:rsid w:val="4693553A"/>
    <w:rsid w:val="46BE7307"/>
    <w:rsid w:val="46C57AD7"/>
    <w:rsid w:val="46E3198C"/>
    <w:rsid w:val="470E8B01"/>
    <w:rsid w:val="4740DC7F"/>
    <w:rsid w:val="4758DE26"/>
    <w:rsid w:val="4764CA19"/>
    <w:rsid w:val="4767A8EA"/>
    <w:rsid w:val="476BD299"/>
    <w:rsid w:val="477F74AF"/>
    <w:rsid w:val="47DFFB91"/>
    <w:rsid w:val="48791F53"/>
    <w:rsid w:val="48857248"/>
    <w:rsid w:val="4887C187"/>
    <w:rsid w:val="48C652CA"/>
    <w:rsid w:val="48EA46DF"/>
    <w:rsid w:val="48F9BB4E"/>
    <w:rsid w:val="48FED7EF"/>
    <w:rsid w:val="49068393"/>
    <w:rsid w:val="490F227A"/>
    <w:rsid w:val="491DEBA4"/>
    <w:rsid w:val="492D25A7"/>
    <w:rsid w:val="495837FA"/>
    <w:rsid w:val="495DEB04"/>
    <w:rsid w:val="496481A4"/>
    <w:rsid w:val="49AD9D5C"/>
    <w:rsid w:val="4A1DBD0C"/>
    <w:rsid w:val="4AA43AC0"/>
    <w:rsid w:val="4ACD2F80"/>
    <w:rsid w:val="4ACEB83C"/>
    <w:rsid w:val="4AE73098"/>
    <w:rsid w:val="4B0CBDC7"/>
    <w:rsid w:val="4B368348"/>
    <w:rsid w:val="4B3B283E"/>
    <w:rsid w:val="4B8B0273"/>
    <w:rsid w:val="4C34438D"/>
    <w:rsid w:val="4C352A20"/>
    <w:rsid w:val="4C3B4EE0"/>
    <w:rsid w:val="4C470763"/>
    <w:rsid w:val="4C774618"/>
    <w:rsid w:val="4C9CCF2A"/>
    <w:rsid w:val="4CB3375B"/>
    <w:rsid w:val="4CB8A63E"/>
    <w:rsid w:val="4CCA5B8B"/>
    <w:rsid w:val="4CF541CB"/>
    <w:rsid w:val="4D311EFE"/>
    <w:rsid w:val="4D4988A5"/>
    <w:rsid w:val="4D5B9EC2"/>
    <w:rsid w:val="4D8EADEC"/>
    <w:rsid w:val="4D9AFFA6"/>
    <w:rsid w:val="4D9D6147"/>
    <w:rsid w:val="4E1B61CF"/>
    <w:rsid w:val="4E1BC729"/>
    <w:rsid w:val="4E1C9480"/>
    <w:rsid w:val="4E345041"/>
    <w:rsid w:val="4E67E8DC"/>
    <w:rsid w:val="4E72BB6B"/>
    <w:rsid w:val="4E8685F8"/>
    <w:rsid w:val="4E99961E"/>
    <w:rsid w:val="4EDBFD68"/>
    <w:rsid w:val="4F418DA4"/>
    <w:rsid w:val="4F5D06B9"/>
    <w:rsid w:val="4F946DAA"/>
    <w:rsid w:val="4FD2D4F8"/>
    <w:rsid w:val="4FFFB4F4"/>
    <w:rsid w:val="5028D30D"/>
    <w:rsid w:val="503147FF"/>
    <w:rsid w:val="50328441"/>
    <w:rsid w:val="505BCCEC"/>
    <w:rsid w:val="50714E60"/>
    <w:rsid w:val="5103995A"/>
    <w:rsid w:val="51118744"/>
    <w:rsid w:val="51118DAB"/>
    <w:rsid w:val="5112D31A"/>
    <w:rsid w:val="517567DF"/>
    <w:rsid w:val="51773C76"/>
    <w:rsid w:val="5178B664"/>
    <w:rsid w:val="517D53B7"/>
    <w:rsid w:val="518652E8"/>
    <w:rsid w:val="518C8DBA"/>
    <w:rsid w:val="51A23F16"/>
    <w:rsid w:val="51F07F95"/>
    <w:rsid w:val="5207AF58"/>
    <w:rsid w:val="522CB05C"/>
    <w:rsid w:val="5237E0BB"/>
    <w:rsid w:val="52392C0E"/>
    <w:rsid w:val="523D5D36"/>
    <w:rsid w:val="52421A9C"/>
    <w:rsid w:val="524DCC1B"/>
    <w:rsid w:val="525869BE"/>
    <w:rsid w:val="5268B9E8"/>
    <w:rsid w:val="5317F10B"/>
    <w:rsid w:val="535C8555"/>
    <w:rsid w:val="536AEEAD"/>
    <w:rsid w:val="539A7BCC"/>
    <w:rsid w:val="539BC411"/>
    <w:rsid w:val="53ACFA85"/>
    <w:rsid w:val="53B13B6E"/>
    <w:rsid w:val="53D0A8F2"/>
    <w:rsid w:val="53D9CD03"/>
    <w:rsid w:val="53FCD8AD"/>
    <w:rsid w:val="540D4BB2"/>
    <w:rsid w:val="5420E20B"/>
    <w:rsid w:val="54251A48"/>
    <w:rsid w:val="54487FFE"/>
    <w:rsid w:val="548699F2"/>
    <w:rsid w:val="549486E6"/>
    <w:rsid w:val="54C9BE22"/>
    <w:rsid w:val="556F53C4"/>
    <w:rsid w:val="5592A06E"/>
    <w:rsid w:val="55E78E68"/>
    <w:rsid w:val="56212177"/>
    <w:rsid w:val="5634749C"/>
    <w:rsid w:val="566E4FEF"/>
    <w:rsid w:val="56A9E442"/>
    <w:rsid w:val="56E6112F"/>
    <w:rsid w:val="5717444C"/>
    <w:rsid w:val="572FDD98"/>
    <w:rsid w:val="574786C2"/>
    <w:rsid w:val="5755E14C"/>
    <w:rsid w:val="5796FCEF"/>
    <w:rsid w:val="579F6547"/>
    <w:rsid w:val="581AD9DA"/>
    <w:rsid w:val="5840EB50"/>
    <w:rsid w:val="584B0922"/>
    <w:rsid w:val="5857F095"/>
    <w:rsid w:val="5860EE07"/>
    <w:rsid w:val="591A8336"/>
    <w:rsid w:val="596A9B03"/>
    <w:rsid w:val="598C3555"/>
    <w:rsid w:val="59A7584E"/>
    <w:rsid w:val="59D09DA5"/>
    <w:rsid w:val="5A15CF1C"/>
    <w:rsid w:val="5A15CF9F"/>
    <w:rsid w:val="5A24E062"/>
    <w:rsid w:val="5A3C631A"/>
    <w:rsid w:val="5A58D06B"/>
    <w:rsid w:val="5A782B15"/>
    <w:rsid w:val="5B050A42"/>
    <w:rsid w:val="5B2C4632"/>
    <w:rsid w:val="5B322D9F"/>
    <w:rsid w:val="5B651B51"/>
    <w:rsid w:val="5BAE3B85"/>
    <w:rsid w:val="5BAEC12F"/>
    <w:rsid w:val="5BBB9A5D"/>
    <w:rsid w:val="5C1F2E7C"/>
    <w:rsid w:val="5C3403F8"/>
    <w:rsid w:val="5C6F5015"/>
    <w:rsid w:val="5C8756D4"/>
    <w:rsid w:val="5CA2E70A"/>
    <w:rsid w:val="5CEA1800"/>
    <w:rsid w:val="5CED1334"/>
    <w:rsid w:val="5D0D20F3"/>
    <w:rsid w:val="5D1085FC"/>
    <w:rsid w:val="5D5095FD"/>
    <w:rsid w:val="5D8BBEE5"/>
    <w:rsid w:val="5DB6EC06"/>
    <w:rsid w:val="5DBA4E3F"/>
    <w:rsid w:val="5DC1077A"/>
    <w:rsid w:val="5E2FC22E"/>
    <w:rsid w:val="5E4959CA"/>
    <w:rsid w:val="5E79DAA4"/>
    <w:rsid w:val="5EFD1BCB"/>
    <w:rsid w:val="5F97EC89"/>
    <w:rsid w:val="5FA34D31"/>
    <w:rsid w:val="5FBF55C2"/>
    <w:rsid w:val="6016215E"/>
    <w:rsid w:val="601D7F07"/>
    <w:rsid w:val="602D757E"/>
    <w:rsid w:val="608F99DC"/>
    <w:rsid w:val="60AAEC07"/>
    <w:rsid w:val="60D37D19"/>
    <w:rsid w:val="61195662"/>
    <w:rsid w:val="61878810"/>
    <w:rsid w:val="61E86DA4"/>
    <w:rsid w:val="61EE8DA8"/>
    <w:rsid w:val="6288CFCA"/>
    <w:rsid w:val="62CD6AEB"/>
    <w:rsid w:val="62FF84B2"/>
    <w:rsid w:val="63143499"/>
    <w:rsid w:val="6316BE17"/>
    <w:rsid w:val="633E5D19"/>
    <w:rsid w:val="6343EC4F"/>
    <w:rsid w:val="637E77CD"/>
    <w:rsid w:val="63A07792"/>
    <w:rsid w:val="63FF26B3"/>
    <w:rsid w:val="641A841B"/>
    <w:rsid w:val="647BBB0F"/>
    <w:rsid w:val="64D51C2C"/>
    <w:rsid w:val="64D9E20C"/>
    <w:rsid w:val="64FE52B2"/>
    <w:rsid w:val="6562FCA1"/>
    <w:rsid w:val="656D5C7F"/>
    <w:rsid w:val="656E7EB9"/>
    <w:rsid w:val="656F69C5"/>
    <w:rsid w:val="65947F1C"/>
    <w:rsid w:val="65F1E94F"/>
    <w:rsid w:val="6694E245"/>
    <w:rsid w:val="66BACABE"/>
    <w:rsid w:val="66E03942"/>
    <w:rsid w:val="66EE7309"/>
    <w:rsid w:val="672E18F7"/>
    <w:rsid w:val="674BBA77"/>
    <w:rsid w:val="67798A39"/>
    <w:rsid w:val="6798E1D5"/>
    <w:rsid w:val="679FBCCE"/>
    <w:rsid w:val="67B60C79"/>
    <w:rsid w:val="67EA6A45"/>
    <w:rsid w:val="67F1D7E1"/>
    <w:rsid w:val="6835BEE4"/>
    <w:rsid w:val="684565E1"/>
    <w:rsid w:val="684A297F"/>
    <w:rsid w:val="688A18D6"/>
    <w:rsid w:val="6898781C"/>
    <w:rsid w:val="68C14059"/>
    <w:rsid w:val="68EC5BF2"/>
    <w:rsid w:val="6952B31E"/>
    <w:rsid w:val="696D79AA"/>
    <w:rsid w:val="69A65A17"/>
    <w:rsid w:val="69B5A182"/>
    <w:rsid w:val="69D2457E"/>
    <w:rsid w:val="6A0BDCBB"/>
    <w:rsid w:val="6A585E2F"/>
    <w:rsid w:val="6A7E7D10"/>
    <w:rsid w:val="6B22DBF8"/>
    <w:rsid w:val="6B7C3F84"/>
    <w:rsid w:val="6B9253F7"/>
    <w:rsid w:val="6B9B6D9A"/>
    <w:rsid w:val="6BBC6973"/>
    <w:rsid w:val="6BE64FBA"/>
    <w:rsid w:val="6BEB03C1"/>
    <w:rsid w:val="6C1EF24E"/>
    <w:rsid w:val="6C27FA18"/>
    <w:rsid w:val="6C9D8DCC"/>
    <w:rsid w:val="6CB1E57C"/>
    <w:rsid w:val="6CF84B0C"/>
    <w:rsid w:val="6CFAE72F"/>
    <w:rsid w:val="6D3EB6A4"/>
    <w:rsid w:val="6DB210C1"/>
    <w:rsid w:val="6DE9161C"/>
    <w:rsid w:val="6DF28406"/>
    <w:rsid w:val="6EC6AC85"/>
    <w:rsid w:val="6EE06BFE"/>
    <w:rsid w:val="6F0B89F8"/>
    <w:rsid w:val="6F666F3C"/>
    <w:rsid w:val="6FA0470C"/>
    <w:rsid w:val="6FA31A1D"/>
    <w:rsid w:val="6FCEDC15"/>
    <w:rsid w:val="6FFDB5CE"/>
    <w:rsid w:val="7008DDF3"/>
    <w:rsid w:val="7077B97E"/>
    <w:rsid w:val="70B5B3BB"/>
    <w:rsid w:val="710C7F14"/>
    <w:rsid w:val="7142D7C2"/>
    <w:rsid w:val="72031AB4"/>
    <w:rsid w:val="7261C24E"/>
    <w:rsid w:val="72682FF1"/>
    <w:rsid w:val="7290788D"/>
    <w:rsid w:val="72D390E4"/>
    <w:rsid w:val="73083F09"/>
    <w:rsid w:val="73146069"/>
    <w:rsid w:val="733FEF93"/>
    <w:rsid w:val="7376D498"/>
    <w:rsid w:val="739B2F13"/>
    <w:rsid w:val="7422265D"/>
    <w:rsid w:val="74364061"/>
    <w:rsid w:val="743CF3C0"/>
    <w:rsid w:val="748CA4F8"/>
    <w:rsid w:val="7496D899"/>
    <w:rsid w:val="74993CF4"/>
    <w:rsid w:val="74ACD34D"/>
    <w:rsid w:val="74BE827B"/>
    <w:rsid w:val="74DA79B6"/>
    <w:rsid w:val="75001827"/>
    <w:rsid w:val="7514BB6F"/>
    <w:rsid w:val="75191A66"/>
    <w:rsid w:val="7524756D"/>
    <w:rsid w:val="75400E7C"/>
    <w:rsid w:val="7597E12E"/>
    <w:rsid w:val="75E65DEE"/>
    <w:rsid w:val="75FA537F"/>
    <w:rsid w:val="7610A7A3"/>
    <w:rsid w:val="763424EA"/>
    <w:rsid w:val="764AC962"/>
    <w:rsid w:val="76564FF6"/>
    <w:rsid w:val="7667AE4A"/>
    <w:rsid w:val="766EE1A4"/>
    <w:rsid w:val="768616D6"/>
    <w:rsid w:val="768B1E82"/>
    <w:rsid w:val="76B77D48"/>
    <w:rsid w:val="775ACC33"/>
    <w:rsid w:val="7762B50E"/>
    <w:rsid w:val="77651222"/>
    <w:rsid w:val="7775A7BF"/>
    <w:rsid w:val="778F5C31"/>
    <w:rsid w:val="77C8CEEA"/>
    <w:rsid w:val="77D59200"/>
    <w:rsid w:val="7831A605"/>
    <w:rsid w:val="7833D78F"/>
    <w:rsid w:val="788AB07D"/>
    <w:rsid w:val="78A020AF"/>
    <w:rsid w:val="78BF1BF7"/>
    <w:rsid w:val="78E15AE4"/>
    <w:rsid w:val="790A55AF"/>
    <w:rsid w:val="79411617"/>
    <w:rsid w:val="798B476A"/>
    <w:rsid w:val="79D93A7C"/>
    <w:rsid w:val="7A8E18D6"/>
    <w:rsid w:val="7B313BAB"/>
    <w:rsid w:val="7B63B615"/>
    <w:rsid w:val="7B87ED18"/>
    <w:rsid w:val="7B921D7E"/>
    <w:rsid w:val="7BAAAD84"/>
    <w:rsid w:val="7BB73D2A"/>
    <w:rsid w:val="7C7BADF0"/>
    <w:rsid w:val="7C924625"/>
    <w:rsid w:val="7CA40639"/>
    <w:rsid w:val="7D16989D"/>
    <w:rsid w:val="7D2B0798"/>
    <w:rsid w:val="7D6B9F90"/>
    <w:rsid w:val="7D7A758B"/>
    <w:rsid w:val="7D7C24CD"/>
    <w:rsid w:val="7D8ADCFD"/>
    <w:rsid w:val="7DB4E543"/>
    <w:rsid w:val="7DC32406"/>
    <w:rsid w:val="7E55A30A"/>
    <w:rsid w:val="7F2358BA"/>
    <w:rsid w:val="7F2AA133"/>
    <w:rsid w:val="7F383DCB"/>
    <w:rsid w:val="7F6ECD7D"/>
    <w:rsid w:val="7F7BE146"/>
    <w:rsid w:val="7F8151CF"/>
    <w:rsid w:val="7F8829CE"/>
    <w:rsid w:val="7F998604"/>
    <w:rsid w:val="7F9AC369"/>
    <w:rsid w:val="7FA4A31F"/>
    <w:rsid w:val="7FAB9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09ED"/>
  <w15:docId w15:val="{7B73DF59-E2B3-4AC5-97C5-606F96E79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92D"/>
  </w:style>
  <w:style w:type="paragraph" w:styleId="Heading1">
    <w:name w:val="heading 1"/>
    <w:basedOn w:val="Normal"/>
    <w:next w:val="Normal"/>
    <w:link w:val="Heading1Char"/>
    <w:uiPriority w:val="9"/>
    <w:qFormat/>
    <w:rsid w:val="0063392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294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8"/>
      <w:szCs w:val="26"/>
      <w:lang w:val="en-GB"/>
    </w:rPr>
  </w:style>
  <w:style w:type="paragraph" w:styleId="Heading3">
    <w:name w:val="heading 3"/>
    <w:basedOn w:val="Normal"/>
    <w:next w:val="Normal"/>
    <w:link w:val="Heading3Char"/>
    <w:uiPriority w:val="9"/>
    <w:unhideWhenUsed/>
    <w:qFormat/>
    <w:rsid w:val="001C64C2"/>
    <w:pPr>
      <w:keepNext/>
      <w:keepLines/>
      <w:spacing w:before="40" w:after="0"/>
      <w:outlineLvl w:val="2"/>
    </w:pPr>
    <w:rPr>
      <w:rFonts w:asciiTheme="majorHAnsi" w:eastAsia="Times New Roman" w:hAnsiTheme="majorHAnsi" w:cstheme="majorBidi"/>
      <w:color w:val="1F3763" w:themeColor="accent1" w:themeShade="7F"/>
      <w:sz w:val="24"/>
      <w:szCs w:val="24"/>
      <w:lang w:val="en-GB"/>
    </w:rPr>
  </w:style>
  <w:style w:type="paragraph" w:styleId="Heading4">
    <w:name w:val="heading 4"/>
    <w:basedOn w:val="Normal"/>
    <w:next w:val="Normal"/>
    <w:link w:val="Heading4Char"/>
    <w:uiPriority w:val="9"/>
    <w:unhideWhenUsed/>
    <w:qFormat/>
    <w:rsid w:val="0063392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92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392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92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9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9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2949"/>
    <w:rPr>
      <w:rFonts w:asciiTheme="majorHAnsi" w:eastAsiaTheme="majorEastAsia" w:hAnsiTheme="majorHAnsi" w:cstheme="majorBidi"/>
      <w:color w:val="2F5496" w:themeColor="accent1" w:themeShade="BF"/>
      <w:sz w:val="28"/>
      <w:szCs w:val="26"/>
      <w:lang w:val="en-GB"/>
    </w:rPr>
  </w:style>
  <w:style w:type="character" w:customStyle="1" w:styleId="Heading3Char">
    <w:name w:val="Heading 3 Char"/>
    <w:basedOn w:val="DefaultParagraphFont"/>
    <w:link w:val="Heading3"/>
    <w:uiPriority w:val="9"/>
    <w:rsid w:val="001C64C2"/>
    <w:rPr>
      <w:rFonts w:asciiTheme="majorHAnsi" w:eastAsia="Times New Roman" w:hAnsiTheme="majorHAnsi" w:cstheme="majorBidi"/>
      <w:color w:val="1F3763" w:themeColor="accent1" w:themeShade="7F"/>
      <w:sz w:val="24"/>
      <w:szCs w:val="24"/>
      <w:lang w:val="en-GB"/>
    </w:rPr>
  </w:style>
  <w:style w:type="paragraph" w:styleId="ListParagraph">
    <w:name w:val="List Paragraph"/>
    <w:basedOn w:val="Normal"/>
    <w:uiPriority w:val="34"/>
    <w:qFormat/>
    <w:rsid w:val="0063392D"/>
    <w:pPr>
      <w:ind w:left="720"/>
      <w:contextualSpacing/>
    </w:pPr>
  </w:style>
  <w:style w:type="character" w:styleId="Hyperlink">
    <w:name w:val="Hyperlink"/>
    <w:basedOn w:val="DefaultParagraphFont"/>
    <w:uiPriority w:val="99"/>
    <w:unhideWhenUsed/>
    <w:rsid w:val="0063392D"/>
    <w:rPr>
      <w:color w:val="0563C1" w:themeColor="hyperlink"/>
      <w:u w:val="single"/>
    </w:rPr>
  </w:style>
  <w:style w:type="character" w:customStyle="1" w:styleId="Heading1Char">
    <w:name w:val="Heading 1 Char"/>
    <w:basedOn w:val="DefaultParagraphFont"/>
    <w:link w:val="Heading1"/>
    <w:uiPriority w:val="9"/>
    <w:rsid w:val="0063392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6339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339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339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339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339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9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3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92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B0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51"/>
    <w:rPr>
      <w:rFonts w:ascii="Tahoma" w:hAnsi="Tahoma" w:cs="Tahoma"/>
      <w:sz w:val="16"/>
      <w:szCs w:val="16"/>
    </w:rPr>
  </w:style>
  <w:style w:type="character" w:styleId="CommentReference">
    <w:name w:val="annotation reference"/>
    <w:basedOn w:val="DefaultParagraphFont"/>
    <w:uiPriority w:val="99"/>
    <w:semiHidden/>
    <w:unhideWhenUsed/>
    <w:rsid w:val="00A20A8E"/>
    <w:rPr>
      <w:sz w:val="16"/>
      <w:szCs w:val="16"/>
    </w:rPr>
  </w:style>
  <w:style w:type="paragraph" w:styleId="CommentText">
    <w:name w:val="annotation text"/>
    <w:basedOn w:val="Normal"/>
    <w:link w:val="CommentTextChar"/>
    <w:uiPriority w:val="99"/>
    <w:unhideWhenUsed/>
    <w:rsid w:val="00A20A8E"/>
    <w:pPr>
      <w:spacing w:line="240" w:lineRule="auto"/>
    </w:pPr>
    <w:rPr>
      <w:sz w:val="20"/>
      <w:szCs w:val="20"/>
    </w:rPr>
  </w:style>
  <w:style w:type="character" w:customStyle="1" w:styleId="CommentTextChar">
    <w:name w:val="Comment Text Char"/>
    <w:basedOn w:val="DefaultParagraphFont"/>
    <w:link w:val="CommentText"/>
    <w:uiPriority w:val="99"/>
    <w:rsid w:val="00A20A8E"/>
    <w:rPr>
      <w:sz w:val="20"/>
      <w:szCs w:val="20"/>
    </w:rPr>
  </w:style>
  <w:style w:type="paragraph" w:styleId="CommentSubject">
    <w:name w:val="annotation subject"/>
    <w:basedOn w:val="CommentText"/>
    <w:next w:val="CommentText"/>
    <w:link w:val="CommentSubjectChar"/>
    <w:uiPriority w:val="99"/>
    <w:semiHidden/>
    <w:unhideWhenUsed/>
    <w:rsid w:val="00A20A8E"/>
    <w:rPr>
      <w:b/>
      <w:bCs/>
    </w:rPr>
  </w:style>
  <w:style w:type="character" w:customStyle="1" w:styleId="CommentSubjectChar">
    <w:name w:val="Comment Subject Char"/>
    <w:basedOn w:val="CommentTextChar"/>
    <w:link w:val="CommentSubject"/>
    <w:uiPriority w:val="99"/>
    <w:semiHidden/>
    <w:rsid w:val="00A20A8E"/>
    <w:rPr>
      <w:b/>
      <w:bCs/>
      <w:sz w:val="20"/>
      <w:szCs w:val="20"/>
    </w:rPr>
  </w:style>
  <w:style w:type="paragraph" w:styleId="FootnoteText">
    <w:name w:val="footnote text"/>
    <w:basedOn w:val="Normal"/>
    <w:link w:val="FootnoteTextChar"/>
    <w:uiPriority w:val="99"/>
    <w:semiHidden/>
    <w:unhideWhenUsed/>
    <w:rsid w:val="000447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77A"/>
    <w:rPr>
      <w:sz w:val="20"/>
      <w:szCs w:val="20"/>
    </w:rPr>
  </w:style>
  <w:style w:type="character" w:styleId="FootnoteReference">
    <w:name w:val="footnote reference"/>
    <w:basedOn w:val="DefaultParagraphFont"/>
    <w:uiPriority w:val="99"/>
    <w:semiHidden/>
    <w:unhideWhenUsed/>
    <w:rsid w:val="0004477A"/>
    <w:rPr>
      <w:vertAlign w:val="superscript"/>
    </w:rPr>
  </w:style>
  <w:style w:type="paragraph" w:styleId="Header">
    <w:name w:val="header"/>
    <w:basedOn w:val="Normal"/>
    <w:link w:val="HeaderChar"/>
    <w:uiPriority w:val="99"/>
    <w:unhideWhenUsed/>
    <w:rsid w:val="005B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C36"/>
  </w:style>
  <w:style w:type="paragraph" w:styleId="Footer">
    <w:name w:val="footer"/>
    <w:basedOn w:val="Normal"/>
    <w:link w:val="FooterChar"/>
    <w:uiPriority w:val="99"/>
    <w:unhideWhenUsed/>
    <w:rsid w:val="005B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C36"/>
  </w:style>
  <w:style w:type="paragraph" w:styleId="NormalWeb">
    <w:name w:val="Normal (Web)"/>
    <w:basedOn w:val="Normal"/>
    <w:uiPriority w:val="99"/>
    <w:unhideWhenUsed/>
    <w:rsid w:val="009F2EA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Caption">
    <w:name w:val="caption"/>
    <w:basedOn w:val="Normal"/>
    <w:next w:val="Normal"/>
    <w:uiPriority w:val="35"/>
    <w:unhideWhenUsed/>
    <w:qFormat/>
    <w:rsid w:val="00B827EC"/>
    <w:pPr>
      <w:spacing w:after="200" w:line="240" w:lineRule="auto"/>
    </w:pPr>
    <w:rPr>
      <w:i/>
      <w:iCs/>
      <w:color w:val="44546A" w:themeColor="text2"/>
      <w:sz w:val="18"/>
      <w:szCs w:val="18"/>
    </w:rPr>
  </w:style>
  <w:style w:type="paragraph" w:styleId="Revision">
    <w:name w:val="Revision"/>
    <w:hidden/>
    <w:uiPriority w:val="99"/>
    <w:semiHidden/>
    <w:rsid w:val="00C63E96"/>
    <w:pPr>
      <w:spacing w:after="0" w:line="240" w:lineRule="auto"/>
    </w:pPr>
  </w:style>
  <w:style w:type="paragraph" w:styleId="TOCHeading">
    <w:name w:val="TOC Heading"/>
    <w:basedOn w:val="Heading1"/>
    <w:next w:val="Normal"/>
    <w:uiPriority w:val="39"/>
    <w:unhideWhenUsed/>
    <w:qFormat/>
    <w:rsid w:val="00A5690E"/>
    <w:pPr>
      <w:numPr>
        <w:numId w:val="0"/>
      </w:numPr>
      <w:outlineLvl w:val="9"/>
    </w:pPr>
  </w:style>
  <w:style w:type="paragraph" w:styleId="TOC1">
    <w:name w:val="toc 1"/>
    <w:basedOn w:val="Normal"/>
    <w:next w:val="Normal"/>
    <w:autoRedefine/>
    <w:uiPriority w:val="39"/>
    <w:unhideWhenUsed/>
    <w:rsid w:val="00A5690E"/>
    <w:pPr>
      <w:spacing w:after="100"/>
    </w:pPr>
  </w:style>
  <w:style w:type="paragraph" w:styleId="TOC2">
    <w:name w:val="toc 2"/>
    <w:basedOn w:val="Normal"/>
    <w:next w:val="Normal"/>
    <w:autoRedefine/>
    <w:uiPriority w:val="39"/>
    <w:unhideWhenUsed/>
    <w:rsid w:val="00A5690E"/>
    <w:pPr>
      <w:spacing w:after="100"/>
      <w:ind w:left="220"/>
    </w:pPr>
  </w:style>
  <w:style w:type="paragraph" w:styleId="TOC3">
    <w:name w:val="toc 3"/>
    <w:basedOn w:val="Normal"/>
    <w:next w:val="Normal"/>
    <w:autoRedefine/>
    <w:uiPriority w:val="39"/>
    <w:unhideWhenUsed/>
    <w:rsid w:val="00A5690E"/>
    <w:pPr>
      <w:spacing w:after="100"/>
      <w:ind w:left="440"/>
    </w:pPr>
  </w:style>
  <w:style w:type="character" w:styleId="IntenseEmphasis">
    <w:name w:val="Intense Emphasis"/>
    <w:basedOn w:val="DefaultParagraphFont"/>
    <w:uiPriority w:val="21"/>
    <w:qFormat/>
    <w:rsid w:val="00490A67"/>
    <w:rPr>
      <w:i/>
      <w:iCs/>
      <w:color w:val="4472C4" w:themeColor="accent1"/>
    </w:rPr>
  </w:style>
  <w:style w:type="paragraph" w:customStyle="1" w:styleId="Default">
    <w:name w:val="Default"/>
    <w:rsid w:val="00490A6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490A67"/>
    <w:rPr>
      <w:color w:val="954F72" w:themeColor="followedHyperlink"/>
      <w:u w:val="single"/>
    </w:rPr>
  </w:style>
  <w:style w:type="paragraph" w:styleId="EndnoteText">
    <w:name w:val="endnote text"/>
    <w:basedOn w:val="Normal"/>
    <w:link w:val="EndnoteTextChar"/>
    <w:uiPriority w:val="99"/>
    <w:semiHidden/>
    <w:unhideWhenUsed/>
    <w:rsid w:val="00662B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2BDB"/>
    <w:rPr>
      <w:sz w:val="20"/>
      <w:szCs w:val="20"/>
    </w:rPr>
  </w:style>
  <w:style w:type="character" w:styleId="EndnoteReference">
    <w:name w:val="endnote reference"/>
    <w:basedOn w:val="DefaultParagraphFont"/>
    <w:uiPriority w:val="99"/>
    <w:semiHidden/>
    <w:unhideWhenUsed/>
    <w:rsid w:val="00662BDB"/>
    <w:rPr>
      <w:vertAlign w:val="superscript"/>
    </w:rPr>
  </w:style>
  <w:style w:type="character" w:customStyle="1" w:styleId="UnresolvedMention1">
    <w:name w:val="Unresolved Mention1"/>
    <w:basedOn w:val="DefaultParagraphFont"/>
    <w:uiPriority w:val="99"/>
    <w:semiHidden/>
    <w:unhideWhenUsed/>
    <w:rsid w:val="005B751F"/>
    <w:rPr>
      <w:color w:val="605E5C"/>
      <w:shd w:val="clear" w:color="auto" w:fill="E1DFDD"/>
    </w:rPr>
  </w:style>
  <w:style w:type="character" w:customStyle="1" w:styleId="UnresolvedMention2">
    <w:name w:val="Unresolved Mention2"/>
    <w:basedOn w:val="DefaultParagraphFont"/>
    <w:uiPriority w:val="99"/>
    <w:semiHidden/>
    <w:unhideWhenUsed/>
    <w:rsid w:val="00BB7D88"/>
    <w:rPr>
      <w:color w:val="605E5C"/>
      <w:shd w:val="clear" w:color="auto" w:fill="E1DFDD"/>
    </w:rPr>
  </w:style>
  <w:style w:type="character" w:customStyle="1" w:styleId="UnresolvedMention3">
    <w:name w:val="Unresolved Mention3"/>
    <w:basedOn w:val="DefaultParagraphFont"/>
    <w:uiPriority w:val="99"/>
    <w:semiHidden/>
    <w:unhideWhenUsed/>
    <w:rsid w:val="00C417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8888">
      <w:bodyDiv w:val="1"/>
      <w:marLeft w:val="0"/>
      <w:marRight w:val="0"/>
      <w:marTop w:val="0"/>
      <w:marBottom w:val="0"/>
      <w:divBdr>
        <w:top w:val="none" w:sz="0" w:space="0" w:color="auto"/>
        <w:left w:val="none" w:sz="0" w:space="0" w:color="auto"/>
        <w:bottom w:val="none" w:sz="0" w:space="0" w:color="auto"/>
        <w:right w:val="none" w:sz="0" w:space="0" w:color="auto"/>
      </w:divBdr>
    </w:div>
    <w:div w:id="40443510">
      <w:bodyDiv w:val="1"/>
      <w:marLeft w:val="0"/>
      <w:marRight w:val="0"/>
      <w:marTop w:val="0"/>
      <w:marBottom w:val="0"/>
      <w:divBdr>
        <w:top w:val="none" w:sz="0" w:space="0" w:color="auto"/>
        <w:left w:val="none" w:sz="0" w:space="0" w:color="auto"/>
        <w:bottom w:val="none" w:sz="0" w:space="0" w:color="auto"/>
        <w:right w:val="none" w:sz="0" w:space="0" w:color="auto"/>
      </w:divBdr>
    </w:div>
    <w:div w:id="46300054">
      <w:bodyDiv w:val="1"/>
      <w:marLeft w:val="0"/>
      <w:marRight w:val="0"/>
      <w:marTop w:val="0"/>
      <w:marBottom w:val="0"/>
      <w:divBdr>
        <w:top w:val="none" w:sz="0" w:space="0" w:color="auto"/>
        <w:left w:val="none" w:sz="0" w:space="0" w:color="auto"/>
        <w:bottom w:val="none" w:sz="0" w:space="0" w:color="auto"/>
        <w:right w:val="none" w:sz="0" w:space="0" w:color="auto"/>
      </w:divBdr>
    </w:div>
    <w:div w:id="87233671">
      <w:bodyDiv w:val="1"/>
      <w:marLeft w:val="0"/>
      <w:marRight w:val="0"/>
      <w:marTop w:val="0"/>
      <w:marBottom w:val="0"/>
      <w:divBdr>
        <w:top w:val="none" w:sz="0" w:space="0" w:color="auto"/>
        <w:left w:val="none" w:sz="0" w:space="0" w:color="auto"/>
        <w:bottom w:val="none" w:sz="0" w:space="0" w:color="auto"/>
        <w:right w:val="none" w:sz="0" w:space="0" w:color="auto"/>
      </w:divBdr>
    </w:div>
    <w:div w:id="94055596">
      <w:bodyDiv w:val="1"/>
      <w:marLeft w:val="0"/>
      <w:marRight w:val="0"/>
      <w:marTop w:val="0"/>
      <w:marBottom w:val="0"/>
      <w:divBdr>
        <w:top w:val="none" w:sz="0" w:space="0" w:color="auto"/>
        <w:left w:val="none" w:sz="0" w:space="0" w:color="auto"/>
        <w:bottom w:val="none" w:sz="0" w:space="0" w:color="auto"/>
        <w:right w:val="none" w:sz="0" w:space="0" w:color="auto"/>
      </w:divBdr>
    </w:div>
    <w:div w:id="103041586">
      <w:bodyDiv w:val="1"/>
      <w:marLeft w:val="0"/>
      <w:marRight w:val="0"/>
      <w:marTop w:val="0"/>
      <w:marBottom w:val="0"/>
      <w:divBdr>
        <w:top w:val="none" w:sz="0" w:space="0" w:color="auto"/>
        <w:left w:val="none" w:sz="0" w:space="0" w:color="auto"/>
        <w:bottom w:val="none" w:sz="0" w:space="0" w:color="auto"/>
        <w:right w:val="none" w:sz="0" w:space="0" w:color="auto"/>
      </w:divBdr>
    </w:div>
    <w:div w:id="106169840">
      <w:bodyDiv w:val="1"/>
      <w:marLeft w:val="0"/>
      <w:marRight w:val="0"/>
      <w:marTop w:val="0"/>
      <w:marBottom w:val="0"/>
      <w:divBdr>
        <w:top w:val="none" w:sz="0" w:space="0" w:color="auto"/>
        <w:left w:val="none" w:sz="0" w:space="0" w:color="auto"/>
        <w:bottom w:val="none" w:sz="0" w:space="0" w:color="auto"/>
        <w:right w:val="none" w:sz="0" w:space="0" w:color="auto"/>
      </w:divBdr>
    </w:div>
    <w:div w:id="164902934">
      <w:bodyDiv w:val="1"/>
      <w:marLeft w:val="0"/>
      <w:marRight w:val="0"/>
      <w:marTop w:val="0"/>
      <w:marBottom w:val="0"/>
      <w:divBdr>
        <w:top w:val="none" w:sz="0" w:space="0" w:color="auto"/>
        <w:left w:val="none" w:sz="0" w:space="0" w:color="auto"/>
        <w:bottom w:val="none" w:sz="0" w:space="0" w:color="auto"/>
        <w:right w:val="none" w:sz="0" w:space="0" w:color="auto"/>
      </w:divBdr>
    </w:div>
    <w:div w:id="195125067">
      <w:bodyDiv w:val="1"/>
      <w:marLeft w:val="0"/>
      <w:marRight w:val="0"/>
      <w:marTop w:val="0"/>
      <w:marBottom w:val="0"/>
      <w:divBdr>
        <w:top w:val="none" w:sz="0" w:space="0" w:color="auto"/>
        <w:left w:val="none" w:sz="0" w:space="0" w:color="auto"/>
        <w:bottom w:val="none" w:sz="0" w:space="0" w:color="auto"/>
        <w:right w:val="none" w:sz="0" w:space="0" w:color="auto"/>
      </w:divBdr>
    </w:div>
    <w:div w:id="211964977">
      <w:bodyDiv w:val="1"/>
      <w:marLeft w:val="0"/>
      <w:marRight w:val="0"/>
      <w:marTop w:val="0"/>
      <w:marBottom w:val="0"/>
      <w:divBdr>
        <w:top w:val="none" w:sz="0" w:space="0" w:color="auto"/>
        <w:left w:val="none" w:sz="0" w:space="0" w:color="auto"/>
        <w:bottom w:val="none" w:sz="0" w:space="0" w:color="auto"/>
        <w:right w:val="none" w:sz="0" w:space="0" w:color="auto"/>
      </w:divBdr>
    </w:div>
    <w:div w:id="235170161">
      <w:bodyDiv w:val="1"/>
      <w:marLeft w:val="0"/>
      <w:marRight w:val="0"/>
      <w:marTop w:val="0"/>
      <w:marBottom w:val="0"/>
      <w:divBdr>
        <w:top w:val="none" w:sz="0" w:space="0" w:color="auto"/>
        <w:left w:val="none" w:sz="0" w:space="0" w:color="auto"/>
        <w:bottom w:val="none" w:sz="0" w:space="0" w:color="auto"/>
        <w:right w:val="none" w:sz="0" w:space="0" w:color="auto"/>
      </w:divBdr>
    </w:div>
    <w:div w:id="255403541">
      <w:bodyDiv w:val="1"/>
      <w:marLeft w:val="0"/>
      <w:marRight w:val="0"/>
      <w:marTop w:val="0"/>
      <w:marBottom w:val="0"/>
      <w:divBdr>
        <w:top w:val="none" w:sz="0" w:space="0" w:color="auto"/>
        <w:left w:val="none" w:sz="0" w:space="0" w:color="auto"/>
        <w:bottom w:val="none" w:sz="0" w:space="0" w:color="auto"/>
        <w:right w:val="none" w:sz="0" w:space="0" w:color="auto"/>
      </w:divBdr>
    </w:div>
    <w:div w:id="313917770">
      <w:bodyDiv w:val="1"/>
      <w:marLeft w:val="0"/>
      <w:marRight w:val="0"/>
      <w:marTop w:val="0"/>
      <w:marBottom w:val="0"/>
      <w:divBdr>
        <w:top w:val="none" w:sz="0" w:space="0" w:color="auto"/>
        <w:left w:val="none" w:sz="0" w:space="0" w:color="auto"/>
        <w:bottom w:val="none" w:sz="0" w:space="0" w:color="auto"/>
        <w:right w:val="none" w:sz="0" w:space="0" w:color="auto"/>
      </w:divBdr>
    </w:div>
    <w:div w:id="325208858">
      <w:bodyDiv w:val="1"/>
      <w:marLeft w:val="0"/>
      <w:marRight w:val="0"/>
      <w:marTop w:val="0"/>
      <w:marBottom w:val="0"/>
      <w:divBdr>
        <w:top w:val="none" w:sz="0" w:space="0" w:color="auto"/>
        <w:left w:val="none" w:sz="0" w:space="0" w:color="auto"/>
        <w:bottom w:val="none" w:sz="0" w:space="0" w:color="auto"/>
        <w:right w:val="none" w:sz="0" w:space="0" w:color="auto"/>
      </w:divBdr>
    </w:div>
    <w:div w:id="347295965">
      <w:bodyDiv w:val="1"/>
      <w:marLeft w:val="0"/>
      <w:marRight w:val="0"/>
      <w:marTop w:val="0"/>
      <w:marBottom w:val="0"/>
      <w:divBdr>
        <w:top w:val="none" w:sz="0" w:space="0" w:color="auto"/>
        <w:left w:val="none" w:sz="0" w:space="0" w:color="auto"/>
        <w:bottom w:val="none" w:sz="0" w:space="0" w:color="auto"/>
        <w:right w:val="none" w:sz="0" w:space="0" w:color="auto"/>
      </w:divBdr>
    </w:div>
    <w:div w:id="489828798">
      <w:bodyDiv w:val="1"/>
      <w:marLeft w:val="0"/>
      <w:marRight w:val="0"/>
      <w:marTop w:val="0"/>
      <w:marBottom w:val="0"/>
      <w:divBdr>
        <w:top w:val="none" w:sz="0" w:space="0" w:color="auto"/>
        <w:left w:val="none" w:sz="0" w:space="0" w:color="auto"/>
        <w:bottom w:val="none" w:sz="0" w:space="0" w:color="auto"/>
        <w:right w:val="none" w:sz="0" w:space="0" w:color="auto"/>
      </w:divBdr>
    </w:div>
    <w:div w:id="508981583">
      <w:bodyDiv w:val="1"/>
      <w:marLeft w:val="0"/>
      <w:marRight w:val="0"/>
      <w:marTop w:val="0"/>
      <w:marBottom w:val="0"/>
      <w:divBdr>
        <w:top w:val="none" w:sz="0" w:space="0" w:color="auto"/>
        <w:left w:val="none" w:sz="0" w:space="0" w:color="auto"/>
        <w:bottom w:val="none" w:sz="0" w:space="0" w:color="auto"/>
        <w:right w:val="none" w:sz="0" w:space="0" w:color="auto"/>
      </w:divBdr>
    </w:div>
    <w:div w:id="527448067">
      <w:bodyDiv w:val="1"/>
      <w:marLeft w:val="0"/>
      <w:marRight w:val="0"/>
      <w:marTop w:val="0"/>
      <w:marBottom w:val="0"/>
      <w:divBdr>
        <w:top w:val="none" w:sz="0" w:space="0" w:color="auto"/>
        <w:left w:val="none" w:sz="0" w:space="0" w:color="auto"/>
        <w:bottom w:val="none" w:sz="0" w:space="0" w:color="auto"/>
        <w:right w:val="none" w:sz="0" w:space="0" w:color="auto"/>
      </w:divBdr>
    </w:div>
    <w:div w:id="594635756">
      <w:bodyDiv w:val="1"/>
      <w:marLeft w:val="0"/>
      <w:marRight w:val="0"/>
      <w:marTop w:val="0"/>
      <w:marBottom w:val="0"/>
      <w:divBdr>
        <w:top w:val="none" w:sz="0" w:space="0" w:color="auto"/>
        <w:left w:val="none" w:sz="0" w:space="0" w:color="auto"/>
        <w:bottom w:val="none" w:sz="0" w:space="0" w:color="auto"/>
        <w:right w:val="none" w:sz="0" w:space="0" w:color="auto"/>
      </w:divBdr>
    </w:div>
    <w:div w:id="664358283">
      <w:bodyDiv w:val="1"/>
      <w:marLeft w:val="0"/>
      <w:marRight w:val="0"/>
      <w:marTop w:val="0"/>
      <w:marBottom w:val="0"/>
      <w:divBdr>
        <w:top w:val="none" w:sz="0" w:space="0" w:color="auto"/>
        <w:left w:val="none" w:sz="0" w:space="0" w:color="auto"/>
        <w:bottom w:val="none" w:sz="0" w:space="0" w:color="auto"/>
        <w:right w:val="none" w:sz="0" w:space="0" w:color="auto"/>
      </w:divBdr>
    </w:div>
    <w:div w:id="719670376">
      <w:bodyDiv w:val="1"/>
      <w:marLeft w:val="0"/>
      <w:marRight w:val="0"/>
      <w:marTop w:val="0"/>
      <w:marBottom w:val="0"/>
      <w:divBdr>
        <w:top w:val="none" w:sz="0" w:space="0" w:color="auto"/>
        <w:left w:val="none" w:sz="0" w:space="0" w:color="auto"/>
        <w:bottom w:val="none" w:sz="0" w:space="0" w:color="auto"/>
        <w:right w:val="none" w:sz="0" w:space="0" w:color="auto"/>
      </w:divBdr>
    </w:div>
    <w:div w:id="736708906">
      <w:bodyDiv w:val="1"/>
      <w:marLeft w:val="0"/>
      <w:marRight w:val="0"/>
      <w:marTop w:val="0"/>
      <w:marBottom w:val="0"/>
      <w:divBdr>
        <w:top w:val="none" w:sz="0" w:space="0" w:color="auto"/>
        <w:left w:val="none" w:sz="0" w:space="0" w:color="auto"/>
        <w:bottom w:val="none" w:sz="0" w:space="0" w:color="auto"/>
        <w:right w:val="none" w:sz="0" w:space="0" w:color="auto"/>
      </w:divBdr>
    </w:div>
    <w:div w:id="771124867">
      <w:bodyDiv w:val="1"/>
      <w:marLeft w:val="0"/>
      <w:marRight w:val="0"/>
      <w:marTop w:val="0"/>
      <w:marBottom w:val="0"/>
      <w:divBdr>
        <w:top w:val="none" w:sz="0" w:space="0" w:color="auto"/>
        <w:left w:val="none" w:sz="0" w:space="0" w:color="auto"/>
        <w:bottom w:val="none" w:sz="0" w:space="0" w:color="auto"/>
        <w:right w:val="none" w:sz="0" w:space="0" w:color="auto"/>
      </w:divBdr>
    </w:div>
    <w:div w:id="953829838">
      <w:bodyDiv w:val="1"/>
      <w:marLeft w:val="0"/>
      <w:marRight w:val="0"/>
      <w:marTop w:val="0"/>
      <w:marBottom w:val="0"/>
      <w:divBdr>
        <w:top w:val="none" w:sz="0" w:space="0" w:color="auto"/>
        <w:left w:val="none" w:sz="0" w:space="0" w:color="auto"/>
        <w:bottom w:val="none" w:sz="0" w:space="0" w:color="auto"/>
        <w:right w:val="none" w:sz="0" w:space="0" w:color="auto"/>
      </w:divBdr>
    </w:div>
    <w:div w:id="975455857">
      <w:bodyDiv w:val="1"/>
      <w:marLeft w:val="0"/>
      <w:marRight w:val="0"/>
      <w:marTop w:val="0"/>
      <w:marBottom w:val="0"/>
      <w:divBdr>
        <w:top w:val="none" w:sz="0" w:space="0" w:color="auto"/>
        <w:left w:val="none" w:sz="0" w:space="0" w:color="auto"/>
        <w:bottom w:val="none" w:sz="0" w:space="0" w:color="auto"/>
        <w:right w:val="none" w:sz="0" w:space="0" w:color="auto"/>
      </w:divBdr>
    </w:div>
    <w:div w:id="975724296">
      <w:bodyDiv w:val="1"/>
      <w:marLeft w:val="0"/>
      <w:marRight w:val="0"/>
      <w:marTop w:val="0"/>
      <w:marBottom w:val="0"/>
      <w:divBdr>
        <w:top w:val="none" w:sz="0" w:space="0" w:color="auto"/>
        <w:left w:val="none" w:sz="0" w:space="0" w:color="auto"/>
        <w:bottom w:val="none" w:sz="0" w:space="0" w:color="auto"/>
        <w:right w:val="none" w:sz="0" w:space="0" w:color="auto"/>
      </w:divBdr>
    </w:div>
    <w:div w:id="998927205">
      <w:bodyDiv w:val="1"/>
      <w:marLeft w:val="0"/>
      <w:marRight w:val="0"/>
      <w:marTop w:val="0"/>
      <w:marBottom w:val="0"/>
      <w:divBdr>
        <w:top w:val="none" w:sz="0" w:space="0" w:color="auto"/>
        <w:left w:val="none" w:sz="0" w:space="0" w:color="auto"/>
        <w:bottom w:val="none" w:sz="0" w:space="0" w:color="auto"/>
        <w:right w:val="none" w:sz="0" w:space="0" w:color="auto"/>
      </w:divBdr>
    </w:div>
    <w:div w:id="1083140049">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85483815">
      <w:bodyDiv w:val="1"/>
      <w:marLeft w:val="0"/>
      <w:marRight w:val="0"/>
      <w:marTop w:val="0"/>
      <w:marBottom w:val="0"/>
      <w:divBdr>
        <w:top w:val="none" w:sz="0" w:space="0" w:color="auto"/>
        <w:left w:val="none" w:sz="0" w:space="0" w:color="auto"/>
        <w:bottom w:val="none" w:sz="0" w:space="0" w:color="auto"/>
        <w:right w:val="none" w:sz="0" w:space="0" w:color="auto"/>
      </w:divBdr>
    </w:div>
    <w:div w:id="1203329474">
      <w:bodyDiv w:val="1"/>
      <w:marLeft w:val="0"/>
      <w:marRight w:val="0"/>
      <w:marTop w:val="0"/>
      <w:marBottom w:val="0"/>
      <w:divBdr>
        <w:top w:val="none" w:sz="0" w:space="0" w:color="auto"/>
        <w:left w:val="none" w:sz="0" w:space="0" w:color="auto"/>
        <w:bottom w:val="none" w:sz="0" w:space="0" w:color="auto"/>
        <w:right w:val="none" w:sz="0" w:space="0" w:color="auto"/>
      </w:divBdr>
    </w:div>
    <w:div w:id="1300379381">
      <w:bodyDiv w:val="1"/>
      <w:marLeft w:val="0"/>
      <w:marRight w:val="0"/>
      <w:marTop w:val="0"/>
      <w:marBottom w:val="0"/>
      <w:divBdr>
        <w:top w:val="none" w:sz="0" w:space="0" w:color="auto"/>
        <w:left w:val="none" w:sz="0" w:space="0" w:color="auto"/>
        <w:bottom w:val="none" w:sz="0" w:space="0" w:color="auto"/>
        <w:right w:val="none" w:sz="0" w:space="0" w:color="auto"/>
      </w:divBdr>
    </w:div>
    <w:div w:id="1301111611">
      <w:bodyDiv w:val="1"/>
      <w:marLeft w:val="0"/>
      <w:marRight w:val="0"/>
      <w:marTop w:val="0"/>
      <w:marBottom w:val="0"/>
      <w:divBdr>
        <w:top w:val="none" w:sz="0" w:space="0" w:color="auto"/>
        <w:left w:val="none" w:sz="0" w:space="0" w:color="auto"/>
        <w:bottom w:val="none" w:sz="0" w:space="0" w:color="auto"/>
        <w:right w:val="none" w:sz="0" w:space="0" w:color="auto"/>
      </w:divBdr>
    </w:div>
    <w:div w:id="1324746913">
      <w:bodyDiv w:val="1"/>
      <w:marLeft w:val="0"/>
      <w:marRight w:val="0"/>
      <w:marTop w:val="0"/>
      <w:marBottom w:val="0"/>
      <w:divBdr>
        <w:top w:val="none" w:sz="0" w:space="0" w:color="auto"/>
        <w:left w:val="none" w:sz="0" w:space="0" w:color="auto"/>
        <w:bottom w:val="none" w:sz="0" w:space="0" w:color="auto"/>
        <w:right w:val="none" w:sz="0" w:space="0" w:color="auto"/>
      </w:divBdr>
    </w:div>
    <w:div w:id="1389449459">
      <w:bodyDiv w:val="1"/>
      <w:marLeft w:val="0"/>
      <w:marRight w:val="0"/>
      <w:marTop w:val="0"/>
      <w:marBottom w:val="0"/>
      <w:divBdr>
        <w:top w:val="none" w:sz="0" w:space="0" w:color="auto"/>
        <w:left w:val="none" w:sz="0" w:space="0" w:color="auto"/>
        <w:bottom w:val="none" w:sz="0" w:space="0" w:color="auto"/>
        <w:right w:val="none" w:sz="0" w:space="0" w:color="auto"/>
      </w:divBdr>
    </w:div>
    <w:div w:id="1393579971">
      <w:bodyDiv w:val="1"/>
      <w:marLeft w:val="0"/>
      <w:marRight w:val="0"/>
      <w:marTop w:val="0"/>
      <w:marBottom w:val="0"/>
      <w:divBdr>
        <w:top w:val="none" w:sz="0" w:space="0" w:color="auto"/>
        <w:left w:val="none" w:sz="0" w:space="0" w:color="auto"/>
        <w:bottom w:val="none" w:sz="0" w:space="0" w:color="auto"/>
        <w:right w:val="none" w:sz="0" w:space="0" w:color="auto"/>
      </w:divBdr>
    </w:div>
    <w:div w:id="1402365551">
      <w:bodyDiv w:val="1"/>
      <w:marLeft w:val="0"/>
      <w:marRight w:val="0"/>
      <w:marTop w:val="0"/>
      <w:marBottom w:val="0"/>
      <w:divBdr>
        <w:top w:val="none" w:sz="0" w:space="0" w:color="auto"/>
        <w:left w:val="none" w:sz="0" w:space="0" w:color="auto"/>
        <w:bottom w:val="none" w:sz="0" w:space="0" w:color="auto"/>
        <w:right w:val="none" w:sz="0" w:space="0" w:color="auto"/>
      </w:divBdr>
    </w:div>
    <w:div w:id="1416514714">
      <w:bodyDiv w:val="1"/>
      <w:marLeft w:val="0"/>
      <w:marRight w:val="0"/>
      <w:marTop w:val="0"/>
      <w:marBottom w:val="0"/>
      <w:divBdr>
        <w:top w:val="none" w:sz="0" w:space="0" w:color="auto"/>
        <w:left w:val="none" w:sz="0" w:space="0" w:color="auto"/>
        <w:bottom w:val="none" w:sz="0" w:space="0" w:color="auto"/>
        <w:right w:val="none" w:sz="0" w:space="0" w:color="auto"/>
      </w:divBdr>
    </w:div>
    <w:div w:id="1444032804">
      <w:bodyDiv w:val="1"/>
      <w:marLeft w:val="0"/>
      <w:marRight w:val="0"/>
      <w:marTop w:val="0"/>
      <w:marBottom w:val="0"/>
      <w:divBdr>
        <w:top w:val="none" w:sz="0" w:space="0" w:color="auto"/>
        <w:left w:val="none" w:sz="0" w:space="0" w:color="auto"/>
        <w:bottom w:val="none" w:sz="0" w:space="0" w:color="auto"/>
        <w:right w:val="none" w:sz="0" w:space="0" w:color="auto"/>
      </w:divBdr>
    </w:div>
    <w:div w:id="1457143396">
      <w:bodyDiv w:val="1"/>
      <w:marLeft w:val="0"/>
      <w:marRight w:val="0"/>
      <w:marTop w:val="0"/>
      <w:marBottom w:val="0"/>
      <w:divBdr>
        <w:top w:val="none" w:sz="0" w:space="0" w:color="auto"/>
        <w:left w:val="none" w:sz="0" w:space="0" w:color="auto"/>
        <w:bottom w:val="none" w:sz="0" w:space="0" w:color="auto"/>
        <w:right w:val="none" w:sz="0" w:space="0" w:color="auto"/>
      </w:divBdr>
    </w:div>
    <w:div w:id="1499081997">
      <w:bodyDiv w:val="1"/>
      <w:marLeft w:val="0"/>
      <w:marRight w:val="0"/>
      <w:marTop w:val="0"/>
      <w:marBottom w:val="0"/>
      <w:divBdr>
        <w:top w:val="none" w:sz="0" w:space="0" w:color="auto"/>
        <w:left w:val="none" w:sz="0" w:space="0" w:color="auto"/>
        <w:bottom w:val="none" w:sz="0" w:space="0" w:color="auto"/>
        <w:right w:val="none" w:sz="0" w:space="0" w:color="auto"/>
      </w:divBdr>
      <w:divsChild>
        <w:div w:id="276759820">
          <w:marLeft w:val="720"/>
          <w:marRight w:val="0"/>
          <w:marTop w:val="240"/>
          <w:marBottom w:val="120"/>
          <w:divBdr>
            <w:top w:val="none" w:sz="0" w:space="0" w:color="auto"/>
            <w:left w:val="none" w:sz="0" w:space="0" w:color="auto"/>
            <w:bottom w:val="none" w:sz="0" w:space="0" w:color="auto"/>
            <w:right w:val="none" w:sz="0" w:space="0" w:color="auto"/>
          </w:divBdr>
        </w:div>
        <w:div w:id="356346395">
          <w:marLeft w:val="720"/>
          <w:marRight w:val="0"/>
          <w:marTop w:val="240"/>
          <w:marBottom w:val="120"/>
          <w:divBdr>
            <w:top w:val="none" w:sz="0" w:space="0" w:color="auto"/>
            <w:left w:val="none" w:sz="0" w:space="0" w:color="auto"/>
            <w:bottom w:val="none" w:sz="0" w:space="0" w:color="auto"/>
            <w:right w:val="none" w:sz="0" w:space="0" w:color="auto"/>
          </w:divBdr>
        </w:div>
        <w:div w:id="431123603">
          <w:marLeft w:val="720"/>
          <w:marRight w:val="0"/>
          <w:marTop w:val="240"/>
          <w:marBottom w:val="120"/>
          <w:divBdr>
            <w:top w:val="none" w:sz="0" w:space="0" w:color="auto"/>
            <w:left w:val="none" w:sz="0" w:space="0" w:color="auto"/>
            <w:bottom w:val="none" w:sz="0" w:space="0" w:color="auto"/>
            <w:right w:val="none" w:sz="0" w:space="0" w:color="auto"/>
          </w:divBdr>
        </w:div>
        <w:div w:id="822429706">
          <w:marLeft w:val="720"/>
          <w:marRight w:val="0"/>
          <w:marTop w:val="240"/>
          <w:marBottom w:val="120"/>
          <w:divBdr>
            <w:top w:val="none" w:sz="0" w:space="0" w:color="auto"/>
            <w:left w:val="none" w:sz="0" w:space="0" w:color="auto"/>
            <w:bottom w:val="none" w:sz="0" w:space="0" w:color="auto"/>
            <w:right w:val="none" w:sz="0" w:space="0" w:color="auto"/>
          </w:divBdr>
        </w:div>
        <w:div w:id="986206170">
          <w:marLeft w:val="720"/>
          <w:marRight w:val="0"/>
          <w:marTop w:val="240"/>
          <w:marBottom w:val="120"/>
          <w:divBdr>
            <w:top w:val="none" w:sz="0" w:space="0" w:color="auto"/>
            <w:left w:val="none" w:sz="0" w:space="0" w:color="auto"/>
            <w:bottom w:val="none" w:sz="0" w:space="0" w:color="auto"/>
            <w:right w:val="none" w:sz="0" w:space="0" w:color="auto"/>
          </w:divBdr>
        </w:div>
        <w:div w:id="1232042116">
          <w:marLeft w:val="720"/>
          <w:marRight w:val="0"/>
          <w:marTop w:val="240"/>
          <w:marBottom w:val="120"/>
          <w:divBdr>
            <w:top w:val="none" w:sz="0" w:space="0" w:color="auto"/>
            <w:left w:val="none" w:sz="0" w:space="0" w:color="auto"/>
            <w:bottom w:val="none" w:sz="0" w:space="0" w:color="auto"/>
            <w:right w:val="none" w:sz="0" w:space="0" w:color="auto"/>
          </w:divBdr>
        </w:div>
        <w:div w:id="1501771273">
          <w:marLeft w:val="720"/>
          <w:marRight w:val="0"/>
          <w:marTop w:val="240"/>
          <w:marBottom w:val="120"/>
          <w:divBdr>
            <w:top w:val="none" w:sz="0" w:space="0" w:color="auto"/>
            <w:left w:val="none" w:sz="0" w:space="0" w:color="auto"/>
            <w:bottom w:val="none" w:sz="0" w:space="0" w:color="auto"/>
            <w:right w:val="none" w:sz="0" w:space="0" w:color="auto"/>
          </w:divBdr>
        </w:div>
      </w:divsChild>
    </w:div>
    <w:div w:id="1528911858">
      <w:bodyDiv w:val="1"/>
      <w:marLeft w:val="0"/>
      <w:marRight w:val="0"/>
      <w:marTop w:val="0"/>
      <w:marBottom w:val="0"/>
      <w:divBdr>
        <w:top w:val="none" w:sz="0" w:space="0" w:color="auto"/>
        <w:left w:val="none" w:sz="0" w:space="0" w:color="auto"/>
        <w:bottom w:val="none" w:sz="0" w:space="0" w:color="auto"/>
        <w:right w:val="none" w:sz="0" w:space="0" w:color="auto"/>
      </w:divBdr>
    </w:div>
    <w:div w:id="1529904143">
      <w:bodyDiv w:val="1"/>
      <w:marLeft w:val="0"/>
      <w:marRight w:val="0"/>
      <w:marTop w:val="0"/>
      <w:marBottom w:val="0"/>
      <w:divBdr>
        <w:top w:val="none" w:sz="0" w:space="0" w:color="auto"/>
        <w:left w:val="none" w:sz="0" w:space="0" w:color="auto"/>
        <w:bottom w:val="none" w:sz="0" w:space="0" w:color="auto"/>
        <w:right w:val="none" w:sz="0" w:space="0" w:color="auto"/>
      </w:divBdr>
    </w:div>
    <w:div w:id="1606035129">
      <w:bodyDiv w:val="1"/>
      <w:marLeft w:val="0"/>
      <w:marRight w:val="0"/>
      <w:marTop w:val="0"/>
      <w:marBottom w:val="0"/>
      <w:divBdr>
        <w:top w:val="none" w:sz="0" w:space="0" w:color="auto"/>
        <w:left w:val="none" w:sz="0" w:space="0" w:color="auto"/>
        <w:bottom w:val="none" w:sz="0" w:space="0" w:color="auto"/>
        <w:right w:val="none" w:sz="0" w:space="0" w:color="auto"/>
      </w:divBdr>
    </w:div>
    <w:div w:id="1639530513">
      <w:bodyDiv w:val="1"/>
      <w:marLeft w:val="0"/>
      <w:marRight w:val="0"/>
      <w:marTop w:val="0"/>
      <w:marBottom w:val="0"/>
      <w:divBdr>
        <w:top w:val="none" w:sz="0" w:space="0" w:color="auto"/>
        <w:left w:val="none" w:sz="0" w:space="0" w:color="auto"/>
        <w:bottom w:val="none" w:sz="0" w:space="0" w:color="auto"/>
        <w:right w:val="none" w:sz="0" w:space="0" w:color="auto"/>
      </w:divBdr>
    </w:div>
    <w:div w:id="1660386150">
      <w:bodyDiv w:val="1"/>
      <w:marLeft w:val="0"/>
      <w:marRight w:val="0"/>
      <w:marTop w:val="0"/>
      <w:marBottom w:val="0"/>
      <w:divBdr>
        <w:top w:val="none" w:sz="0" w:space="0" w:color="auto"/>
        <w:left w:val="none" w:sz="0" w:space="0" w:color="auto"/>
        <w:bottom w:val="none" w:sz="0" w:space="0" w:color="auto"/>
        <w:right w:val="none" w:sz="0" w:space="0" w:color="auto"/>
      </w:divBdr>
    </w:div>
    <w:div w:id="1693847388">
      <w:bodyDiv w:val="1"/>
      <w:marLeft w:val="0"/>
      <w:marRight w:val="0"/>
      <w:marTop w:val="0"/>
      <w:marBottom w:val="0"/>
      <w:divBdr>
        <w:top w:val="none" w:sz="0" w:space="0" w:color="auto"/>
        <w:left w:val="none" w:sz="0" w:space="0" w:color="auto"/>
        <w:bottom w:val="none" w:sz="0" w:space="0" w:color="auto"/>
        <w:right w:val="none" w:sz="0" w:space="0" w:color="auto"/>
      </w:divBdr>
    </w:div>
    <w:div w:id="1747997729">
      <w:bodyDiv w:val="1"/>
      <w:marLeft w:val="0"/>
      <w:marRight w:val="0"/>
      <w:marTop w:val="0"/>
      <w:marBottom w:val="0"/>
      <w:divBdr>
        <w:top w:val="none" w:sz="0" w:space="0" w:color="auto"/>
        <w:left w:val="none" w:sz="0" w:space="0" w:color="auto"/>
        <w:bottom w:val="none" w:sz="0" w:space="0" w:color="auto"/>
        <w:right w:val="none" w:sz="0" w:space="0" w:color="auto"/>
      </w:divBdr>
    </w:div>
    <w:div w:id="1764842263">
      <w:bodyDiv w:val="1"/>
      <w:marLeft w:val="0"/>
      <w:marRight w:val="0"/>
      <w:marTop w:val="0"/>
      <w:marBottom w:val="0"/>
      <w:divBdr>
        <w:top w:val="none" w:sz="0" w:space="0" w:color="auto"/>
        <w:left w:val="none" w:sz="0" w:space="0" w:color="auto"/>
        <w:bottom w:val="none" w:sz="0" w:space="0" w:color="auto"/>
        <w:right w:val="none" w:sz="0" w:space="0" w:color="auto"/>
      </w:divBdr>
    </w:div>
    <w:div w:id="1793477216">
      <w:bodyDiv w:val="1"/>
      <w:marLeft w:val="0"/>
      <w:marRight w:val="0"/>
      <w:marTop w:val="0"/>
      <w:marBottom w:val="0"/>
      <w:divBdr>
        <w:top w:val="none" w:sz="0" w:space="0" w:color="auto"/>
        <w:left w:val="none" w:sz="0" w:space="0" w:color="auto"/>
        <w:bottom w:val="none" w:sz="0" w:space="0" w:color="auto"/>
        <w:right w:val="none" w:sz="0" w:space="0" w:color="auto"/>
      </w:divBdr>
    </w:div>
    <w:div w:id="1920286497">
      <w:bodyDiv w:val="1"/>
      <w:marLeft w:val="0"/>
      <w:marRight w:val="0"/>
      <w:marTop w:val="0"/>
      <w:marBottom w:val="0"/>
      <w:divBdr>
        <w:top w:val="none" w:sz="0" w:space="0" w:color="auto"/>
        <w:left w:val="none" w:sz="0" w:space="0" w:color="auto"/>
        <w:bottom w:val="none" w:sz="0" w:space="0" w:color="auto"/>
        <w:right w:val="none" w:sz="0" w:space="0" w:color="auto"/>
      </w:divBdr>
    </w:div>
    <w:div w:id="1926382662">
      <w:bodyDiv w:val="1"/>
      <w:marLeft w:val="0"/>
      <w:marRight w:val="0"/>
      <w:marTop w:val="0"/>
      <w:marBottom w:val="0"/>
      <w:divBdr>
        <w:top w:val="none" w:sz="0" w:space="0" w:color="auto"/>
        <w:left w:val="none" w:sz="0" w:space="0" w:color="auto"/>
        <w:bottom w:val="none" w:sz="0" w:space="0" w:color="auto"/>
        <w:right w:val="none" w:sz="0" w:space="0" w:color="auto"/>
      </w:divBdr>
    </w:div>
    <w:div w:id="1988047277">
      <w:bodyDiv w:val="1"/>
      <w:marLeft w:val="0"/>
      <w:marRight w:val="0"/>
      <w:marTop w:val="0"/>
      <w:marBottom w:val="0"/>
      <w:divBdr>
        <w:top w:val="none" w:sz="0" w:space="0" w:color="auto"/>
        <w:left w:val="none" w:sz="0" w:space="0" w:color="auto"/>
        <w:bottom w:val="none" w:sz="0" w:space="0" w:color="auto"/>
        <w:right w:val="none" w:sz="0" w:space="0" w:color="auto"/>
      </w:divBdr>
    </w:div>
    <w:div w:id="2030334289">
      <w:bodyDiv w:val="1"/>
      <w:marLeft w:val="0"/>
      <w:marRight w:val="0"/>
      <w:marTop w:val="0"/>
      <w:marBottom w:val="0"/>
      <w:divBdr>
        <w:top w:val="none" w:sz="0" w:space="0" w:color="auto"/>
        <w:left w:val="none" w:sz="0" w:space="0" w:color="auto"/>
        <w:bottom w:val="none" w:sz="0" w:space="0" w:color="auto"/>
        <w:right w:val="none" w:sz="0" w:space="0" w:color="auto"/>
      </w:divBdr>
    </w:div>
    <w:div w:id="2085444760">
      <w:bodyDiv w:val="1"/>
      <w:marLeft w:val="0"/>
      <w:marRight w:val="0"/>
      <w:marTop w:val="0"/>
      <w:marBottom w:val="0"/>
      <w:divBdr>
        <w:top w:val="none" w:sz="0" w:space="0" w:color="auto"/>
        <w:left w:val="none" w:sz="0" w:space="0" w:color="auto"/>
        <w:bottom w:val="none" w:sz="0" w:space="0" w:color="auto"/>
        <w:right w:val="none" w:sz="0" w:space="0" w:color="auto"/>
      </w:divBdr>
    </w:div>
    <w:div w:id="213136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eur-lex.europa.eu/legal-content/EN/TXT/PDF/?uri=CELEX:52018DC0738&amp;from=EN" TargetMode="External"/><Relationship Id="rId39" Type="http://schemas.openxmlformats.org/officeDocument/2006/relationships/hyperlink" Target="https://www.newclimateforpeace.org/blog/europe-risk-climate-change-impacts-and-vulnerability-interview-hans-martin-f%C3%BCssel" TargetMode="External"/><Relationship Id="rId21" Type="http://schemas.openxmlformats.org/officeDocument/2006/relationships/image" Target="media/image9.png"/><Relationship Id="rId34" Type="http://schemas.openxmlformats.org/officeDocument/2006/relationships/hyperlink" Target="https://forum.eionet.europa.eu/nrc-climate-change-adaptation/library/workshops-meetings/2019-eionet-workshop-climate-change-impacts-vulnerability-and-adaptation/meeting-documents/presentations/session-3-break-out-group-discussions/3-climate-change-impacts-and-risks" TargetMode="External"/><Relationship Id="rId42" Type="http://schemas.openxmlformats.org/officeDocument/2006/relationships/hyperlink" Target="http://intranet/EEA_management/SMT/_layouts/15/WopiFrame.aspx?sourcedoc=/EEA_management/SMT/SMT%20papers/2018/Q2/2018-06-25/3_3_a_uptake%20of%20%202017%20EEA%60s%20publications%20-%20note%20to%20SMT%2025%20June%202018_KRO.docx&amp;action=default&amp;DefaultItemOpen=1" TargetMode="External"/><Relationship Id="rId47" Type="http://schemas.openxmlformats.org/officeDocument/2006/relationships/hyperlink" Target="https://www.climatenorthernireland.org.uk" TargetMode="External"/><Relationship Id="rId50" Type="http://schemas.openxmlformats.org/officeDocument/2006/relationships/hyperlink" Target="https://www.klimaateffectatlas.nl" TargetMode="External"/><Relationship Id="rId55" Type="http://schemas.openxmlformats.org/officeDocument/2006/relationships/hyperlink" Target="https://mmm.fi/luonto-ja-ilmasto/ilmastonmuutokseen-sopeutuminen" TargetMode="External"/><Relationship Id="rId63" Type="http://schemas.openxmlformats.org/officeDocument/2006/relationships/hyperlink" Target="https://www.climatecentral.org" TargetMode="External"/><Relationship Id="rId68" Type="http://schemas.openxmlformats.org/officeDocument/2006/relationships/hyperlink" Target="https://www.worldbank.org/en/topic/climatechange" TargetMode="External"/><Relationship Id="rId76" Type="http://schemas.openxmlformats.org/officeDocument/2006/relationships/image" Target="media/image13.png"/><Relationship Id="rId84" Type="http://schemas.openxmlformats.org/officeDocument/2006/relationships/image" Target="media/image21.png"/><Relationship Id="rId89" Type="http://schemas.microsoft.com/office/2016/09/relationships/commentsIds" Target="commentsIds.xml"/><Relationship Id="rId7" Type="http://schemas.openxmlformats.org/officeDocument/2006/relationships/settings" Target="settings.xml"/><Relationship Id="rId71" Type="http://schemas.openxmlformats.org/officeDocument/2006/relationships/hyperlink" Target="https://ec.europa.eu/info/food-farming-fisheries/key-policies/common-agricultural-policy/future-cap_en"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europarl.europa.eu/doceo/document/A-8-2018-0045_EN.html?redirect" TargetMode="External"/><Relationship Id="rId11" Type="http://schemas.openxmlformats.org/officeDocument/2006/relationships/image" Target="media/image1.png"/><Relationship Id="rId24" Type="http://schemas.openxmlformats.org/officeDocument/2006/relationships/hyperlink" Target="https://eur-lex.europa.eu/legal-content/EN/TXT/?uri=CELEX:52018SC0301" TargetMode="External"/><Relationship Id="rId32" Type="http://schemas.openxmlformats.org/officeDocument/2006/relationships/hyperlink" Target="https://www.eca.europa.eu/en/Pages/DocItem.aspx?did=39853" TargetMode="External"/><Relationship Id="rId37" Type="http://schemas.openxmlformats.org/officeDocument/2006/relationships/hyperlink" Target="https://www.eurocontrol.int/sites/default/files/publication/files/challenges-of-growth-annex-2-01102018.pdf" TargetMode="External"/><Relationship Id="rId40" Type="http://schemas.openxmlformats.org/officeDocument/2006/relationships/hyperlink" Target="https://correctiv.org/aktuelles/steigende-meere/2017/07/28/europa-kann-nicht-alle-menschen-vor-dem-meer-schuetzen" TargetMode="External"/><Relationship Id="rId45" Type="http://schemas.openxmlformats.org/officeDocument/2006/relationships/hyperlink" Target="https://www.defra.gov.uk/adaptation" TargetMode="External"/><Relationship Id="rId53" Type="http://schemas.openxmlformats.org/officeDocument/2006/relationships/hyperlink" Target="https://www.umweltbundesamt.de/en/topics/climate-energy/climate-impacts-adaptation" TargetMode="External"/><Relationship Id="rId58" Type="http://schemas.openxmlformats.org/officeDocument/2006/relationships/hyperlink" Target="https://climate.copernicus.eu" TargetMode="External"/><Relationship Id="rId66" Type="http://schemas.openxmlformats.org/officeDocument/2006/relationships/hyperlink" Target="https://www.climatechangepost.com" TargetMode="External"/><Relationship Id="rId74" Type="http://schemas.openxmlformats.org/officeDocument/2006/relationships/hyperlink" Target="https://doi.org/10.1038/s41558-018-0260-4" TargetMode="External"/><Relationship Id="rId79" Type="http://schemas.openxmlformats.org/officeDocument/2006/relationships/image" Target="media/image16.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metoffice.gov.uk/food-insecurity-index/" TargetMode="External"/><Relationship Id="rId82" Type="http://schemas.openxmlformats.org/officeDocument/2006/relationships/image" Target="media/image19.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eur-lex.europa.eu/legal-content/EN/TXT/PDF/?uri=CELEX:52018SC0461&amp;from=EN" TargetMode="External"/><Relationship Id="rId30" Type="http://schemas.openxmlformats.org/officeDocument/2006/relationships/hyperlink" Target="https://www.europarl.europa.eu/sides/getDoc.do?type=TA&amp;reference=P8-TA-2018-0068&amp;language=EN" TargetMode="External"/><Relationship Id="rId35" Type="http://schemas.openxmlformats.org/officeDocument/2006/relationships/hyperlink" Target="ftp://ftp.cencenelec.eu/EN/EuropeanStandardization/Guides/32_CENCLCGuide32.pdf" TargetMode="External"/><Relationship Id="rId43" Type="http://schemas.openxmlformats.org/officeDocument/2006/relationships/hyperlink" Target="https://www.theccc.org.uk" TargetMode="External"/><Relationship Id="rId48" Type="http://schemas.openxmlformats.org/officeDocument/2006/relationships/hyperlink" Target="https://www.mccip.org.uk" TargetMode="External"/><Relationship Id="rId56" Type="http://schemas.openxmlformats.org/officeDocument/2006/relationships/hyperlink" Target="https://ec.europa.eu/jrc/en/peseta-ii" TargetMode="External"/><Relationship Id="rId64" Type="http://schemas.openxmlformats.org/officeDocument/2006/relationships/hyperlink" Target="https://insideclimatenews.org" TargetMode="External"/><Relationship Id="rId69" Type="http://schemas.openxmlformats.org/officeDocument/2006/relationships/hyperlink" Target="https://climateknowledgeportal.worldbank.org" TargetMode="External"/><Relationship Id="rId77"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www.klimaszenarien.ch" TargetMode="External"/><Relationship Id="rId72" Type="http://schemas.openxmlformats.org/officeDocument/2006/relationships/hyperlink" Target="https://ec.europa.eu/regional_policy/en/information/publications/studies/2018/climate-change-adaptation-of-major-infrastructure-projects" TargetMode="External"/><Relationship Id="rId80" Type="http://schemas.openxmlformats.org/officeDocument/2006/relationships/image" Target="media/image17.png"/><Relationship Id="rId85"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ec.europa.eu/regional_policy/en/information/cohesion-report/" TargetMode="External"/><Relationship Id="rId33" Type="http://schemas.openxmlformats.org/officeDocument/2006/relationships/hyperlink" Target="file:///C:\Users\SCocuccioni\2016%20CCIV%20report\140903_survey_stakeholder\Survey_2016_results_summary_final.pdf" TargetMode="External"/><Relationship Id="rId38" Type="http://schemas.openxmlformats.org/officeDocument/2006/relationships/hyperlink" Target="https://www.dw.com/en/extreme-weather-on-the-rise-in-europe/a-37289111" TargetMode="External"/><Relationship Id="rId46" Type="http://schemas.openxmlformats.org/officeDocument/2006/relationships/hyperlink" Target="https://www.adaptationscotland.org.uk" TargetMode="External"/><Relationship Id="rId59" Type="http://schemas.openxmlformats.org/officeDocument/2006/relationships/hyperlink" Target="https://www.medecc.org" TargetMode="External"/><Relationship Id="rId67" Type="http://schemas.openxmlformats.org/officeDocument/2006/relationships/hyperlink" Target="https://www.carbonbrief.org" TargetMode="External"/><Relationship Id="rId20" Type="http://schemas.openxmlformats.org/officeDocument/2006/relationships/image" Target="media/image8.png"/><Relationship Id="rId41" Type="http://schemas.openxmlformats.org/officeDocument/2006/relationships/hyperlink" Target="https://www.stimme.de/heilbronn/nachrichten/region/Ist-das-Sommer-oder-Klimawandel;art140897,4062025" TargetMode="External"/><Relationship Id="rId54" Type="http://schemas.openxmlformats.org/officeDocument/2006/relationships/hyperlink" Target="https://www.klivoportal.de" TargetMode="External"/><Relationship Id="rId62" Type="http://schemas.openxmlformats.org/officeDocument/2006/relationships/hyperlink" Target="https://www.pbl.nl/node/64678" TargetMode="External"/><Relationship Id="rId70" Type="http://schemas.openxmlformats.org/officeDocument/2006/relationships/image" Target="media/image11.png"/><Relationship Id="rId75" Type="http://schemas.openxmlformats.org/officeDocument/2006/relationships/image" Target="media/image12.emf"/><Relationship Id="rId83" Type="http://schemas.openxmlformats.org/officeDocument/2006/relationships/image" Target="media/image2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ec.europa.eu/echo/sites/echo-site/files/swd_2017_176_overview_of_risks_2.pdf" TargetMode="External"/><Relationship Id="rId28" Type="http://schemas.openxmlformats.org/officeDocument/2006/relationships/hyperlink" Target="https://eur-lex.europa.eu/legal-content/EN/ALL/?uri=COM:2018:773:FIN" TargetMode="External"/><Relationship Id="rId36" Type="http://schemas.openxmlformats.org/officeDocument/2006/relationships/hyperlink" Target="https://www.zurich.com/en/knowledge/articles/2018/09/managing-the-impacts-of-climate-change-risk-management-responses" TargetMode="External"/><Relationship Id="rId49" Type="http://schemas.openxmlformats.org/officeDocument/2006/relationships/hyperlink" Target="https://www.pbl.nl/en/publications/adaptation-to-climate-change-in-the-netherlands" TargetMode="External"/><Relationship Id="rId57" Type="http://schemas.openxmlformats.org/officeDocument/2006/relationships/hyperlink" Target="https://ec.europa.eu/jrc/en/peseta-iii" TargetMode="External"/><Relationship Id="rId10" Type="http://schemas.openxmlformats.org/officeDocument/2006/relationships/endnotes" Target="endnotes.xml"/><Relationship Id="rId31" Type="http://schemas.openxmlformats.org/officeDocument/2006/relationships/hyperlink" Target="http://www.europarl.europa.eu/RegData/etudes/IDAN/2018/603830/IPOL_IDA(2018)603830_EN.pdf" TargetMode="External"/><Relationship Id="rId44" Type="http://schemas.openxmlformats.org/officeDocument/2006/relationships/hyperlink" Target="https://www.ukcip.org.uk" TargetMode="External"/><Relationship Id="rId52" Type="http://schemas.openxmlformats.org/officeDocument/2006/relationships/hyperlink" Target="https://www.umweltbundesamt.de/en/topics/climate-energy/climate-impacts-adaptation" TargetMode="External"/><Relationship Id="rId60" Type="http://schemas.openxmlformats.org/officeDocument/2006/relationships/hyperlink" Target="https://www.ipcc.ch/" TargetMode="External"/><Relationship Id="rId65" Type="http://schemas.openxmlformats.org/officeDocument/2006/relationships/hyperlink" Target="https://www.climatecouncil.org.au" TargetMode="External"/><Relationship Id="rId73" Type="http://schemas.openxmlformats.org/officeDocument/2006/relationships/hyperlink" Target="https://www.cencenelec.eu/standards/sectors/climatechange/pages/default.aspx" TargetMode="External"/><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www.eurac.edu/de/research/mountains/remsen/projects/Documents/klimareport/Klimareport%202018%20DE.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klimaateffectatlas.nl/" TargetMode="External"/><Relationship Id="rId13" Type="http://schemas.openxmlformats.org/officeDocument/2006/relationships/hyperlink" Target="https://ec.europa.eu/jrc/en/peseta-ii" TargetMode="External"/><Relationship Id="rId18" Type="http://schemas.openxmlformats.org/officeDocument/2006/relationships/hyperlink" Target="https://www.ipcc.ch/" TargetMode="External"/><Relationship Id="rId26" Type="http://schemas.openxmlformats.org/officeDocument/2006/relationships/hyperlink" Target="http://www.worldbank.org/en/topic/climatechange" TargetMode="External"/><Relationship Id="rId3" Type="http://schemas.openxmlformats.org/officeDocument/2006/relationships/hyperlink" Target="http://www.defra.gov.uk/adaptation" TargetMode="External"/><Relationship Id="rId21" Type="http://schemas.openxmlformats.org/officeDocument/2006/relationships/hyperlink" Target="https://www.climatecentral.org" TargetMode="External"/><Relationship Id="rId7" Type="http://schemas.openxmlformats.org/officeDocument/2006/relationships/hyperlink" Target="https://www.pbl.nl/en/publications/adaptation-to-climate-change-in-the-netherlands" TargetMode="External"/><Relationship Id="rId12" Type="http://schemas.openxmlformats.org/officeDocument/2006/relationships/hyperlink" Target="https://mmm.fi/luonto-ja-ilmasto/ilmastonmuutokseen-sopeutuminen" TargetMode="External"/><Relationship Id="rId17" Type="http://schemas.openxmlformats.org/officeDocument/2006/relationships/hyperlink" Target="https://www.medecc.org" TargetMode="External"/><Relationship Id="rId25" Type="http://schemas.openxmlformats.org/officeDocument/2006/relationships/hyperlink" Target="https://www.carbonbrief.org" TargetMode="External"/><Relationship Id="rId33" Type="http://schemas.openxmlformats.org/officeDocument/2006/relationships/hyperlink" Target="http://www.meteoschweiz.admin.ch/home/suche.subpage.html/de/data/blogs/2016/3/analyse-der-nutzerbeduerfnisse-zu-nationalen-klimas.html?query=klimaszenarien&amp;pageIndex=0&amp;tab=search_tab" TargetMode="External"/><Relationship Id="rId2" Type="http://schemas.openxmlformats.org/officeDocument/2006/relationships/hyperlink" Target="http://www.ukcip.org.uk" TargetMode="External"/><Relationship Id="rId16" Type="http://schemas.openxmlformats.org/officeDocument/2006/relationships/hyperlink" Target="https://climate.copernicus.eu" TargetMode="External"/><Relationship Id="rId20" Type="http://schemas.openxmlformats.org/officeDocument/2006/relationships/hyperlink" Target="https://www.pbl.nl/node/64678" TargetMode="External"/><Relationship Id="rId29" Type="http://schemas.openxmlformats.org/officeDocument/2006/relationships/hyperlink" Target="https://www.theccc.org.uk/" TargetMode="External"/><Relationship Id="rId1" Type="http://schemas.openxmlformats.org/officeDocument/2006/relationships/hyperlink" Target="https://www.theccc.org.uk" TargetMode="External"/><Relationship Id="rId6" Type="http://schemas.openxmlformats.org/officeDocument/2006/relationships/hyperlink" Target="http://www.mccip.org.uk/" TargetMode="External"/><Relationship Id="rId11" Type="http://schemas.openxmlformats.org/officeDocument/2006/relationships/hyperlink" Target="http://www.klivoportal.de/" TargetMode="External"/><Relationship Id="rId24" Type="http://schemas.openxmlformats.org/officeDocument/2006/relationships/hyperlink" Target="http://www.climatechangepost.com/" TargetMode="External"/><Relationship Id="rId32" Type="http://schemas.openxmlformats.org/officeDocument/2006/relationships/hyperlink" Target="http://www.klimaszenarien.ch" TargetMode="External"/><Relationship Id="rId5" Type="http://schemas.openxmlformats.org/officeDocument/2006/relationships/hyperlink" Target="http://www.climatenorthernireland.org.uk" TargetMode="External"/><Relationship Id="rId15" Type="http://schemas.openxmlformats.org/officeDocument/2006/relationships/hyperlink" Target="https://ec.europa.eu/jrc/en/peseta-iii" TargetMode="External"/><Relationship Id="rId23" Type="http://schemas.openxmlformats.org/officeDocument/2006/relationships/hyperlink" Target="http://www.climatecouncil.org.au" TargetMode="External"/><Relationship Id="rId28" Type="http://schemas.openxmlformats.org/officeDocument/2006/relationships/hyperlink" Target="https://www.climateadaptationservices.com/en/" TargetMode="External"/><Relationship Id="rId10" Type="http://schemas.openxmlformats.org/officeDocument/2006/relationships/hyperlink" Target="http://www.umweltbundesamt.de/en/topics/climate-energy/climate-impacts-adaptation" TargetMode="External"/><Relationship Id="rId19" Type="http://schemas.openxmlformats.org/officeDocument/2006/relationships/hyperlink" Target="https://www.metoffice.gov.uk/food-insecurity-index/" TargetMode="External"/><Relationship Id="rId31" Type="http://schemas.openxmlformats.org/officeDocument/2006/relationships/hyperlink" Target="https://www.metoffice.gov.uk/food-insecurity-index/" TargetMode="External"/><Relationship Id="rId4" Type="http://schemas.openxmlformats.org/officeDocument/2006/relationships/hyperlink" Target="https://www.adaptationscotland.org.uk" TargetMode="External"/><Relationship Id="rId9" Type="http://schemas.openxmlformats.org/officeDocument/2006/relationships/hyperlink" Target="http://www.klimaszenarien.ch/" TargetMode="External"/><Relationship Id="rId14" Type="http://schemas.openxmlformats.org/officeDocument/2006/relationships/hyperlink" Target="https://ec.europa.eu/jrc/en/peseta-iii" TargetMode="External"/><Relationship Id="rId22" Type="http://schemas.openxmlformats.org/officeDocument/2006/relationships/hyperlink" Target="https://insideclimatenews.org" TargetMode="External"/><Relationship Id="rId27" Type="http://schemas.openxmlformats.org/officeDocument/2006/relationships/hyperlink" Target="https://climateknowledgeportal.worldbank.org" TargetMode="External"/><Relationship Id="rId30" Type="http://schemas.openxmlformats.org/officeDocument/2006/relationships/hyperlink" Target="http://www.mccip.org.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encenelec.eu/standards/sectors/climatechange/pages/default.aspx" TargetMode="External"/><Relationship Id="rId13" Type="http://schemas.openxmlformats.org/officeDocument/2006/relationships/hyperlink" Target="https://www.coacch.eu/" TargetMode="External"/><Relationship Id="rId3" Type="http://schemas.openxmlformats.org/officeDocument/2006/relationships/hyperlink" Target="https://ec.europa.eu/clima/citizens/support_en" TargetMode="External"/><Relationship Id="rId7" Type="http://schemas.openxmlformats.org/officeDocument/2006/relationships/hyperlink" Target="https://ec.europa.eu/transport/themes/infrastructure/news/2019-03-13-transport-european-union-current-trends-and-issues_en" TargetMode="External"/><Relationship Id="rId12" Type="http://schemas.openxmlformats.org/officeDocument/2006/relationships/hyperlink" Target="https://www.preventionweb.net/organizations/1027" TargetMode="External"/><Relationship Id="rId2" Type="http://schemas.openxmlformats.org/officeDocument/2006/relationships/hyperlink" Target="https://www.eea.europa.eu/publications/adaptation-in-energy-system" TargetMode="External"/><Relationship Id="rId1" Type="http://schemas.openxmlformats.org/officeDocument/2006/relationships/hyperlink" Target="https://climate-adapt.eea.europa.eu/knowledge/tools/adaptation-support-tool" TargetMode="External"/><Relationship Id="rId6" Type="http://schemas.openxmlformats.org/officeDocument/2006/relationships/hyperlink" Target="https://ec.europa.eu/info/files/190618-sustainable-finance-teg-report-taxonomy_en" TargetMode="External"/><Relationship Id="rId11" Type="http://schemas.openxmlformats.org/officeDocument/2006/relationships/hyperlink" Target="https://www.ipcc.ch/site/assets/uploads/2018/03/AR6_WGII_outlines_P46.pdf" TargetMode="External"/><Relationship Id="rId5" Type="http://schemas.openxmlformats.org/officeDocument/2006/relationships/hyperlink" Target="https://ec.europa.eu/regional_policy/en/policy/cooperation/macro-regional-strategies/" TargetMode="External"/><Relationship Id="rId10" Type="http://schemas.openxmlformats.org/officeDocument/2006/relationships/hyperlink" Target="https://www.ipcc.ch/site/assets/uploads/2018/03/AR6_WGII_outlines_P46.pdf" TargetMode="External"/><Relationship Id="rId4" Type="http://schemas.openxmlformats.org/officeDocument/2006/relationships/hyperlink" Target="http://www.eli-net.eu/awareness-raising/toolkit/" TargetMode="External"/><Relationship Id="rId9" Type="http://schemas.openxmlformats.org/officeDocument/2006/relationships/hyperlink" Target="https://www.ipcc.ch/site/assets/uploads/2018/09/AC6_brochure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BBC95C3AA9647BA5D0D946626D254" ma:contentTypeVersion="11" ma:contentTypeDescription="Create a new document." ma:contentTypeScope="" ma:versionID="e468faa931d6bd3dd5bfccdae8ccd2d7">
  <xsd:schema xmlns:xsd="http://www.w3.org/2001/XMLSchema" xmlns:xs="http://www.w3.org/2001/XMLSchema" xmlns:p="http://schemas.microsoft.com/office/2006/metadata/properties" xmlns:ns3="66fa0ba1-7097-46a7-9c5d-7f5bb941c88a" xmlns:ns4="1a845bca-5d84-4e81-aa74-19c22fb5847e" targetNamespace="http://schemas.microsoft.com/office/2006/metadata/properties" ma:root="true" ma:fieldsID="8ce92783fd865cff29b6000d8757c8ef" ns3:_="" ns4:_="">
    <xsd:import namespace="66fa0ba1-7097-46a7-9c5d-7f5bb941c88a"/>
    <xsd:import namespace="1a845bca-5d84-4e81-aa74-19c22fb584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a0ba1-7097-46a7-9c5d-7f5bb941c8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45bca-5d84-4e81-aa74-19c22fb584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2C6FA-6F80-4FFA-80DA-C9D8E2757807}">
  <ds:schemaRefs>
    <ds:schemaRef ds:uri="http://schemas.microsoft.com/sharepoint/v3/contenttype/forms"/>
  </ds:schemaRefs>
</ds:datastoreItem>
</file>

<file path=customXml/itemProps2.xml><?xml version="1.0" encoding="utf-8"?>
<ds:datastoreItem xmlns:ds="http://schemas.openxmlformats.org/officeDocument/2006/customXml" ds:itemID="{F2639898-A74A-4D2E-8A43-568546C83955}">
  <ds:schemaRefs>
    <ds:schemaRef ds:uri="http://purl.org/dc/dcmitype/"/>
    <ds:schemaRef ds:uri="1a845bca-5d84-4e81-aa74-19c22fb5847e"/>
    <ds:schemaRef ds:uri="http://www.w3.org/XML/1998/namespace"/>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6fa0ba1-7097-46a7-9c5d-7f5bb941c88a"/>
    <ds:schemaRef ds:uri="http://purl.org/dc/elements/1.1/"/>
  </ds:schemaRefs>
</ds:datastoreItem>
</file>

<file path=customXml/itemProps3.xml><?xml version="1.0" encoding="utf-8"?>
<ds:datastoreItem xmlns:ds="http://schemas.openxmlformats.org/officeDocument/2006/customXml" ds:itemID="{0248D74D-AFE4-4E3B-BEC5-537A9C78A1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a0ba1-7097-46a7-9c5d-7f5bb941c88a"/>
    <ds:schemaRef ds:uri="1a845bca-5d84-4e81-aa74-19c22fb58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80AE87-F429-46B7-AF33-B8149439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TotalTime>
  <Pages>72</Pages>
  <Words>25857</Words>
  <Characters>147389</Characters>
  <Application>Microsoft Office Word</Application>
  <DocSecurity>0</DocSecurity>
  <Lines>1228</Lines>
  <Paragraphs>345</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172901</CharactersWithSpaces>
  <SharedDoc>false</SharedDoc>
  <HLinks>
    <vt:vector size="804" baseType="variant">
      <vt:variant>
        <vt:i4>1179677</vt:i4>
      </vt:variant>
      <vt:variant>
        <vt:i4>513</vt:i4>
      </vt:variant>
      <vt:variant>
        <vt:i4>0</vt:i4>
      </vt:variant>
      <vt:variant>
        <vt:i4>5</vt:i4>
      </vt:variant>
      <vt:variant>
        <vt:lpwstr>http://www.eurac.edu/de/research/mountains/remsen/projects/Documents/klimareport/Klimareport 2018 DE.pdf</vt:lpwstr>
      </vt:variant>
      <vt:variant>
        <vt:lpwstr/>
      </vt:variant>
      <vt:variant>
        <vt:i4>655382</vt:i4>
      </vt:variant>
      <vt:variant>
        <vt:i4>450</vt:i4>
      </vt:variant>
      <vt:variant>
        <vt:i4>0</vt:i4>
      </vt:variant>
      <vt:variant>
        <vt:i4>5</vt:i4>
      </vt:variant>
      <vt:variant>
        <vt:lpwstr>https://doi.org/10.1038/s41558-018-0260-4</vt:lpwstr>
      </vt:variant>
      <vt:variant>
        <vt:lpwstr/>
      </vt:variant>
      <vt:variant>
        <vt:i4>4194323</vt:i4>
      </vt:variant>
      <vt:variant>
        <vt:i4>447</vt:i4>
      </vt:variant>
      <vt:variant>
        <vt:i4>0</vt:i4>
      </vt:variant>
      <vt:variant>
        <vt:i4>5</vt:i4>
      </vt:variant>
      <vt:variant>
        <vt:lpwstr>https://www.cencenelec.eu/standards/sectors/climatechange/pages/default.aspx</vt:lpwstr>
      </vt:variant>
      <vt:variant>
        <vt:lpwstr/>
      </vt:variant>
      <vt:variant>
        <vt:i4>1638435</vt:i4>
      </vt:variant>
      <vt:variant>
        <vt:i4>444</vt:i4>
      </vt:variant>
      <vt:variant>
        <vt:i4>0</vt:i4>
      </vt:variant>
      <vt:variant>
        <vt:i4>5</vt:i4>
      </vt:variant>
      <vt:variant>
        <vt:lpwstr>https://ec.europa.eu/info/food-farming-fisheries/key-policies/common-agricultural-policy/future-cap_en</vt:lpwstr>
      </vt:variant>
      <vt:variant>
        <vt:lpwstr/>
      </vt:variant>
      <vt:variant>
        <vt:i4>1638475</vt:i4>
      </vt:variant>
      <vt:variant>
        <vt:i4>441</vt:i4>
      </vt:variant>
      <vt:variant>
        <vt:i4>0</vt:i4>
      </vt:variant>
      <vt:variant>
        <vt:i4>5</vt:i4>
      </vt:variant>
      <vt:variant>
        <vt:lpwstr>https://climateknowledgeportal.worldbank.org/</vt:lpwstr>
      </vt:variant>
      <vt:variant>
        <vt:lpwstr/>
      </vt:variant>
      <vt:variant>
        <vt:i4>3866669</vt:i4>
      </vt:variant>
      <vt:variant>
        <vt:i4>438</vt:i4>
      </vt:variant>
      <vt:variant>
        <vt:i4>0</vt:i4>
      </vt:variant>
      <vt:variant>
        <vt:i4>5</vt:i4>
      </vt:variant>
      <vt:variant>
        <vt:lpwstr>http://www.worldbank.org/en/topic/climatechange</vt:lpwstr>
      </vt:variant>
      <vt:variant>
        <vt:lpwstr/>
      </vt:variant>
      <vt:variant>
        <vt:i4>6422640</vt:i4>
      </vt:variant>
      <vt:variant>
        <vt:i4>435</vt:i4>
      </vt:variant>
      <vt:variant>
        <vt:i4>0</vt:i4>
      </vt:variant>
      <vt:variant>
        <vt:i4>5</vt:i4>
      </vt:variant>
      <vt:variant>
        <vt:lpwstr>https://unfccc.int/</vt:lpwstr>
      </vt:variant>
      <vt:variant>
        <vt:lpwstr/>
      </vt:variant>
      <vt:variant>
        <vt:i4>6619191</vt:i4>
      </vt:variant>
      <vt:variant>
        <vt:i4>432</vt:i4>
      </vt:variant>
      <vt:variant>
        <vt:i4>0</vt:i4>
      </vt:variant>
      <vt:variant>
        <vt:i4>5</vt:i4>
      </vt:variant>
      <vt:variant>
        <vt:lpwstr>https://www.bing.com/videos/search?q=Nasa+climate+change+impacts+youtube&amp;view=detail&amp;mid=F4528A7734590160C753F4528A7734590160C753&amp;FORM=VIRE</vt:lpwstr>
      </vt:variant>
      <vt:variant>
        <vt:lpwstr/>
      </vt:variant>
      <vt:variant>
        <vt:i4>6619191</vt:i4>
      </vt:variant>
      <vt:variant>
        <vt:i4>429</vt:i4>
      </vt:variant>
      <vt:variant>
        <vt:i4>0</vt:i4>
      </vt:variant>
      <vt:variant>
        <vt:i4>5</vt:i4>
      </vt:variant>
      <vt:variant>
        <vt:lpwstr>https://www.bing.com/videos/search?q=Nasa+climate+change+impacts+youtube&amp;view=detail&amp;mid=3545941234A20B96964F3545941234A20B96964F&amp;FORM=VIRE</vt:lpwstr>
      </vt:variant>
      <vt:variant>
        <vt:lpwstr/>
      </vt:variant>
      <vt:variant>
        <vt:i4>524312</vt:i4>
      </vt:variant>
      <vt:variant>
        <vt:i4>426</vt:i4>
      </vt:variant>
      <vt:variant>
        <vt:i4>0</vt:i4>
      </vt:variant>
      <vt:variant>
        <vt:i4>5</vt:i4>
      </vt:variant>
      <vt:variant>
        <vt:lpwstr>https://climate.nasa.gov/solutions/adaptation-mitigation/</vt:lpwstr>
      </vt:variant>
      <vt:variant>
        <vt:lpwstr/>
      </vt:variant>
      <vt:variant>
        <vt:i4>8323183</vt:i4>
      </vt:variant>
      <vt:variant>
        <vt:i4>423</vt:i4>
      </vt:variant>
      <vt:variant>
        <vt:i4>0</vt:i4>
      </vt:variant>
      <vt:variant>
        <vt:i4>5</vt:i4>
      </vt:variant>
      <vt:variant>
        <vt:lpwstr>http://www.adaptation-undp.org/</vt:lpwstr>
      </vt:variant>
      <vt:variant>
        <vt:lpwstr/>
      </vt:variant>
      <vt:variant>
        <vt:i4>1507340</vt:i4>
      </vt:variant>
      <vt:variant>
        <vt:i4>420</vt:i4>
      </vt:variant>
      <vt:variant>
        <vt:i4>0</vt:i4>
      </vt:variant>
      <vt:variant>
        <vt:i4>5</vt:i4>
      </vt:variant>
      <vt:variant>
        <vt:lpwstr>https://www.ipcc.ch/</vt:lpwstr>
      </vt:variant>
      <vt:variant>
        <vt:lpwstr/>
      </vt:variant>
      <vt:variant>
        <vt:i4>3145846</vt:i4>
      </vt:variant>
      <vt:variant>
        <vt:i4>417</vt:i4>
      </vt:variant>
      <vt:variant>
        <vt:i4>0</vt:i4>
      </vt:variant>
      <vt:variant>
        <vt:i4>5</vt:i4>
      </vt:variant>
      <vt:variant>
        <vt:lpwstr>http://www.carbonbrief.org/</vt:lpwstr>
      </vt:variant>
      <vt:variant>
        <vt:lpwstr/>
      </vt:variant>
      <vt:variant>
        <vt:i4>5439490</vt:i4>
      </vt:variant>
      <vt:variant>
        <vt:i4>414</vt:i4>
      </vt:variant>
      <vt:variant>
        <vt:i4>0</vt:i4>
      </vt:variant>
      <vt:variant>
        <vt:i4>5</vt:i4>
      </vt:variant>
      <vt:variant>
        <vt:lpwstr>http://www.climatechangepost.com/</vt:lpwstr>
      </vt:variant>
      <vt:variant>
        <vt:lpwstr/>
      </vt:variant>
      <vt:variant>
        <vt:i4>4849749</vt:i4>
      </vt:variant>
      <vt:variant>
        <vt:i4>411</vt:i4>
      </vt:variant>
      <vt:variant>
        <vt:i4>0</vt:i4>
      </vt:variant>
      <vt:variant>
        <vt:i4>5</vt:i4>
      </vt:variant>
      <vt:variant>
        <vt:lpwstr>http://www.climatecouncil.org.au/</vt:lpwstr>
      </vt:variant>
      <vt:variant>
        <vt:lpwstr/>
      </vt:variant>
      <vt:variant>
        <vt:i4>3997739</vt:i4>
      </vt:variant>
      <vt:variant>
        <vt:i4>408</vt:i4>
      </vt:variant>
      <vt:variant>
        <vt:i4>0</vt:i4>
      </vt:variant>
      <vt:variant>
        <vt:i4>5</vt:i4>
      </vt:variant>
      <vt:variant>
        <vt:lpwstr>http://www.climatesignals.org/</vt:lpwstr>
      </vt:variant>
      <vt:variant>
        <vt:lpwstr/>
      </vt:variant>
      <vt:variant>
        <vt:i4>7077934</vt:i4>
      </vt:variant>
      <vt:variant>
        <vt:i4>405</vt:i4>
      </vt:variant>
      <vt:variant>
        <vt:i4>0</vt:i4>
      </vt:variant>
      <vt:variant>
        <vt:i4>5</vt:i4>
      </vt:variant>
      <vt:variant>
        <vt:lpwstr>https://insideclimatenews.org/</vt:lpwstr>
      </vt:variant>
      <vt:variant>
        <vt:lpwstr/>
      </vt:variant>
      <vt:variant>
        <vt:i4>2490430</vt:i4>
      </vt:variant>
      <vt:variant>
        <vt:i4>402</vt:i4>
      </vt:variant>
      <vt:variant>
        <vt:i4>0</vt:i4>
      </vt:variant>
      <vt:variant>
        <vt:i4>5</vt:i4>
      </vt:variant>
      <vt:variant>
        <vt:lpwstr>http://www.climatecentral.org/</vt:lpwstr>
      </vt:variant>
      <vt:variant>
        <vt:lpwstr/>
      </vt:variant>
      <vt:variant>
        <vt:i4>3276859</vt:i4>
      </vt:variant>
      <vt:variant>
        <vt:i4>399</vt:i4>
      </vt:variant>
      <vt:variant>
        <vt:i4>0</vt:i4>
      </vt:variant>
      <vt:variant>
        <vt:i4>5</vt:i4>
      </vt:variant>
      <vt:variant>
        <vt:lpwstr>http://www.medecc.org/</vt:lpwstr>
      </vt:variant>
      <vt:variant>
        <vt:lpwstr/>
      </vt:variant>
      <vt:variant>
        <vt:i4>7602280</vt:i4>
      </vt:variant>
      <vt:variant>
        <vt:i4>396</vt:i4>
      </vt:variant>
      <vt:variant>
        <vt:i4>0</vt:i4>
      </vt:variant>
      <vt:variant>
        <vt:i4>5</vt:i4>
      </vt:variant>
      <vt:variant>
        <vt:lpwstr>https://climate.copernicus.eu/</vt:lpwstr>
      </vt:variant>
      <vt:variant>
        <vt:lpwstr/>
      </vt:variant>
      <vt:variant>
        <vt:i4>7077946</vt:i4>
      </vt:variant>
      <vt:variant>
        <vt:i4>393</vt:i4>
      </vt:variant>
      <vt:variant>
        <vt:i4>0</vt:i4>
      </vt:variant>
      <vt:variant>
        <vt:i4>5</vt:i4>
      </vt:variant>
      <vt:variant>
        <vt:lpwstr>https://ec.europa.eu/jrc/en/peseta-iii</vt:lpwstr>
      </vt:variant>
      <vt:variant>
        <vt:lpwstr/>
      </vt:variant>
      <vt:variant>
        <vt:i4>327763</vt:i4>
      </vt:variant>
      <vt:variant>
        <vt:i4>390</vt:i4>
      </vt:variant>
      <vt:variant>
        <vt:i4>0</vt:i4>
      </vt:variant>
      <vt:variant>
        <vt:i4>5</vt:i4>
      </vt:variant>
      <vt:variant>
        <vt:lpwstr>https://ec.europa.eu/jrc/en/peseta-ii</vt:lpwstr>
      </vt:variant>
      <vt:variant>
        <vt:lpwstr/>
      </vt:variant>
      <vt:variant>
        <vt:i4>6225941</vt:i4>
      </vt:variant>
      <vt:variant>
        <vt:i4>387</vt:i4>
      </vt:variant>
      <vt:variant>
        <vt:i4>0</vt:i4>
      </vt:variant>
      <vt:variant>
        <vt:i4>5</vt:i4>
      </vt:variant>
      <vt:variant>
        <vt:lpwstr>https://mmm.fi/luonto-ja-ilmasto/ilmastonmuutokseen-sopeutuminen</vt:lpwstr>
      </vt:variant>
      <vt:variant>
        <vt:lpwstr/>
      </vt:variant>
      <vt:variant>
        <vt:i4>2162711</vt:i4>
      </vt:variant>
      <vt:variant>
        <vt:i4>384</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381</vt:i4>
      </vt:variant>
      <vt:variant>
        <vt:i4>0</vt:i4>
      </vt:variant>
      <vt:variant>
        <vt:i4>5</vt:i4>
      </vt:variant>
      <vt:variant>
        <vt:lpwstr>http://www.klimaszenarien.ch/</vt:lpwstr>
      </vt:variant>
      <vt:variant>
        <vt:lpwstr/>
      </vt:variant>
      <vt:variant>
        <vt:i4>8126506</vt:i4>
      </vt:variant>
      <vt:variant>
        <vt:i4>378</vt:i4>
      </vt:variant>
      <vt:variant>
        <vt:i4>0</vt:i4>
      </vt:variant>
      <vt:variant>
        <vt:i4>5</vt:i4>
      </vt:variant>
      <vt:variant>
        <vt:lpwstr>https://www.metoffice.gov.uk/food-insecurity-index/</vt:lpwstr>
      </vt:variant>
      <vt:variant>
        <vt:lpwstr/>
      </vt:variant>
      <vt:variant>
        <vt:i4>7995432</vt:i4>
      </vt:variant>
      <vt:variant>
        <vt:i4>375</vt:i4>
      </vt:variant>
      <vt:variant>
        <vt:i4>0</vt:i4>
      </vt:variant>
      <vt:variant>
        <vt:i4>5</vt:i4>
      </vt:variant>
      <vt:variant>
        <vt:lpwstr>https://www.adaptationscotland.org.uk/</vt:lpwstr>
      </vt:variant>
      <vt:variant>
        <vt:lpwstr/>
      </vt:variant>
      <vt:variant>
        <vt:i4>458819</vt:i4>
      </vt:variant>
      <vt:variant>
        <vt:i4>372</vt:i4>
      </vt:variant>
      <vt:variant>
        <vt:i4>0</vt:i4>
      </vt:variant>
      <vt:variant>
        <vt:i4>5</vt:i4>
      </vt:variant>
      <vt:variant>
        <vt:lpwstr>http://www.mccip.org.uk/</vt:lpwstr>
      </vt:variant>
      <vt:variant>
        <vt:lpwstr/>
      </vt:variant>
      <vt:variant>
        <vt:i4>7471147</vt:i4>
      </vt:variant>
      <vt:variant>
        <vt:i4>369</vt:i4>
      </vt:variant>
      <vt:variant>
        <vt:i4>0</vt:i4>
      </vt:variant>
      <vt:variant>
        <vt:i4>5</vt:i4>
      </vt:variant>
      <vt:variant>
        <vt:lpwstr>https://www.theccc.org.uk/</vt:lpwstr>
      </vt:variant>
      <vt:variant>
        <vt:lpwstr/>
      </vt:variant>
      <vt:variant>
        <vt:i4>6029399</vt:i4>
      </vt:variant>
      <vt:variant>
        <vt:i4>366</vt:i4>
      </vt:variant>
      <vt:variant>
        <vt:i4>0</vt:i4>
      </vt:variant>
      <vt:variant>
        <vt:i4>5</vt:i4>
      </vt:variant>
      <vt:variant>
        <vt:lpwstr>http://www.climatenorthernireland.org.uk/</vt:lpwstr>
      </vt:variant>
      <vt:variant>
        <vt:lpwstr/>
      </vt:variant>
      <vt:variant>
        <vt:i4>7405612</vt:i4>
      </vt:variant>
      <vt:variant>
        <vt:i4>363</vt:i4>
      </vt:variant>
      <vt:variant>
        <vt:i4>0</vt:i4>
      </vt:variant>
      <vt:variant>
        <vt:i4>5</vt:i4>
      </vt:variant>
      <vt:variant>
        <vt:lpwstr>http://www.defra.gov.uk/adaptation</vt:lpwstr>
      </vt:variant>
      <vt:variant>
        <vt:lpwstr/>
      </vt:variant>
      <vt:variant>
        <vt:i4>2031691</vt:i4>
      </vt:variant>
      <vt:variant>
        <vt:i4>360</vt:i4>
      </vt:variant>
      <vt:variant>
        <vt:i4>0</vt:i4>
      </vt:variant>
      <vt:variant>
        <vt:i4>5</vt:i4>
      </vt:variant>
      <vt:variant>
        <vt:lpwstr>http://www.ukcip.org.uk/</vt:lpwstr>
      </vt:variant>
      <vt:variant>
        <vt:lpwstr/>
      </vt:variant>
      <vt:variant>
        <vt:i4>7995490</vt:i4>
      </vt:variant>
      <vt:variant>
        <vt:i4>357</vt:i4>
      </vt:variant>
      <vt:variant>
        <vt:i4>0</vt:i4>
      </vt:variant>
      <vt:variant>
        <vt:i4>5</vt:i4>
      </vt:variant>
      <vt:variant>
        <vt:lpwstr>http://www.klivoportal.de/</vt:lpwstr>
      </vt:variant>
      <vt:variant>
        <vt:lpwstr/>
      </vt:variant>
      <vt:variant>
        <vt:i4>65536</vt:i4>
      </vt:variant>
      <vt:variant>
        <vt:i4>354</vt:i4>
      </vt:variant>
      <vt:variant>
        <vt:i4>0</vt:i4>
      </vt:variant>
      <vt:variant>
        <vt:i4>5</vt:i4>
      </vt:variant>
      <vt:variant>
        <vt:lpwstr>http://www.umweltbundesamt.de/en/topics/climate-energy/climate-impacts-adaptation</vt:lpwstr>
      </vt:variant>
      <vt:variant>
        <vt:lpwstr/>
      </vt:variant>
      <vt:variant>
        <vt:i4>1835072</vt:i4>
      </vt:variant>
      <vt:variant>
        <vt:i4>351</vt:i4>
      </vt:variant>
      <vt:variant>
        <vt:i4>0</vt:i4>
      </vt:variant>
      <vt:variant>
        <vt:i4>5</vt:i4>
      </vt:variant>
      <vt:variant>
        <vt:lpwstr>http://www.klimaateffectatlas.nl/</vt:lpwstr>
      </vt:variant>
      <vt:variant>
        <vt:lpwstr/>
      </vt:variant>
      <vt:variant>
        <vt:i4>4259905</vt:i4>
      </vt:variant>
      <vt:variant>
        <vt:i4>348</vt:i4>
      </vt:variant>
      <vt:variant>
        <vt:i4>0</vt:i4>
      </vt:variant>
      <vt:variant>
        <vt:i4>5</vt:i4>
      </vt:variant>
      <vt:variant>
        <vt:lpwstr>http://www.pbl.nl/en/publications/adaptation-to-climate-change-in-the-netherlands</vt:lpwstr>
      </vt:variant>
      <vt:variant>
        <vt:lpwstr/>
      </vt:variant>
      <vt:variant>
        <vt:i4>7995465</vt:i4>
      </vt:variant>
      <vt:variant>
        <vt:i4>342</vt:i4>
      </vt:variant>
      <vt:variant>
        <vt:i4>0</vt:i4>
      </vt:variant>
      <vt:variant>
        <vt:i4>5</vt:i4>
      </vt:variant>
      <vt:variant>
        <vt:lpwstr>http://intranet/EEA_management/SMT/_layouts/15/WopiFrame.aspx?sourcedoc=/EEA_management/SMT/SMT%20papers/2018/Q2/2018-06-25/3_3_a_uptake%20of%20%202017%20EEA%60s%20publications%20-%20note%20to%20SMT%2025%20June%202018_KRO.docx&amp;action=default&amp;DefaultItemOpen=1</vt:lpwstr>
      </vt:variant>
      <vt:variant>
        <vt:lpwstr/>
      </vt:variant>
      <vt:variant>
        <vt:i4>786456</vt:i4>
      </vt:variant>
      <vt:variant>
        <vt:i4>339</vt:i4>
      </vt:variant>
      <vt:variant>
        <vt:i4>0</vt:i4>
      </vt:variant>
      <vt:variant>
        <vt:i4>5</vt:i4>
      </vt:variant>
      <vt:variant>
        <vt:lpwstr>https://www.stimme.de/heilbronn/nachrichten/region/Ist-das-Sommer-oder-Klimawandel;art140897,4062025</vt:lpwstr>
      </vt:variant>
      <vt:variant>
        <vt:lpwstr/>
      </vt:variant>
      <vt:variant>
        <vt:i4>4653063</vt:i4>
      </vt:variant>
      <vt:variant>
        <vt:i4>336</vt:i4>
      </vt:variant>
      <vt:variant>
        <vt:i4>0</vt:i4>
      </vt:variant>
      <vt:variant>
        <vt:i4>5</vt:i4>
      </vt:variant>
      <vt:variant>
        <vt:lpwstr>https://correctiv.org/aktuelles/steigende-meere/2017/07/28/europa-kann-nicht-alle-menschen-vor-dem-meer-schuetzen</vt:lpwstr>
      </vt:variant>
      <vt:variant>
        <vt:lpwstr/>
      </vt:variant>
      <vt:variant>
        <vt:i4>7078014</vt:i4>
      </vt:variant>
      <vt:variant>
        <vt:i4>333</vt:i4>
      </vt:variant>
      <vt:variant>
        <vt:i4>0</vt:i4>
      </vt:variant>
      <vt:variant>
        <vt:i4>5</vt:i4>
      </vt:variant>
      <vt:variant>
        <vt:lpwstr>https://www.newclimateforpeace.org/blog/europe-risk-climate-change-impacts-and-vulnerability-interview-hans-martin-f%C3%BCssel</vt:lpwstr>
      </vt:variant>
      <vt:variant>
        <vt:lpwstr/>
      </vt:variant>
      <vt:variant>
        <vt:i4>4128865</vt:i4>
      </vt:variant>
      <vt:variant>
        <vt:i4>330</vt:i4>
      </vt:variant>
      <vt:variant>
        <vt:i4>0</vt:i4>
      </vt:variant>
      <vt:variant>
        <vt:i4>5</vt:i4>
      </vt:variant>
      <vt:variant>
        <vt:lpwstr>https://www.dw.com/en/extreme-weather-on-the-rise-in-europe/a-37289111</vt:lpwstr>
      </vt:variant>
      <vt:variant>
        <vt:lpwstr/>
      </vt:variant>
      <vt:variant>
        <vt:i4>3407934</vt:i4>
      </vt:variant>
      <vt:variant>
        <vt:i4>327</vt:i4>
      </vt:variant>
      <vt:variant>
        <vt:i4>0</vt:i4>
      </vt:variant>
      <vt:variant>
        <vt:i4>5</vt:i4>
      </vt:variant>
      <vt:variant>
        <vt:lpwstr>https://www.eurocontrol.int/sites/default/files/publication/files/challenges-of-growth-annex-2-01102018.pdf</vt:lpwstr>
      </vt:variant>
      <vt:variant>
        <vt:lpwstr/>
      </vt:variant>
      <vt:variant>
        <vt:i4>1835075</vt:i4>
      </vt:variant>
      <vt:variant>
        <vt:i4>324</vt:i4>
      </vt:variant>
      <vt:variant>
        <vt:i4>0</vt:i4>
      </vt:variant>
      <vt:variant>
        <vt:i4>5</vt:i4>
      </vt:variant>
      <vt:variant>
        <vt:lpwstr>https://www.zurich.com/en/knowledge/articles/2018/09/managing-the-impacts-of-climate-change-risk-management-responses</vt:lpwstr>
      </vt:variant>
      <vt:variant>
        <vt:lpwstr/>
      </vt:variant>
      <vt:variant>
        <vt:i4>2949141</vt:i4>
      </vt:variant>
      <vt:variant>
        <vt:i4>321</vt:i4>
      </vt:variant>
      <vt:variant>
        <vt:i4>0</vt:i4>
      </vt:variant>
      <vt:variant>
        <vt:i4>5</vt:i4>
      </vt:variant>
      <vt:variant>
        <vt:lpwstr>ftp://ftp.cencenelec.eu/EN/EuropeanStandardization/Guides/32_CENCLCGuide32.pdf</vt:lpwstr>
      </vt:variant>
      <vt:variant>
        <vt:lpwstr/>
      </vt:variant>
      <vt:variant>
        <vt:i4>7012407</vt:i4>
      </vt:variant>
      <vt:variant>
        <vt:i4>312</vt:i4>
      </vt:variant>
      <vt:variant>
        <vt:i4>0</vt:i4>
      </vt:variant>
      <vt:variant>
        <vt:i4>5</vt:i4>
      </vt:variant>
      <vt:variant>
        <vt:lpwstr>https://forum.eionet.europa.eu/nrc-climate-change-adaptation/library/workshops-meetings/2019-eionet-workshop-climate-change-impacts-vulnerability-and-adaptation/meeting-documents/presentations/session-3-break-out-group-discussions/3-climate-change-impacts-and-risks</vt:lpwstr>
      </vt:variant>
      <vt:variant>
        <vt:lpwstr/>
      </vt:variant>
      <vt:variant>
        <vt:i4>131107</vt:i4>
      </vt:variant>
      <vt:variant>
        <vt:i4>309</vt:i4>
      </vt:variant>
      <vt:variant>
        <vt:i4>0</vt:i4>
      </vt:variant>
      <vt:variant>
        <vt:i4>5</vt:i4>
      </vt:variant>
      <vt:variant>
        <vt:lpwstr>C:\Users\SCocuccioni\2016 CCIV report\140903_survey_stakeholder\Survey_2016_results_summary_final.pdf</vt:lpwstr>
      </vt:variant>
      <vt:variant>
        <vt:lpwstr/>
      </vt:variant>
      <vt:variant>
        <vt:i4>5636180</vt:i4>
      </vt:variant>
      <vt:variant>
        <vt:i4>306</vt:i4>
      </vt:variant>
      <vt:variant>
        <vt:i4>0</vt:i4>
      </vt:variant>
      <vt:variant>
        <vt:i4>5</vt:i4>
      </vt:variant>
      <vt:variant>
        <vt:lpwstr>https://www.eca.europa.eu/en/Pages/DocItem.aspx?did=39853</vt:lpwstr>
      </vt:variant>
      <vt:variant>
        <vt:lpwstr/>
      </vt:variant>
      <vt:variant>
        <vt:i4>458816</vt:i4>
      </vt:variant>
      <vt:variant>
        <vt:i4>303</vt:i4>
      </vt:variant>
      <vt:variant>
        <vt:i4>0</vt:i4>
      </vt:variant>
      <vt:variant>
        <vt:i4>5</vt:i4>
      </vt:variant>
      <vt:variant>
        <vt:lpwstr>http://www.europarl.europa.eu/RegData/etudes/IDAN/2018/603830/IPOL_IDA(2018)603830_EN.pdf</vt:lpwstr>
      </vt:variant>
      <vt:variant>
        <vt:lpwstr/>
      </vt:variant>
      <vt:variant>
        <vt:i4>5636107</vt:i4>
      </vt:variant>
      <vt:variant>
        <vt:i4>300</vt:i4>
      </vt:variant>
      <vt:variant>
        <vt:i4>0</vt:i4>
      </vt:variant>
      <vt:variant>
        <vt:i4>5</vt:i4>
      </vt:variant>
      <vt:variant>
        <vt:lpwstr>https://www.europarl.europa.eu/sides/getDoc.do?type=TA&amp;reference=P8-TA-2018-0068&amp;language=EN</vt:lpwstr>
      </vt:variant>
      <vt:variant>
        <vt:lpwstr/>
      </vt:variant>
      <vt:variant>
        <vt:i4>2687062</vt:i4>
      </vt:variant>
      <vt:variant>
        <vt:i4>297</vt:i4>
      </vt:variant>
      <vt:variant>
        <vt:i4>0</vt:i4>
      </vt:variant>
      <vt:variant>
        <vt:i4>5</vt:i4>
      </vt:variant>
      <vt:variant>
        <vt:lpwstr>http://www.europarl.europa.eu/doceo/document/A-8-2018-0045_EN.html?redirect</vt:lpwstr>
      </vt:variant>
      <vt:variant>
        <vt:lpwstr/>
      </vt:variant>
      <vt:variant>
        <vt:i4>131138</vt:i4>
      </vt:variant>
      <vt:variant>
        <vt:i4>294</vt:i4>
      </vt:variant>
      <vt:variant>
        <vt:i4>0</vt:i4>
      </vt:variant>
      <vt:variant>
        <vt:i4>5</vt:i4>
      </vt:variant>
      <vt:variant>
        <vt:lpwstr>https://eur-lex.europa.eu/legal-content/EN/ALL/?uri=COM:2018:773:FIN</vt:lpwstr>
      </vt:variant>
      <vt:variant>
        <vt:lpwstr/>
      </vt:variant>
      <vt:variant>
        <vt:i4>5767254</vt:i4>
      </vt:variant>
      <vt:variant>
        <vt:i4>291</vt:i4>
      </vt:variant>
      <vt:variant>
        <vt:i4>0</vt:i4>
      </vt:variant>
      <vt:variant>
        <vt:i4>5</vt:i4>
      </vt:variant>
      <vt:variant>
        <vt:lpwstr>https://eur-lex.europa.eu/legal-content/EN/TXT/PDF/?uri=CELEX:52018SC0461&amp;from=EN</vt:lpwstr>
      </vt:variant>
      <vt:variant>
        <vt:lpwstr/>
      </vt:variant>
      <vt:variant>
        <vt:i4>4849756</vt:i4>
      </vt:variant>
      <vt:variant>
        <vt:i4>288</vt:i4>
      </vt:variant>
      <vt:variant>
        <vt:i4>0</vt:i4>
      </vt:variant>
      <vt:variant>
        <vt:i4>5</vt:i4>
      </vt:variant>
      <vt:variant>
        <vt:lpwstr>https://eur-lex.europa.eu/legal-content/EN/TXT/PDF/?uri=CELEX:52018DC0738&amp;from=EN</vt:lpwstr>
      </vt:variant>
      <vt:variant>
        <vt:lpwstr/>
      </vt:variant>
      <vt:variant>
        <vt:i4>3473493</vt:i4>
      </vt:variant>
      <vt:variant>
        <vt:i4>285</vt:i4>
      </vt:variant>
      <vt:variant>
        <vt:i4>0</vt:i4>
      </vt:variant>
      <vt:variant>
        <vt:i4>5</vt:i4>
      </vt:variant>
      <vt:variant>
        <vt:lpwstr>https://ec.europa.eu/regional_policy/en/information/cohesion-report/</vt:lpwstr>
      </vt:variant>
      <vt:variant>
        <vt:lpwstr/>
      </vt:variant>
      <vt:variant>
        <vt:i4>1310751</vt:i4>
      </vt:variant>
      <vt:variant>
        <vt:i4>282</vt:i4>
      </vt:variant>
      <vt:variant>
        <vt:i4>0</vt:i4>
      </vt:variant>
      <vt:variant>
        <vt:i4>5</vt:i4>
      </vt:variant>
      <vt:variant>
        <vt:lpwstr>https://eur-lex.europa.eu/legal-content/EN/TXT/?uri=CELEX:52018SC0301</vt:lpwstr>
      </vt:variant>
      <vt:variant>
        <vt:lpwstr/>
      </vt:variant>
      <vt:variant>
        <vt:i4>1441801</vt:i4>
      </vt:variant>
      <vt:variant>
        <vt:i4>279</vt:i4>
      </vt:variant>
      <vt:variant>
        <vt:i4>0</vt:i4>
      </vt:variant>
      <vt:variant>
        <vt:i4>5</vt:i4>
      </vt:variant>
      <vt:variant>
        <vt:lpwstr>https://ec.europa.eu/echo/sites/echo-site/files/swd_2017_176_overview_of_risks_2.pdf</vt:lpwstr>
      </vt:variant>
      <vt:variant>
        <vt:lpwstr/>
      </vt:variant>
      <vt:variant>
        <vt:i4>1572924</vt:i4>
      </vt:variant>
      <vt:variant>
        <vt:i4>239</vt:i4>
      </vt:variant>
      <vt:variant>
        <vt:i4>0</vt:i4>
      </vt:variant>
      <vt:variant>
        <vt:i4>5</vt:i4>
      </vt:variant>
      <vt:variant>
        <vt:lpwstr/>
      </vt:variant>
      <vt:variant>
        <vt:lpwstr>_Toc19018156</vt:lpwstr>
      </vt:variant>
      <vt:variant>
        <vt:i4>1769532</vt:i4>
      </vt:variant>
      <vt:variant>
        <vt:i4>233</vt:i4>
      </vt:variant>
      <vt:variant>
        <vt:i4>0</vt:i4>
      </vt:variant>
      <vt:variant>
        <vt:i4>5</vt:i4>
      </vt:variant>
      <vt:variant>
        <vt:lpwstr/>
      </vt:variant>
      <vt:variant>
        <vt:lpwstr>_Toc19018155</vt:lpwstr>
      </vt:variant>
      <vt:variant>
        <vt:i4>1703996</vt:i4>
      </vt:variant>
      <vt:variant>
        <vt:i4>227</vt:i4>
      </vt:variant>
      <vt:variant>
        <vt:i4>0</vt:i4>
      </vt:variant>
      <vt:variant>
        <vt:i4>5</vt:i4>
      </vt:variant>
      <vt:variant>
        <vt:lpwstr/>
      </vt:variant>
      <vt:variant>
        <vt:lpwstr>_Toc19018154</vt:lpwstr>
      </vt:variant>
      <vt:variant>
        <vt:i4>1900604</vt:i4>
      </vt:variant>
      <vt:variant>
        <vt:i4>221</vt:i4>
      </vt:variant>
      <vt:variant>
        <vt:i4>0</vt:i4>
      </vt:variant>
      <vt:variant>
        <vt:i4>5</vt:i4>
      </vt:variant>
      <vt:variant>
        <vt:lpwstr/>
      </vt:variant>
      <vt:variant>
        <vt:lpwstr>_Toc19018153</vt:lpwstr>
      </vt:variant>
      <vt:variant>
        <vt:i4>1835068</vt:i4>
      </vt:variant>
      <vt:variant>
        <vt:i4>215</vt:i4>
      </vt:variant>
      <vt:variant>
        <vt:i4>0</vt:i4>
      </vt:variant>
      <vt:variant>
        <vt:i4>5</vt:i4>
      </vt:variant>
      <vt:variant>
        <vt:lpwstr/>
      </vt:variant>
      <vt:variant>
        <vt:lpwstr>_Toc19018152</vt:lpwstr>
      </vt:variant>
      <vt:variant>
        <vt:i4>2031676</vt:i4>
      </vt:variant>
      <vt:variant>
        <vt:i4>209</vt:i4>
      </vt:variant>
      <vt:variant>
        <vt:i4>0</vt:i4>
      </vt:variant>
      <vt:variant>
        <vt:i4>5</vt:i4>
      </vt:variant>
      <vt:variant>
        <vt:lpwstr/>
      </vt:variant>
      <vt:variant>
        <vt:lpwstr>_Toc19018151</vt:lpwstr>
      </vt:variant>
      <vt:variant>
        <vt:i4>1966140</vt:i4>
      </vt:variant>
      <vt:variant>
        <vt:i4>203</vt:i4>
      </vt:variant>
      <vt:variant>
        <vt:i4>0</vt:i4>
      </vt:variant>
      <vt:variant>
        <vt:i4>5</vt:i4>
      </vt:variant>
      <vt:variant>
        <vt:lpwstr/>
      </vt:variant>
      <vt:variant>
        <vt:lpwstr>_Toc19018150</vt:lpwstr>
      </vt:variant>
      <vt:variant>
        <vt:i4>1507389</vt:i4>
      </vt:variant>
      <vt:variant>
        <vt:i4>197</vt:i4>
      </vt:variant>
      <vt:variant>
        <vt:i4>0</vt:i4>
      </vt:variant>
      <vt:variant>
        <vt:i4>5</vt:i4>
      </vt:variant>
      <vt:variant>
        <vt:lpwstr/>
      </vt:variant>
      <vt:variant>
        <vt:lpwstr>_Toc19018149</vt:lpwstr>
      </vt:variant>
      <vt:variant>
        <vt:i4>1441853</vt:i4>
      </vt:variant>
      <vt:variant>
        <vt:i4>191</vt:i4>
      </vt:variant>
      <vt:variant>
        <vt:i4>0</vt:i4>
      </vt:variant>
      <vt:variant>
        <vt:i4>5</vt:i4>
      </vt:variant>
      <vt:variant>
        <vt:lpwstr/>
      </vt:variant>
      <vt:variant>
        <vt:lpwstr>_Toc19018148</vt:lpwstr>
      </vt:variant>
      <vt:variant>
        <vt:i4>1638461</vt:i4>
      </vt:variant>
      <vt:variant>
        <vt:i4>185</vt:i4>
      </vt:variant>
      <vt:variant>
        <vt:i4>0</vt:i4>
      </vt:variant>
      <vt:variant>
        <vt:i4>5</vt:i4>
      </vt:variant>
      <vt:variant>
        <vt:lpwstr/>
      </vt:variant>
      <vt:variant>
        <vt:lpwstr>_Toc19018147</vt:lpwstr>
      </vt:variant>
      <vt:variant>
        <vt:i4>1572925</vt:i4>
      </vt:variant>
      <vt:variant>
        <vt:i4>179</vt:i4>
      </vt:variant>
      <vt:variant>
        <vt:i4>0</vt:i4>
      </vt:variant>
      <vt:variant>
        <vt:i4>5</vt:i4>
      </vt:variant>
      <vt:variant>
        <vt:lpwstr/>
      </vt:variant>
      <vt:variant>
        <vt:lpwstr>_Toc19018146</vt:lpwstr>
      </vt:variant>
      <vt:variant>
        <vt:i4>1900605</vt:i4>
      </vt:variant>
      <vt:variant>
        <vt:i4>173</vt:i4>
      </vt:variant>
      <vt:variant>
        <vt:i4>0</vt:i4>
      </vt:variant>
      <vt:variant>
        <vt:i4>5</vt:i4>
      </vt:variant>
      <vt:variant>
        <vt:lpwstr/>
      </vt:variant>
      <vt:variant>
        <vt:lpwstr>_Toc19018143</vt:lpwstr>
      </vt:variant>
      <vt:variant>
        <vt:i4>1835069</vt:i4>
      </vt:variant>
      <vt:variant>
        <vt:i4>167</vt:i4>
      </vt:variant>
      <vt:variant>
        <vt:i4>0</vt:i4>
      </vt:variant>
      <vt:variant>
        <vt:i4>5</vt:i4>
      </vt:variant>
      <vt:variant>
        <vt:lpwstr/>
      </vt:variant>
      <vt:variant>
        <vt:lpwstr>_Toc19018142</vt:lpwstr>
      </vt:variant>
      <vt:variant>
        <vt:i4>2031677</vt:i4>
      </vt:variant>
      <vt:variant>
        <vt:i4>161</vt:i4>
      </vt:variant>
      <vt:variant>
        <vt:i4>0</vt:i4>
      </vt:variant>
      <vt:variant>
        <vt:i4>5</vt:i4>
      </vt:variant>
      <vt:variant>
        <vt:lpwstr/>
      </vt:variant>
      <vt:variant>
        <vt:lpwstr>_Toc19018141</vt:lpwstr>
      </vt:variant>
      <vt:variant>
        <vt:i4>1966141</vt:i4>
      </vt:variant>
      <vt:variant>
        <vt:i4>155</vt:i4>
      </vt:variant>
      <vt:variant>
        <vt:i4>0</vt:i4>
      </vt:variant>
      <vt:variant>
        <vt:i4>5</vt:i4>
      </vt:variant>
      <vt:variant>
        <vt:lpwstr/>
      </vt:variant>
      <vt:variant>
        <vt:lpwstr>_Toc19018140</vt:lpwstr>
      </vt:variant>
      <vt:variant>
        <vt:i4>1507386</vt:i4>
      </vt:variant>
      <vt:variant>
        <vt:i4>149</vt:i4>
      </vt:variant>
      <vt:variant>
        <vt:i4>0</vt:i4>
      </vt:variant>
      <vt:variant>
        <vt:i4>5</vt:i4>
      </vt:variant>
      <vt:variant>
        <vt:lpwstr/>
      </vt:variant>
      <vt:variant>
        <vt:lpwstr>_Toc19018139</vt:lpwstr>
      </vt:variant>
      <vt:variant>
        <vt:i4>1441850</vt:i4>
      </vt:variant>
      <vt:variant>
        <vt:i4>143</vt:i4>
      </vt:variant>
      <vt:variant>
        <vt:i4>0</vt:i4>
      </vt:variant>
      <vt:variant>
        <vt:i4>5</vt:i4>
      </vt:variant>
      <vt:variant>
        <vt:lpwstr/>
      </vt:variant>
      <vt:variant>
        <vt:lpwstr>_Toc19018138</vt:lpwstr>
      </vt:variant>
      <vt:variant>
        <vt:i4>1638458</vt:i4>
      </vt:variant>
      <vt:variant>
        <vt:i4>137</vt:i4>
      </vt:variant>
      <vt:variant>
        <vt:i4>0</vt:i4>
      </vt:variant>
      <vt:variant>
        <vt:i4>5</vt:i4>
      </vt:variant>
      <vt:variant>
        <vt:lpwstr/>
      </vt:variant>
      <vt:variant>
        <vt:lpwstr>_Toc19018137</vt:lpwstr>
      </vt:variant>
      <vt:variant>
        <vt:i4>1572922</vt:i4>
      </vt:variant>
      <vt:variant>
        <vt:i4>131</vt:i4>
      </vt:variant>
      <vt:variant>
        <vt:i4>0</vt:i4>
      </vt:variant>
      <vt:variant>
        <vt:i4>5</vt:i4>
      </vt:variant>
      <vt:variant>
        <vt:lpwstr/>
      </vt:variant>
      <vt:variant>
        <vt:lpwstr>_Toc19018136</vt:lpwstr>
      </vt:variant>
      <vt:variant>
        <vt:i4>1769530</vt:i4>
      </vt:variant>
      <vt:variant>
        <vt:i4>125</vt:i4>
      </vt:variant>
      <vt:variant>
        <vt:i4>0</vt:i4>
      </vt:variant>
      <vt:variant>
        <vt:i4>5</vt:i4>
      </vt:variant>
      <vt:variant>
        <vt:lpwstr/>
      </vt:variant>
      <vt:variant>
        <vt:lpwstr>_Toc19018135</vt:lpwstr>
      </vt:variant>
      <vt:variant>
        <vt:i4>1703994</vt:i4>
      </vt:variant>
      <vt:variant>
        <vt:i4>119</vt:i4>
      </vt:variant>
      <vt:variant>
        <vt:i4>0</vt:i4>
      </vt:variant>
      <vt:variant>
        <vt:i4>5</vt:i4>
      </vt:variant>
      <vt:variant>
        <vt:lpwstr/>
      </vt:variant>
      <vt:variant>
        <vt:lpwstr>_Toc19018134</vt:lpwstr>
      </vt:variant>
      <vt:variant>
        <vt:i4>1900602</vt:i4>
      </vt:variant>
      <vt:variant>
        <vt:i4>113</vt:i4>
      </vt:variant>
      <vt:variant>
        <vt:i4>0</vt:i4>
      </vt:variant>
      <vt:variant>
        <vt:i4>5</vt:i4>
      </vt:variant>
      <vt:variant>
        <vt:lpwstr/>
      </vt:variant>
      <vt:variant>
        <vt:lpwstr>_Toc19018133</vt:lpwstr>
      </vt:variant>
      <vt:variant>
        <vt:i4>1835066</vt:i4>
      </vt:variant>
      <vt:variant>
        <vt:i4>107</vt:i4>
      </vt:variant>
      <vt:variant>
        <vt:i4>0</vt:i4>
      </vt:variant>
      <vt:variant>
        <vt:i4>5</vt:i4>
      </vt:variant>
      <vt:variant>
        <vt:lpwstr/>
      </vt:variant>
      <vt:variant>
        <vt:lpwstr>_Toc19018132</vt:lpwstr>
      </vt:variant>
      <vt:variant>
        <vt:i4>2031674</vt:i4>
      </vt:variant>
      <vt:variant>
        <vt:i4>101</vt:i4>
      </vt:variant>
      <vt:variant>
        <vt:i4>0</vt:i4>
      </vt:variant>
      <vt:variant>
        <vt:i4>5</vt:i4>
      </vt:variant>
      <vt:variant>
        <vt:lpwstr/>
      </vt:variant>
      <vt:variant>
        <vt:lpwstr>_Toc19018131</vt:lpwstr>
      </vt:variant>
      <vt:variant>
        <vt:i4>1966138</vt:i4>
      </vt:variant>
      <vt:variant>
        <vt:i4>95</vt:i4>
      </vt:variant>
      <vt:variant>
        <vt:i4>0</vt:i4>
      </vt:variant>
      <vt:variant>
        <vt:i4>5</vt:i4>
      </vt:variant>
      <vt:variant>
        <vt:lpwstr/>
      </vt:variant>
      <vt:variant>
        <vt:lpwstr>_Toc19018130</vt:lpwstr>
      </vt:variant>
      <vt:variant>
        <vt:i4>1507387</vt:i4>
      </vt:variant>
      <vt:variant>
        <vt:i4>89</vt:i4>
      </vt:variant>
      <vt:variant>
        <vt:i4>0</vt:i4>
      </vt:variant>
      <vt:variant>
        <vt:i4>5</vt:i4>
      </vt:variant>
      <vt:variant>
        <vt:lpwstr/>
      </vt:variant>
      <vt:variant>
        <vt:lpwstr>_Toc19018129</vt:lpwstr>
      </vt:variant>
      <vt:variant>
        <vt:i4>1441851</vt:i4>
      </vt:variant>
      <vt:variant>
        <vt:i4>83</vt:i4>
      </vt:variant>
      <vt:variant>
        <vt:i4>0</vt:i4>
      </vt:variant>
      <vt:variant>
        <vt:i4>5</vt:i4>
      </vt:variant>
      <vt:variant>
        <vt:lpwstr/>
      </vt:variant>
      <vt:variant>
        <vt:lpwstr>_Toc19018128</vt:lpwstr>
      </vt:variant>
      <vt:variant>
        <vt:i4>1638459</vt:i4>
      </vt:variant>
      <vt:variant>
        <vt:i4>77</vt:i4>
      </vt:variant>
      <vt:variant>
        <vt:i4>0</vt:i4>
      </vt:variant>
      <vt:variant>
        <vt:i4>5</vt:i4>
      </vt:variant>
      <vt:variant>
        <vt:lpwstr/>
      </vt:variant>
      <vt:variant>
        <vt:lpwstr>_Toc19018127</vt:lpwstr>
      </vt:variant>
      <vt:variant>
        <vt:i4>1572923</vt:i4>
      </vt:variant>
      <vt:variant>
        <vt:i4>71</vt:i4>
      </vt:variant>
      <vt:variant>
        <vt:i4>0</vt:i4>
      </vt:variant>
      <vt:variant>
        <vt:i4>5</vt:i4>
      </vt:variant>
      <vt:variant>
        <vt:lpwstr/>
      </vt:variant>
      <vt:variant>
        <vt:lpwstr>_Toc19018126</vt:lpwstr>
      </vt:variant>
      <vt:variant>
        <vt:i4>1769531</vt:i4>
      </vt:variant>
      <vt:variant>
        <vt:i4>65</vt:i4>
      </vt:variant>
      <vt:variant>
        <vt:i4>0</vt:i4>
      </vt:variant>
      <vt:variant>
        <vt:i4>5</vt:i4>
      </vt:variant>
      <vt:variant>
        <vt:lpwstr/>
      </vt:variant>
      <vt:variant>
        <vt:lpwstr>_Toc19018125</vt:lpwstr>
      </vt:variant>
      <vt:variant>
        <vt:i4>1703995</vt:i4>
      </vt:variant>
      <vt:variant>
        <vt:i4>59</vt:i4>
      </vt:variant>
      <vt:variant>
        <vt:i4>0</vt:i4>
      </vt:variant>
      <vt:variant>
        <vt:i4>5</vt:i4>
      </vt:variant>
      <vt:variant>
        <vt:lpwstr/>
      </vt:variant>
      <vt:variant>
        <vt:lpwstr>_Toc19018124</vt:lpwstr>
      </vt:variant>
      <vt:variant>
        <vt:i4>1900603</vt:i4>
      </vt:variant>
      <vt:variant>
        <vt:i4>53</vt:i4>
      </vt:variant>
      <vt:variant>
        <vt:i4>0</vt:i4>
      </vt:variant>
      <vt:variant>
        <vt:i4>5</vt:i4>
      </vt:variant>
      <vt:variant>
        <vt:lpwstr/>
      </vt:variant>
      <vt:variant>
        <vt:lpwstr>_Toc19018123</vt:lpwstr>
      </vt:variant>
      <vt:variant>
        <vt:i4>1835067</vt:i4>
      </vt:variant>
      <vt:variant>
        <vt:i4>47</vt:i4>
      </vt:variant>
      <vt:variant>
        <vt:i4>0</vt:i4>
      </vt:variant>
      <vt:variant>
        <vt:i4>5</vt:i4>
      </vt:variant>
      <vt:variant>
        <vt:lpwstr/>
      </vt:variant>
      <vt:variant>
        <vt:lpwstr>_Toc19018122</vt:lpwstr>
      </vt:variant>
      <vt:variant>
        <vt:i4>2031675</vt:i4>
      </vt:variant>
      <vt:variant>
        <vt:i4>41</vt:i4>
      </vt:variant>
      <vt:variant>
        <vt:i4>0</vt:i4>
      </vt:variant>
      <vt:variant>
        <vt:i4>5</vt:i4>
      </vt:variant>
      <vt:variant>
        <vt:lpwstr/>
      </vt:variant>
      <vt:variant>
        <vt:lpwstr>_Toc19018121</vt:lpwstr>
      </vt:variant>
      <vt:variant>
        <vt:i4>196673</vt:i4>
      </vt:variant>
      <vt:variant>
        <vt:i4>129</vt:i4>
      </vt:variant>
      <vt:variant>
        <vt:i4>0</vt:i4>
      </vt:variant>
      <vt:variant>
        <vt:i4>5</vt:i4>
      </vt:variant>
      <vt:variant>
        <vt:lpwstr>http://www.inform-index.org/</vt:lpwstr>
      </vt:variant>
      <vt:variant>
        <vt:lpwstr/>
      </vt:variant>
      <vt:variant>
        <vt:i4>196673</vt:i4>
      </vt:variant>
      <vt:variant>
        <vt:i4>126</vt:i4>
      </vt:variant>
      <vt:variant>
        <vt:i4>0</vt:i4>
      </vt:variant>
      <vt:variant>
        <vt:i4>5</vt:i4>
      </vt:variant>
      <vt:variant>
        <vt:lpwstr>http://www.inform-index.org/</vt:lpwstr>
      </vt:variant>
      <vt:variant>
        <vt:lpwstr/>
      </vt:variant>
      <vt:variant>
        <vt:i4>1048659</vt:i4>
      </vt:variant>
      <vt:variant>
        <vt:i4>123</vt:i4>
      </vt:variant>
      <vt:variant>
        <vt:i4>0</vt:i4>
      </vt:variant>
      <vt:variant>
        <vt:i4>5</vt:i4>
      </vt:variant>
      <vt:variant>
        <vt:lpwstr>https://www.preventionweb.net/organizations/1027</vt:lpwstr>
      </vt:variant>
      <vt:variant>
        <vt:lpwstr/>
      </vt:variant>
      <vt:variant>
        <vt:i4>262257</vt:i4>
      </vt:variant>
      <vt:variant>
        <vt:i4>120</vt:i4>
      </vt:variant>
      <vt:variant>
        <vt:i4>0</vt:i4>
      </vt:variant>
      <vt:variant>
        <vt:i4>5</vt:i4>
      </vt:variant>
      <vt:variant>
        <vt:lpwstr>https://www.ipcc.ch/site/assets/uploads/2018/03/AR6_WGII_outlines_P46.pdf</vt:lpwstr>
      </vt:variant>
      <vt:variant>
        <vt:lpwstr/>
      </vt:variant>
      <vt:variant>
        <vt:i4>262257</vt:i4>
      </vt:variant>
      <vt:variant>
        <vt:i4>117</vt:i4>
      </vt:variant>
      <vt:variant>
        <vt:i4>0</vt:i4>
      </vt:variant>
      <vt:variant>
        <vt:i4>5</vt:i4>
      </vt:variant>
      <vt:variant>
        <vt:lpwstr>https://www.ipcc.ch/site/assets/uploads/2018/03/AR6_WGII_outlines_P46.pdf</vt:lpwstr>
      </vt:variant>
      <vt:variant>
        <vt:lpwstr/>
      </vt:variant>
      <vt:variant>
        <vt:i4>196702</vt:i4>
      </vt:variant>
      <vt:variant>
        <vt:i4>114</vt:i4>
      </vt:variant>
      <vt:variant>
        <vt:i4>0</vt:i4>
      </vt:variant>
      <vt:variant>
        <vt:i4>5</vt:i4>
      </vt:variant>
      <vt:variant>
        <vt:lpwstr>https://www.ipcc.ch/site/assets/uploads/2018/09/AC6_brochure_en.pdf</vt:lpwstr>
      </vt:variant>
      <vt:variant>
        <vt:lpwstr/>
      </vt:variant>
      <vt:variant>
        <vt:i4>4194323</vt:i4>
      </vt:variant>
      <vt:variant>
        <vt:i4>111</vt:i4>
      </vt:variant>
      <vt:variant>
        <vt:i4>0</vt:i4>
      </vt:variant>
      <vt:variant>
        <vt:i4>5</vt:i4>
      </vt:variant>
      <vt:variant>
        <vt:lpwstr>https://www.cencenelec.eu/standards/sectors/climatechange/pages/default.aspx</vt:lpwstr>
      </vt:variant>
      <vt:variant>
        <vt:lpwstr/>
      </vt:variant>
      <vt:variant>
        <vt:i4>4325431</vt:i4>
      </vt:variant>
      <vt:variant>
        <vt:i4>108</vt:i4>
      </vt:variant>
      <vt:variant>
        <vt:i4>0</vt:i4>
      </vt:variant>
      <vt:variant>
        <vt:i4>5</vt:i4>
      </vt:variant>
      <vt:variant>
        <vt:lpwstr>https://ec.europa.eu/info/files/190618-sustainable-finance-teg-report-taxonomy_en</vt:lpwstr>
      </vt:variant>
      <vt:variant>
        <vt:lpwstr/>
      </vt:variant>
      <vt:variant>
        <vt:i4>7471172</vt:i4>
      </vt:variant>
      <vt:variant>
        <vt:i4>105</vt:i4>
      </vt:variant>
      <vt:variant>
        <vt:i4>0</vt:i4>
      </vt:variant>
      <vt:variant>
        <vt:i4>5</vt:i4>
      </vt:variant>
      <vt:variant>
        <vt:lpwstr>https://ec.europa.eu/regional_policy/en/policy/cooperation/macro-regional-strategies/</vt:lpwstr>
      </vt:variant>
      <vt:variant>
        <vt:lpwstr/>
      </vt:variant>
      <vt:variant>
        <vt:i4>2162711</vt:i4>
      </vt:variant>
      <vt:variant>
        <vt:i4>102</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99</vt:i4>
      </vt:variant>
      <vt:variant>
        <vt:i4>0</vt:i4>
      </vt:variant>
      <vt:variant>
        <vt:i4>5</vt:i4>
      </vt:variant>
      <vt:variant>
        <vt:lpwstr>http://www.klimaszenarien.ch/</vt:lpwstr>
      </vt:variant>
      <vt:variant>
        <vt:lpwstr/>
      </vt:variant>
      <vt:variant>
        <vt:i4>8126506</vt:i4>
      </vt:variant>
      <vt:variant>
        <vt:i4>96</vt:i4>
      </vt:variant>
      <vt:variant>
        <vt:i4>0</vt:i4>
      </vt:variant>
      <vt:variant>
        <vt:i4>5</vt:i4>
      </vt:variant>
      <vt:variant>
        <vt:lpwstr>https://www.metoffice.gov.uk/food-insecurity-index/</vt:lpwstr>
      </vt:variant>
      <vt:variant>
        <vt:lpwstr/>
      </vt:variant>
      <vt:variant>
        <vt:i4>458819</vt:i4>
      </vt:variant>
      <vt:variant>
        <vt:i4>93</vt:i4>
      </vt:variant>
      <vt:variant>
        <vt:i4>0</vt:i4>
      </vt:variant>
      <vt:variant>
        <vt:i4>5</vt:i4>
      </vt:variant>
      <vt:variant>
        <vt:lpwstr>http://www.mccip.org.uk/</vt:lpwstr>
      </vt:variant>
      <vt:variant>
        <vt:lpwstr/>
      </vt:variant>
      <vt:variant>
        <vt:i4>7471147</vt:i4>
      </vt:variant>
      <vt:variant>
        <vt:i4>90</vt:i4>
      </vt:variant>
      <vt:variant>
        <vt:i4>0</vt:i4>
      </vt:variant>
      <vt:variant>
        <vt:i4>5</vt:i4>
      </vt:variant>
      <vt:variant>
        <vt:lpwstr>https://www.theccc.org.uk/</vt:lpwstr>
      </vt:variant>
      <vt:variant>
        <vt:lpwstr/>
      </vt:variant>
      <vt:variant>
        <vt:i4>6226004</vt:i4>
      </vt:variant>
      <vt:variant>
        <vt:i4>87</vt:i4>
      </vt:variant>
      <vt:variant>
        <vt:i4>0</vt:i4>
      </vt:variant>
      <vt:variant>
        <vt:i4>5</vt:i4>
      </vt:variant>
      <vt:variant>
        <vt:lpwstr>https://www.climateadaptationservices.com/en/</vt:lpwstr>
      </vt:variant>
      <vt:variant>
        <vt:lpwstr/>
      </vt:variant>
      <vt:variant>
        <vt:i4>1638475</vt:i4>
      </vt:variant>
      <vt:variant>
        <vt:i4>84</vt:i4>
      </vt:variant>
      <vt:variant>
        <vt:i4>0</vt:i4>
      </vt:variant>
      <vt:variant>
        <vt:i4>5</vt:i4>
      </vt:variant>
      <vt:variant>
        <vt:lpwstr>https://climateknowledgeportal.worldbank.org/</vt:lpwstr>
      </vt:variant>
      <vt:variant>
        <vt:lpwstr/>
      </vt:variant>
      <vt:variant>
        <vt:i4>3866669</vt:i4>
      </vt:variant>
      <vt:variant>
        <vt:i4>81</vt:i4>
      </vt:variant>
      <vt:variant>
        <vt:i4>0</vt:i4>
      </vt:variant>
      <vt:variant>
        <vt:i4>5</vt:i4>
      </vt:variant>
      <vt:variant>
        <vt:lpwstr>http://www.worldbank.org/en/topic/climatechange</vt:lpwstr>
      </vt:variant>
      <vt:variant>
        <vt:lpwstr/>
      </vt:variant>
      <vt:variant>
        <vt:i4>4259931</vt:i4>
      </vt:variant>
      <vt:variant>
        <vt:i4>78</vt:i4>
      </vt:variant>
      <vt:variant>
        <vt:i4>0</vt:i4>
      </vt:variant>
      <vt:variant>
        <vt:i4>5</vt:i4>
      </vt:variant>
      <vt:variant>
        <vt:lpwstr>https://www.carbonbrief.org/</vt:lpwstr>
      </vt:variant>
      <vt:variant>
        <vt:lpwstr/>
      </vt:variant>
      <vt:variant>
        <vt:i4>5439490</vt:i4>
      </vt:variant>
      <vt:variant>
        <vt:i4>75</vt:i4>
      </vt:variant>
      <vt:variant>
        <vt:i4>0</vt:i4>
      </vt:variant>
      <vt:variant>
        <vt:i4>5</vt:i4>
      </vt:variant>
      <vt:variant>
        <vt:lpwstr>http://www.climatechangepost.com/</vt:lpwstr>
      </vt:variant>
      <vt:variant>
        <vt:lpwstr/>
      </vt:variant>
      <vt:variant>
        <vt:i4>4849749</vt:i4>
      </vt:variant>
      <vt:variant>
        <vt:i4>72</vt:i4>
      </vt:variant>
      <vt:variant>
        <vt:i4>0</vt:i4>
      </vt:variant>
      <vt:variant>
        <vt:i4>5</vt:i4>
      </vt:variant>
      <vt:variant>
        <vt:lpwstr>http://www.climatecouncil.org.au/</vt:lpwstr>
      </vt:variant>
      <vt:variant>
        <vt:lpwstr/>
      </vt:variant>
      <vt:variant>
        <vt:i4>7077934</vt:i4>
      </vt:variant>
      <vt:variant>
        <vt:i4>69</vt:i4>
      </vt:variant>
      <vt:variant>
        <vt:i4>0</vt:i4>
      </vt:variant>
      <vt:variant>
        <vt:i4>5</vt:i4>
      </vt:variant>
      <vt:variant>
        <vt:lpwstr>https://insideclimatenews.org/</vt:lpwstr>
      </vt:variant>
      <vt:variant>
        <vt:lpwstr/>
      </vt:variant>
      <vt:variant>
        <vt:i4>2490466</vt:i4>
      </vt:variant>
      <vt:variant>
        <vt:i4>66</vt:i4>
      </vt:variant>
      <vt:variant>
        <vt:i4>0</vt:i4>
      </vt:variant>
      <vt:variant>
        <vt:i4>5</vt:i4>
      </vt:variant>
      <vt:variant>
        <vt:lpwstr>https://www.climatecentral.org/</vt:lpwstr>
      </vt:variant>
      <vt:variant>
        <vt:lpwstr/>
      </vt:variant>
      <vt:variant>
        <vt:i4>5111831</vt:i4>
      </vt:variant>
      <vt:variant>
        <vt:i4>63</vt:i4>
      </vt:variant>
      <vt:variant>
        <vt:i4>0</vt:i4>
      </vt:variant>
      <vt:variant>
        <vt:i4>5</vt:i4>
      </vt:variant>
      <vt:variant>
        <vt:lpwstr>https://www.pbl.nl/node/64678</vt:lpwstr>
      </vt:variant>
      <vt:variant>
        <vt:lpwstr/>
      </vt:variant>
      <vt:variant>
        <vt:i4>8126506</vt:i4>
      </vt:variant>
      <vt:variant>
        <vt:i4>60</vt:i4>
      </vt:variant>
      <vt:variant>
        <vt:i4>0</vt:i4>
      </vt:variant>
      <vt:variant>
        <vt:i4>5</vt:i4>
      </vt:variant>
      <vt:variant>
        <vt:lpwstr>https://www.metoffice.gov.uk/food-insecurity-index/</vt:lpwstr>
      </vt:variant>
      <vt:variant>
        <vt:lpwstr/>
      </vt:variant>
      <vt:variant>
        <vt:i4>1507340</vt:i4>
      </vt:variant>
      <vt:variant>
        <vt:i4>57</vt:i4>
      </vt:variant>
      <vt:variant>
        <vt:i4>0</vt:i4>
      </vt:variant>
      <vt:variant>
        <vt:i4>5</vt:i4>
      </vt:variant>
      <vt:variant>
        <vt:lpwstr>https://www.ipcc.ch/</vt:lpwstr>
      </vt:variant>
      <vt:variant>
        <vt:lpwstr/>
      </vt:variant>
      <vt:variant>
        <vt:i4>2293878</vt:i4>
      </vt:variant>
      <vt:variant>
        <vt:i4>54</vt:i4>
      </vt:variant>
      <vt:variant>
        <vt:i4>0</vt:i4>
      </vt:variant>
      <vt:variant>
        <vt:i4>5</vt:i4>
      </vt:variant>
      <vt:variant>
        <vt:lpwstr>https://www.medecc.org/</vt:lpwstr>
      </vt:variant>
      <vt:variant>
        <vt:lpwstr/>
      </vt:variant>
      <vt:variant>
        <vt:i4>7602280</vt:i4>
      </vt:variant>
      <vt:variant>
        <vt:i4>51</vt:i4>
      </vt:variant>
      <vt:variant>
        <vt:i4>0</vt:i4>
      </vt:variant>
      <vt:variant>
        <vt:i4>5</vt:i4>
      </vt:variant>
      <vt:variant>
        <vt:lpwstr>https://climate.copernicus.eu/</vt:lpwstr>
      </vt:variant>
      <vt:variant>
        <vt:lpwstr/>
      </vt:variant>
      <vt:variant>
        <vt:i4>7077946</vt:i4>
      </vt:variant>
      <vt:variant>
        <vt:i4>48</vt:i4>
      </vt:variant>
      <vt:variant>
        <vt:i4>0</vt:i4>
      </vt:variant>
      <vt:variant>
        <vt:i4>5</vt:i4>
      </vt:variant>
      <vt:variant>
        <vt:lpwstr>https://ec.europa.eu/jrc/en/peseta-iii</vt:lpwstr>
      </vt:variant>
      <vt:variant>
        <vt:lpwstr/>
      </vt:variant>
      <vt:variant>
        <vt:i4>327763</vt:i4>
      </vt:variant>
      <vt:variant>
        <vt:i4>45</vt:i4>
      </vt:variant>
      <vt:variant>
        <vt:i4>0</vt:i4>
      </vt:variant>
      <vt:variant>
        <vt:i4>5</vt:i4>
      </vt:variant>
      <vt:variant>
        <vt:lpwstr>https://ec.europa.eu/jrc/en/peseta-ii</vt:lpwstr>
      </vt:variant>
      <vt:variant>
        <vt:lpwstr/>
      </vt:variant>
      <vt:variant>
        <vt:i4>6225941</vt:i4>
      </vt:variant>
      <vt:variant>
        <vt:i4>42</vt:i4>
      </vt:variant>
      <vt:variant>
        <vt:i4>0</vt:i4>
      </vt:variant>
      <vt:variant>
        <vt:i4>5</vt:i4>
      </vt:variant>
      <vt:variant>
        <vt:lpwstr>https://mmm.fi/luonto-ja-ilmasto/ilmastonmuutokseen-sopeutuminen</vt:lpwstr>
      </vt:variant>
      <vt:variant>
        <vt:lpwstr/>
      </vt:variant>
      <vt:variant>
        <vt:i4>7995490</vt:i4>
      </vt:variant>
      <vt:variant>
        <vt:i4>39</vt:i4>
      </vt:variant>
      <vt:variant>
        <vt:i4>0</vt:i4>
      </vt:variant>
      <vt:variant>
        <vt:i4>5</vt:i4>
      </vt:variant>
      <vt:variant>
        <vt:lpwstr>http://www.klivoportal.de/</vt:lpwstr>
      </vt:variant>
      <vt:variant>
        <vt:lpwstr/>
      </vt:variant>
      <vt:variant>
        <vt:i4>65536</vt:i4>
      </vt:variant>
      <vt:variant>
        <vt:i4>36</vt:i4>
      </vt:variant>
      <vt:variant>
        <vt:i4>0</vt:i4>
      </vt:variant>
      <vt:variant>
        <vt:i4>5</vt:i4>
      </vt:variant>
      <vt:variant>
        <vt:lpwstr>http://www.umweltbundesamt.de/en/topics/climate-energy/climate-impacts-adaptation</vt:lpwstr>
      </vt:variant>
      <vt:variant>
        <vt:lpwstr/>
      </vt:variant>
      <vt:variant>
        <vt:i4>852034</vt:i4>
      </vt:variant>
      <vt:variant>
        <vt:i4>33</vt:i4>
      </vt:variant>
      <vt:variant>
        <vt:i4>0</vt:i4>
      </vt:variant>
      <vt:variant>
        <vt:i4>5</vt:i4>
      </vt:variant>
      <vt:variant>
        <vt:lpwstr>http://www.klimaszenarien.ch/</vt:lpwstr>
      </vt:variant>
      <vt:variant>
        <vt:lpwstr/>
      </vt:variant>
      <vt:variant>
        <vt:i4>1835072</vt:i4>
      </vt:variant>
      <vt:variant>
        <vt:i4>30</vt:i4>
      </vt:variant>
      <vt:variant>
        <vt:i4>0</vt:i4>
      </vt:variant>
      <vt:variant>
        <vt:i4>5</vt:i4>
      </vt:variant>
      <vt:variant>
        <vt:lpwstr>http://www.klimaateffectatlas.nl/</vt:lpwstr>
      </vt:variant>
      <vt:variant>
        <vt:lpwstr/>
      </vt:variant>
      <vt:variant>
        <vt:i4>4259905</vt:i4>
      </vt:variant>
      <vt:variant>
        <vt:i4>27</vt:i4>
      </vt:variant>
      <vt:variant>
        <vt:i4>0</vt:i4>
      </vt:variant>
      <vt:variant>
        <vt:i4>5</vt:i4>
      </vt:variant>
      <vt:variant>
        <vt:lpwstr>http://www.pbl.nl/en/publications/adaptation-to-climate-change-in-the-netherlands</vt:lpwstr>
      </vt:variant>
      <vt:variant>
        <vt:lpwstr/>
      </vt:variant>
      <vt:variant>
        <vt:i4>458819</vt:i4>
      </vt:variant>
      <vt:variant>
        <vt:i4>24</vt:i4>
      </vt:variant>
      <vt:variant>
        <vt:i4>0</vt:i4>
      </vt:variant>
      <vt:variant>
        <vt:i4>5</vt:i4>
      </vt:variant>
      <vt:variant>
        <vt:lpwstr>http://www.mccip.org.uk/</vt:lpwstr>
      </vt:variant>
      <vt:variant>
        <vt:lpwstr/>
      </vt:variant>
      <vt:variant>
        <vt:i4>6029399</vt:i4>
      </vt:variant>
      <vt:variant>
        <vt:i4>21</vt:i4>
      </vt:variant>
      <vt:variant>
        <vt:i4>0</vt:i4>
      </vt:variant>
      <vt:variant>
        <vt:i4>5</vt:i4>
      </vt:variant>
      <vt:variant>
        <vt:lpwstr>http://www.climatenorthernireland.org.uk/</vt:lpwstr>
      </vt:variant>
      <vt:variant>
        <vt:lpwstr/>
      </vt:variant>
      <vt:variant>
        <vt:i4>7995432</vt:i4>
      </vt:variant>
      <vt:variant>
        <vt:i4>18</vt:i4>
      </vt:variant>
      <vt:variant>
        <vt:i4>0</vt:i4>
      </vt:variant>
      <vt:variant>
        <vt:i4>5</vt:i4>
      </vt:variant>
      <vt:variant>
        <vt:lpwstr>https://www.adaptationscotland.org.uk/</vt:lpwstr>
      </vt:variant>
      <vt:variant>
        <vt:lpwstr/>
      </vt:variant>
      <vt:variant>
        <vt:i4>7405612</vt:i4>
      </vt:variant>
      <vt:variant>
        <vt:i4>15</vt:i4>
      </vt:variant>
      <vt:variant>
        <vt:i4>0</vt:i4>
      </vt:variant>
      <vt:variant>
        <vt:i4>5</vt:i4>
      </vt:variant>
      <vt:variant>
        <vt:lpwstr>http://www.defra.gov.uk/adaptation</vt:lpwstr>
      </vt:variant>
      <vt:variant>
        <vt:lpwstr/>
      </vt:variant>
      <vt:variant>
        <vt:i4>2031691</vt:i4>
      </vt:variant>
      <vt:variant>
        <vt:i4>12</vt:i4>
      </vt:variant>
      <vt:variant>
        <vt:i4>0</vt:i4>
      </vt:variant>
      <vt:variant>
        <vt:i4>5</vt:i4>
      </vt:variant>
      <vt:variant>
        <vt:lpwstr>http://www.ukcip.org.uk/</vt:lpwstr>
      </vt:variant>
      <vt:variant>
        <vt:lpwstr/>
      </vt:variant>
      <vt:variant>
        <vt:i4>7471147</vt:i4>
      </vt:variant>
      <vt:variant>
        <vt:i4>9</vt:i4>
      </vt:variant>
      <vt:variant>
        <vt:i4>0</vt:i4>
      </vt:variant>
      <vt:variant>
        <vt:i4>5</vt:i4>
      </vt:variant>
      <vt:variant>
        <vt:lpwstr>https://www.theccc.org.uk/</vt:lpwstr>
      </vt:variant>
      <vt:variant>
        <vt:lpwstr/>
      </vt:variant>
      <vt:variant>
        <vt:i4>5505101</vt:i4>
      </vt:variant>
      <vt:variant>
        <vt:i4>6</vt:i4>
      </vt:variant>
      <vt:variant>
        <vt:i4>0</vt:i4>
      </vt:variant>
      <vt:variant>
        <vt:i4>5</vt:i4>
      </vt:variant>
      <vt:variant>
        <vt:lpwstr>http://www.eli-net.eu/awareness-raising/toolkit/</vt:lpwstr>
      </vt:variant>
      <vt:variant>
        <vt:lpwstr/>
      </vt:variant>
      <vt:variant>
        <vt:i4>5177471</vt:i4>
      </vt:variant>
      <vt:variant>
        <vt:i4>3</vt:i4>
      </vt:variant>
      <vt:variant>
        <vt:i4>0</vt:i4>
      </vt:variant>
      <vt:variant>
        <vt:i4>5</vt:i4>
      </vt:variant>
      <vt:variant>
        <vt:lpwstr>https://ec.europa.eu/clima/citizens/support_en</vt:lpwstr>
      </vt:variant>
      <vt:variant>
        <vt:lpwstr/>
      </vt:variant>
      <vt:variant>
        <vt:i4>6291572</vt:i4>
      </vt:variant>
      <vt:variant>
        <vt:i4>0</vt:i4>
      </vt:variant>
      <vt:variant>
        <vt:i4>0</vt:i4>
      </vt:variant>
      <vt:variant>
        <vt:i4>5</vt:i4>
      </vt:variant>
      <vt:variant>
        <vt:lpwstr>https://climate-adapt.eea.europa.eu/knowledge/tools/adaptation-support-tool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Zebisch</dc:creator>
  <cp:keywords/>
  <cp:lastModifiedBy>Hans-Martin Füssel</cp:lastModifiedBy>
  <cp:revision>37</cp:revision>
  <cp:lastPrinted>2019-09-23T10:11:00Z</cp:lastPrinted>
  <dcterms:created xsi:type="dcterms:W3CDTF">2019-09-23T07:39:00Z</dcterms:created>
  <dcterms:modified xsi:type="dcterms:W3CDTF">2019-09-26T10:30:00Z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0x01010044EBBC95C3AA9647BA5D0D946626D254</vt:lpwstr>
  </property>
</Properties>
</file>