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EBF53" w14:textId="094FFF59" w:rsidR="00965323" w:rsidRPr="000C18CC" w:rsidRDefault="00F31187" w:rsidP="00EA788B">
      <w:pPr>
        <w:pStyle w:val="Title"/>
      </w:pPr>
      <w:r w:rsidRPr="000C18CC">
        <w:t>Protocol</w:t>
      </w:r>
      <w:r w:rsidR="00784B89" w:rsidRPr="000C18CC">
        <w:t xml:space="preserve"> Task 1.4.1.1 – ETC/CCA kick-off meeting 30.-31.01.2019</w:t>
      </w:r>
    </w:p>
    <w:p w14:paraId="3369BAF8" w14:textId="77777777" w:rsidR="00EA788B" w:rsidRDefault="00EA788B" w:rsidP="000C18CC">
      <w:pPr>
        <w:rPr>
          <w:lang w:val="en-GB"/>
        </w:rPr>
      </w:pPr>
    </w:p>
    <w:p w14:paraId="7929E7F0" w14:textId="1CB6FF38" w:rsidR="00B47AF8" w:rsidRPr="00031B74" w:rsidRDefault="00F31187" w:rsidP="000C18CC">
      <w:pPr>
        <w:rPr>
          <w:lang w:val="en-GB"/>
        </w:rPr>
      </w:pPr>
      <w:r w:rsidRPr="00031B74">
        <w:rPr>
          <w:lang w:val="en-GB"/>
        </w:rPr>
        <w:t>People involved</w:t>
      </w:r>
      <w:r w:rsidR="000C18CC">
        <w:rPr>
          <w:lang w:val="en-GB"/>
        </w:rPr>
        <w:t xml:space="preserve">: </w:t>
      </w:r>
      <w:r w:rsidR="00B47AF8" w:rsidRPr="00031B74">
        <w:rPr>
          <w:lang w:val="en-GB"/>
        </w:rPr>
        <w:t xml:space="preserve">EEA: </w:t>
      </w:r>
      <w:r w:rsidRPr="00031B74">
        <w:rPr>
          <w:lang w:val="en-GB"/>
        </w:rPr>
        <w:t>Hans-Martin Füssel</w:t>
      </w:r>
      <w:r w:rsidR="00B47AF8" w:rsidRPr="00031B74">
        <w:rPr>
          <w:lang w:val="en-GB"/>
        </w:rPr>
        <w:t xml:space="preserve">, </w:t>
      </w:r>
      <w:r w:rsidRPr="00031B74">
        <w:rPr>
          <w:lang w:val="en-GB"/>
        </w:rPr>
        <w:t>Blaz</w:t>
      </w:r>
      <w:r w:rsidR="00B47AF8" w:rsidRPr="00031B74">
        <w:rPr>
          <w:lang w:val="en-GB"/>
        </w:rPr>
        <w:t xml:space="preserve"> Kurnik + other EEA staff member (1.st day)</w:t>
      </w:r>
      <w:r w:rsidR="000C18CC">
        <w:rPr>
          <w:lang w:val="en-GB"/>
        </w:rPr>
        <w:t xml:space="preserve">, </w:t>
      </w:r>
      <w:r w:rsidR="00B47AF8" w:rsidRPr="00031B74">
        <w:rPr>
          <w:lang w:val="en-GB"/>
        </w:rPr>
        <w:t>ETC</w:t>
      </w:r>
      <w:r w:rsidR="0069113D">
        <w:rPr>
          <w:lang w:val="en-GB"/>
        </w:rPr>
        <w:t>/CCA: Marc Zebisch, Mikael Hildé</w:t>
      </w:r>
      <w:r w:rsidR="00B47AF8" w:rsidRPr="00031B74">
        <w:rPr>
          <w:lang w:val="en-GB"/>
        </w:rPr>
        <w:t>n</w:t>
      </w:r>
      <w:r w:rsidR="00603F54" w:rsidRPr="00031B74">
        <w:rPr>
          <w:lang w:val="en-GB"/>
        </w:rPr>
        <w:t>. Further contributions from Jelle van Minnen, Silvia Medri and others</w:t>
      </w:r>
    </w:p>
    <w:p w14:paraId="343D44C3" w14:textId="21803698" w:rsidR="001E249D" w:rsidRPr="00EA788B" w:rsidRDefault="001E249D" w:rsidP="00EA788B">
      <w:pPr>
        <w:pStyle w:val="Heading2"/>
      </w:pPr>
      <w:r w:rsidRPr="00EA788B">
        <w:t xml:space="preserve">Overall </w:t>
      </w:r>
      <w:r w:rsidR="00357402" w:rsidRPr="00EA788B">
        <w:t>objectives</w:t>
      </w:r>
    </w:p>
    <w:p w14:paraId="2EC917BF" w14:textId="314BF2EF" w:rsidR="001E249D" w:rsidRDefault="004A0C6F" w:rsidP="001E249D">
      <w:pPr>
        <w:rPr>
          <w:lang w:val="en-GB"/>
        </w:rPr>
      </w:pPr>
      <w:r>
        <w:rPr>
          <w:lang w:val="en-GB"/>
        </w:rPr>
        <w:t>To c</w:t>
      </w:r>
      <w:r w:rsidR="001E249D">
        <w:rPr>
          <w:lang w:val="en-GB"/>
        </w:rPr>
        <w:t xml:space="preserve">ome up with options for </w:t>
      </w:r>
      <w:r w:rsidR="00225844">
        <w:rPr>
          <w:lang w:val="en-GB"/>
        </w:rPr>
        <w:t xml:space="preserve">a </w:t>
      </w:r>
      <w:r w:rsidR="001E249D">
        <w:rPr>
          <w:lang w:val="en-GB"/>
        </w:rPr>
        <w:t xml:space="preserve">new EEA </w:t>
      </w:r>
      <w:r w:rsidR="00E02089">
        <w:rPr>
          <w:lang w:val="en-GB"/>
        </w:rPr>
        <w:t xml:space="preserve">climate </w:t>
      </w:r>
      <w:r w:rsidR="00225844">
        <w:rPr>
          <w:lang w:val="en-GB"/>
        </w:rPr>
        <w:t xml:space="preserve">change </w:t>
      </w:r>
      <w:r w:rsidR="00E02089">
        <w:rPr>
          <w:lang w:val="en-GB"/>
        </w:rPr>
        <w:t xml:space="preserve">report, </w:t>
      </w:r>
      <w:r w:rsidR="00225844">
        <w:rPr>
          <w:lang w:val="en-GB"/>
        </w:rPr>
        <w:t xml:space="preserve">foreseen </w:t>
      </w:r>
      <w:r w:rsidR="00E02089">
        <w:rPr>
          <w:lang w:val="en-GB"/>
        </w:rPr>
        <w:t>to be published in 2022</w:t>
      </w:r>
      <w:r w:rsidR="00225844">
        <w:rPr>
          <w:lang w:val="en-GB"/>
        </w:rPr>
        <w:t>, possibly jointly with other organisations</w:t>
      </w:r>
      <w:r w:rsidR="00E02089">
        <w:rPr>
          <w:lang w:val="en-GB"/>
        </w:rPr>
        <w:t xml:space="preserve">. Options should consider latest developments on data and assessments, mainly Copernicus Climate Change Service (C3S), IPCC AR6, </w:t>
      </w:r>
      <w:r w:rsidR="00225844">
        <w:rPr>
          <w:lang w:val="en-GB"/>
        </w:rPr>
        <w:t>policy developments (</w:t>
      </w:r>
      <w:proofErr w:type="gramStart"/>
      <w:r w:rsidR="00225844">
        <w:rPr>
          <w:lang w:val="en-GB"/>
        </w:rPr>
        <w:t>in particular related</w:t>
      </w:r>
      <w:proofErr w:type="gramEnd"/>
      <w:r w:rsidR="00225844">
        <w:rPr>
          <w:lang w:val="en-GB"/>
        </w:rPr>
        <w:t xml:space="preserve"> to </w:t>
      </w:r>
      <w:r w:rsidR="00E02089">
        <w:rPr>
          <w:lang w:val="en-GB"/>
        </w:rPr>
        <w:t>the EC Adaptation Strategy</w:t>
      </w:r>
      <w:r w:rsidR="00225844">
        <w:rPr>
          <w:lang w:val="en-GB"/>
        </w:rPr>
        <w:t>)</w:t>
      </w:r>
      <w:r w:rsidR="00E02089">
        <w:rPr>
          <w:lang w:val="en-GB"/>
        </w:rPr>
        <w:t xml:space="preserve"> </w:t>
      </w:r>
      <w:r w:rsidR="00357402">
        <w:rPr>
          <w:lang w:val="en-GB"/>
        </w:rPr>
        <w:t xml:space="preserve">as well as EEA internal </w:t>
      </w:r>
      <w:r w:rsidR="002611C6">
        <w:rPr>
          <w:lang w:val="en-GB"/>
        </w:rPr>
        <w:t>activities.</w:t>
      </w:r>
      <w:r w:rsidR="001E1E6F">
        <w:rPr>
          <w:lang w:val="en-GB"/>
        </w:rPr>
        <w:t xml:space="preserve"> The </w:t>
      </w:r>
      <w:proofErr w:type="gramStart"/>
      <w:r w:rsidR="001E1E6F">
        <w:rPr>
          <w:lang w:val="en-GB"/>
        </w:rPr>
        <w:t>main focus</w:t>
      </w:r>
      <w:proofErr w:type="gramEnd"/>
      <w:r w:rsidR="001E1E6F">
        <w:rPr>
          <w:lang w:val="en-GB"/>
        </w:rPr>
        <w:t xml:space="preserve"> </w:t>
      </w:r>
      <w:r w:rsidR="00FC6955">
        <w:rPr>
          <w:lang w:val="en-GB"/>
        </w:rPr>
        <w:t xml:space="preserve">of the scoping paper </w:t>
      </w:r>
      <w:r w:rsidR="004748D5">
        <w:rPr>
          <w:lang w:val="en-GB"/>
        </w:rPr>
        <w:t xml:space="preserve">will </w:t>
      </w:r>
      <w:r w:rsidR="001E1E6F">
        <w:rPr>
          <w:lang w:val="en-GB"/>
        </w:rPr>
        <w:t xml:space="preserve">be on </w:t>
      </w:r>
      <w:r w:rsidR="00225844">
        <w:rPr>
          <w:lang w:val="en-GB"/>
        </w:rPr>
        <w:t xml:space="preserve">the </w:t>
      </w:r>
      <w:r w:rsidR="006A1CC6">
        <w:rPr>
          <w:lang w:val="en-GB"/>
        </w:rPr>
        <w:t xml:space="preserve">added value </w:t>
      </w:r>
      <w:r w:rsidR="00225844">
        <w:rPr>
          <w:lang w:val="en-GB"/>
        </w:rPr>
        <w:t>compared</w:t>
      </w:r>
      <w:r w:rsidR="006A1CC6">
        <w:rPr>
          <w:lang w:val="en-GB"/>
        </w:rPr>
        <w:t xml:space="preserve"> the other sources of information which are expected to </w:t>
      </w:r>
      <w:r w:rsidR="0069113D">
        <w:rPr>
          <w:lang w:val="en-GB"/>
        </w:rPr>
        <w:t>become available by</w:t>
      </w:r>
      <w:r w:rsidR="006A1CC6">
        <w:rPr>
          <w:lang w:val="en-GB"/>
        </w:rPr>
        <w:t xml:space="preserve"> 2022. </w:t>
      </w:r>
    </w:p>
    <w:p w14:paraId="30F3EFD4" w14:textId="77777777" w:rsidR="000A060C" w:rsidRDefault="000A060C" w:rsidP="00EA788B">
      <w:pPr>
        <w:pStyle w:val="Heading2"/>
        <w:rPr>
          <w:rFonts w:eastAsia="Times New Roman"/>
        </w:rPr>
      </w:pPr>
      <w:r>
        <w:rPr>
          <w:rFonts w:eastAsia="Times New Roman"/>
        </w:rPr>
        <w:t>Discussion during the ETC/CCA meeting</w:t>
      </w:r>
    </w:p>
    <w:p w14:paraId="19445DED" w14:textId="49B38899" w:rsidR="000A060C" w:rsidRPr="00EE2256" w:rsidRDefault="000A060C" w:rsidP="000A060C">
      <w:pPr>
        <w:pStyle w:val="ListParagraph"/>
        <w:numPr>
          <w:ilvl w:val="0"/>
          <w:numId w:val="4"/>
        </w:numPr>
        <w:rPr>
          <w:i/>
          <w:lang w:val="en-GB"/>
        </w:rPr>
      </w:pPr>
      <w:r>
        <w:rPr>
          <w:lang w:val="en-GB"/>
        </w:rPr>
        <w:t xml:space="preserve">The current report is perceived as a reference and compendium, which reflects the state of knowledge on climate change impacts and vulnerabilities in Europe. It is </w:t>
      </w:r>
      <w:r w:rsidR="00225844">
        <w:rPr>
          <w:lang w:val="en-GB"/>
        </w:rPr>
        <w:t xml:space="preserve">more extensive and </w:t>
      </w:r>
      <w:r>
        <w:rPr>
          <w:lang w:val="en-GB"/>
        </w:rPr>
        <w:t xml:space="preserve">richer than the IPCC AR5 chapter on Europe, even if quality </w:t>
      </w:r>
      <w:r w:rsidR="0069113D">
        <w:rPr>
          <w:lang w:val="en-GB"/>
        </w:rPr>
        <w:t xml:space="preserve">is </w:t>
      </w:r>
      <w:r>
        <w:rPr>
          <w:lang w:val="en-GB"/>
        </w:rPr>
        <w:t>checked</w:t>
      </w:r>
      <w:r w:rsidR="0069113D">
        <w:rPr>
          <w:lang w:val="en-GB"/>
        </w:rPr>
        <w:t xml:space="preserve"> less formally</w:t>
      </w:r>
      <w:r>
        <w:rPr>
          <w:lang w:val="en-GB"/>
        </w:rPr>
        <w:t xml:space="preserve">. </w:t>
      </w:r>
      <w:r w:rsidR="0069113D">
        <w:rPr>
          <w:lang w:val="en-GB"/>
        </w:rPr>
        <w:t xml:space="preserve">Its nature as a reference </w:t>
      </w:r>
      <w:r w:rsidR="000C18CC">
        <w:rPr>
          <w:lang w:val="en-GB"/>
        </w:rPr>
        <w:t>document makes</w:t>
      </w:r>
      <w:r>
        <w:rPr>
          <w:lang w:val="en-GB"/>
        </w:rPr>
        <w:t xml:space="preserve"> the report </w:t>
      </w:r>
      <w:r w:rsidR="0069113D">
        <w:rPr>
          <w:lang w:val="en-GB"/>
        </w:rPr>
        <w:t xml:space="preserve">partly </w:t>
      </w:r>
      <w:r>
        <w:rPr>
          <w:lang w:val="en-GB"/>
        </w:rPr>
        <w:t xml:space="preserve">technical and </w:t>
      </w:r>
      <w:r w:rsidR="0069113D">
        <w:rPr>
          <w:lang w:val="en-GB"/>
        </w:rPr>
        <w:t>somewhat</w:t>
      </w:r>
      <w:r>
        <w:rPr>
          <w:lang w:val="en-GB"/>
        </w:rPr>
        <w:t xml:space="preserve"> “dry” but underlines also the “official character” as the only </w:t>
      </w:r>
      <w:r w:rsidR="0069113D">
        <w:rPr>
          <w:lang w:val="en-GB"/>
        </w:rPr>
        <w:t xml:space="preserve">extensive multisectoral and multidisciplinary </w:t>
      </w:r>
      <w:r>
        <w:rPr>
          <w:lang w:val="en-GB"/>
        </w:rPr>
        <w:t xml:space="preserve">reference document on climate change </w:t>
      </w:r>
      <w:r w:rsidR="0069113D">
        <w:rPr>
          <w:lang w:val="en-GB"/>
        </w:rPr>
        <w:t xml:space="preserve">impacts and vulnerabilities </w:t>
      </w:r>
      <w:r>
        <w:rPr>
          <w:lang w:val="en-GB"/>
        </w:rPr>
        <w:t xml:space="preserve">in Europe.  </w:t>
      </w:r>
      <w:r>
        <w:rPr>
          <w:lang w:val="en-GB"/>
        </w:rPr>
        <w:br/>
      </w:r>
      <w:r w:rsidRPr="00EE2256">
        <w:rPr>
          <w:i/>
          <w:lang w:val="en-GB"/>
        </w:rPr>
        <w:sym w:font="Wingdings" w:char="F0E0"/>
      </w:r>
      <w:r w:rsidRPr="00EE2256">
        <w:rPr>
          <w:i/>
          <w:lang w:val="en-GB"/>
        </w:rPr>
        <w:t xml:space="preserve"> Key question: Should the report remain THE official reference document</w:t>
      </w:r>
      <w:r>
        <w:rPr>
          <w:i/>
          <w:lang w:val="en-GB"/>
        </w:rPr>
        <w:t xml:space="preserve"> for Europe</w:t>
      </w:r>
      <w:r w:rsidRPr="00EE2256">
        <w:rPr>
          <w:i/>
          <w:lang w:val="en-GB"/>
        </w:rPr>
        <w:t xml:space="preserve">? </w:t>
      </w:r>
    </w:p>
    <w:p w14:paraId="6ED412A1" w14:textId="0E43A896" w:rsidR="000A060C" w:rsidRDefault="000A060C" w:rsidP="000A060C">
      <w:pPr>
        <w:pStyle w:val="ListParagraph"/>
        <w:numPr>
          <w:ilvl w:val="0"/>
          <w:numId w:val="4"/>
        </w:numPr>
        <w:rPr>
          <w:lang w:val="en-GB"/>
        </w:rPr>
      </w:pPr>
      <w:r>
        <w:rPr>
          <w:lang w:val="en-GB"/>
        </w:rPr>
        <w:t>The unique nature of the current report (compared to IPCC and national report</w:t>
      </w:r>
      <w:r w:rsidR="00FD7BDD">
        <w:rPr>
          <w:lang w:val="en-GB"/>
        </w:rPr>
        <w:t>s</w:t>
      </w:r>
      <w:r>
        <w:rPr>
          <w:lang w:val="en-GB"/>
        </w:rPr>
        <w:t xml:space="preserve">) is, </w:t>
      </w:r>
    </w:p>
    <w:p w14:paraId="58DB99E8" w14:textId="21D782BB" w:rsidR="000A060C" w:rsidRDefault="00E348DB" w:rsidP="000A060C">
      <w:pPr>
        <w:pStyle w:val="ListParagraph"/>
        <w:numPr>
          <w:ilvl w:val="1"/>
          <w:numId w:val="4"/>
        </w:numPr>
        <w:rPr>
          <w:lang w:val="en-GB"/>
        </w:rPr>
      </w:pPr>
      <w:r>
        <w:rPr>
          <w:lang w:val="en-GB"/>
        </w:rPr>
        <w:t>it is</w:t>
      </w:r>
      <w:r w:rsidR="000A060C">
        <w:rPr>
          <w:lang w:val="en-GB"/>
        </w:rPr>
        <w:t xml:space="preserve"> more than “just” a literature review but has a focus on indicators on Europe’s changing climate.</w:t>
      </w:r>
    </w:p>
    <w:p w14:paraId="7BAC3703" w14:textId="583C1376" w:rsidR="000A060C" w:rsidRDefault="000A060C" w:rsidP="000A060C">
      <w:pPr>
        <w:pStyle w:val="ListParagraph"/>
        <w:numPr>
          <w:ilvl w:val="1"/>
          <w:numId w:val="4"/>
        </w:numPr>
        <w:rPr>
          <w:lang w:val="en-GB"/>
        </w:rPr>
      </w:pPr>
      <w:r>
        <w:rPr>
          <w:lang w:val="en-GB"/>
        </w:rPr>
        <w:t>the unique position of EEA as an agency with access to information from national agencies</w:t>
      </w:r>
      <w:r w:rsidR="009B21B5">
        <w:rPr>
          <w:lang w:val="en-GB"/>
        </w:rPr>
        <w:t xml:space="preserve"> as well as access to key research groups. </w:t>
      </w:r>
    </w:p>
    <w:p w14:paraId="18C77736" w14:textId="27055A9A" w:rsidR="000A060C" w:rsidRDefault="00225844" w:rsidP="000A060C">
      <w:pPr>
        <w:pStyle w:val="ListParagraph"/>
        <w:numPr>
          <w:ilvl w:val="0"/>
          <w:numId w:val="4"/>
        </w:numPr>
        <w:rPr>
          <w:lang w:val="en-GB"/>
        </w:rPr>
      </w:pPr>
      <w:r>
        <w:rPr>
          <w:lang w:val="en-GB"/>
        </w:rPr>
        <w:t>T</w:t>
      </w:r>
      <w:r w:rsidR="000A060C">
        <w:rPr>
          <w:lang w:val="en-GB"/>
        </w:rPr>
        <w:t xml:space="preserve">he next EEA report </w:t>
      </w:r>
      <w:r>
        <w:rPr>
          <w:lang w:val="en-GB"/>
        </w:rPr>
        <w:t xml:space="preserve">is planned </w:t>
      </w:r>
      <w:r w:rsidR="000A060C">
        <w:rPr>
          <w:lang w:val="en-GB"/>
        </w:rPr>
        <w:t xml:space="preserve">be published at least 6 months after the IPCC AR6 </w:t>
      </w:r>
      <w:r w:rsidR="009153CD">
        <w:rPr>
          <w:lang w:val="en-GB"/>
        </w:rPr>
        <w:t>Working</w:t>
      </w:r>
      <w:r>
        <w:rPr>
          <w:lang w:val="en-GB"/>
        </w:rPr>
        <w:t xml:space="preserve"> Group 2 contribution. This timing</w:t>
      </w:r>
      <w:r w:rsidR="000A060C">
        <w:rPr>
          <w:lang w:val="en-GB"/>
        </w:rPr>
        <w:t xml:space="preserve"> allow</w:t>
      </w:r>
      <w:r>
        <w:rPr>
          <w:lang w:val="en-GB"/>
        </w:rPr>
        <w:t>s</w:t>
      </w:r>
      <w:r w:rsidR="000A060C">
        <w:rPr>
          <w:lang w:val="en-GB"/>
        </w:rPr>
        <w:t xml:space="preserve"> a good reference to AR6, </w:t>
      </w:r>
      <w:proofErr w:type="gramStart"/>
      <w:r w:rsidR="000A060C">
        <w:rPr>
          <w:lang w:val="en-GB"/>
        </w:rPr>
        <w:t>in particular to</w:t>
      </w:r>
      <w:proofErr w:type="gramEnd"/>
      <w:r w:rsidR="000A060C">
        <w:rPr>
          <w:lang w:val="en-GB"/>
        </w:rPr>
        <w:t xml:space="preserve"> the regional chapter on Europe. This requires establishing contact to the IPCC authors in advance to understand which information could be referenced in the EEA report and what is the added value of the EEA report. </w:t>
      </w:r>
    </w:p>
    <w:p w14:paraId="373515AE" w14:textId="46B0CE4B" w:rsidR="000A060C" w:rsidRDefault="000A060C" w:rsidP="000A060C">
      <w:pPr>
        <w:pStyle w:val="ListParagraph"/>
        <w:numPr>
          <w:ilvl w:val="0"/>
          <w:numId w:val="4"/>
        </w:numPr>
        <w:rPr>
          <w:lang w:val="en-GB"/>
        </w:rPr>
      </w:pPr>
      <w:r>
        <w:rPr>
          <w:lang w:val="en-GB"/>
        </w:rPr>
        <w:t xml:space="preserve">The </w:t>
      </w:r>
      <w:r w:rsidR="00225844">
        <w:rPr>
          <w:lang w:val="en-GB"/>
        </w:rPr>
        <w:t xml:space="preserve">scoping paper should see the EEA climate impacts </w:t>
      </w:r>
      <w:r>
        <w:rPr>
          <w:lang w:val="en-GB"/>
        </w:rPr>
        <w:t xml:space="preserve">report </w:t>
      </w:r>
      <w:r w:rsidR="009D47E3">
        <w:rPr>
          <w:lang w:val="en-GB"/>
        </w:rPr>
        <w:t xml:space="preserve">in </w:t>
      </w:r>
      <w:r w:rsidR="00225844">
        <w:rPr>
          <w:lang w:val="en-GB"/>
        </w:rPr>
        <w:t xml:space="preserve">a </w:t>
      </w:r>
      <w:r w:rsidR="009D47E3">
        <w:rPr>
          <w:lang w:val="en-GB"/>
        </w:rPr>
        <w:t xml:space="preserve">wider context </w:t>
      </w:r>
      <w:r w:rsidR="000C18CC">
        <w:rPr>
          <w:lang w:val="en-GB"/>
        </w:rPr>
        <w:t>that can</w:t>
      </w:r>
      <w:r w:rsidR="009D47E3">
        <w:rPr>
          <w:lang w:val="en-GB"/>
        </w:rPr>
        <w:t xml:space="preserve"> </w:t>
      </w:r>
      <w:r>
        <w:rPr>
          <w:lang w:val="en-GB"/>
        </w:rPr>
        <w:t xml:space="preserve">include </w:t>
      </w:r>
    </w:p>
    <w:p w14:paraId="0A8D7D7F" w14:textId="07E6F1E2" w:rsidR="000A060C" w:rsidRDefault="009D47E3" w:rsidP="000A060C">
      <w:pPr>
        <w:pStyle w:val="ListParagraph"/>
        <w:numPr>
          <w:ilvl w:val="1"/>
          <w:numId w:val="4"/>
        </w:numPr>
        <w:rPr>
          <w:lang w:val="en-GB"/>
        </w:rPr>
      </w:pPr>
      <w:r>
        <w:rPr>
          <w:lang w:val="en-GB"/>
        </w:rPr>
        <w:t xml:space="preserve">The report </w:t>
      </w:r>
      <w:r w:rsidR="000C18CC">
        <w:rPr>
          <w:lang w:val="en-GB"/>
        </w:rPr>
        <w:t>itself</w:t>
      </w:r>
      <w:r w:rsidR="00225844">
        <w:rPr>
          <w:lang w:val="en-GB"/>
        </w:rPr>
        <w:t>, including</w:t>
      </w:r>
      <w:r w:rsidR="000C18CC">
        <w:rPr>
          <w:lang w:val="en-GB"/>
        </w:rPr>
        <w:t xml:space="preserve"> text</w:t>
      </w:r>
      <w:r w:rsidR="00225844">
        <w:rPr>
          <w:lang w:val="en-GB"/>
        </w:rPr>
        <w:t xml:space="preserve"> and </w:t>
      </w:r>
      <w:r>
        <w:rPr>
          <w:lang w:val="en-GB"/>
        </w:rPr>
        <w:t>figures</w:t>
      </w:r>
      <w:r w:rsidR="005F5C41">
        <w:rPr>
          <w:lang w:val="en-GB"/>
        </w:rPr>
        <w:t xml:space="preserve"> (PDF, printed)</w:t>
      </w:r>
    </w:p>
    <w:p w14:paraId="711416F9" w14:textId="57199F4B" w:rsidR="000A060C" w:rsidRDefault="000A060C" w:rsidP="000A060C">
      <w:pPr>
        <w:pStyle w:val="ListParagraph"/>
        <w:numPr>
          <w:ilvl w:val="1"/>
          <w:numId w:val="4"/>
        </w:numPr>
        <w:rPr>
          <w:lang w:val="en-GB"/>
        </w:rPr>
      </w:pPr>
      <w:r>
        <w:rPr>
          <w:lang w:val="en-GB"/>
        </w:rPr>
        <w:t>I</w:t>
      </w:r>
      <w:r w:rsidRPr="00860AF4">
        <w:rPr>
          <w:lang w:val="en-GB"/>
        </w:rPr>
        <w:t xml:space="preserve">ndicators </w:t>
      </w:r>
      <w:r w:rsidR="009D47E3">
        <w:rPr>
          <w:lang w:val="en-GB"/>
        </w:rPr>
        <w:t>that are</w:t>
      </w:r>
      <w:r>
        <w:rPr>
          <w:lang w:val="en-GB"/>
        </w:rPr>
        <w:t xml:space="preserve"> </w:t>
      </w:r>
      <w:r w:rsidRPr="00860AF4">
        <w:rPr>
          <w:lang w:val="en-GB"/>
        </w:rPr>
        <w:t>updated on the web-site</w:t>
      </w:r>
      <w:r>
        <w:rPr>
          <w:lang w:val="en-GB"/>
        </w:rPr>
        <w:t xml:space="preserve"> and linked with other </w:t>
      </w:r>
      <w:r w:rsidR="009D47E3">
        <w:rPr>
          <w:lang w:val="en-GB"/>
        </w:rPr>
        <w:t xml:space="preserve">EEA </w:t>
      </w:r>
      <w:r>
        <w:rPr>
          <w:lang w:val="en-GB"/>
        </w:rPr>
        <w:t xml:space="preserve">indicators </w:t>
      </w:r>
      <w:r w:rsidR="009D47E3">
        <w:rPr>
          <w:lang w:val="en-GB"/>
        </w:rPr>
        <w:t xml:space="preserve">and possibly also to those </w:t>
      </w:r>
      <w:r w:rsidR="000C18CC">
        <w:rPr>
          <w:lang w:val="en-GB"/>
        </w:rPr>
        <w:t>from C</w:t>
      </w:r>
      <w:r>
        <w:rPr>
          <w:lang w:val="en-GB"/>
        </w:rPr>
        <w:t>3S</w:t>
      </w:r>
    </w:p>
    <w:p w14:paraId="2AC2443F" w14:textId="1F2FB4A1" w:rsidR="000A060C" w:rsidRDefault="009D47E3" w:rsidP="000A060C">
      <w:pPr>
        <w:pStyle w:val="ListParagraph"/>
        <w:numPr>
          <w:ilvl w:val="1"/>
          <w:numId w:val="4"/>
        </w:numPr>
        <w:rPr>
          <w:lang w:val="en-GB"/>
        </w:rPr>
      </w:pPr>
      <w:r>
        <w:rPr>
          <w:lang w:val="en-GB"/>
        </w:rPr>
        <w:t>Other products such as ‘fact sheets’ or ‘</w:t>
      </w:r>
      <w:r w:rsidR="000A060C">
        <w:rPr>
          <w:lang w:val="en-GB"/>
        </w:rPr>
        <w:t>policies briefs</w:t>
      </w:r>
      <w:r>
        <w:rPr>
          <w:lang w:val="en-GB"/>
        </w:rPr>
        <w:t xml:space="preserve">’, press releases etc. </w:t>
      </w:r>
      <w:r w:rsidR="000C18CC">
        <w:rPr>
          <w:lang w:val="en-GB"/>
        </w:rPr>
        <w:t>that complement</w:t>
      </w:r>
      <w:r w:rsidR="000A060C">
        <w:rPr>
          <w:lang w:val="en-GB"/>
        </w:rPr>
        <w:t xml:space="preserve"> the report</w:t>
      </w:r>
      <w:r>
        <w:rPr>
          <w:lang w:val="en-GB"/>
        </w:rPr>
        <w:t xml:space="preserve"> and ensure its dissemination</w:t>
      </w:r>
      <w:r w:rsidR="000A060C">
        <w:rPr>
          <w:lang w:val="en-GB"/>
        </w:rPr>
        <w:t xml:space="preserve">. </w:t>
      </w:r>
    </w:p>
    <w:p w14:paraId="1C00198A" w14:textId="39A4B445" w:rsidR="00EA788B" w:rsidRPr="00EA788B" w:rsidRDefault="008A7843" w:rsidP="00896D6F">
      <w:pPr>
        <w:pStyle w:val="ListParagraph"/>
        <w:numPr>
          <w:ilvl w:val="1"/>
          <w:numId w:val="4"/>
        </w:numPr>
        <w:rPr>
          <w:lang w:val="en-GB"/>
        </w:rPr>
      </w:pPr>
      <w:r w:rsidRPr="00EA788B">
        <w:rPr>
          <w:lang w:val="en-GB"/>
        </w:rPr>
        <w:t>Use in other EEA reports, and possible links to Climate-ADAPT</w:t>
      </w:r>
    </w:p>
    <w:p w14:paraId="0BCBD021" w14:textId="77777777" w:rsidR="00EA788B" w:rsidRDefault="00EA788B">
      <w:pPr>
        <w:rPr>
          <w:lang w:val="en-GB"/>
        </w:rPr>
      </w:pPr>
      <w:r>
        <w:rPr>
          <w:lang w:val="en-GB"/>
        </w:rPr>
        <w:br w:type="page"/>
      </w:r>
    </w:p>
    <w:p w14:paraId="79C0ED0A" w14:textId="7EA49A99" w:rsidR="000A060C" w:rsidRPr="00991BE0" w:rsidRDefault="000A060C" w:rsidP="000A060C">
      <w:pPr>
        <w:pStyle w:val="ListParagraph"/>
        <w:numPr>
          <w:ilvl w:val="0"/>
          <w:numId w:val="4"/>
        </w:numPr>
        <w:rPr>
          <w:lang w:val="en-GB"/>
        </w:rPr>
      </w:pPr>
      <w:r w:rsidRPr="00991BE0">
        <w:rPr>
          <w:lang w:val="en-GB"/>
        </w:rPr>
        <w:lastRenderedPageBreak/>
        <w:t xml:space="preserve">Preparation of </w:t>
      </w:r>
      <w:r>
        <w:rPr>
          <w:lang w:val="en-GB"/>
        </w:rPr>
        <w:t xml:space="preserve">new </w:t>
      </w:r>
      <w:r w:rsidRPr="00991BE0">
        <w:rPr>
          <w:lang w:val="en-GB"/>
        </w:rPr>
        <w:t>report</w:t>
      </w:r>
      <w:r>
        <w:rPr>
          <w:lang w:val="en-GB"/>
        </w:rPr>
        <w:t xml:space="preserve">: </w:t>
      </w:r>
    </w:p>
    <w:p w14:paraId="704840DD" w14:textId="18C65463" w:rsidR="000A060C" w:rsidRPr="00991BE0" w:rsidRDefault="00225844" w:rsidP="000A060C">
      <w:pPr>
        <w:pStyle w:val="ListParagraph"/>
        <w:numPr>
          <w:ilvl w:val="1"/>
          <w:numId w:val="4"/>
        </w:numPr>
        <w:rPr>
          <w:lang w:val="en-GB"/>
        </w:rPr>
      </w:pPr>
      <w:r>
        <w:rPr>
          <w:lang w:val="en-GB"/>
        </w:rPr>
        <w:t>Scope and s</w:t>
      </w:r>
      <w:r w:rsidR="000A060C" w:rsidRPr="00991BE0">
        <w:rPr>
          <w:lang w:val="en-GB"/>
        </w:rPr>
        <w:t xml:space="preserve">tructure should be </w:t>
      </w:r>
      <w:r>
        <w:rPr>
          <w:lang w:val="en-GB"/>
        </w:rPr>
        <w:t>decided</w:t>
      </w:r>
      <w:r w:rsidRPr="00991BE0">
        <w:rPr>
          <w:lang w:val="en-GB"/>
        </w:rPr>
        <w:t xml:space="preserve"> </w:t>
      </w:r>
      <w:r w:rsidR="000A060C" w:rsidRPr="00991BE0">
        <w:rPr>
          <w:lang w:val="en-GB"/>
        </w:rPr>
        <w:t>after summer break 2019</w:t>
      </w:r>
    </w:p>
    <w:p w14:paraId="5D97384B" w14:textId="77777777" w:rsidR="00225844" w:rsidRPr="00991BE0" w:rsidRDefault="00225844" w:rsidP="00225844">
      <w:pPr>
        <w:pStyle w:val="ListParagraph"/>
        <w:numPr>
          <w:ilvl w:val="1"/>
          <w:numId w:val="4"/>
        </w:numPr>
        <w:rPr>
          <w:lang w:val="en-GB"/>
        </w:rPr>
      </w:pPr>
      <w:r w:rsidRPr="00991BE0">
        <w:rPr>
          <w:lang w:val="en-GB"/>
        </w:rPr>
        <w:t xml:space="preserve">Work on report </w:t>
      </w:r>
      <w:r>
        <w:rPr>
          <w:lang w:val="en-GB"/>
        </w:rPr>
        <w:t>to</w:t>
      </w:r>
      <w:r w:rsidRPr="00991BE0">
        <w:rPr>
          <w:lang w:val="en-GB"/>
        </w:rPr>
        <w:t xml:space="preserve"> start in 2020</w:t>
      </w:r>
    </w:p>
    <w:p w14:paraId="1EED5533" w14:textId="2D586D94" w:rsidR="000A060C" w:rsidRDefault="00225844" w:rsidP="000A060C">
      <w:pPr>
        <w:pStyle w:val="ListParagraph"/>
        <w:numPr>
          <w:ilvl w:val="1"/>
          <w:numId w:val="4"/>
        </w:numPr>
        <w:rPr>
          <w:lang w:val="en-GB"/>
        </w:rPr>
      </w:pPr>
      <w:r>
        <w:rPr>
          <w:lang w:val="en-GB"/>
        </w:rPr>
        <w:t>Finalization and publication planned for</w:t>
      </w:r>
      <w:r w:rsidR="000A060C" w:rsidRPr="00991BE0">
        <w:rPr>
          <w:lang w:val="en-GB"/>
        </w:rPr>
        <w:t xml:space="preserve"> 2022 (after IPCC</w:t>
      </w:r>
      <w:r>
        <w:rPr>
          <w:lang w:val="en-GB"/>
        </w:rPr>
        <w:t xml:space="preserve"> AR6</w:t>
      </w:r>
      <w:r w:rsidR="000A060C" w:rsidRPr="00991BE0">
        <w:rPr>
          <w:lang w:val="en-GB"/>
        </w:rPr>
        <w:t>)</w:t>
      </w:r>
    </w:p>
    <w:p w14:paraId="11EA4332" w14:textId="5DFC80EE" w:rsidR="000A060C" w:rsidRPr="000A6110" w:rsidRDefault="009D47E3" w:rsidP="000A060C">
      <w:pPr>
        <w:pStyle w:val="ListParagraph"/>
        <w:numPr>
          <w:ilvl w:val="0"/>
          <w:numId w:val="4"/>
        </w:numPr>
        <w:rPr>
          <w:lang w:val="en-GB"/>
        </w:rPr>
      </w:pPr>
      <w:r>
        <w:rPr>
          <w:lang w:val="en-GB"/>
        </w:rPr>
        <w:t xml:space="preserve">A key issue to be explored </w:t>
      </w:r>
      <w:r w:rsidR="000C18CC">
        <w:rPr>
          <w:lang w:val="en-GB"/>
        </w:rPr>
        <w:t>is the</w:t>
      </w:r>
      <w:r w:rsidR="000A060C">
        <w:rPr>
          <w:lang w:val="en-GB"/>
        </w:rPr>
        <w:t xml:space="preserve"> relation to C3S. EEA could contribute to coordination between supply (data</w:t>
      </w:r>
      <w:r w:rsidR="00225844">
        <w:rPr>
          <w:lang w:val="en-GB"/>
        </w:rPr>
        <w:t xml:space="preserve"> and information</w:t>
      </w:r>
      <w:r w:rsidR="000A060C">
        <w:rPr>
          <w:lang w:val="en-GB"/>
        </w:rPr>
        <w:t>) and demand (</w:t>
      </w:r>
      <w:r w:rsidR="00225844">
        <w:rPr>
          <w:lang w:val="en-GB"/>
        </w:rPr>
        <w:t xml:space="preserve">primarily </w:t>
      </w:r>
      <w:r w:rsidR="000A060C">
        <w:rPr>
          <w:lang w:val="en-GB"/>
        </w:rPr>
        <w:t>policy</w:t>
      </w:r>
      <w:r w:rsidR="00225844">
        <w:rPr>
          <w:lang w:val="en-GB"/>
        </w:rPr>
        <w:t>makers</w:t>
      </w:r>
      <w:r w:rsidR="000A060C">
        <w:rPr>
          <w:lang w:val="en-GB"/>
        </w:rPr>
        <w:t>).</w:t>
      </w:r>
      <w:r w:rsidR="000A060C" w:rsidRPr="00ED0F7E">
        <w:t xml:space="preserve"> </w:t>
      </w:r>
      <w:r w:rsidR="000A060C">
        <w:br/>
      </w:r>
      <w:r w:rsidR="000A060C" w:rsidRPr="000A6110">
        <w:rPr>
          <w:i/>
          <w:lang w:val="en-GB"/>
        </w:rPr>
        <w:sym w:font="Wingdings" w:char="F0E0"/>
      </w:r>
      <w:r w:rsidR="000A060C" w:rsidRPr="000A6110">
        <w:rPr>
          <w:i/>
          <w:lang w:val="en-GB"/>
        </w:rPr>
        <w:t xml:space="preserve"> Key question: What </w:t>
      </w:r>
      <w:r w:rsidR="00225844">
        <w:rPr>
          <w:i/>
          <w:lang w:val="en-GB"/>
        </w:rPr>
        <w:t>are development plans for C3S, and how can EEA</w:t>
      </w:r>
      <w:r w:rsidR="000A060C" w:rsidRPr="000A6110">
        <w:rPr>
          <w:i/>
          <w:lang w:val="en-GB"/>
        </w:rPr>
        <w:t xml:space="preserve"> relat</w:t>
      </w:r>
      <w:r w:rsidR="00225844">
        <w:rPr>
          <w:i/>
          <w:lang w:val="en-GB"/>
        </w:rPr>
        <w:t>e</w:t>
      </w:r>
      <w:r w:rsidR="000A060C" w:rsidRPr="000A6110">
        <w:rPr>
          <w:i/>
          <w:lang w:val="en-GB"/>
        </w:rPr>
        <w:t xml:space="preserve"> to C3S?</w:t>
      </w:r>
    </w:p>
    <w:p w14:paraId="63209B72" w14:textId="77777777" w:rsidR="000A060C" w:rsidRPr="000A6110" w:rsidRDefault="000A060C" w:rsidP="000A060C">
      <w:pPr>
        <w:pStyle w:val="ListParagraph"/>
        <w:numPr>
          <w:ilvl w:val="0"/>
          <w:numId w:val="4"/>
        </w:numPr>
        <w:spacing w:after="0" w:line="240" w:lineRule="auto"/>
        <w:textAlignment w:val="center"/>
        <w:rPr>
          <w:rFonts w:ascii="Calibri" w:eastAsia="Times New Roman" w:hAnsi="Calibri" w:cs="Calibri"/>
          <w:lang w:val="en-GB"/>
        </w:rPr>
      </w:pPr>
      <w:r w:rsidRPr="000A6110">
        <w:rPr>
          <w:lang w:val="en-GB"/>
        </w:rPr>
        <w:t xml:space="preserve">Most important criteria for the evaluation of different options for the new report will be: </w:t>
      </w:r>
    </w:p>
    <w:p w14:paraId="74F84CC9" w14:textId="11C9240F" w:rsidR="000A060C" w:rsidRDefault="000A060C" w:rsidP="000A060C">
      <w:pPr>
        <w:pStyle w:val="ListParagraph"/>
        <w:numPr>
          <w:ilvl w:val="1"/>
          <w:numId w:val="4"/>
        </w:numPr>
        <w:spacing w:after="0" w:line="240" w:lineRule="auto"/>
        <w:textAlignment w:val="center"/>
        <w:rPr>
          <w:rFonts w:ascii="Calibri" w:eastAsia="Times New Roman" w:hAnsi="Calibri" w:cs="Calibri"/>
          <w:lang w:val="en-GB"/>
        </w:rPr>
      </w:pPr>
      <w:r w:rsidRPr="000A6110">
        <w:rPr>
          <w:rFonts w:ascii="Calibri" w:eastAsia="Times New Roman" w:hAnsi="Calibri" w:cs="Calibri"/>
          <w:lang w:val="en-GB"/>
        </w:rPr>
        <w:t>Expected policy relevance</w:t>
      </w:r>
    </w:p>
    <w:p w14:paraId="6C790D5E" w14:textId="7B63319D" w:rsidR="005D068D" w:rsidRPr="000A6110" w:rsidRDefault="005D068D" w:rsidP="000A060C">
      <w:pPr>
        <w:pStyle w:val="ListParagraph"/>
        <w:numPr>
          <w:ilvl w:val="1"/>
          <w:numId w:val="4"/>
        </w:numPr>
        <w:spacing w:after="0" w:line="240" w:lineRule="auto"/>
        <w:textAlignment w:val="center"/>
        <w:rPr>
          <w:rFonts w:ascii="Calibri" w:eastAsia="Times New Roman" w:hAnsi="Calibri" w:cs="Calibri"/>
          <w:lang w:val="en-GB"/>
        </w:rPr>
      </w:pPr>
      <w:r>
        <w:rPr>
          <w:rFonts w:ascii="Calibri" w:eastAsia="Times New Roman" w:hAnsi="Calibri" w:cs="Calibri"/>
          <w:lang w:val="en-GB"/>
        </w:rPr>
        <w:t>Added value (for different target audiences)</w:t>
      </w:r>
    </w:p>
    <w:p w14:paraId="74A6BC31" w14:textId="1B9CC4EC" w:rsidR="000A060C" w:rsidRPr="000A6110" w:rsidRDefault="000A060C" w:rsidP="000A060C">
      <w:pPr>
        <w:numPr>
          <w:ilvl w:val="1"/>
          <w:numId w:val="4"/>
        </w:numPr>
        <w:spacing w:after="0" w:line="240" w:lineRule="auto"/>
        <w:textAlignment w:val="center"/>
        <w:rPr>
          <w:rFonts w:ascii="Calibri" w:eastAsia="Times New Roman" w:hAnsi="Calibri" w:cs="Calibri"/>
          <w:lang w:val="en-GB"/>
        </w:rPr>
      </w:pPr>
      <w:r w:rsidRPr="000A6110">
        <w:rPr>
          <w:rFonts w:ascii="Calibri" w:eastAsia="Times New Roman" w:hAnsi="Calibri" w:cs="Calibri"/>
          <w:lang w:val="en-GB"/>
        </w:rPr>
        <w:t>Resources needed</w:t>
      </w:r>
      <w:r w:rsidR="005D068D">
        <w:rPr>
          <w:rFonts w:ascii="Calibri" w:eastAsia="Times New Roman" w:hAnsi="Calibri" w:cs="Calibri"/>
          <w:lang w:val="en-GB"/>
        </w:rPr>
        <w:t xml:space="preserve"> (EEA, ETCs and other organisations)</w:t>
      </w:r>
    </w:p>
    <w:p w14:paraId="2454E0C1" w14:textId="24FC2EDF" w:rsidR="00EA788B" w:rsidRDefault="00EA788B">
      <w:pPr>
        <w:rPr>
          <w:rFonts w:asciiTheme="majorHAnsi" w:eastAsiaTheme="majorEastAsia" w:hAnsiTheme="majorHAnsi" w:cstheme="majorBidi"/>
          <w:color w:val="2F5496" w:themeColor="accent1" w:themeShade="BF"/>
          <w:sz w:val="26"/>
          <w:szCs w:val="26"/>
          <w:lang w:val="en-GB"/>
        </w:rPr>
      </w:pPr>
    </w:p>
    <w:p w14:paraId="162498BE" w14:textId="7DCDC3A7" w:rsidR="00FE54FC" w:rsidRDefault="00211017" w:rsidP="00EA788B">
      <w:pPr>
        <w:pStyle w:val="Heading2"/>
      </w:pPr>
      <w:r w:rsidRPr="00031B74">
        <w:t>S</w:t>
      </w:r>
      <w:r w:rsidR="00FE54FC" w:rsidRPr="00031B74">
        <w:t>coping paper</w:t>
      </w:r>
      <w:r w:rsidRPr="00031B74">
        <w:t xml:space="preserve"> (20-40 pages)</w:t>
      </w:r>
      <w:r w:rsidR="003B3E23">
        <w:t xml:space="preserve"> – potential structure</w:t>
      </w:r>
    </w:p>
    <w:p w14:paraId="59D7D78A" w14:textId="77777777" w:rsidR="00EA788B" w:rsidRPr="00EA788B" w:rsidRDefault="00EA788B" w:rsidP="00EA788B">
      <w:pPr>
        <w:rPr>
          <w:lang w:val="en-GB"/>
        </w:rPr>
      </w:pPr>
    </w:p>
    <w:p w14:paraId="59027F7B" w14:textId="4FFD5AAA" w:rsidR="003562F5" w:rsidRPr="00EA788B" w:rsidRDefault="003562F5" w:rsidP="00EA788B">
      <w:pPr>
        <w:pStyle w:val="Heading3"/>
      </w:pPr>
      <w:r w:rsidRPr="00EA788B">
        <w:t>Reflection on 2016 report</w:t>
      </w:r>
      <w:r w:rsidR="00530206" w:rsidRPr="00EA788B">
        <w:t xml:space="preserve"> + EEA expectations</w:t>
      </w:r>
      <w:r w:rsidR="00A26198" w:rsidRPr="00EA788B">
        <w:t xml:space="preserve"> (</w:t>
      </w:r>
      <w:r w:rsidR="006C7BF0" w:rsidRPr="00EA788B">
        <w:t>2</w:t>
      </w:r>
      <w:r w:rsidR="00CE04B5" w:rsidRPr="00EA788B">
        <w:t>-</w:t>
      </w:r>
      <w:r w:rsidR="006C7BF0" w:rsidRPr="00EA788B">
        <w:t>4</w:t>
      </w:r>
      <w:r w:rsidR="00CE04B5" w:rsidRPr="00EA788B">
        <w:t xml:space="preserve"> pages)</w:t>
      </w:r>
      <w:r w:rsidR="00EA788B" w:rsidRPr="00EA788B">
        <w:t xml:space="preserve"> </w:t>
      </w:r>
      <w:r w:rsidR="00EA788B" w:rsidRPr="00EA788B">
        <w:sym w:font="Wingdings" w:char="F0E0"/>
      </w:r>
      <w:r w:rsidR="00EA788B" w:rsidRPr="00EA788B">
        <w:t xml:space="preserve"> EEA</w:t>
      </w:r>
    </w:p>
    <w:p w14:paraId="2DADC0E4" w14:textId="77777777" w:rsidR="00EA788B" w:rsidRPr="00EA788B" w:rsidRDefault="00EA788B" w:rsidP="00EA788B">
      <w:pPr>
        <w:spacing w:after="0" w:line="240" w:lineRule="auto"/>
        <w:ind w:left="720"/>
        <w:textAlignment w:val="center"/>
        <w:rPr>
          <w:rFonts w:ascii="Calibri" w:eastAsia="Times New Roman" w:hAnsi="Calibri" w:cs="Calibri"/>
          <w:lang w:val="en-GB"/>
        </w:rPr>
      </w:pPr>
    </w:p>
    <w:p w14:paraId="230F613A" w14:textId="0D5FC24D" w:rsidR="00EA788B" w:rsidRDefault="00EA788B" w:rsidP="00EA788B">
      <w:pPr>
        <w:numPr>
          <w:ilvl w:val="1"/>
          <w:numId w:val="2"/>
        </w:numPr>
        <w:spacing w:after="0" w:line="240" w:lineRule="auto"/>
        <w:textAlignment w:val="center"/>
        <w:rPr>
          <w:rFonts w:ascii="Calibri" w:eastAsia="Times New Roman" w:hAnsi="Calibri" w:cs="Calibri"/>
          <w:lang w:val="en-GB"/>
        </w:rPr>
      </w:pPr>
      <w:r w:rsidRPr="00031B74">
        <w:rPr>
          <w:rFonts w:eastAsia="Times New Roman"/>
          <w:lang w:val="en-GB"/>
        </w:rPr>
        <w:t>Reflection on 2016 report</w:t>
      </w:r>
    </w:p>
    <w:p w14:paraId="4FE17CD5" w14:textId="6C3E09EB" w:rsidR="003562F5" w:rsidRPr="00031B74" w:rsidRDefault="003562F5" w:rsidP="00EA788B">
      <w:pPr>
        <w:numPr>
          <w:ilvl w:val="2"/>
          <w:numId w:val="2"/>
        </w:numPr>
        <w:spacing w:after="0" w:line="240" w:lineRule="auto"/>
        <w:textAlignment w:val="center"/>
        <w:rPr>
          <w:rFonts w:ascii="Calibri" w:eastAsia="Times New Roman" w:hAnsi="Calibri" w:cs="Calibri"/>
          <w:lang w:val="en-GB"/>
        </w:rPr>
      </w:pPr>
      <w:r w:rsidRPr="00031B74">
        <w:rPr>
          <w:rFonts w:ascii="Calibri" w:eastAsia="Times New Roman" w:hAnsi="Calibri" w:cs="Calibri"/>
          <w:lang w:val="en-GB"/>
        </w:rPr>
        <w:t>Data sources</w:t>
      </w:r>
      <w:r w:rsidR="00EF261B">
        <w:rPr>
          <w:rFonts w:ascii="Calibri" w:eastAsia="Times New Roman" w:hAnsi="Calibri" w:cs="Calibri"/>
          <w:lang w:val="en-GB"/>
        </w:rPr>
        <w:t xml:space="preserve"> + relation to EEA indicators</w:t>
      </w:r>
    </w:p>
    <w:p w14:paraId="52B773D4" w14:textId="77777777" w:rsidR="003562F5" w:rsidRPr="00031B74" w:rsidRDefault="003562F5" w:rsidP="00EA788B">
      <w:pPr>
        <w:numPr>
          <w:ilvl w:val="2"/>
          <w:numId w:val="2"/>
        </w:numPr>
        <w:spacing w:after="0" w:line="240" w:lineRule="auto"/>
        <w:textAlignment w:val="center"/>
        <w:rPr>
          <w:rFonts w:ascii="Calibri" w:eastAsia="Times New Roman" w:hAnsi="Calibri" w:cs="Calibri"/>
          <w:lang w:val="en-GB"/>
        </w:rPr>
      </w:pPr>
      <w:r w:rsidRPr="00031B74">
        <w:rPr>
          <w:rFonts w:ascii="Calibri" w:eastAsia="Times New Roman" w:hAnsi="Calibri" w:cs="Calibri"/>
          <w:lang w:val="en-GB"/>
        </w:rPr>
        <w:t>Press coverage + impact analysis</w:t>
      </w:r>
    </w:p>
    <w:p w14:paraId="48825756" w14:textId="31D2491A" w:rsidR="003562F5" w:rsidRDefault="003562F5" w:rsidP="00EA788B">
      <w:pPr>
        <w:numPr>
          <w:ilvl w:val="2"/>
          <w:numId w:val="2"/>
        </w:numPr>
        <w:spacing w:after="0" w:line="240" w:lineRule="auto"/>
        <w:textAlignment w:val="center"/>
        <w:rPr>
          <w:rFonts w:ascii="Calibri" w:eastAsia="Times New Roman" w:hAnsi="Calibri" w:cs="Calibri"/>
          <w:lang w:val="en-GB"/>
        </w:rPr>
      </w:pPr>
      <w:r w:rsidRPr="00031B74">
        <w:rPr>
          <w:rFonts w:ascii="Calibri" w:eastAsia="Times New Roman" w:hAnsi="Calibri" w:cs="Calibri"/>
          <w:lang w:val="en-GB"/>
        </w:rPr>
        <w:t xml:space="preserve">Overview of </w:t>
      </w:r>
      <w:r w:rsidR="008C407D" w:rsidRPr="00031B74">
        <w:rPr>
          <w:rFonts w:ascii="Calibri" w:eastAsia="Times New Roman" w:hAnsi="Calibri" w:cs="Calibri"/>
          <w:lang w:val="en-GB"/>
        </w:rPr>
        <w:t>resources</w:t>
      </w:r>
      <w:r w:rsidRPr="00031B74">
        <w:rPr>
          <w:rFonts w:ascii="Calibri" w:eastAsia="Times New Roman" w:hAnsi="Calibri" w:cs="Calibri"/>
          <w:lang w:val="en-GB"/>
        </w:rPr>
        <w:t xml:space="preserve"> and people involved</w:t>
      </w:r>
    </w:p>
    <w:p w14:paraId="6B4B2D81" w14:textId="3DC50707" w:rsidR="006C7BF0" w:rsidRPr="00031B74" w:rsidRDefault="006C7BF0" w:rsidP="00EA788B">
      <w:pPr>
        <w:numPr>
          <w:ilvl w:val="2"/>
          <w:numId w:val="2"/>
        </w:numPr>
        <w:spacing w:after="0" w:line="240" w:lineRule="auto"/>
        <w:textAlignment w:val="center"/>
        <w:rPr>
          <w:rFonts w:ascii="Calibri" w:eastAsia="Times New Roman" w:hAnsi="Calibri" w:cs="Calibri"/>
          <w:lang w:val="en-GB"/>
        </w:rPr>
      </w:pPr>
      <w:r>
        <w:rPr>
          <w:rFonts w:ascii="Calibri" w:eastAsia="Times New Roman" w:hAnsi="Calibri" w:cs="Calibri"/>
          <w:lang w:val="en-GB"/>
        </w:rPr>
        <w:t>Reflections on management and process</w:t>
      </w:r>
    </w:p>
    <w:p w14:paraId="5FD154D5" w14:textId="77777777" w:rsidR="00EA788B" w:rsidRDefault="008C03EC" w:rsidP="00EA788B">
      <w:pPr>
        <w:spacing w:after="0" w:line="240" w:lineRule="auto"/>
        <w:ind w:left="1080"/>
        <w:textAlignment w:val="center"/>
        <w:rPr>
          <w:rFonts w:ascii="Calibri" w:eastAsia="Times New Roman" w:hAnsi="Calibri" w:cs="Calibri"/>
          <w:lang w:val="en-GB"/>
        </w:rPr>
      </w:pPr>
      <w:r w:rsidRPr="00031B74">
        <w:rPr>
          <w:rFonts w:ascii="Calibri" w:eastAsia="Times New Roman" w:hAnsi="Calibri" w:cs="Calibri"/>
          <w:lang w:val="en-GB"/>
        </w:rPr>
        <w:sym w:font="Wingdings" w:char="F0E8"/>
      </w:r>
      <w:r w:rsidRPr="00031B74">
        <w:rPr>
          <w:rFonts w:ascii="Calibri" w:eastAsia="Times New Roman" w:hAnsi="Calibri" w:cs="Calibri"/>
          <w:lang w:val="en-GB"/>
        </w:rPr>
        <w:t xml:space="preserve"> </w:t>
      </w:r>
      <w:r w:rsidR="00F5394B" w:rsidRPr="00031B74">
        <w:rPr>
          <w:rFonts w:ascii="Calibri" w:eastAsia="Times New Roman" w:hAnsi="Calibri" w:cs="Calibri"/>
          <w:lang w:val="en-GB"/>
        </w:rPr>
        <w:t xml:space="preserve">What </w:t>
      </w:r>
      <w:r w:rsidR="008A7843">
        <w:rPr>
          <w:rFonts w:ascii="Calibri" w:eastAsia="Times New Roman" w:hAnsi="Calibri" w:cs="Calibri"/>
          <w:lang w:val="en-GB"/>
        </w:rPr>
        <w:t xml:space="preserve">can/should </w:t>
      </w:r>
      <w:r w:rsidR="00F5394B" w:rsidRPr="00031B74">
        <w:rPr>
          <w:rFonts w:ascii="Calibri" w:eastAsia="Times New Roman" w:hAnsi="Calibri" w:cs="Calibri"/>
          <w:lang w:val="en-GB"/>
        </w:rPr>
        <w:t>be improved</w:t>
      </w:r>
      <w:r w:rsidR="00EF261B">
        <w:rPr>
          <w:rFonts w:ascii="Calibri" w:eastAsia="Times New Roman" w:hAnsi="Calibri" w:cs="Calibri"/>
          <w:lang w:val="en-GB"/>
        </w:rPr>
        <w:t>, even in a Business as Usual scenario</w:t>
      </w:r>
    </w:p>
    <w:p w14:paraId="5EAFC77E" w14:textId="0A92F426" w:rsidR="00EA531D" w:rsidRPr="00F64EA0" w:rsidRDefault="00EA531D" w:rsidP="00EA788B">
      <w:pPr>
        <w:spacing w:after="0" w:line="240" w:lineRule="auto"/>
        <w:ind w:left="1080"/>
        <w:textAlignment w:val="center"/>
        <w:rPr>
          <w:rFonts w:ascii="Calibri" w:eastAsia="Times New Roman" w:hAnsi="Calibri" w:cs="Calibri"/>
          <w:lang w:val="en-GB"/>
        </w:rPr>
      </w:pPr>
      <w:r w:rsidRPr="00F64EA0">
        <w:rPr>
          <w:rFonts w:ascii="Calibri" w:eastAsia="Times New Roman" w:hAnsi="Calibri" w:cs="Calibri"/>
          <w:lang w:val="en-GB"/>
        </w:rPr>
        <w:t xml:space="preserve"> </w:t>
      </w:r>
    </w:p>
    <w:p w14:paraId="62D11802" w14:textId="4D785ACE" w:rsidR="00EA788B" w:rsidRPr="00EA788B" w:rsidRDefault="00EA788B" w:rsidP="000A060C">
      <w:pPr>
        <w:numPr>
          <w:ilvl w:val="1"/>
          <w:numId w:val="2"/>
        </w:numPr>
        <w:spacing w:after="0" w:line="240" w:lineRule="auto"/>
        <w:textAlignment w:val="center"/>
        <w:rPr>
          <w:rFonts w:ascii="Calibri" w:eastAsia="Times New Roman" w:hAnsi="Calibri" w:cs="Calibri"/>
          <w:highlight w:val="yellow"/>
          <w:lang w:val="en-GB"/>
        </w:rPr>
      </w:pPr>
      <w:r w:rsidRPr="00EA788B">
        <w:rPr>
          <w:rFonts w:ascii="Calibri" w:eastAsia="Times New Roman" w:hAnsi="Calibri" w:cs="Calibri"/>
          <w:highlight w:val="yellow"/>
          <w:lang w:val="en-GB"/>
        </w:rPr>
        <w:t xml:space="preserve">EEA expectations </w:t>
      </w:r>
    </w:p>
    <w:p w14:paraId="50A42E8F" w14:textId="355040C2" w:rsidR="001228C5" w:rsidRPr="00EA788B" w:rsidRDefault="001228C5" w:rsidP="00EA788B">
      <w:pPr>
        <w:numPr>
          <w:ilvl w:val="2"/>
          <w:numId w:val="2"/>
        </w:numPr>
        <w:spacing w:after="0" w:line="240" w:lineRule="auto"/>
        <w:textAlignment w:val="center"/>
        <w:rPr>
          <w:rFonts w:ascii="Calibri" w:eastAsia="Times New Roman" w:hAnsi="Calibri" w:cs="Calibri"/>
          <w:highlight w:val="yellow"/>
          <w:lang w:val="en-GB"/>
        </w:rPr>
      </w:pPr>
      <w:r w:rsidRPr="00EA788B">
        <w:rPr>
          <w:rFonts w:ascii="Calibri" w:eastAsia="Times New Roman" w:hAnsi="Calibri" w:cs="Calibri"/>
          <w:highlight w:val="yellow"/>
          <w:lang w:val="en-GB"/>
        </w:rPr>
        <w:t>What does EEA want to achieve and how can it be “measured”</w:t>
      </w:r>
    </w:p>
    <w:p w14:paraId="339686C1" w14:textId="626DB4BE" w:rsidR="001228C5" w:rsidRPr="00EA788B" w:rsidRDefault="001228C5" w:rsidP="00EA788B">
      <w:pPr>
        <w:numPr>
          <w:ilvl w:val="3"/>
          <w:numId w:val="2"/>
        </w:numPr>
        <w:spacing w:after="0" w:line="240" w:lineRule="auto"/>
        <w:textAlignment w:val="center"/>
        <w:rPr>
          <w:rFonts w:ascii="Calibri" w:eastAsia="Times New Roman" w:hAnsi="Calibri" w:cs="Calibri"/>
          <w:highlight w:val="yellow"/>
          <w:lang w:val="en-GB"/>
        </w:rPr>
      </w:pPr>
      <w:r w:rsidRPr="00EA788B">
        <w:rPr>
          <w:rFonts w:ascii="Calibri" w:eastAsia="Times New Roman" w:hAnsi="Calibri" w:cs="Calibri"/>
          <w:highlight w:val="yellow"/>
          <w:lang w:val="en-GB"/>
        </w:rPr>
        <w:t>Policy relevance</w:t>
      </w:r>
      <w:r w:rsidR="00EA788B">
        <w:rPr>
          <w:rFonts w:ascii="Calibri" w:eastAsia="Times New Roman" w:hAnsi="Calibri" w:cs="Calibri"/>
          <w:highlight w:val="yellow"/>
          <w:lang w:val="en-GB"/>
        </w:rPr>
        <w:t xml:space="preserve"> and other evaluation criteria for options</w:t>
      </w:r>
    </w:p>
    <w:p w14:paraId="5B328F99" w14:textId="3DBBCE5A" w:rsidR="00EA788B" w:rsidRPr="00EA788B" w:rsidRDefault="00EA788B" w:rsidP="00EA788B">
      <w:pPr>
        <w:numPr>
          <w:ilvl w:val="3"/>
          <w:numId w:val="2"/>
        </w:numPr>
        <w:spacing w:after="0" w:line="240" w:lineRule="auto"/>
        <w:textAlignment w:val="center"/>
        <w:rPr>
          <w:rFonts w:ascii="Calibri" w:eastAsia="Times New Roman" w:hAnsi="Calibri" w:cs="Calibri"/>
          <w:highlight w:val="yellow"/>
          <w:lang w:val="en-GB"/>
        </w:rPr>
      </w:pPr>
      <w:r w:rsidRPr="00EA788B">
        <w:rPr>
          <w:rFonts w:ascii="Calibri" w:eastAsia="Times New Roman" w:hAnsi="Calibri" w:cs="Calibri"/>
          <w:highlight w:val="yellow"/>
          <w:lang w:val="en-GB"/>
        </w:rPr>
        <w:t>Target groups</w:t>
      </w:r>
      <w:r w:rsidRPr="00EA788B">
        <w:rPr>
          <w:rFonts w:ascii="Calibri" w:eastAsia="Times New Roman" w:hAnsi="Calibri" w:cs="Calibri"/>
          <w:highlight w:val="yellow"/>
          <w:lang w:val="en-GB"/>
        </w:rPr>
        <w:t xml:space="preserve"> (</w:t>
      </w:r>
      <w:proofErr w:type="gramStart"/>
      <w:r w:rsidRPr="00EA788B">
        <w:rPr>
          <w:rFonts w:ascii="Calibri" w:eastAsia="Times New Roman" w:hAnsi="Calibri" w:cs="Calibri"/>
          <w:highlight w:val="yellow"/>
          <w:lang w:val="en-GB"/>
        </w:rPr>
        <w:t>fairly well</w:t>
      </w:r>
      <w:proofErr w:type="gramEnd"/>
      <w:r w:rsidRPr="00EA788B">
        <w:rPr>
          <w:rFonts w:ascii="Calibri" w:eastAsia="Times New Roman" w:hAnsi="Calibri" w:cs="Calibri"/>
          <w:highlight w:val="yellow"/>
          <w:lang w:val="en-GB"/>
        </w:rPr>
        <w:t xml:space="preserve"> defined by EEA)</w:t>
      </w:r>
    </w:p>
    <w:p w14:paraId="68E83081" w14:textId="42AD0D1A" w:rsidR="00EA788B" w:rsidRDefault="00EA788B" w:rsidP="00EA788B">
      <w:pPr>
        <w:numPr>
          <w:ilvl w:val="2"/>
          <w:numId w:val="2"/>
        </w:numPr>
        <w:spacing w:after="0" w:line="240" w:lineRule="auto"/>
        <w:textAlignment w:val="center"/>
        <w:rPr>
          <w:rFonts w:ascii="Calibri" w:eastAsia="Times New Roman" w:hAnsi="Calibri" w:cs="Calibri"/>
          <w:lang w:val="en-GB"/>
        </w:rPr>
      </w:pPr>
      <w:r>
        <w:rPr>
          <w:rFonts w:ascii="Calibri" w:eastAsia="Times New Roman" w:hAnsi="Calibri" w:cs="Calibri"/>
          <w:lang w:val="en-GB"/>
        </w:rPr>
        <w:t>Content: How far to get beyond climate impact assessment with indicators?</w:t>
      </w:r>
    </w:p>
    <w:p w14:paraId="448C0D7D" w14:textId="30E6441C" w:rsidR="00EA531D" w:rsidRPr="00F64EA0" w:rsidRDefault="00EA531D" w:rsidP="00EA788B">
      <w:pPr>
        <w:numPr>
          <w:ilvl w:val="3"/>
          <w:numId w:val="2"/>
        </w:numPr>
        <w:spacing w:after="0" w:line="240" w:lineRule="auto"/>
        <w:textAlignment w:val="center"/>
        <w:rPr>
          <w:rFonts w:ascii="Calibri" w:eastAsia="Times New Roman" w:hAnsi="Calibri" w:cs="Calibri"/>
          <w:lang w:val="en-GB"/>
        </w:rPr>
      </w:pPr>
      <w:r w:rsidRPr="00F64EA0">
        <w:rPr>
          <w:rFonts w:ascii="Calibri" w:eastAsia="Times New Roman" w:hAnsi="Calibri" w:cs="Calibri"/>
          <w:lang w:val="en-GB"/>
        </w:rPr>
        <w:t>Vulnerability and Risk?</w:t>
      </w:r>
    </w:p>
    <w:p w14:paraId="4BEE4FD3" w14:textId="77777777" w:rsidR="00EA531D" w:rsidRPr="00F64EA0" w:rsidRDefault="00EA531D" w:rsidP="00EA788B">
      <w:pPr>
        <w:numPr>
          <w:ilvl w:val="3"/>
          <w:numId w:val="2"/>
        </w:numPr>
        <w:spacing w:after="0" w:line="240" w:lineRule="auto"/>
        <w:textAlignment w:val="center"/>
        <w:rPr>
          <w:rFonts w:ascii="Calibri" w:eastAsia="Times New Roman" w:hAnsi="Calibri" w:cs="Calibri"/>
          <w:lang w:val="en-GB"/>
        </w:rPr>
      </w:pPr>
      <w:r w:rsidRPr="00F64EA0">
        <w:rPr>
          <w:rFonts w:ascii="Calibri" w:eastAsia="Times New Roman" w:hAnsi="Calibri" w:cs="Calibri"/>
          <w:lang w:val="en-GB"/>
        </w:rPr>
        <w:t>Cross-sectoral perspective?</w:t>
      </w:r>
    </w:p>
    <w:p w14:paraId="113BECD5" w14:textId="77FD8076" w:rsidR="00EA531D" w:rsidRPr="006C7BF0" w:rsidRDefault="00EA531D" w:rsidP="00EA788B">
      <w:pPr>
        <w:numPr>
          <w:ilvl w:val="3"/>
          <w:numId w:val="2"/>
        </w:numPr>
        <w:spacing w:after="0" w:line="240" w:lineRule="auto"/>
        <w:textAlignment w:val="center"/>
        <w:rPr>
          <w:rFonts w:ascii="Calibri" w:eastAsia="Times New Roman" w:hAnsi="Calibri" w:cs="Calibri"/>
          <w:lang w:val="en-GB"/>
        </w:rPr>
      </w:pPr>
      <w:r w:rsidRPr="006C7BF0">
        <w:rPr>
          <w:rFonts w:ascii="Calibri" w:eastAsia="Times New Roman" w:hAnsi="Calibri" w:cs="Calibri"/>
          <w:lang w:val="en-GB"/>
        </w:rPr>
        <w:t xml:space="preserve">Regional </w:t>
      </w:r>
      <w:r w:rsidR="0045747F" w:rsidRPr="006C7BF0">
        <w:rPr>
          <w:rFonts w:ascii="Calibri" w:eastAsia="Times New Roman" w:hAnsi="Calibri" w:cs="Calibri"/>
          <w:lang w:val="en-GB"/>
        </w:rPr>
        <w:t>perspective? (</w:t>
      </w:r>
      <w:r w:rsidRPr="006C7BF0">
        <w:rPr>
          <w:rFonts w:ascii="Calibri" w:eastAsia="Times New Roman" w:hAnsi="Calibri" w:cs="Calibri"/>
          <w:lang w:val="en-GB"/>
        </w:rPr>
        <w:t>e.g. mountains, cities, Scandinavia, Central-, Western-, Eastern-, Southern-Europe)</w:t>
      </w:r>
    </w:p>
    <w:p w14:paraId="728F9BB2" w14:textId="554A6358" w:rsidR="00EA531D" w:rsidRPr="00ED5C3D" w:rsidRDefault="00ED5C3D" w:rsidP="00EA788B">
      <w:pPr>
        <w:numPr>
          <w:ilvl w:val="3"/>
          <w:numId w:val="2"/>
        </w:numPr>
        <w:spacing w:after="0" w:line="240" w:lineRule="auto"/>
        <w:textAlignment w:val="center"/>
        <w:rPr>
          <w:rFonts w:ascii="Calibri" w:eastAsia="Times New Roman" w:hAnsi="Calibri" w:cs="Calibri"/>
          <w:lang w:val="en-GB"/>
        </w:rPr>
      </w:pPr>
      <w:r w:rsidRPr="00ED5C3D">
        <w:rPr>
          <w:rFonts w:ascii="Calibri" w:eastAsia="Times New Roman" w:hAnsi="Calibri" w:cs="Calibri"/>
          <w:lang w:val="en-GB"/>
        </w:rPr>
        <w:t xml:space="preserve">How much on </w:t>
      </w:r>
      <w:r w:rsidR="00EA531D" w:rsidRPr="00ED5C3D">
        <w:rPr>
          <w:rFonts w:ascii="Calibri" w:eastAsia="Times New Roman" w:hAnsi="Calibri" w:cs="Calibri"/>
          <w:lang w:val="en-GB"/>
        </w:rPr>
        <w:t>Adaptation</w:t>
      </w:r>
      <w:r w:rsidRPr="00ED5C3D">
        <w:rPr>
          <w:rFonts w:ascii="Calibri" w:eastAsia="Times New Roman" w:hAnsi="Calibri" w:cs="Calibri"/>
          <w:lang w:val="en-GB"/>
        </w:rPr>
        <w:t xml:space="preserve"> </w:t>
      </w:r>
      <w:r w:rsidR="006C7BF0">
        <w:rPr>
          <w:rFonts w:ascii="Calibri" w:eastAsia="Times New Roman" w:hAnsi="Calibri" w:cs="Calibri"/>
          <w:lang w:val="en-GB"/>
        </w:rPr>
        <w:t>(s</w:t>
      </w:r>
      <w:r w:rsidR="00EA531D" w:rsidRPr="00ED5C3D">
        <w:rPr>
          <w:rFonts w:ascii="Calibri" w:eastAsia="Times New Roman" w:hAnsi="Calibri" w:cs="Calibri"/>
          <w:lang w:val="en-GB"/>
        </w:rPr>
        <w:t xml:space="preserve">tatus / </w:t>
      </w:r>
      <w:r w:rsidR="006C7BF0">
        <w:rPr>
          <w:rFonts w:ascii="Calibri" w:eastAsia="Times New Roman" w:hAnsi="Calibri" w:cs="Calibri"/>
          <w:lang w:val="en-GB"/>
        </w:rPr>
        <w:t>s</w:t>
      </w:r>
      <w:r w:rsidR="00EA531D" w:rsidRPr="00ED5C3D">
        <w:rPr>
          <w:rFonts w:ascii="Calibri" w:eastAsia="Times New Roman" w:hAnsi="Calibri" w:cs="Calibri"/>
          <w:lang w:val="en-GB"/>
        </w:rPr>
        <w:t>uccess</w:t>
      </w:r>
      <w:r w:rsidR="006C7BF0">
        <w:rPr>
          <w:rFonts w:ascii="Calibri" w:eastAsia="Times New Roman" w:hAnsi="Calibri" w:cs="Calibri"/>
          <w:lang w:val="en-GB"/>
        </w:rPr>
        <w:t>)</w:t>
      </w:r>
      <w:r w:rsidR="00EA531D" w:rsidRPr="00ED5C3D">
        <w:rPr>
          <w:rFonts w:ascii="Calibri" w:eastAsia="Times New Roman" w:hAnsi="Calibri" w:cs="Calibri"/>
          <w:lang w:val="en-GB"/>
        </w:rPr>
        <w:t>?</w:t>
      </w:r>
    </w:p>
    <w:p w14:paraId="015AA45A" w14:textId="77777777" w:rsidR="00EA788B" w:rsidRDefault="00EA788B" w:rsidP="00EA788B">
      <w:pPr>
        <w:pStyle w:val="Heading3"/>
        <w:numPr>
          <w:ilvl w:val="0"/>
          <w:numId w:val="0"/>
        </w:numPr>
        <w:ind w:left="360"/>
      </w:pPr>
    </w:p>
    <w:p w14:paraId="3077491A" w14:textId="7A814D1D" w:rsidR="008A7843" w:rsidRPr="000C18CC" w:rsidRDefault="008A7843" w:rsidP="00EA788B">
      <w:pPr>
        <w:pStyle w:val="Heading3"/>
      </w:pPr>
      <w:r w:rsidRPr="000C18CC">
        <w:t>The evolving Demand for CCIV(A) information</w:t>
      </w:r>
      <w:r w:rsidR="00EA788B">
        <w:t xml:space="preserve"> </w:t>
      </w:r>
      <w:r w:rsidR="00EA788B">
        <w:t>(</w:t>
      </w:r>
      <w:r w:rsidR="00EA788B">
        <w:t>2</w:t>
      </w:r>
      <w:r w:rsidR="00EA788B">
        <w:t>-</w:t>
      </w:r>
      <w:r w:rsidR="00EA788B">
        <w:t>4</w:t>
      </w:r>
      <w:r w:rsidR="00EA788B">
        <w:t xml:space="preserve"> pages)</w:t>
      </w:r>
      <w:r w:rsidR="00EA788B">
        <w:t xml:space="preserve"> </w:t>
      </w:r>
      <w:r w:rsidR="00EA788B" w:rsidRPr="00EA788B">
        <w:sym w:font="Wingdings" w:char="F0E0"/>
      </w:r>
      <w:r w:rsidR="00EA788B">
        <w:t xml:space="preserve"> ETC + EEA</w:t>
      </w:r>
    </w:p>
    <w:p w14:paraId="6B3C427C" w14:textId="0F33E55C" w:rsidR="008A7843" w:rsidRPr="00F95464" w:rsidRDefault="008A7843" w:rsidP="00EA788B">
      <w:pPr>
        <w:numPr>
          <w:ilvl w:val="1"/>
          <w:numId w:val="2"/>
        </w:numPr>
        <w:spacing w:after="0" w:line="240" w:lineRule="auto"/>
        <w:textAlignment w:val="center"/>
        <w:rPr>
          <w:rFonts w:ascii="Calibri" w:eastAsia="Times New Roman" w:hAnsi="Calibri" w:cs="Calibri"/>
          <w:lang w:val="en-GB"/>
        </w:rPr>
      </w:pPr>
      <w:r>
        <w:rPr>
          <w:rFonts w:ascii="Calibri" w:eastAsia="Times New Roman" w:hAnsi="Calibri" w:cs="Calibri"/>
          <w:lang w:val="en-GB"/>
        </w:rPr>
        <w:t xml:space="preserve">Evolving </w:t>
      </w:r>
      <w:r w:rsidRPr="00F95464">
        <w:rPr>
          <w:rFonts w:ascii="Calibri" w:eastAsia="Times New Roman" w:hAnsi="Calibri" w:cs="Calibri"/>
          <w:lang w:val="en-GB"/>
        </w:rPr>
        <w:t xml:space="preserve">European Policies (can be </w:t>
      </w:r>
      <w:r w:rsidR="006C7BF0">
        <w:rPr>
          <w:rFonts w:ascii="Calibri" w:eastAsia="Times New Roman" w:hAnsi="Calibri" w:cs="Calibri"/>
          <w:lang w:val="en-GB"/>
        </w:rPr>
        <w:t xml:space="preserve">largely </w:t>
      </w:r>
      <w:r w:rsidRPr="00F95464">
        <w:rPr>
          <w:rFonts w:ascii="Calibri" w:eastAsia="Times New Roman" w:hAnsi="Calibri" w:cs="Calibri"/>
          <w:lang w:val="en-GB"/>
        </w:rPr>
        <w:t>cop</w:t>
      </w:r>
      <w:r w:rsidR="006C7BF0">
        <w:rPr>
          <w:rFonts w:ascii="Calibri" w:eastAsia="Times New Roman" w:hAnsi="Calibri" w:cs="Calibri"/>
          <w:lang w:val="en-GB"/>
        </w:rPr>
        <w:t>ied from draft SOER 2020</w:t>
      </w:r>
      <w:r w:rsidRPr="00F95464">
        <w:rPr>
          <w:rFonts w:ascii="Calibri" w:eastAsia="Times New Roman" w:hAnsi="Calibri" w:cs="Calibri"/>
          <w:lang w:val="en-GB"/>
        </w:rPr>
        <w:t>)</w:t>
      </w:r>
    </w:p>
    <w:p w14:paraId="01CF794D" w14:textId="1454E1E4" w:rsidR="008A7843" w:rsidRDefault="008A7843" w:rsidP="00EA788B">
      <w:pPr>
        <w:numPr>
          <w:ilvl w:val="1"/>
          <w:numId w:val="2"/>
        </w:numPr>
        <w:spacing w:after="0" w:line="240" w:lineRule="auto"/>
        <w:textAlignment w:val="center"/>
        <w:rPr>
          <w:rFonts w:ascii="Calibri" w:eastAsia="Times New Roman" w:hAnsi="Calibri" w:cs="Calibri"/>
          <w:lang w:val="en-GB"/>
        </w:rPr>
      </w:pPr>
      <w:r w:rsidRPr="00F95464">
        <w:rPr>
          <w:rFonts w:ascii="Calibri" w:eastAsia="Times New Roman" w:hAnsi="Calibri" w:cs="Calibri"/>
          <w:lang w:val="en-GB"/>
        </w:rPr>
        <w:t xml:space="preserve">Evaluation of </w:t>
      </w:r>
      <w:r w:rsidR="002A3D17">
        <w:rPr>
          <w:rFonts w:ascii="Calibri" w:eastAsia="Times New Roman" w:hAnsi="Calibri" w:cs="Calibri"/>
          <w:lang w:val="en-GB"/>
        </w:rPr>
        <w:t xml:space="preserve">EU </w:t>
      </w:r>
      <w:r w:rsidRPr="00F95464">
        <w:rPr>
          <w:rFonts w:ascii="Calibri" w:eastAsia="Times New Roman" w:hAnsi="Calibri" w:cs="Calibri"/>
          <w:lang w:val="en-GB"/>
        </w:rPr>
        <w:t xml:space="preserve">Adaptation strategy </w:t>
      </w:r>
      <w:r>
        <w:rPr>
          <w:rFonts w:ascii="Calibri" w:eastAsia="Times New Roman" w:hAnsi="Calibri" w:cs="Calibri"/>
          <w:lang w:val="en-GB"/>
        </w:rPr>
        <w:t xml:space="preserve">and </w:t>
      </w:r>
      <w:r w:rsidR="002A3D17">
        <w:rPr>
          <w:rFonts w:ascii="Calibri" w:eastAsia="Times New Roman" w:hAnsi="Calibri" w:cs="Calibri"/>
          <w:lang w:val="en-GB"/>
        </w:rPr>
        <w:t xml:space="preserve">a </w:t>
      </w:r>
      <w:r>
        <w:rPr>
          <w:rFonts w:ascii="Calibri" w:eastAsia="Times New Roman" w:hAnsi="Calibri" w:cs="Calibri"/>
          <w:lang w:val="en-GB"/>
        </w:rPr>
        <w:t xml:space="preserve">possible </w:t>
      </w:r>
      <w:r w:rsidR="002A3D17">
        <w:rPr>
          <w:rFonts w:ascii="Calibri" w:eastAsia="Times New Roman" w:hAnsi="Calibri" w:cs="Calibri"/>
          <w:lang w:val="en-GB"/>
        </w:rPr>
        <w:t>review of the strategy</w:t>
      </w:r>
      <w:r w:rsidRPr="00F95464">
        <w:rPr>
          <w:rFonts w:ascii="Calibri" w:eastAsia="Times New Roman" w:hAnsi="Calibri" w:cs="Calibri"/>
          <w:lang w:val="en-GB"/>
        </w:rPr>
        <w:t xml:space="preserve"> </w:t>
      </w:r>
      <w:r w:rsidR="002A3D17">
        <w:rPr>
          <w:rFonts w:ascii="Calibri" w:eastAsia="Times New Roman" w:hAnsi="Calibri" w:cs="Calibri"/>
          <w:lang w:val="en-GB"/>
        </w:rPr>
        <w:t>(</w:t>
      </w:r>
      <w:r w:rsidRPr="00F95464">
        <w:rPr>
          <w:rFonts w:ascii="Calibri" w:eastAsia="Times New Roman" w:hAnsi="Calibri" w:cs="Calibri"/>
          <w:lang w:val="en-GB"/>
        </w:rPr>
        <w:t xml:space="preserve">which is the </w:t>
      </w:r>
      <w:r w:rsidR="002A3D17">
        <w:rPr>
          <w:rFonts w:ascii="Calibri" w:eastAsia="Times New Roman" w:hAnsi="Calibri" w:cs="Calibri"/>
          <w:lang w:val="en-GB"/>
        </w:rPr>
        <w:t xml:space="preserve">key </w:t>
      </w:r>
      <w:r w:rsidRPr="00F95464">
        <w:rPr>
          <w:rFonts w:ascii="Calibri" w:eastAsia="Times New Roman" w:hAnsi="Calibri" w:cs="Calibri"/>
          <w:lang w:val="en-GB"/>
        </w:rPr>
        <w:t>demand for information from EEA Climate impact</w:t>
      </w:r>
      <w:r w:rsidR="002A3D17">
        <w:rPr>
          <w:rFonts w:ascii="Calibri" w:eastAsia="Times New Roman" w:hAnsi="Calibri" w:cs="Calibri"/>
          <w:lang w:val="en-GB"/>
        </w:rPr>
        <w:t>s</w:t>
      </w:r>
      <w:r w:rsidRPr="00F95464">
        <w:rPr>
          <w:rFonts w:ascii="Calibri" w:eastAsia="Times New Roman" w:hAnsi="Calibri" w:cs="Calibri"/>
          <w:lang w:val="en-GB"/>
        </w:rPr>
        <w:t xml:space="preserve"> report</w:t>
      </w:r>
      <w:r w:rsidR="002A3D17">
        <w:rPr>
          <w:rFonts w:ascii="Calibri" w:eastAsia="Times New Roman" w:hAnsi="Calibri" w:cs="Calibri"/>
          <w:lang w:val="en-GB"/>
        </w:rPr>
        <w:t>)</w:t>
      </w:r>
    </w:p>
    <w:p w14:paraId="1746DCE8" w14:textId="4F6D8483" w:rsidR="002A3D17" w:rsidRDefault="002A3D17" w:rsidP="00EA788B">
      <w:pPr>
        <w:numPr>
          <w:ilvl w:val="1"/>
          <w:numId w:val="2"/>
        </w:numPr>
        <w:spacing w:after="0" w:line="240" w:lineRule="auto"/>
        <w:textAlignment w:val="center"/>
        <w:rPr>
          <w:rFonts w:ascii="Calibri" w:eastAsia="Times New Roman" w:hAnsi="Calibri" w:cs="Calibri"/>
          <w:lang w:val="en-GB"/>
        </w:rPr>
      </w:pPr>
      <w:r>
        <w:rPr>
          <w:rFonts w:ascii="Calibri" w:eastAsia="Times New Roman" w:hAnsi="Calibri" w:cs="Calibri"/>
          <w:lang w:val="en-GB"/>
        </w:rPr>
        <w:t>Evolving national adaptation policies and plans</w:t>
      </w:r>
    </w:p>
    <w:p w14:paraId="7CDC6727" w14:textId="67CFC454" w:rsidR="00F95464" w:rsidRDefault="00F95464" w:rsidP="00EA531D">
      <w:pPr>
        <w:spacing w:after="0" w:line="240" w:lineRule="auto"/>
        <w:textAlignment w:val="center"/>
        <w:rPr>
          <w:rFonts w:ascii="Calibri" w:eastAsia="Times New Roman" w:hAnsi="Calibri" w:cs="Calibri"/>
          <w:lang w:val="en-GB"/>
        </w:rPr>
      </w:pPr>
    </w:p>
    <w:p w14:paraId="49BC8907" w14:textId="77777777" w:rsidR="00EA788B" w:rsidRDefault="00EA788B">
      <w:pPr>
        <w:rPr>
          <w:rFonts w:asciiTheme="majorHAnsi" w:eastAsia="Times New Roman" w:hAnsiTheme="majorHAnsi" w:cstheme="majorBidi"/>
          <w:color w:val="1F3763" w:themeColor="accent1" w:themeShade="7F"/>
          <w:sz w:val="24"/>
          <w:szCs w:val="24"/>
          <w:lang w:val="en-GB"/>
        </w:rPr>
      </w:pPr>
      <w:r>
        <w:rPr>
          <w:rFonts w:eastAsia="Times New Roman"/>
          <w:lang w:val="en-GB"/>
        </w:rPr>
        <w:br w:type="page"/>
      </w:r>
    </w:p>
    <w:p w14:paraId="3714F7C6" w14:textId="455B4AC7" w:rsidR="000C18CC" w:rsidRPr="00F95464" w:rsidRDefault="000C18CC" w:rsidP="00EA788B">
      <w:pPr>
        <w:pStyle w:val="Heading3"/>
      </w:pPr>
      <w:r w:rsidRPr="00F95464">
        <w:lastRenderedPageBreak/>
        <w:t xml:space="preserve">Target group, format, communication strategy, </w:t>
      </w:r>
      <w:r w:rsidR="00D40134">
        <w:t xml:space="preserve">how to </w:t>
      </w:r>
      <w:r w:rsidR="00EA788B">
        <w:t xml:space="preserve">achieve </w:t>
      </w:r>
      <w:r w:rsidR="00EA788B" w:rsidRPr="00F95464">
        <w:t>policy</w:t>
      </w:r>
      <w:r w:rsidRPr="00F95464">
        <w:t xml:space="preserve"> relevance</w:t>
      </w:r>
      <w:r>
        <w:t xml:space="preserve"> </w:t>
      </w:r>
      <w:r w:rsidR="00D40134">
        <w:t>(</w:t>
      </w:r>
      <w:r w:rsidR="00D40134">
        <w:t xml:space="preserve">e.g. </w:t>
      </w:r>
      <w:r w:rsidR="00D40134">
        <w:t xml:space="preserve">program theory) </w:t>
      </w:r>
      <w:r>
        <w:t>(</w:t>
      </w:r>
      <w:r w:rsidR="00EA788B">
        <w:t>2</w:t>
      </w:r>
      <w:r>
        <w:t>-</w:t>
      </w:r>
      <w:r w:rsidR="00EA788B">
        <w:t>4</w:t>
      </w:r>
      <w:r>
        <w:t xml:space="preserve"> pages)</w:t>
      </w:r>
      <w:r w:rsidR="00EA788B">
        <w:t xml:space="preserve"> </w:t>
      </w:r>
      <w:r w:rsidR="00EA788B" w:rsidRPr="00EA788B">
        <w:sym w:font="Wingdings" w:char="F0E0"/>
      </w:r>
      <w:r w:rsidR="00EA788B">
        <w:t xml:space="preserve"> ETC + EEA</w:t>
      </w:r>
    </w:p>
    <w:p w14:paraId="58D4414A" w14:textId="77777777" w:rsidR="00EA788B" w:rsidRPr="00EA788B" w:rsidRDefault="000C18CC" w:rsidP="00EA788B">
      <w:pPr>
        <w:numPr>
          <w:ilvl w:val="1"/>
          <w:numId w:val="2"/>
        </w:numPr>
        <w:spacing w:after="0" w:line="240" w:lineRule="auto"/>
        <w:textAlignment w:val="center"/>
        <w:rPr>
          <w:rFonts w:asciiTheme="majorHAnsi" w:eastAsia="Times New Roman" w:hAnsiTheme="majorHAnsi" w:cstheme="majorBidi"/>
          <w:color w:val="1F3763" w:themeColor="accent1" w:themeShade="7F"/>
          <w:sz w:val="24"/>
          <w:szCs w:val="24"/>
          <w:lang w:val="en-GB"/>
        </w:rPr>
      </w:pPr>
      <w:r w:rsidRPr="00EA788B">
        <w:rPr>
          <w:rFonts w:ascii="Calibri" w:eastAsia="Times New Roman" w:hAnsi="Calibri" w:cs="Calibri"/>
          <w:lang w:val="en-GB"/>
        </w:rPr>
        <w:t>Good examples from other reports (</w:t>
      </w:r>
      <w:proofErr w:type="gramStart"/>
      <w:r w:rsidRPr="00EA788B">
        <w:rPr>
          <w:rFonts w:ascii="Calibri" w:eastAsia="Times New Roman" w:hAnsi="Calibri" w:cs="Calibri"/>
          <w:lang w:val="en-GB"/>
        </w:rPr>
        <w:t>e.g</w:t>
      </w:r>
      <w:proofErr w:type="gramEnd"/>
      <w:r w:rsidR="00BB2AB3" w:rsidRPr="00EA788B">
        <w:rPr>
          <w:rStyle w:val="Hyperlink"/>
          <w:rFonts w:ascii="Calibri" w:eastAsia="Times New Roman" w:hAnsi="Calibri" w:cs="Calibri"/>
          <w:lang w:val="en-GB"/>
        </w:rPr>
        <w:fldChar w:fldCharType="begin"/>
      </w:r>
      <w:r w:rsidR="00BB2AB3" w:rsidRPr="00EA788B">
        <w:rPr>
          <w:rStyle w:val="Hyperlink"/>
          <w:rFonts w:ascii="Calibri" w:eastAsia="Times New Roman" w:hAnsi="Calibri" w:cs="Calibri"/>
          <w:lang w:val="en-GB"/>
        </w:rPr>
        <w:instrText xml:space="preserve"> HYPERLINK "https://www.globalchange.gov/nca4" </w:instrText>
      </w:r>
      <w:r w:rsidR="00BB2AB3" w:rsidRPr="00EA788B">
        <w:rPr>
          <w:rStyle w:val="Hyperlink"/>
          <w:rFonts w:ascii="Calibri" w:eastAsia="Times New Roman" w:hAnsi="Calibri" w:cs="Calibri"/>
          <w:lang w:val="en-GB"/>
        </w:rPr>
        <w:fldChar w:fldCharType="separate"/>
      </w:r>
      <w:r w:rsidRPr="00EA788B">
        <w:rPr>
          <w:rStyle w:val="Hyperlink"/>
          <w:rFonts w:ascii="Calibri" w:eastAsia="Times New Roman" w:hAnsi="Calibri" w:cs="Calibri"/>
          <w:lang w:val="en-GB"/>
        </w:rPr>
        <w:t>. US Fourth National Climate Assessment</w:t>
      </w:r>
      <w:r w:rsidR="00BB2AB3" w:rsidRPr="00EA788B">
        <w:rPr>
          <w:rStyle w:val="Hyperlink"/>
          <w:rFonts w:ascii="Calibri" w:eastAsia="Times New Roman" w:hAnsi="Calibri" w:cs="Calibri"/>
          <w:lang w:val="en-GB"/>
        </w:rPr>
        <w:fldChar w:fldCharType="end"/>
      </w:r>
      <w:r w:rsidRPr="00EA788B">
        <w:rPr>
          <w:rFonts w:ascii="Calibri" w:eastAsia="Times New Roman" w:hAnsi="Calibri" w:cs="Calibri"/>
          <w:lang w:val="en-GB"/>
        </w:rPr>
        <w:t>)</w:t>
      </w:r>
    </w:p>
    <w:p w14:paraId="61E7FBED" w14:textId="33E5543A" w:rsidR="00EA788B" w:rsidRPr="00EA788B" w:rsidRDefault="000C18CC" w:rsidP="00EA788B">
      <w:pPr>
        <w:numPr>
          <w:ilvl w:val="1"/>
          <w:numId w:val="2"/>
        </w:numPr>
        <w:spacing w:after="0" w:line="240" w:lineRule="auto"/>
        <w:textAlignment w:val="center"/>
        <w:rPr>
          <w:rFonts w:asciiTheme="majorHAnsi" w:eastAsia="Times New Roman" w:hAnsiTheme="majorHAnsi" w:cstheme="majorBidi"/>
          <w:color w:val="1F3763" w:themeColor="accent1" w:themeShade="7F"/>
          <w:sz w:val="24"/>
          <w:szCs w:val="24"/>
          <w:lang w:val="en-GB"/>
        </w:rPr>
      </w:pPr>
      <w:r w:rsidRPr="00EA788B">
        <w:rPr>
          <w:rFonts w:ascii="Calibri" w:eastAsia="Times New Roman" w:hAnsi="Calibri" w:cs="Calibri"/>
          <w:lang w:val="en-GB"/>
        </w:rPr>
        <w:t>EEA internal communication strategy</w:t>
      </w:r>
    </w:p>
    <w:p w14:paraId="3590CC84" w14:textId="77777777" w:rsidR="00EA788B" w:rsidRPr="00EA788B" w:rsidRDefault="00EA788B" w:rsidP="00EA788B">
      <w:pPr>
        <w:spacing w:after="0" w:line="240" w:lineRule="auto"/>
        <w:ind w:left="720"/>
        <w:textAlignment w:val="center"/>
        <w:rPr>
          <w:rFonts w:asciiTheme="majorHAnsi" w:eastAsia="Times New Roman" w:hAnsiTheme="majorHAnsi" w:cstheme="majorBidi"/>
          <w:color w:val="1F3763" w:themeColor="accent1" w:themeShade="7F"/>
          <w:sz w:val="24"/>
          <w:szCs w:val="24"/>
          <w:lang w:val="en-GB"/>
        </w:rPr>
      </w:pPr>
    </w:p>
    <w:p w14:paraId="55EB977B" w14:textId="4D6CFF62" w:rsidR="00F95464" w:rsidRPr="00031B74" w:rsidRDefault="00F95464" w:rsidP="00EA788B">
      <w:pPr>
        <w:pStyle w:val="Heading3"/>
      </w:pPr>
      <w:r w:rsidRPr="00031B74">
        <w:t>Landscape</w:t>
      </w:r>
      <w:r w:rsidR="001C1DD5">
        <w:t xml:space="preserve"> of </w:t>
      </w:r>
      <w:r w:rsidR="002A3D17">
        <w:t xml:space="preserve">related </w:t>
      </w:r>
      <w:r w:rsidR="001C1DD5">
        <w:t>information suppl</w:t>
      </w:r>
      <w:r w:rsidR="002A3D17">
        <w:t>iers</w:t>
      </w:r>
      <w:r w:rsidR="00CE04B5">
        <w:t xml:space="preserve"> (</w:t>
      </w:r>
      <w:r w:rsidR="00EA788B">
        <w:t>4</w:t>
      </w:r>
      <w:r w:rsidR="00CE04B5">
        <w:t>-</w:t>
      </w:r>
      <w:r w:rsidR="00EA788B">
        <w:t>8</w:t>
      </w:r>
      <w:r w:rsidR="00CE04B5">
        <w:t xml:space="preserve"> pages)</w:t>
      </w:r>
      <w:r w:rsidR="00EA788B">
        <w:t xml:space="preserve"> </w:t>
      </w:r>
      <w:r w:rsidR="00EA788B">
        <w:sym w:font="Wingdings" w:char="F0E0"/>
      </w:r>
      <w:r w:rsidR="00EA788B">
        <w:t xml:space="preserve"> ETC + EEA</w:t>
      </w:r>
    </w:p>
    <w:p w14:paraId="4F59684C" w14:textId="77777777" w:rsidR="00EA788B" w:rsidRDefault="00EA788B" w:rsidP="00EA788B">
      <w:pPr>
        <w:spacing w:after="0" w:line="240" w:lineRule="auto"/>
        <w:ind w:left="720"/>
        <w:textAlignment w:val="center"/>
        <w:rPr>
          <w:rFonts w:ascii="Calibri" w:eastAsia="Times New Roman" w:hAnsi="Calibri" w:cs="Calibri"/>
          <w:lang w:val="en-GB"/>
        </w:rPr>
      </w:pPr>
    </w:p>
    <w:p w14:paraId="28F33147" w14:textId="53611B19" w:rsidR="004728D5" w:rsidRDefault="00F95464" w:rsidP="004728D5">
      <w:pPr>
        <w:numPr>
          <w:ilvl w:val="1"/>
          <w:numId w:val="2"/>
        </w:numPr>
        <w:spacing w:after="0" w:line="240" w:lineRule="auto"/>
        <w:textAlignment w:val="center"/>
        <w:rPr>
          <w:rFonts w:ascii="Calibri" w:eastAsia="Times New Roman" w:hAnsi="Calibri" w:cs="Calibri"/>
          <w:lang w:val="en-GB"/>
        </w:rPr>
      </w:pPr>
      <w:r w:rsidRPr="00F95464">
        <w:rPr>
          <w:rFonts w:ascii="Calibri" w:eastAsia="Times New Roman" w:hAnsi="Calibri" w:cs="Calibri"/>
          <w:lang w:val="en-GB"/>
        </w:rPr>
        <w:t>External</w:t>
      </w:r>
      <w:r w:rsidR="003B3E23">
        <w:rPr>
          <w:rFonts w:ascii="Calibri" w:eastAsia="Times New Roman" w:hAnsi="Calibri" w:cs="Calibri"/>
          <w:lang w:val="en-GB"/>
        </w:rPr>
        <w:t xml:space="preserve"> </w:t>
      </w:r>
    </w:p>
    <w:p w14:paraId="761B2BBB" w14:textId="2D591F96" w:rsidR="004728D5" w:rsidRDefault="004728D5" w:rsidP="004728D5">
      <w:pPr>
        <w:numPr>
          <w:ilvl w:val="2"/>
          <w:numId w:val="2"/>
        </w:numPr>
        <w:spacing w:after="0" w:line="240" w:lineRule="auto"/>
        <w:textAlignment w:val="center"/>
        <w:rPr>
          <w:rFonts w:ascii="Calibri" w:eastAsia="Times New Roman" w:hAnsi="Calibri" w:cs="Calibri"/>
          <w:lang w:val="en-GB"/>
        </w:rPr>
      </w:pPr>
      <w:r>
        <w:rPr>
          <w:rFonts w:ascii="Calibri" w:eastAsia="Times New Roman" w:hAnsi="Calibri" w:cs="Calibri"/>
          <w:lang w:val="en-GB"/>
        </w:rPr>
        <w:t>C3S</w:t>
      </w:r>
    </w:p>
    <w:p w14:paraId="4F1D9994" w14:textId="323C69B5" w:rsidR="004B1556" w:rsidRPr="004B1556" w:rsidRDefault="002A3D17" w:rsidP="004B1556">
      <w:pPr>
        <w:numPr>
          <w:ilvl w:val="3"/>
          <w:numId w:val="2"/>
        </w:numPr>
        <w:spacing w:after="0" w:line="240" w:lineRule="auto"/>
        <w:textAlignment w:val="center"/>
        <w:rPr>
          <w:rFonts w:ascii="Calibri" w:eastAsia="Times New Roman" w:hAnsi="Calibri" w:cs="Calibri"/>
          <w:lang w:val="en-GB"/>
        </w:rPr>
      </w:pPr>
      <w:r>
        <w:rPr>
          <w:rFonts w:ascii="Calibri" w:eastAsia="Times New Roman" w:hAnsi="Calibri" w:cs="Calibri"/>
          <w:lang w:val="en-GB"/>
        </w:rPr>
        <w:t xml:space="preserve">Compare </w:t>
      </w:r>
      <w:r w:rsidR="004B1556" w:rsidRPr="00F95464">
        <w:rPr>
          <w:rFonts w:ascii="Calibri" w:eastAsia="Times New Roman" w:hAnsi="Calibri" w:cs="Calibri"/>
          <w:lang w:val="en-GB"/>
        </w:rPr>
        <w:t xml:space="preserve">EEA indicators vs. </w:t>
      </w:r>
      <w:r>
        <w:rPr>
          <w:rFonts w:ascii="Calibri" w:eastAsia="Times New Roman" w:hAnsi="Calibri" w:cs="Calibri"/>
          <w:lang w:val="en-GB"/>
        </w:rPr>
        <w:t xml:space="preserve">current and planned </w:t>
      </w:r>
      <w:r w:rsidR="004B1556" w:rsidRPr="00F95464">
        <w:rPr>
          <w:rFonts w:ascii="Calibri" w:eastAsia="Times New Roman" w:hAnsi="Calibri" w:cs="Calibri"/>
          <w:lang w:val="en-GB"/>
        </w:rPr>
        <w:t>C3S indicators</w:t>
      </w:r>
      <w:r>
        <w:rPr>
          <w:rFonts w:ascii="Calibri" w:eastAsia="Times New Roman" w:hAnsi="Calibri" w:cs="Calibri"/>
          <w:lang w:val="en-GB"/>
        </w:rPr>
        <w:t xml:space="preserve"> and variables</w:t>
      </w:r>
      <w:r w:rsidR="004B1556" w:rsidRPr="00F95464">
        <w:rPr>
          <w:rFonts w:ascii="Calibri" w:eastAsia="Times New Roman" w:hAnsi="Calibri" w:cs="Calibri"/>
          <w:lang w:val="en-GB"/>
        </w:rPr>
        <w:t>. What is</w:t>
      </w:r>
      <w:r>
        <w:rPr>
          <w:rFonts w:ascii="Calibri" w:eastAsia="Times New Roman" w:hAnsi="Calibri" w:cs="Calibri"/>
          <w:lang w:val="en-GB"/>
        </w:rPr>
        <w:t>/will become</w:t>
      </w:r>
      <w:r w:rsidR="004B1556" w:rsidRPr="00F95464">
        <w:rPr>
          <w:rFonts w:ascii="Calibri" w:eastAsia="Times New Roman" w:hAnsi="Calibri" w:cs="Calibri"/>
          <w:lang w:val="en-GB"/>
        </w:rPr>
        <w:t xml:space="preserve"> available</w:t>
      </w:r>
      <w:r>
        <w:rPr>
          <w:rFonts w:ascii="Calibri" w:eastAsia="Times New Roman" w:hAnsi="Calibri" w:cs="Calibri"/>
          <w:lang w:val="en-GB"/>
        </w:rPr>
        <w:t xml:space="preserve"> through C3S?</w:t>
      </w:r>
    </w:p>
    <w:p w14:paraId="04739F48" w14:textId="2EECB6B7" w:rsidR="004728D5" w:rsidRDefault="004728D5" w:rsidP="004728D5">
      <w:pPr>
        <w:numPr>
          <w:ilvl w:val="2"/>
          <w:numId w:val="2"/>
        </w:numPr>
        <w:spacing w:after="0" w:line="240" w:lineRule="auto"/>
        <w:textAlignment w:val="center"/>
        <w:rPr>
          <w:rFonts w:ascii="Calibri" w:eastAsia="Times New Roman" w:hAnsi="Calibri" w:cs="Calibri"/>
          <w:lang w:val="en-GB"/>
        </w:rPr>
      </w:pPr>
      <w:r>
        <w:rPr>
          <w:rFonts w:ascii="Calibri" w:eastAsia="Times New Roman" w:hAnsi="Calibri" w:cs="Calibri"/>
          <w:lang w:val="en-GB"/>
        </w:rPr>
        <w:t>IPCC AR6</w:t>
      </w:r>
    </w:p>
    <w:p w14:paraId="4A2A44C6" w14:textId="091E37D6" w:rsidR="00E61660" w:rsidRDefault="00E61660" w:rsidP="004728D5">
      <w:pPr>
        <w:numPr>
          <w:ilvl w:val="2"/>
          <w:numId w:val="2"/>
        </w:numPr>
        <w:spacing w:after="0" w:line="240" w:lineRule="auto"/>
        <w:textAlignment w:val="center"/>
        <w:rPr>
          <w:rFonts w:ascii="Calibri" w:eastAsia="Times New Roman" w:hAnsi="Calibri" w:cs="Calibri"/>
          <w:lang w:val="en-GB"/>
        </w:rPr>
      </w:pPr>
      <w:r w:rsidRPr="006C7BF0">
        <w:rPr>
          <w:rFonts w:ascii="Calibri" w:hAnsi="Calibri" w:cs="Calibri"/>
          <w:lang w:val="en-GB"/>
        </w:rPr>
        <w:t>DG CLIMA tender on adaptation modellin</w:t>
      </w:r>
      <w:r w:rsidR="00DA2A75" w:rsidRPr="006C7BF0">
        <w:rPr>
          <w:rFonts w:ascii="Calibri" w:hAnsi="Calibri" w:cs="Calibri"/>
          <w:lang w:val="en-GB"/>
        </w:rPr>
        <w:t>g</w:t>
      </w:r>
    </w:p>
    <w:p w14:paraId="2882D344" w14:textId="621C07FD" w:rsidR="00F95464" w:rsidRPr="00F95464" w:rsidRDefault="002E359A" w:rsidP="004728D5">
      <w:pPr>
        <w:numPr>
          <w:ilvl w:val="2"/>
          <w:numId w:val="2"/>
        </w:numPr>
        <w:spacing w:after="0" w:line="240" w:lineRule="auto"/>
        <w:textAlignment w:val="center"/>
        <w:rPr>
          <w:rFonts w:ascii="Calibri" w:eastAsia="Times New Roman" w:hAnsi="Calibri" w:cs="Calibri"/>
          <w:lang w:val="en-GB"/>
        </w:rPr>
      </w:pPr>
      <w:r>
        <w:rPr>
          <w:rFonts w:ascii="Calibri" w:eastAsia="Times New Roman" w:hAnsi="Calibri" w:cs="Calibri"/>
          <w:lang w:val="en-GB"/>
        </w:rPr>
        <w:t>Others (JRC</w:t>
      </w:r>
      <w:r w:rsidR="00DA2A75">
        <w:rPr>
          <w:rFonts w:ascii="Calibri" w:eastAsia="Times New Roman" w:hAnsi="Calibri" w:cs="Calibri"/>
          <w:lang w:val="en-GB"/>
        </w:rPr>
        <w:t xml:space="preserve"> PESETA III, EU research project</w:t>
      </w:r>
      <w:r w:rsidR="008A7843">
        <w:rPr>
          <w:rFonts w:ascii="Calibri" w:eastAsia="Times New Roman" w:hAnsi="Calibri" w:cs="Calibri"/>
          <w:lang w:val="en-GB"/>
        </w:rPr>
        <w:t>s</w:t>
      </w:r>
      <w:r w:rsidR="00DA2A75">
        <w:rPr>
          <w:rFonts w:ascii="Calibri" w:eastAsia="Times New Roman" w:hAnsi="Calibri" w:cs="Calibri"/>
          <w:lang w:val="en-GB"/>
        </w:rPr>
        <w:t xml:space="preserve"> </w:t>
      </w:r>
      <w:hyperlink r:id="rId8" w:history="1">
        <w:r w:rsidR="00DA2A75" w:rsidRPr="002D37AD">
          <w:rPr>
            <w:rStyle w:val="Hyperlink"/>
            <w:rFonts w:ascii="Calibri" w:eastAsia="Times New Roman" w:hAnsi="Calibri" w:cs="Calibri"/>
            <w:lang w:val="en-GB"/>
          </w:rPr>
          <w:t>COACCH</w:t>
        </w:r>
      </w:hyperlink>
      <w:r>
        <w:rPr>
          <w:rFonts w:ascii="Calibri" w:eastAsia="Times New Roman" w:hAnsi="Calibri" w:cs="Calibri"/>
          <w:lang w:val="en-GB"/>
        </w:rPr>
        <w:t>, …)</w:t>
      </w:r>
    </w:p>
    <w:p w14:paraId="0EA7B896" w14:textId="77777777" w:rsidR="00EA788B" w:rsidRDefault="00EA788B" w:rsidP="00EA788B">
      <w:pPr>
        <w:spacing w:after="0" w:line="240" w:lineRule="auto"/>
        <w:ind w:left="720"/>
        <w:textAlignment w:val="center"/>
        <w:rPr>
          <w:rFonts w:ascii="Calibri" w:eastAsia="Times New Roman" w:hAnsi="Calibri" w:cs="Calibri"/>
          <w:lang w:val="en-GB"/>
        </w:rPr>
      </w:pPr>
    </w:p>
    <w:p w14:paraId="53272245" w14:textId="698E2ED6" w:rsidR="002E359A" w:rsidRDefault="00F95464" w:rsidP="00EA788B">
      <w:pPr>
        <w:numPr>
          <w:ilvl w:val="1"/>
          <w:numId w:val="2"/>
        </w:numPr>
        <w:spacing w:after="0" w:line="240" w:lineRule="auto"/>
        <w:textAlignment w:val="center"/>
        <w:rPr>
          <w:rFonts w:ascii="Calibri" w:eastAsia="Times New Roman" w:hAnsi="Calibri" w:cs="Calibri"/>
          <w:lang w:val="en-GB"/>
        </w:rPr>
      </w:pPr>
      <w:r w:rsidRPr="00F95464">
        <w:rPr>
          <w:rFonts w:ascii="Calibri" w:eastAsia="Times New Roman" w:hAnsi="Calibri" w:cs="Calibri"/>
          <w:lang w:val="en-GB"/>
        </w:rPr>
        <w:t>Internal</w:t>
      </w:r>
      <w:r w:rsidR="00797732">
        <w:rPr>
          <w:rFonts w:ascii="Calibri" w:eastAsia="Times New Roman" w:hAnsi="Calibri" w:cs="Calibri"/>
          <w:lang w:val="en-GB"/>
        </w:rPr>
        <w:t xml:space="preserve"> (EEA)</w:t>
      </w:r>
    </w:p>
    <w:p w14:paraId="0D5D89DE" w14:textId="2837B8D2" w:rsidR="002E359A" w:rsidRDefault="002A3D17" w:rsidP="002E359A">
      <w:pPr>
        <w:numPr>
          <w:ilvl w:val="2"/>
          <w:numId w:val="2"/>
        </w:numPr>
        <w:spacing w:after="0" w:line="240" w:lineRule="auto"/>
        <w:textAlignment w:val="center"/>
        <w:rPr>
          <w:rFonts w:ascii="Calibri" w:eastAsia="Times New Roman" w:hAnsi="Calibri" w:cs="Calibri"/>
          <w:lang w:val="en-GB"/>
        </w:rPr>
      </w:pPr>
      <w:r>
        <w:rPr>
          <w:rFonts w:ascii="Calibri" w:eastAsia="Times New Roman" w:hAnsi="Calibri" w:cs="Calibri"/>
          <w:lang w:val="en-GB"/>
        </w:rPr>
        <w:t>Planned other</w:t>
      </w:r>
      <w:r w:rsidRPr="00F95464">
        <w:rPr>
          <w:rFonts w:ascii="Calibri" w:eastAsia="Times New Roman" w:hAnsi="Calibri" w:cs="Calibri"/>
          <w:lang w:val="en-GB"/>
        </w:rPr>
        <w:t xml:space="preserve"> </w:t>
      </w:r>
      <w:r w:rsidR="00F95464" w:rsidRPr="00F95464">
        <w:rPr>
          <w:rFonts w:ascii="Calibri" w:eastAsia="Times New Roman" w:hAnsi="Calibri" w:cs="Calibri"/>
          <w:lang w:val="en-GB"/>
        </w:rPr>
        <w:t>EEA reports</w:t>
      </w:r>
      <w:r w:rsidR="0097604D">
        <w:rPr>
          <w:rFonts w:ascii="Calibri" w:eastAsia="Times New Roman" w:hAnsi="Calibri" w:cs="Calibri"/>
          <w:lang w:val="en-GB"/>
        </w:rPr>
        <w:t xml:space="preserve"> </w:t>
      </w:r>
      <w:r>
        <w:rPr>
          <w:rFonts w:ascii="Calibri" w:eastAsia="Times New Roman" w:hAnsi="Calibri" w:cs="Calibri"/>
          <w:lang w:val="en-GB"/>
        </w:rPr>
        <w:t>and</w:t>
      </w:r>
      <w:r w:rsidR="00F95464" w:rsidRPr="00F95464">
        <w:rPr>
          <w:rFonts w:ascii="Calibri" w:eastAsia="Times New Roman" w:hAnsi="Calibri" w:cs="Calibri"/>
          <w:lang w:val="en-GB"/>
        </w:rPr>
        <w:t xml:space="preserve"> indicator</w:t>
      </w:r>
      <w:r>
        <w:rPr>
          <w:rFonts w:ascii="Calibri" w:eastAsia="Times New Roman" w:hAnsi="Calibri" w:cs="Calibri"/>
          <w:lang w:val="en-GB"/>
        </w:rPr>
        <w:t>s</w:t>
      </w:r>
      <w:r w:rsidR="00F95464" w:rsidRPr="00F95464">
        <w:rPr>
          <w:rFonts w:ascii="Calibri" w:eastAsia="Times New Roman" w:hAnsi="Calibri" w:cs="Calibri"/>
          <w:lang w:val="en-GB"/>
        </w:rPr>
        <w:t xml:space="preserve"> </w:t>
      </w:r>
    </w:p>
    <w:p w14:paraId="73CCD7E0" w14:textId="78A7860B" w:rsidR="00F95464" w:rsidRDefault="00F95464" w:rsidP="002E359A">
      <w:pPr>
        <w:numPr>
          <w:ilvl w:val="2"/>
          <w:numId w:val="2"/>
        </w:numPr>
        <w:spacing w:after="0" w:line="240" w:lineRule="auto"/>
        <w:textAlignment w:val="center"/>
        <w:rPr>
          <w:rFonts w:ascii="Calibri" w:eastAsia="Times New Roman" w:hAnsi="Calibri" w:cs="Calibri"/>
          <w:lang w:val="en-GB"/>
        </w:rPr>
      </w:pPr>
      <w:r w:rsidRPr="00F95464">
        <w:rPr>
          <w:rFonts w:ascii="Calibri" w:eastAsia="Times New Roman" w:hAnsi="Calibri" w:cs="Calibri"/>
          <w:lang w:val="en-GB"/>
        </w:rPr>
        <w:t>CLIMATE-ADAPT</w:t>
      </w:r>
    </w:p>
    <w:p w14:paraId="022E3DC6" w14:textId="77777777" w:rsidR="00EA788B" w:rsidRDefault="00EA788B" w:rsidP="00EA788B">
      <w:pPr>
        <w:pStyle w:val="Heading3"/>
        <w:numPr>
          <w:ilvl w:val="0"/>
          <w:numId w:val="0"/>
        </w:numPr>
        <w:ind w:left="360"/>
      </w:pPr>
    </w:p>
    <w:p w14:paraId="1A8D32CE" w14:textId="4C44B05A" w:rsidR="00F95464" w:rsidRPr="00F95464" w:rsidRDefault="00F95464" w:rsidP="00EA788B">
      <w:pPr>
        <w:pStyle w:val="Heading3"/>
      </w:pPr>
      <w:r w:rsidRPr="00F95464">
        <w:t xml:space="preserve">Options and </w:t>
      </w:r>
      <w:r w:rsidR="002611C6" w:rsidRPr="00F95464">
        <w:t>concrete</w:t>
      </w:r>
      <w:r w:rsidRPr="00F95464">
        <w:t xml:space="preserve"> format</w:t>
      </w:r>
      <w:r w:rsidR="00DE1B76">
        <w:t xml:space="preserve"> (10-15 pages)</w:t>
      </w:r>
    </w:p>
    <w:p w14:paraId="7134729F" w14:textId="77777777" w:rsidR="00EA788B" w:rsidRDefault="00EA788B" w:rsidP="00EA788B">
      <w:pPr>
        <w:spacing w:after="0" w:line="240" w:lineRule="auto"/>
        <w:ind w:left="720"/>
        <w:textAlignment w:val="center"/>
        <w:rPr>
          <w:rFonts w:ascii="Calibri" w:eastAsia="Times New Roman" w:hAnsi="Calibri" w:cs="Calibri"/>
          <w:lang w:val="en-GB"/>
        </w:rPr>
      </w:pPr>
    </w:p>
    <w:p w14:paraId="2B98DE67" w14:textId="4049896E" w:rsidR="00AD2ED3" w:rsidRDefault="00AD2ED3" w:rsidP="00EA788B">
      <w:pPr>
        <w:numPr>
          <w:ilvl w:val="1"/>
          <w:numId w:val="2"/>
        </w:numPr>
        <w:spacing w:after="0" w:line="240" w:lineRule="auto"/>
        <w:textAlignment w:val="center"/>
        <w:rPr>
          <w:rFonts w:ascii="Calibri" w:eastAsia="Times New Roman" w:hAnsi="Calibri" w:cs="Calibri"/>
          <w:lang w:val="en-GB"/>
        </w:rPr>
      </w:pPr>
      <w:r>
        <w:rPr>
          <w:rFonts w:ascii="Calibri" w:eastAsia="Times New Roman" w:hAnsi="Calibri" w:cs="Calibri"/>
          <w:lang w:val="en-GB"/>
        </w:rPr>
        <w:t xml:space="preserve">Criteria for evaluation of options (policy relevance, </w:t>
      </w:r>
      <w:r w:rsidR="001C1DD5">
        <w:rPr>
          <w:rFonts w:ascii="Calibri" w:eastAsia="Times New Roman" w:hAnsi="Calibri" w:cs="Calibri"/>
          <w:lang w:val="en-GB"/>
        </w:rPr>
        <w:t xml:space="preserve">policy impact, </w:t>
      </w:r>
      <w:r>
        <w:rPr>
          <w:rFonts w:ascii="Calibri" w:eastAsia="Times New Roman" w:hAnsi="Calibri" w:cs="Calibri"/>
          <w:lang w:val="en-GB"/>
        </w:rPr>
        <w:t>resources needed</w:t>
      </w:r>
      <w:r w:rsidR="001C1DD5">
        <w:rPr>
          <w:rFonts w:ascii="Calibri" w:eastAsia="Times New Roman" w:hAnsi="Calibri" w:cs="Calibri"/>
          <w:lang w:val="en-GB"/>
        </w:rPr>
        <w:t>, cost-effectiveness</w:t>
      </w:r>
      <w:r>
        <w:rPr>
          <w:rFonts w:ascii="Calibri" w:eastAsia="Times New Roman" w:hAnsi="Calibri" w:cs="Calibri"/>
          <w:lang w:val="en-GB"/>
        </w:rPr>
        <w:t>)</w:t>
      </w:r>
      <w:r w:rsidR="001228C5">
        <w:rPr>
          <w:rFonts w:ascii="Calibri" w:eastAsia="Times New Roman" w:hAnsi="Calibri" w:cs="Calibri"/>
          <w:lang w:val="en-GB"/>
        </w:rPr>
        <w:t xml:space="preserve"> </w:t>
      </w:r>
      <w:r w:rsidR="001228C5" w:rsidRPr="001228C5">
        <w:rPr>
          <w:rFonts w:ascii="Calibri" w:eastAsia="Times New Roman" w:hAnsi="Calibri" w:cs="Calibri"/>
          <w:lang w:val="en-GB"/>
        </w:rPr>
        <w:sym w:font="Wingdings" w:char="F0E0"/>
      </w:r>
      <w:r w:rsidR="001228C5">
        <w:rPr>
          <w:rFonts w:ascii="Calibri" w:eastAsia="Times New Roman" w:hAnsi="Calibri" w:cs="Calibri"/>
          <w:lang w:val="en-GB"/>
        </w:rPr>
        <w:t xml:space="preserve"> EEA</w:t>
      </w:r>
      <w:r w:rsidR="00EA788B">
        <w:rPr>
          <w:rFonts w:ascii="Calibri" w:eastAsia="Times New Roman" w:hAnsi="Calibri" w:cs="Calibri"/>
          <w:lang w:val="en-GB"/>
        </w:rPr>
        <w:t xml:space="preserve">, see also </w:t>
      </w:r>
      <w:proofErr w:type="spellStart"/>
      <w:r w:rsidR="00EA788B">
        <w:rPr>
          <w:rFonts w:ascii="Calibri" w:eastAsia="Times New Roman" w:hAnsi="Calibri" w:cs="Calibri"/>
          <w:lang w:val="en-GB"/>
        </w:rPr>
        <w:t>chapte</w:t>
      </w:r>
      <w:proofErr w:type="spellEnd"/>
      <w:r w:rsidR="00EA788B">
        <w:rPr>
          <w:rFonts w:ascii="Calibri" w:eastAsia="Times New Roman" w:hAnsi="Calibri" w:cs="Calibri"/>
          <w:lang w:val="en-GB"/>
        </w:rPr>
        <w:t xml:space="preserve"> r1</w:t>
      </w:r>
      <w:bookmarkStart w:id="0" w:name="_GoBack"/>
      <w:bookmarkEnd w:id="0"/>
    </w:p>
    <w:p w14:paraId="15C64F4B" w14:textId="77777777" w:rsidR="00EA788B" w:rsidRDefault="00EA788B" w:rsidP="00EA788B">
      <w:pPr>
        <w:spacing w:after="0" w:line="240" w:lineRule="auto"/>
        <w:ind w:left="720"/>
        <w:textAlignment w:val="center"/>
        <w:rPr>
          <w:rFonts w:ascii="Calibri" w:eastAsia="Times New Roman" w:hAnsi="Calibri" w:cs="Calibri"/>
          <w:lang w:val="en-GB"/>
        </w:rPr>
      </w:pPr>
    </w:p>
    <w:p w14:paraId="2DE9020B" w14:textId="041E343A" w:rsidR="004870A3" w:rsidRDefault="002A3D17" w:rsidP="00EA788B">
      <w:pPr>
        <w:numPr>
          <w:ilvl w:val="1"/>
          <w:numId w:val="2"/>
        </w:numPr>
        <w:spacing w:after="0" w:line="240" w:lineRule="auto"/>
        <w:textAlignment w:val="center"/>
        <w:rPr>
          <w:rFonts w:ascii="Calibri" w:eastAsia="Times New Roman" w:hAnsi="Calibri" w:cs="Calibri"/>
          <w:lang w:val="en-GB"/>
        </w:rPr>
      </w:pPr>
      <w:r>
        <w:rPr>
          <w:rFonts w:ascii="Calibri" w:eastAsia="Times New Roman" w:hAnsi="Calibri" w:cs="Calibri"/>
          <w:lang w:val="en-GB"/>
        </w:rPr>
        <w:t xml:space="preserve">Evaluation of several </w:t>
      </w:r>
      <w:r>
        <w:rPr>
          <w:rFonts w:ascii="Calibri" w:eastAsia="Times New Roman" w:hAnsi="Calibri" w:cs="Calibri"/>
          <w:lang w:val="en-GB"/>
        </w:rPr>
        <w:t xml:space="preserve">alternative </w:t>
      </w:r>
      <w:r>
        <w:rPr>
          <w:rFonts w:ascii="Calibri" w:eastAsia="Times New Roman" w:hAnsi="Calibri" w:cs="Calibri"/>
          <w:lang w:val="en-GB"/>
        </w:rPr>
        <w:t>options for</w:t>
      </w:r>
      <w:r w:rsidR="006A00DE">
        <w:rPr>
          <w:rFonts w:ascii="Calibri" w:eastAsia="Times New Roman" w:hAnsi="Calibri" w:cs="Calibri"/>
          <w:lang w:val="en-GB"/>
        </w:rPr>
        <w:t xml:space="preserve"> </w:t>
      </w:r>
      <w:r>
        <w:rPr>
          <w:rFonts w:ascii="Calibri" w:eastAsia="Times New Roman" w:hAnsi="Calibri" w:cs="Calibri"/>
          <w:lang w:val="en-GB"/>
        </w:rPr>
        <w:t>the ’c</w:t>
      </w:r>
      <w:r w:rsidR="004870A3">
        <w:rPr>
          <w:rFonts w:ascii="Calibri" w:eastAsia="Times New Roman" w:hAnsi="Calibri" w:cs="Calibri"/>
          <w:lang w:val="en-GB"/>
        </w:rPr>
        <w:t xml:space="preserve">ore </w:t>
      </w:r>
      <w:r w:rsidR="009E35AB">
        <w:rPr>
          <w:rFonts w:ascii="Calibri" w:eastAsia="Times New Roman" w:hAnsi="Calibri" w:cs="Calibri"/>
          <w:lang w:val="en-GB"/>
        </w:rPr>
        <w:t>product</w:t>
      </w:r>
      <w:r>
        <w:rPr>
          <w:rFonts w:ascii="Calibri" w:eastAsia="Times New Roman" w:hAnsi="Calibri" w:cs="Calibri"/>
          <w:lang w:val="en-GB"/>
        </w:rPr>
        <w:t>’</w:t>
      </w:r>
      <w:r w:rsidR="00A26198">
        <w:rPr>
          <w:rFonts w:ascii="Calibri" w:eastAsia="Times New Roman" w:hAnsi="Calibri" w:cs="Calibri"/>
          <w:lang w:val="en-GB"/>
        </w:rPr>
        <w:t xml:space="preserve"> </w:t>
      </w:r>
    </w:p>
    <w:p w14:paraId="3B0CA541" w14:textId="4754F4F6" w:rsidR="002A3D17" w:rsidRDefault="002A3D17" w:rsidP="00EA788B">
      <w:pPr>
        <w:numPr>
          <w:ilvl w:val="2"/>
          <w:numId w:val="2"/>
        </w:numPr>
        <w:spacing w:after="0" w:line="240" w:lineRule="auto"/>
        <w:textAlignment w:val="center"/>
        <w:rPr>
          <w:rFonts w:ascii="Calibri" w:eastAsia="Times New Roman" w:hAnsi="Calibri" w:cs="Calibri"/>
          <w:lang w:val="en-GB"/>
        </w:rPr>
      </w:pPr>
      <w:r>
        <w:rPr>
          <w:rFonts w:ascii="Calibri" w:eastAsia="Times New Roman" w:hAnsi="Calibri" w:cs="Calibri"/>
          <w:lang w:val="en-GB"/>
        </w:rPr>
        <w:t xml:space="preserve">Business-as-usual (largely </w:t>
      </w:r>
      <w:proofErr w:type="gramStart"/>
      <w:r>
        <w:rPr>
          <w:rFonts w:ascii="Calibri" w:eastAsia="Times New Roman" w:hAnsi="Calibri" w:cs="Calibri"/>
          <w:lang w:val="en-GB"/>
        </w:rPr>
        <w:t>similar to</w:t>
      </w:r>
      <w:proofErr w:type="gramEnd"/>
      <w:r>
        <w:rPr>
          <w:rFonts w:ascii="Calibri" w:eastAsia="Times New Roman" w:hAnsi="Calibri" w:cs="Calibri"/>
          <w:lang w:val="en-GB"/>
        </w:rPr>
        <w:t xml:space="preserve"> past report)</w:t>
      </w:r>
    </w:p>
    <w:p w14:paraId="35E2CF58" w14:textId="51F98214" w:rsidR="00F95464" w:rsidRDefault="004870A3" w:rsidP="00EA788B">
      <w:pPr>
        <w:numPr>
          <w:ilvl w:val="2"/>
          <w:numId w:val="2"/>
        </w:numPr>
        <w:spacing w:after="0" w:line="240" w:lineRule="auto"/>
        <w:textAlignment w:val="center"/>
        <w:rPr>
          <w:rFonts w:ascii="Calibri" w:eastAsia="Times New Roman" w:hAnsi="Calibri" w:cs="Calibri"/>
          <w:lang w:val="en-GB"/>
        </w:rPr>
      </w:pPr>
      <w:r>
        <w:rPr>
          <w:rFonts w:ascii="Calibri" w:eastAsia="Times New Roman" w:hAnsi="Calibri" w:cs="Calibri"/>
          <w:lang w:val="en-GB"/>
        </w:rPr>
        <w:t xml:space="preserve">Indicators and potential data source (including </w:t>
      </w:r>
      <w:r w:rsidR="002611C6">
        <w:rPr>
          <w:rFonts w:ascii="Calibri" w:eastAsia="Times New Roman" w:hAnsi="Calibri" w:cs="Calibri"/>
          <w:lang w:val="en-GB"/>
        </w:rPr>
        <w:t>C3</w:t>
      </w:r>
      <w:r w:rsidR="00DB6326">
        <w:rPr>
          <w:rFonts w:ascii="Calibri" w:eastAsia="Times New Roman" w:hAnsi="Calibri" w:cs="Calibri"/>
          <w:lang w:val="en-GB"/>
        </w:rPr>
        <w:t>S)</w:t>
      </w:r>
    </w:p>
    <w:p w14:paraId="1F66F9B4" w14:textId="29E5EBA7" w:rsidR="001C1DD5" w:rsidRDefault="001C1DD5" w:rsidP="00EA788B">
      <w:pPr>
        <w:numPr>
          <w:ilvl w:val="2"/>
          <w:numId w:val="2"/>
        </w:numPr>
        <w:spacing w:after="0" w:line="240" w:lineRule="auto"/>
        <w:textAlignment w:val="center"/>
        <w:rPr>
          <w:rFonts w:ascii="Calibri" w:eastAsia="Times New Roman" w:hAnsi="Calibri" w:cs="Calibri"/>
          <w:lang w:val="en-GB"/>
        </w:rPr>
      </w:pPr>
      <w:r>
        <w:rPr>
          <w:rFonts w:ascii="Calibri" w:eastAsia="Times New Roman" w:hAnsi="Calibri" w:cs="Calibri"/>
          <w:lang w:val="en-GB"/>
        </w:rPr>
        <w:t>Diversified: Condensed report + more extensive WWW-products + other products</w:t>
      </w:r>
    </w:p>
    <w:p w14:paraId="50D3D310" w14:textId="61DFAFC6" w:rsidR="001C1DD5" w:rsidRDefault="001C1DD5" w:rsidP="00EA788B">
      <w:pPr>
        <w:numPr>
          <w:ilvl w:val="2"/>
          <w:numId w:val="2"/>
        </w:numPr>
        <w:spacing w:after="0" w:line="240" w:lineRule="auto"/>
        <w:textAlignment w:val="center"/>
        <w:rPr>
          <w:rFonts w:ascii="Calibri" w:eastAsia="Times New Roman" w:hAnsi="Calibri" w:cs="Calibri"/>
          <w:lang w:val="en-GB"/>
        </w:rPr>
      </w:pPr>
      <w:r>
        <w:rPr>
          <w:rFonts w:ascii="Calibri" w:eastAsia="Times New Roman" w:hAnsi="Calibri" w:cs="Calibri"/>
          <w:lang w:val="en-GB"/>
        </w:rPr>
        <w:t>Slimmed report only – ‘a reader’s digest’ of available assessments</w:t>
      </w:r>
    </w:p>
    <w:p w14:paraId="400697B3" w14:textId="2596EBAD" w:rsidR="002A3D17" w:rsidRDefault="002A3D17" w:rsidP="00EA788B">
      <w:pPr>
        <w:numPr>
          <w:ilvl w:val="2"/>
          <w:numId w:val="2"/>
        </w:numPr>
        <w:spacing w:after="0" w:line="240" w:lineRule="auto"/>
        <w:textAlignment w:val="center"/>
        <w:rPr>
          <w:rFonts w:ascii="Calibri" w:eastAsia="Times New Roman" w:hAnsi="Calibri" w:cs="Calibri"/>
          <w:lang w:val="en-GB"/>
        </w:rPr>
      </w:pPr>
      <w:r>
        <w:rPr>
          <w:rFonts w:ascii="Calibri" w:eastAsia="Times New Roman" w:hAnsi="Calibri" w:cs="Calibri"/>
          <w:lang w:val="en-GB"/>
        </w:rPr>
        <w:t>Evaluation of several o</w:t>
      </w:r>
      <w:r w:rsidR="00A27522">
        <w:rPr>
          <w:rFonts w:ascii="Calibri" w:eastAsia="Times New Roman" w:hAnsi="Calibri" w:cs="Calibri"/>
          <w:lang w:val="en-GB"/>
        </w:rPr>
        <w:t>ptions</w:t>
      </w:r>
      <w:r w:rsidR="006A00DE">
        <w:rPr>
          <w:rFonts w:ascii="Calibri" w:eastAsia="Times New Roman" w:hAnsi="Calibri" w:cs="Calibri"/>
          <w:lang w:val="en-GB"/>
        </w:rPr>
        <w:t xml:space="preserve"> for additional products </w:t>
      </w:r>
    </w:p>
    <w:p w14:paraId="5C81CB41" w14:textId="29DC0445" w:rsidR="002A3D17" w:rsidRDefault="00E67FD6" w:rsidP="00EA788B">
      <w:pPr>
        <w:numPr>
          <w:ilvl w:val="3"/>
          <w:numId w:val="2"/>
        </w:numPr>
        <w:spacing w:after="0" w:line="240" w:lineRule="auto"/>
        <w:textAlignment w:val="center"/>
        <w:rPr>
          <w:rFonts w:ascii="Calibri" w:eastAsia="Times New Roman" w:hAnsi="Calibri" w:cs="Calibri"/>
          <w:lang w:val="en-GB"/>
        </w:rPr>
      </w:pPr>
      <w:r>
        <w:rPr>
          <w:rFonts w:ascii="Calibri" w:eastAsia="Times New Roman" w:hAnsi="Calibri" w:cs="Calibri"/>
          <w:lang w:val="en-GB"/>
        </w:rPr>
        <w:t>policy briefs,</w:t>
      </w:r>
    </w:p>
    <w:p w14:paraId="2585CFE1" w14:textId="2B2498D4" w:rsidR="00E67FD6" w:rsidRPr="00EA788B" w:rsidRDefault="00A26198" w:rsidP="00EA788B">
      <w:pPr>
        <w:pStyle w:val="ListParagraph"/>
        <w:numPr>
          <w:ilvl w:val="3"/>
          <w:numId w:val="2"/>
        </w:numPr>
        <w:spacing w:after="0" w:line="240" w:lineRule="auto"/>
        <w:textAlignment w:val="center"/>
        <w:rPr>
          <w:rFonts w:ascii="Calibri" w:eastAsia="Times New Roman" w:hAnsi="Calibri" w:cs="Calibri"/>
          <w:lang w:val="en-GB"/>
        </w:rPr>
      </w:pPr>
      <w:r w:rsidRPr="00EA788B">
        <w:rPr>
          <w:rFonts w:ascii="Calibri" w:eastAsia="Times New Roman" w:hAnsi="Calibri" w:cs="Calibri"/>
          <w:lang w:val="en-GB"/>
        </w:rPr>
        <w:t>websites</w:t>
      </w:r>
    </w:p>
    <w:p w14:paraId="2F963D1F" w14:textId="77777777" w:rsidR="00146CAC" w:rsidRDefault="00146CAC">
      <w:pPr>
        <w:rPr>
          <w:rFonts w:asciiTheme="majorHAnsi" w:eastAsiaTheme="majorEastAsia" w:hAnsiTheme="majorHAnsi" w:cstheme="majorBidi"/>
          <w:color w:val="2F5496" w:themeColor="accent1" w:themeShade="BF"/>
          <w:sz w:val="26"/>
          <w:szCs w:val="26"/>
          <w:lang w:val="en-GB"/>
        </w:rPr>
      </w:pPr>
      <w:r>
        <w:rPr>
          <w:lang w:val="en-GB"/>
        </w:rPr>
        <w:br w:type="page"/>
      </w:r>
    </w:p>
    <w:p w14:paraId="338083F9" w14:textId="6E0A64FF" w:rsidR="00B77035" w:rsidRDefault="00B77035" w:rsidP="00EA788B">
      <w:pPr>
        <w:pStyle w:val="Heading2"/>
      </w:pPr>
      <w:r>
        <w:lastRenderedPageBreak/>
        <w:t>Next steps</w:t>
      </w:r>
      <w:r w:rsidR="00146CAC">
        <w:t xml:space="preserve"> - </w:t>
      </w:r>
      <w:proofErr w:type="spellStart"/>
      <w:r w:rsidR="00146CAC">
        <w:t>ToDos</w:t>
      </w:r>
      <w:proofErr w:type="spellEnd"/>
    </w:p>
    <w:tbl>
      <w:tblPr>
        <w:tblStyle w:val="TableGrid"/>
        <w:tblW w:w="0" w:type="auto"/>
        <w:tblLook w:val="04A0" w:firstRow="1" w:lastRow="0" w:firstColumn="1" w:lastColumn="0" w:noHBand="0" w:noVBand="1"/>
      </w:tblPr>
      <w:tblGrid>
        <w:gridCol w:w="943"/>
        <w:gridCol w:w="1862"/>
        <w:gridCol w:w="1367"/>
        <w:gridCol w:w="1805"/>
        <w:gridCol w:w="3373"/>
      </w:tblGrid>
      <w:tr w:rsidR="005E6FDC" w:rsidRPr="00146CAC" w14:paraId="51157614" w14:textId="77777777" w:rsidTr="00EA788B">
        <w:tc>
          <w:tcPr>
            <w:tcW w:w="943" w:type="dxa"/>
          </w:tcPr>
          <w:p w14:paraId="208B5118" w14:textId="2BF19822" w:rsidR="005E6FDC" w:rsidRPr="00146CAC" w:rsidRDefault="005E6FDC" w:rsidP="00D4720B">
            <w:pPr>
              <w:rPr>
                <w:b/>
                <w:lang w:val="en-GB"/>
              </w:rPr>
            </w:pPr>
            <w:r w:rsidRPr="00146CAC">
              <w:rPr>
                <w:b/>
                <w:lang w:val="en-GB"/>
              </w:rPr>
              <w:t>Chapter</w:t>
            </w:r>
          </w:p>
        </w:tc>
        <w:tc>
          <w:tcPr>
            <w:tcW w:w="1879" w:type="dxa"/>
          </w:tcPr>
          <w:p w14:paraId="7A64BCC1" w14:textId="5A9BA810" w:rsidR="005E6FDC" w:rsidRPr="00146CAC" w:rsidRDefault="005E6FDC" w:rsidP="00D4720B">
            <w:pPr>
              <w:rPr>
                <w:b/>
                <w:lang w:val="en-GB"/>
              </w:rPr>
            </w:pPr>
            <w:r w:rsidRPr="00146CAC">
              <w:rPr>
                <w:b/>
                <w:lang w:val="en-GB"/>
              </w:rPr>
              <w:t>What</w:t>
            </w:r>
          </w:p>
        </w:tc>
        <w:tc>
          <w:tcPr>
            <w:tcW w:w="1397" w:type="dxa"/>
          </w:tcPr>
          <w:p w14:paraId="05AA1F25" w14:textId="334655F2" w:rsidR="005E6FDC" w:rsidRPr="00146CAC" w:rsidRDefault="005E6FDC" w:rsidP="00D4720B">
            <w:pPr>
              <w:rPr>
                <w:b/>
                <w:lang w:val="en-GB"/>
              </w:rPr>
            </w:pPr>
            <w:r w:rsidRPr="00146CAC">
              <w:rPr>
                <w:b/>
                <w:lang w:val="en-GB"/>
              </w:rPr>
              <w:t xml:space="preserve">Who </w:t>
            </w:r>
          </w:p>
        </w:tc>
        <w:tc>
          <w:tcPr>
            <w:tcW w:w="1846" w:type="dxa"/>
          </w:tcPr>
          <w:p w14:paraId="0A95AC90" w14:textId="173F6FDC" w:rsidR="005E6FDC" w:rsidRPr="00146CAC" w:rsidRDefault="005E6FDC" w:rsidP="00D4720B">
            <w:pPr>
              <w:rPr>
                <w:b/>
                <w:lang w:val="en-GB"/>
              </w:rPr>
            </w:pPr>
            <w:r w:rsidRPr="00146CAC">
              <w:rPr>
                <w:b/>
                <w:lang w:val="en-GB"/>
              </w:rPr>
              <w:t xml:space="preserve">Until when </w:t>
            </w:r>
          </w:p>
        </w:tc>
        <w:tc>
          <w:tcPr>
            <w:tcW w:w="3511" w:type="dxa"/>
          </w:tcPr>
          <w:p w14:paraId="6A7978A0" w14:textId="533F84A9" w:rsidR="005E6FDC" w:rsidRPr="00146CAC" w:rsidRDefault="005E6FDC" w:rsidP="00D4720B">
            <w:pPr>
              <w:rPr>
                <w:b/>
                <w:lang w:val="en-GB"/>
              </w:rPr>
            </w:pPr>
            <w:r w:rsidRPr="00146CAC">
              <w:rPr>
                <w:b/>
                <w:lang w:val="en-GB"/>
              </w:rPr>
              <w:t>Notes</w:t>
            </w:r>
          </w:p>
        </w:tc>
      </w:tr>
      <w:tr w:rsidR="002A3D17" w14:paraId="42BA9983" w14:textId="77777777" w:rsidTr="00EA788B">
        <w:tc>
          <w:tcPr>
            <w:tcW w:w="943" w:type="dxa"/>
          </w:tcPr>
          <w:p w14:paraId="72778643" w14:textId="77777777" w:rsidR="002A3D17" w:rsidRDefault="002A3D17" w:rsidP="002A3D17">
            <w:pPr>
              <w:rPr>
                <w:lang w:val="en-GB"/>
              </w:rPr>
            </w:pPr>
          </w:p>
        </w:tc>
        <w:tc>
          <w:tcPr>
            <w:tcW w:w="1879" w:type="dxa"/>
          </w:tcPr>
          <w:p w14:paraId="6E66A548" w14:textId="0C1CDED7" w:rsidR="002A3D17" w:rsidRDefault="002A3D17" w:rsidP="002A3D17">
            <w:pPr>
              <w:rPr>
                <w:lang w:val="en-GB"/>
              </w:rPr>
            </w:pPr>
            <w:r>
              <w:rPr>
                <w:lang w:val="en-GB"/>
              </w:rPr>
              <w:t>Agree on structure for scoping paper</w:t>
            </w:r>
          </w:p>
        </w:tc>
        <w:tc>
          <w:tcPr>
            <w:tcW w:w="1397" w:type="dxa"/>
          </w:tcPr>
          <w:p w14:paraId="72DFBF8D" w14:textId="4EE113BE" w:rsidR="002A3D17" w:rsidRDefault="002A3D17" w:rsidP="002A3D17">
            <w:pPr>
              <w:rPr>
                <w:lang w:val="en-GB"/>
              </w:rPr>
            </w:pPr>
            <w:r>
              <w:rPr>
                <w:lang w:val="en-GB"/>
              </w:rPr>
              <w:t>All</w:t>
            </w:r>
          </w:p>
        </w:tc>
        <w:tc>
          <w:tcPr>
            <w:tcW w:w="1846" w:type="dxa"/>
          </w:tcPr>
          <w:p w14:paraId="0CC482EE" w14:textId="3607BDAE" w:rsidR="002A3D17" w:rsidRDefault="002A3D17">
            <w:pPr>
              <w:rPr>
                <w:lang w:val="en-GB"/>
              </w:rPr>
            </w:pPr>
            <w:r>
              <w:rPr>
                <w:lang w:val="en-GB"/>
              </w:rPr>
              <w:t>Next conference call (14 February)</w:t>
            </w:r>
          </w:p>
        </w:tc>
        <w:tc>
          <w:tcPr>
            <w:tcW w:w="3511" w:type="dxa"/>
          </w:tcPr>
          <w:p w14:paraId="7BD7DE87" w14:textId="77777777" w:rsidR="002A3D17" w:rsidRDefault="002A3D17" w:rsidP="002A3D17">
            <w:pPr>
              <w:rPr>
                <w:lang w:val="en-GB"/>
              </w:rPr>
            </w:pPr>
            <w:r>
              <w:rPr>
                <w:lang w:val="en-GB"/>
              </w:rPr>
              <w:t>Design (outline) of the options to be explored in the scoping:</w:t>
            </w:r>
          </w:p>
          <w:p w14:paraId="36CE4DCE" w14:textId="77777777" w:rsidR="002A3D17" w:rsidRDefault="002A3D17" w:rsidP="002A3D17">
            <w:pPr>
              <w:rPr>
                <w:lang w:val="en-GB"/>
              </w:rPr>
            </w:pPr>
            <w:r>
              <w:rPr>
                <w:lang w:val="en-GB"/>
              </w:rPr>
              <w:t>1) BAU</w:t>
            </w:r>
          </w:p>
          <w:p w14:paraId="41DB63A1" w14:textId="707AF3AF" w:rsidR="002A3D17" w:rsidRDefault="002A3D17" w:rsidP="002A3D17">
            <w:pPr>
              <w:rPr>
                <w:lang w:val="en-GB"/>
              </w:rPr>
            </w:pPr>
            <w:r>
              <w:rPr>
                <w:lang w:val="en-GB"/>
              </w:rPr>
              <w:t>2) Diversified (same or more resources allocated differently)</w:t>
            </w:r>
          </w:p>
          <w:p w14:paraId="69DF9DEE" w14:textId="2EAA9A36" w:rsidR="002A3D17" w:rsidRPr="001F3DA6" w:rsidRDefault="002A3D17" w:rsidP="002A3D17">
            <w:pPr>
              <w:rPr>
                <w:lang w:val="en-GB"/>
              </w:rPr>
            </w:pPr>
            <w:r>
              <w:rPr>
                <w:lang w:val="en-GB"/>
              </w:rPr>
              <w:t xml:space="preserve">3) Slimmed (reduction or resource demand, aiming at </w:t>
            </w:r>
            <w:proofErr w:type="gramStart"/>
            <w:r>
              <w:rPr>
                <w:lang w:val="en-GB"/>
              </w:rPr>
              <w:t>maximising  ‘</w:t>
            </w:r>
            <w:proofErr w:type="gramEnd"/>
            <w:r>
              <w:rPr>
                <w:lang w:val="en-GB"/>
              </w:rPr>
              <w:t>joint added policy impact’ of EEA &amp; partners’ products in the field</w:t>
            </w:r>
          </w:p>
        </w:tc>
      </w:tr>
      <w:tr w:rsidR="005E6FDC" w14:paraId="528D8F75" w14:textId="77777777" w:rsidTr="00EA788B">
        <w:tc>
          <w:tcPr>
            <w:tcW w:w="943" w:type="dxa"/>
          </w:tcPr>
          <w:p w14:paraId="663C5936" w14:textId="188A020A" w:rsidR="005E6FDC" w:rsidRPr="005E6FDC" w:rsidRDefault="005E6FDC" w:rsidP="005E6FDC">
            <w:pPr>
              <w:rPr>
                <w:lang w:val="en-GB"/>
              </w:rPr>
            </w:pPr>
            <w:r>
              <w:rPr>
                <w:lang w:val="en-GB"/>
              </w:rPr>
              <w:t>1)</w:t>
            </w:r>
          </w:p>
        </w:tc>
        <w:tc>
          <w:tcPr>
            <w:tcW w:w="1879" w:type="dxa"/>
          </w:tcPr>
          <w:p w14:paraId="343765C7" w14:textId="2A5B50AE" w:rsidR="005E6FDC" w:rsidRDefault="001C1DD5" w:rsidP="001C1DD5">
            <w:pPr>
              <w:rPr>
                <w:lang w:val="en-GB"/>
              </w:rPr>
            </w:pPr>
            <w:r>
              <w:rPr>
                <w:lang w:val="en-GB"/>
              </w:rPr>
              <w:t xml:space="preserve">Lessons </w:t>
            </w:r>
            <w:r w:rsidR="001F3DA6">
              <w:rPr>
                <w:lang w:val="en-GB"/>
              </w:rPr>
              <w:t>learnt from old report</w:t>
            </w:r>
          </w:p>
        </w:tc>
        <w:tc>
          <w:tcPr>
            <w:tcW w:w="1397" w:type="dxa"/>
          </w:tcPr>
          <w:p w14:paraId="4C48521E" w14:textId="09472158" w:rsidR="005E6FDC" w:rsidRDefault="00E47856" w:rsidP="00D4720B">
            <w:pPr>
              <w:rPr>
                <w:lang w:val="en-GB"/>
              </w:rPr>
            </w:pPr>
            <w:r>
              <w:rPr>
                <w:lang w:val="en-GB"/>
              </w:rPr>
              <w:t>Martin</w:t>
            </w:r>
          </w:p>
        </w:tc>
        <w:tc>
          <w:tcPr>
            <w:tcW w:w="1846" w:type="dxa"/>
          </w:tcPr>
          <w:p w14:paraId="0D83260A" w14:textId="1C22D911" w:rsidR="005E6FDC" w:rsidRDefault="00E437C1" w:rsidP="00D4720B">
            <w:pPr>
              <w:rPr>
                <w:lang w:val="en-GB"/>
              </w:rPr>
            </w:pPr>
            <w:r>
              <w:rPr>
                <w:lang w:val="en-GB"/>
              </w:rPr>
              <w:t>??</w:t>
            </w:r>
          </w:p>
        </w:tc>
        <w:tc>
          <w:tcPr>
            <w:tcW w:w="3511" w:type="dxa"/>
          </w:tcPr>
          <w:p w14:paraId="7B56F8A3" w14:textId="17AA755C" w:rsidR="005E6FDC" w:rsidRPr="001F3DA6" w:rsidRDefault="00016EA9" w:rsidP="001C1DD5">
            <w:pPr>
              <w:rPr>
                <w:lang w:val="en-GB"/>
              </w:rPr>
            </w:pPr>
            <w:r w:rsidRPr="001F3DA6">
              <w:rPr>
                <w:lang w:val="en-GB"/>
              </w:rPr>
              <w:t xml:space="preserve">Overview on resources </w:t>
            </w:r>
            <w:proofErr w:type="gramStart"/>
            <w:r w:rsidR="001C1DD5">
              <w:rPr>
                <w:lang w:val="en-GB"/>
              </w:rPr>
              <w:t xml:space="preserve">used </w:t>
            </w:r>
            <w:r w:rsidRPr="001F3DA6">
              <w:rPr>
                <w:lang w:val="en-GB"/>
              </w:rPr>
              <w:t xml:space="preserve"> in</w:t>
            </w:r>
            <w:proofErr w:type="gramEnd"/>
            <w:r w:rsidRPr="001F3DA6">
              <w:rPr>
                <w:lang w:val="en-GB"/>
              </w:rPr>
              <w:t xml:space="preserve"> old report EEA landscape of reports</w:t>
            </w:r>
            <w:r w:rsidR="001C1DD5">
              <w:rPr>
                <w:lang w:val="en-GB"/>
              </w:rPr>
              <w:t>; effectiveness in reaching the intended target groups, policy impact</w:t>
            </w:r>
          </w:p>
        </w:tc>
      </w:tr>
      <w:tr w:rsidR="002A3D17" w14:paraId="66821925" w14:textId="77777777" w:rsidTr="00EA788B">
        <w:tc>
          <w:tcPr>
            <w:tcW w:w="943" w:type="dxa"/>
          </w:tcPr>
          <w:p w14:paraId="6810021E" w14:textId="5F1C22C3" w:rsidR="002A3D17" w:rsidRDefault="002A3D17" w:rsidP="002A3D17">
            <w:pPr>
              <w:rPr>
                <w:lang w:val="en-GB"/>
              </w:rPr>
            </w:pPr>
            <w:r>
              <w:rPr>
                <w:lang w:val="en-GB"/>
              </w:rPr>
              <w:t>2)</w:t>
            </w:r>
          </w:p>
        </w:tc>
        <w:tc>
          <w:tcPr>
            <w:tcW w:w="1879" w:type="dxa"/>
          </w:tcPr>
          <w:p w14:paraId="492E2CF6" w14:textId="285AFAF5" w:rsidR="002A3D17" w:rsidRPr="00D4720B" w:rsidRDefault="002A3D17" w:rsidP="002A3D17">
            <w:pPr>
              <w:rPr>
                <w:lang w:val="en-GB"/>
              </w:rPr>
            </w:pPr>
            <w:r>
              <w:rPr>
                <w:lang w:val="en-GB"/>
              </w:rPr>
              <w:t>How to review policy demand?</w:t>
            </w:r>
          </w:p>
        </w:tc>
        <w:tc>
          <w:tcPr>
            <w:tcW w:w="1397" w:type="dxa"/>
          </w:tcPr>
          <w:p w14:paraId="0B7FC112" w14:textId="74A8EF1E" w:rsidR="002A3D17" w:rsidRDefault="002A3D17" w:rsidP="002A3D17">
            <w:pPr>
              <w:rPr>
                <w:lang w:val="en-GB"/>
              </w:rPr>
            </w:pPr>
            <w:r>
              <w:rPr>
                <w:lang w:val="en-GB"/>
              </w:rPr>
              <w:t>ETC Team</w:t>
            </w:r>
          </w:p>
        </w:tc>
        <w:tc>
          <w:tcPr>
            <w:tcW w:w="1846" w:type="dxa"/>
          </w:tcPr>
          <w:p w14:paraId="3F1E9200" w14:textId="01F22883" w:rsidR="002A3D17" w:rsidRDefault="002A3D17">
            <w:pPr>
              <w:rPr>
                <w:lang w:val="en-GB"/>
              </w:rPr>
            </w:pPr>
            <w:r>
              <w:rPr>
                <w:lang w:val="en-GB"/>
              </w:rPr>
              <w:t>Next conference call (14 February)</w:t>
            </w:r>
          </w:p>
        </w:tc>
        <w:tc>
          <w:tcPr>
            <w:tcW w:w="3511" w:type="dxa"/>
          </w:tcPr>
          <w:p w14:paraId="12D3E843" w14:textId="2ED62703" w:rsidR="002A3D17" w:rsidRPr="00D4720B" w:rsidRDefault="002A3D17" w:rsidP="002A3D17">
            <w:pPr>
              <w:rPr>
                <w:lang w:val="en-GB"/>
              </w:rPr>
            </w:pPr>
            <w:r>
              <w:rPr>
                <w:lang w:val="en-GB"/>
              </w:rPr>
              <w:t>Contact to EC officials requested? Or only from review (e.g. EC Adaptation Strategy)</w:t>
            </w:r>
          </w:p>
        </w:tc>
      </w:tr>
      <w:tr w:rsidR="00266A77" w14:paraId="2FDD4FE7" w14:textId="77777777" w:rsidTr="00EA788B">
        <w:tc>
          <w:tcPr>
            <w:tcW w:w="943" w:type="dxa"/>
          </w:tcPr>
          <w:p w14:paraId="62E7742D" w14:textId="0D5C1077" w:rsidR="00266A77" w:rsidRDefault="00266A77" w:rsidP="00D4720B">
            <w:pPr>
              <w:rPr>
                <w:lang w:val="en-GB"/>
              </w:rPr>
            </w:pPr>
            <w:r>
              <w:rPr>
                <w:lang w:val="en-GB"/>
              </w:rPr>
              <w:t xml:space="preserve">3) </w:t>
            </w:r>
          </w:p>
        </w:tc>
        <w:tc>
          <w:tcPr>
            <w:tcW w:w="1879" w:type="dxa"/>
          </w:tcPr>
          <w:p w14:paraId="6460DDAD" w14:textId="36AEA149" w:rsidR="00266A77" w:rsidRDefault="00266A77" w:rsidP="00D4720B">
            <w:pPr>
              <w:rPr>
                <w:lang w:val="en-GB"/>
              </w:rPr>
            </w:pPr>
            <w:r>
              <w:rPr>
                <w:lang w:val="en-GB"/>
              </w:rPr>
              <w:t>Good examples from external sources</w:t>
            </w:r>
          </w:p>
        </w:tc>
        <w:tc>
          <w:tcPr>
            <w:tcW w:w="1397" w:type="dxa"/>
          </w:tcPr>
          <w:p w14:paraId="7325354C" w14:textId="740EA70E" w:rsidR="00266A77" w:rsidRDefault="00266A77" w:rsidP="00D4720B">
            <w:pPr>
              <w:rPr>
                <w:lang w:val="en-GB"/>
              </w:rPr>
            </w:pPr>
            <w:r>
              <w:rPr>
                <w:lang w:val="en-GB"/>
              </w:rPr>
              <w:t>ETC Team</w:t>
            </w:r>
          </w:p>
        </w:tc>
        <w:tc>
          <w:tcPr>
            <w:tcW w:w="1846" w:type="dxa"/>
          </w:tcPr>
          <w:p w14:paraId="757AA3AF" w14:textId="37EC0A46" w:rsidR="00266A77" w:rsidRDefault="00E437C1" w:rsidP="00D4720B">
            <w:pPr>
              <w:rPr>
                <w:lang w:val="en-GB"/>
              </w:rPr>
            </w:pPr>
            <w:r>
              <w:rPr>
                <w:lang w:val="en-GB"/>
              </w:rPr>
              <w:t>??</w:t>
            </w:r>
          </w:p>
        </w:tc>
        <w:tc>
          <w:tcPr>
            <w:tcW w:w="3511" w:type="dxa"/>
          </w:tcPr>
          <w:p w14:paraId="4FC06D7B" w14:textId="0821E24F" w:rsidR="00266A77" w:rsidRDefault="00266A77">
            <w:pPr>
              <w:rPr>
                <w:lang w:val="en-GB"/>
              </w:rPr>
            </w:pPr>
            <w:r>
              <w:rPr>
                <w:lang w:val="en-GB"/>
              </w:rPr>
              <w:t xml:space="preserve">E.g. US </w:t>
            </w:r>
            <w:r w:rsidR="002A3D17">
              <w:rPr>
                <w:lang w:val="en-GB"/>
              </w:rPr>
              <w:t>4NCA</w:t>
            </w:r>
            <w:r>
              <w:rPr>
                <w:lang w:val="en-GB"/>
              </w:rPr>
              <w:t>,</w:t>
            </w:r>
            <w:r w:rsidR="00D71703">
              <w:rPr>
                <w:lang w:val="en-GB"/>
              </w:rPr>
              <w:t xml:space="preserve"> </w:t>
            </w:r>
            <w:r w:rsidR="00855A62">
              <w:rPr>
                <w:lang w:val="en-GB"/>
              </w:rPr>
              <w:t>EEA Report “</w:t>
            </w:r>
            <w:r w:rsidR="00855A62" w:rsidRPr="00855A62">
              <w:rPr>
                <w:lang w:val="en-GB"/>
              </w:rPr>
              <w:t xml:space="preserve">National </w:t>
            </w:r>
            <w:r w:rsidR="002A3D17">
              <w:rPr>
                <w:lang w:val="en-GB"/>
              </w:rPr>
              <w:t>CCIV</w:t>
            </w:r>
            <w:r w:rsidR="00855A62" w:rsidRPr="00855A62">
              <w:rPr>
                <w:lang w:val="en-GB"/>
              </w:rPr>
              <w:t xml:space="preserve"> assessments in Europe, 2018</w:t>
            </w:r>
            <w:r w:rsidR="00855A62">
              <w:rPr>
                <w:lang w:val="en-GB"/>
              </w:rPr>
              <w:t xml:space="preserve">” </w:t>
            </w:r>
          </w:p>
          <w:p w14:paraId="7CE6732C" w14:textId="6E862977" w:rsidR="00DE1B76" w:rsidRPr="00D4720B" w:rsidRDefault="00DE1B76" w:rsidP="00855A62">
            <w:pPr>
              <w:rPr>
                <w:lang w:val="en-GB"/>
              </w:rPr>
            </w:pPr>
            <w:r>
              <w:rPr>
                <w:lang w:val="en-GB"/>
              </w:rPr>
              <w:t>To be reviewed by ETC/CCA Team</w:t>
            </w:r>
          </w:p>
        </w:tc>
      </w:tr>
      <w:tr w:rsidR="005E6FDC" w14:paraId="5116A19E" w14:textId="77777777" w:rsidTr="00EA788B">
        <w:tc>
          <w:tcPr>
            <w:tcW w:w="943" w:type="dxa"/>
          </w:tcPr>
          <w:p w14:paraId="09DFD6FB" w14:textId="3ED7A557" w:rsidR="005E6FDC" w:rsidRPr="00D4720B" w:rsidRDefault="005E6FDC" w:rsidP="00D4720B">
            <w:pPr>
              <w:rPr>
                <w:lang w:val="en-GB"/>
              </w:rPr>
            </w:pPr>
            <w:r>
              <w:rPr>
                <w:lang w:val="en-GB"/>
              </w:rPr>
              <w:t>3)</w:t>
            </w:r>
          </w:p>
        </w:tc>
        <w:tc>
          <w:tcPr>
            <w:tcW w:w="1879" w:type="dxa"/>
          </w:tcPr>
          <w:p w14:paraId="70499530" w14:textId="16F3A7D9" w:rsidR="005E6FDC" w:rsidRDefault="005E6FDC">
            <w:pPr>
              <w:rPr>
                <w:lang w:val="en-GB"/>
              </w:rPr>
            </w:pPr>
            <w:r w:rsidRPr="00D4720B">
              <w:rPr>
                <w:lang w:val="en-GB"/>
              </w:rPr>
              <w:t xml:space="preserve">Involve EEA </w:t>
            </w:r>
            <w:r w:rsidR="002A3D17">
              <w:rPr>
                <w:lang w:val="en-GB"/>
              </w:rPr>
              <w:t>communication</w:t>
            </w:r>
            <w:r w:rsidR="002A3D17" w:rsidRPr="00D4720B">
              <w:rPr>
                <w:lang w:val="en-GB"/>
              </w:rPr>
              <w:t xml:space="preserve"> </w:t>
            </w:r>
            <w:r w:rsidRPr="00D4720B">
              <w:rPr>
                <w:lang w:val="en-GB"/>
              </w:rPr>
              <w:t>experts from the beginning</w:t>
            </w:r>
          </w:p>
        </w:tc>
        <w:tc>
          <w:tcPr>
            <w:tcW w:w="1397" w:type="dxa"/>
          </w:tcPr>
          <w:p w14:paraId="51ED57F5" w14:textId="62E6ED13" w:rsidR="005E6FDC" w:rsidRDefault="005E6FDC" w:rsidP="00D4720B">
            <w:pPr>
              <w:rPr>
                <w:lang w:val="en-GB"/>
              </w:rPr>
            </w:pPr>
            <w:r>
              <w:rPr>
                <w:lang w:val="en-GB"/>
              </w:rPr>
              <w:t>Martin?</w:t>
            </w:r>
          </w:p>
        </w:tc>
        <w:tc>
          <w:tcPr>
            <w:tcW w:w="1846" w:type="dxa"/>
          </w:tcPr>
          <w:p w14:paraId="2113F7B7" w14:textId="0B0C3F6C" w:rsidR="005E6FDC" w:rsidRDefault="00E437C1" w:rsidP="00D4720B">
            <w:pPr>
              <w:rPr>
                <w:lang w:val="en-GB"/>
              </w:rPr>
            </w:pPr>
            <w:r>
              <w:rPr>
                <w:lang w:val="en-GB"/>
              </w:rPr>
              <w:t>??</w:t>
            </w:r>
          </w:p>
        </w:tc>
        <w:tc>
          <w:tcPr>
            <w:tcW w:w="3511" w:type="dxa"/>
          </w:tcPr>
          <w:p w14:paraId="19544638" w14:textId="3BEDCF3B" w:rsidR="005E6FDC" w:rsidRDefault="005E6FDC" w:rsidP="00D4720B">
            <w:pPr>
              <w:rPr>
                <w:lang w:val="en-GB"/>
              </w:rPr>
            </w:pPr>
            <w:r w:rsidRPr="00D4720B">
              <w:rPr>
                <w:lang w:val="en-GB"/>
              </w:rPr>
              <w:t>•new EEA formats? Length? How to best address the target group</w:t>
            </w:r>
          </w:p>
        </w:tc>
      </w:tr>
      <w:tr w:rsidR="00CD73F1" w14:paraId="7DD4E530" w14:textId="77777777" w:rsidTr="00EA788B">
        <w:tc>
          <w:tcPr>
            <w:tcW w:w="943" w:type="dxa"/>
          </w:tcPr>
          <w:p w14:paraId="702391C3" w14:textId="77777777" w:rsidR="00CD73F1" w:rsidRDefault="00CD73F1" w:rsidP="00BB2AB3">
            <w:pPr>
              <w:rPr>
                <w:lang w:val="en-GB"/>
              </w:rPr>
            </w:pPr>
            <w:r>
              <w:rPr>
                <w:lang w:val="en-GB"/>
              </w:rPr>
              <w:t>4)</w:t>
            </w:r>
          </w:p>
        </w:tc>
        <w:tc>
          <w:tcPr>
            <w:tcW w:w="1879" w:type="dxa"/>
          </w:tcPr>
          <w:p w14:paraId="1F9BCCB8" w14:textId="77777777" w:rsidR="00CD73F1" w:rsidRDefault="00CD73F1" w:rsidP="00BB2AB3">
            <w:pPr>
              <w:rPr>
                <w:lang w:val="en-GB"/>
              </w:rPr>
            </w:pPr>
            <w:r>
              <w:rPr>
                <w:lang w:val="en-GB"/>
              </w:rPr>
              <w:t>Contact to C3S</w:t>
            </w:r>
          </w:p>
        </w:tc>
        <w:tc>
          <w:tcPr>
            <w:tcW w:w="1397" w:type="dxa"/>
          </w:tcPr>
          <w:p w14:paraId="37097175" w14:textId="77777777" w:rsidR="00CD73F1" w:rsidRDefault="00CD73F1" w:rsidP="00BB2AB3">
            <w:pPr>
              <w:rPr>
                <w:lang w:val="en-GB"/>
              </w:rPr>
            </w:pPr>
            <w:r>
              <w:rPr>
                <w:lang w:val="en-GB"/>
              </w:rPr>
              <w:t xml:space="preserve">Blaz? </w:t>
            </w:r>
          </w:p>
          <w:p w14:paraId="00525B57" w14:textId="77777777" w:rsidR="00CD73F1" w:rsidRDefault="00CD73F1" w:rsidP="00BB2AB3">
            <w:pPr>
              <w:rPr>
                <w:lang w:val="en-GB"/>
              </w:rPr>
            </w:pPr>
            <w:r>
              <w:rPr>
                <w:lang w:val="en-GB"/>
              </w:rPr>
              <w:t>Who from ETC?</w:t>
            </w:r>
          </w:p>
        </w:tc>
        <w:tc>
          <w:tcPr>
            <w:tcW w:w="1846" w:type="dxa"/>
          </w:tcPr>
          <w:p w14:paraId="7286D72B" w14:textId="77777777" w:rsidR="00CD73F1" w:rsidRDefault="00CD73F1" w:rsidP="00BB2AB3">
            <w:pPr>
              <w:rPr>
                <w:lang w:val="en-GB"/>
              </w:rPr>
            </w:pPr>
            <w:r>
              <w:rPr>
                <w:lang w:val="en-GB"/>
              </w:rPr>
              <w:t>??</w:t>
            </w:r>
          </w:p>
        </w:tc>
        <w:tc>
          <w:tcPr>
            <w:tcW w:w="3511" w:type="dxa"/>
          </w:tcPr>
          <w:p w14:paraId="39F9802A" w14:textId="77777777" w:rsidR="00CD73F1" w:rsidRPr="00D4720B" w:rsidRDefault="00CD73F1" w:rsidP="00BB2AB3">
            <w:pPr>
              <w:rPr>
                <w:lang w:val="en-GB"/>
              </w:rPr>
            </w:pPr>
            <w:r w:rsidRPr="00D4720B">
              <w:rPr>
                <w:lang w:val="en-GB"/>
              </w:rPr>
              <w:t>•</w:t>
            </w:r>
            <w:r>
              <w:rPr>
                <w:lang w:val="en-GB"/>
              </w:rPr>
              <w:t xml:space="preserve"> </w:t>
            </w:r>
            <w:r w:rsidRPr="00D4720B">
              <w:rPr>
                <w:lang w:val="en-GB"/>
              </w:rPr>
              <w:t>List from C3S on existing indicators for EEA-report topics (overlap) including meta-data (e.g. time span covered, future projection available, …)</w:t>
            </w:r>
          </w:p>
          <w:p w14:paraId="33B69091" w14:textId="77777777" w:rsidR="00CD73F1" w:rsidRDefault="00CD73F1" w:rsidP="00BB2AB3">
            <w:pPr>
              <w:rPr>
                <w:lang w:val="en-GB"/>
              </w:rPr>
            </w:pPr>
            <w:r w:rsidRPr="00D4720B">
              <w:rPr>
                <w:lang w:val="en-GB"/>
              </w:rPr>
              <w:t>•</w:t>
            </w:r>
            <w:r>
              <w:rPr>
                <w:lang w:val="en-GB"/>
              </w:rPr>
              <w:t xml:space="preserve"> </w:t>
            </w:r>
            <w:r w:rsidRPr="00D4720B">
              <w:rPr>
                <w:lang w:val="en-GB"/>
              </w:rPr>
              <w:t>Do they offer processing and aggregation?</w:t>
            </w:r>
          </w:p>
        </w:tc>
      </w:tr>
      <w:tr w:rsidR="0097604D" w14:paraId="3759C4E5" w14:textId="77777777" w:rsidTr="00EA788B">
        <w:tc>
          <w:tcPr>
            <w:tcW w:w="943" w:type="dxa"/>
          </w:tcPr>
          <w:p w14:paraId="4748933A" w14:textId="77777777" w:rsidR="0097604D" w:rsidRDefault="0097604D" w:rsidP="0097604D">
            <w:pPr>
              <w:rPr>
                <w:lang w:val="en-GB"/>
              </w:rPr>
            </w:pPr>
          </w:p>
        </w:tc>
        <w:tc>
          <w:tcPr>
            <w:tcW w:w="1879" w:type="dxa"/>
          </w:tcPr>
          <w:p w14:paraId="4F5C40CA" w14:textId="75A7BF0F" w:rsidR="0097604D" w:rsidRDefault="0097604D" w:rsidP="0097604D">
            <w:pPr>
              <w:rPr>
                <w:lang w:val="en-GB"/>
              </w:rPr>
            </w:pPr>
            <w:r>
              <w:rPr>
                <w:lang w:val="en-GB"/>
              </w:rPr>
              <w:t>What to do next EIONET meeting?</w:t>
            </w:r>
          </w:p>
          <w:p w14:paraId="2C6B06DC" w14:textId="74ECDF98" w:rsidR="0097604D" w:rsidRPr="00146CAC" w:rsidRDefault="0097604D" w:rsidP="0097604D">
            <w:pPr>
              <w:pStyle w:val="ListParagraph"/>
              <w:numPr>
                <w:ilvl w:val="4"/>
                <w:numId w:val="2"/>
              </w:numPr>
              <w:rPr>
                <w:lang w:val="en-GB"/>
              </w:rPr>
            </w:pPr>
          </w:p>
        </w:tc>
        <w:tc>
          <w:tcPr>
            <w:tcW w:w="1397" w:type="dxa"/>
          </w:tcPr>
          <w:p w14:paraId="20F2F2CD" w14:textId="61CF740F" w:rsidR="0097604D" w:rsidRDefault="0097604D" w:rsidP="0097604D">
            <w:pPr>
              <w:rPr>
                <w:lang w:val="en-GB"/>
              </w:rPr>
            </w:pPr>
            <w:r>
              <w:rPr>
                <w:lang w:val="en-GB"/>
              </w:rPr>
              <w:t>Marc, Mikael</w:t>
            </w:r>
          </w:p>
        </w:tc>
        <w:tc>
          <w:tcPr>
            <w:tcW w:w="1846" w:type="dxa"/>
          </w:tcPr>
          <w:p w14:paraId="3C0B4A4A" w14:textId="1C7AFDAF" w:rsidR="0097604D" w:rsidRDefault="0097604D" w:rsidP="0097604D">
            <w:pPr>
              <w:rPr>
                <w:lang w:val="en-GB"/>
              </w:rPr>
            </w:pPr>
            <w:r>
              <w:rPr>
                <w:lang w:val="en-GB"/>
              </w:rPr>
              <w:t>Next conference call (14 February)</w:t>
            </w:r>
          </w:p>
        </w:tc>
        <w:tc>
          <w:tcPr>
            <w:tcW w:w="3511" w:type="dxa"/>
          </w:tcPr>
          <w:p w14:paraId="6DAD67CF" w14:textId="11C96641" w:rsidR="0097604D" w:rsidRDefault="0097604D" w:rsidP="0097604D">
            <w:pPr>
              <w:rPr>
                <w:lang w:val="en-GB"/>
              </w:rPr>
            </w:pPr>
            <w:r>
              <w:rPr>
                <w:lang w:val="en-GB"/>
              </w:rPr>
              <w:t xml:space="preserve">Discussion in team </w:t>
            </w:r>
          </w:p>
          <w:p w14:paraId="71237669" w14:textId="3F59A8CC" w:rsidR="0097604D" w:rsidRDefault="0097604D" w:rsidP="0097604D">
            <w:pPr>
              <w:rPr>
                <w:lang w:val="en-GB"/>
              </w:rPr>
            </w:pPr>
            <w:r>
              <w:rPr>
                <w:lang w:val="en-GB"/>
              </w:rPr>
              <w:t xml:space="preserve">-time to discuss concepts? </w:t>
            </w:r>
          </w:p>
          <w:p w14:paraId="235963E3" w14:textId="436F1019" w:rsidR="0097604D" w:rsidRDefault="0097604D" w:rsidP="0097604D">
            <w:pPr>
              <w:rPr>
                <w:lang w:val="en-GB"/>
              </w:rPr>
            </w:pPr>
            <w:r>
              <w:rPr>
                <w:lang w:val="en-GB"/>
              </w:rPr>
              <w:t xml:space="preserve">- time to collect demand from EIONET members? Breakout groups? </w:t>
            </w:r>
          </w:p>
        </w:tc>
      </w:tr>
      <w:tr w:rsidR="0097604D" w14:paraId="6AA597A4" w14:textId="77777777" w:rsidTr="00EA788B">
        <w:tc>
          <w:tcPr>
            <w:tcW w:w="943" w:type="dxa"/>
          </w:tcPr>
          <w:p w14:paraId="02B557D9" w14:textId="77777777" w:rsidR="0097604D" w:rsidRDefault="0097604D" w:rsidP="0097604D">
            <w:pPr>
              <w:rPr>
                <w:lang w:val="en-GB"/>
              </w:rPr>
            </w:pPr>
          </w:p>
        </w:tc>
        <w:tc>
          <w:tcPr>
            <w:tcW w:w="1879" w:type="dxa"/>
          </w:tcPr>
          <w:p w14:paraId="72395FEC" w14:textId="292F3FD0" w:rsidR="0097604D" w:rsidRDefault="0097604D" w:rsidP="0097604D">
            <w:pPr>
              <w:rPr>
                <w:lang w:val="en-GB"/>
              </w:rPr>
            </w:pPr>
            <w:r>
              <w:rPr>
                <w:lang w:val="en-GB"/>
              </w:rPr>
              <w:t xml:space="preserve">How to involve </w:t>
            </w:r>
            <w:proofErr w:type="gramStart"/>
            <w:r>
              <w:rPr>
                <w:lang w:val="en-GB"/>
              </w:rPr>
              <w:t>other</w:t>
            </w:r>
            <w:proofErr w:type="gramEnd"/>
            <w:r>
              <w:rPr>
                <w:lang w:val="en-GB"/>
              </w:rPr>
              <w:t xml:space="preserve"> member of the ETC team</w:t>
            </w:r>
          </w:p>
          <w:p w14:paraId="09E35F55" w14:textId="5F62A8EB" w:rsidR="0097604D" w:rsidRDefault="0097604D" w:rsidP="0097604D">
            <w:pPr>
              <w:rPr>
                <w:lang w:val="en-GB"/>
              </w:rPr>
            </w:pPr>
          </w:p>
        </w:tc>
        <w:tc>
          <w:tcPr>
            <w:tcW w:w="1397" w:type="dxa"/>
          </w:tcPr>
          <w:p w14:paraId="72CD070F" w14:textId="0F48D722" w:rsidR="0097604D" w:rsidRDefault="0097604D" w:rsidP="0097604D">
            <w:pPr>
              <w:rPr>
                <w:lang w:val="en-GB"/>
              </w:rPr>
            </w:pPr>
            <w:r>
              <w:rPr>
                <w:lang w:val="en-GB"/>
              </w:rPr>
              <w:t>Marc, Mikael</w:t>
            </w:r>
          </w:p>
        </w:tc>
        <w:tc>
          <w:tcPr>
            <w:tcW w:w="1846" w:type="dxa"/>
          </w:tcPr>
          <w:p w14:paraId="780E88EF" w14:textId="3562F1D9" w:rsidR="0097604D" w:rsidRDefault="0097604D" w:rsidP="0097604D">
            <w:pPr>
              <w:rPr>
                <w:lang w:val="en-GB"/>
              </w:rPr>
            </w:pPr>
            <w:r>
              <w:rPr>
                <w:lang w:val="en-GB"/>
              </w:rPr>
              <w:t>Next conference call (14 February)</w:t>
            </w:r>
          </w:p>
        </w:tc>
        <w:tc>
          <w:tcPr>
            <w:tcW w:w="3511" w:type="dxa"/>
          </w:tcPr>
          <w:p w14:paraId="3E94B9B8" w14:textId="6196FA55" w:rsidR="0097604D" w:rsidRDefault="0097604D" w:rsidP="0097604D">
            <w:pPr>
              <w:rPr>
                <w:lang w:val="en-GB"/>
              </w:rPr>
            </w:pPr>
          </w:p>
        </w:tc>
      </w:tr>
      <w:tr w:rsidR="00C32F06" w14:paraId="52CCDBFE" w14:textId="77777777" w:rsidTr="00EA788B">
        <w:tc>
          <w:tcPr>
            <w:tcW w:w="943" w:type="dxa"/>
          </w:tcPr>
          <w:p w14:paraId="39ECECFB" w14:textId="77777777" w:rsidR="00C32F06" w:rsidRDefault="00C32F06" w:rsidP="00C32F06">
            <w:pPr>
              <w:rPr>
                <w:lang w:val="en-GB"/>
              </w:rPr>
            </w:pPr>
          </w:p>
        </w:tc>
        <w:tc>
          <w:tcPr>
            <w:tcW w:w="1879" w:type="dxa"/>
          </w:tcPr>
          <w:p w14:paraId="6DB75993" w14:textId="3BDC0C54" w:rsidR="00C32F06" w:rsidRDefault="007D0E1B" w:rsidP="00C32F06">
            <w:pPr>
              <w:rPr>
                <w:lang w:val="en-GB"/>
              </w:rPr>
            </w:pPr>
            <w:r>
              <w:rPr>
                <w:lang w:val="en-GB"/>
              </w:rPr>
              <w:t xml:space="preserve">Define </w:t>
            </w:r>
            <w:proofErr w:type="spellStart"/>
            <w:r>
              <w:rPr>
                <w:lang w:val="en-GB"/>
              </w:rPr>
              <w:t>ToDos</w:t>
            </w:r>
            <w:proofErr w:type="spellEnd"/>
            <w:r>
              <w:rPr>
                <w:lang w:val="en-GB"/>
              </w:rPr>
              <w:t xml:space="preserve"> and Next skype meeting</w:t>
            </w:r>
          </w:p>
        </w:tc>
        <w:tc>
          <w:tcPr>
            <w:tcW w:w="1397" w:type="dxa"/>
          </w:tcPr>
          <w:p w14:paraId="2DF444EE" w14:textId="77777777" w:rsidR="00C32F06" w:rsidRDefault="00C32F06" w:rsidP="00C32F06">
            <w:pPr>
              <w:rPr>
                <w:lang w:val="en-GB"/>
              </w:rPr>
            </w:pPr>
          </w:p>
        </w:tc>
        <w:tc>
          <w:tcPr>
            <w:tcW w:w="1846" w:type="dxa"/>
          </w:tcPr>
          <w:p w14:paraId="45639596" w14:textId="77777777" w:rsidR="00C32F06" w:rsidRDefault="00C32F06" w:rsidP="00C32F06">
            <w:pPr>
              <w:rPr>
                <w:lang w:val="en-GB"/>
              </w:rPr>
            </w:pPr>
          </w:p>
        </w:tc>
        <w:tc>
          <w:tcPr>
            <w:tcW w:w="3511" w:type="dxa"/>
          </w:tcPr>
          <w:p w14:paraId="0F0520ED" w14:textId="6A1BBE62" w:rsidR="00C32F06" w:rsidRDefault="00C32F06" w:rsidP="00C32F06">
            <w:pPr>
              <w:rPr>
                <w:lang w:val="en-GB"/>
              </w:rPr>
            </w:pPr>
          </w:p>
        </w:tc>
      </w:tr>
    </w:tbl>
    <w:p w14:paraId="5F05B9B1" w14:textId="77777777" w:rsidR="00D4720B" w:rsidRPr="00D4720B" w:rsidRDefault="00D4720B" w:rsidP="00D4720B">
      <w:pPr>
        <w:rPr>
          <w:lang w:val="en-GB"/>
        </w:rPr>
      </w:pPr>
    </w:p>
    <w:sectPr w:rsidR="00D4720B" w:rsidRPr="00D47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E545C"/>
    <w:multiLevelType w:val="multilevel"/>
    <w:tmpl w:val="79BA7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FE3254"/>
    <w:multiLevelType w:val="multilevel"/>
    <w:tmpl w:val="DD3259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953F85"/>
    <w:multiLevelType w:val="hybridMultilevel"/>
    <w:tmpl w:val="1E44753E"/>
    <w:lvl w:ilvl="0" w:tplc="3E722524">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635C90"/>
    <w:multiLevelType w:val="multilevel"/>
    <w:tmpl w:val="79BA7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5609FC"/>
    <w:multiLevelType w:val="multilevel"/>
    <w:tmpl w:val="79BA7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152AA5"/>
    <w:multiLevelType w:val="multilevel"/>
    <w:tmpl w:val="79BA79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6A4C9C"/>
    <w:multiLevelType w:val="hybridMultilevel"/>
    <w:tmpl w:val="86FCE1AC"/>
    <w:lvl w:ilvl="0" w:tplc="337474CE">
      <w:start w:val="500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441569"/>
    <w:multiLevelType w:val="multilevel"/>
    <w:tmpl w:val="1F741DA8"/>
    <w:lvl w:ilvl="0">
      <w:start w:val="1"/>
      <w:numFmt w:val="decimal"/>
      <w:pStyle w:val="Heading3"/>
      <w:lvlText w:val="%1)"/>
      <w:lvlJc w:val="left"/>
      <w:pPr>
        <w:ind w:left="360" w:hanging="360"/>
      </w:pPr>
      <w:rPr>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8" w15:restartNumberingAfterBreak="0">
    <w:nsid w:val="6EEA604E"/>
    <w:multiLevelType w:val="multilevel"/>
    <w:tmpl w:val="79BA792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15:restartNumberingAfterBreak="0">
    <w:nsid w:val="7E3E702B"/>
    <w:multiLevelType w:val="hybridMultilevel"/>
    <w:tmpl w:val="6EC4B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4"/>
  </w:num>
  <w:num w:numId="5">
    <w:abstractNumId w:val="5"/>
  </w:num>
  <w:num w:numId="6">
    <w:abstractNumId w:val="9"/>
  </w:num>
  <w:num w:numId="7">
    <w:abstractNumId w:val="0"/>
  </w:num>
  <w:num w:numId="8">
    <w:abstractNumId w:val="3"/>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B89"/>
    <w:rsid w:val="00016EA9"/>
    <w:rsid w:val="00023D47"/>
    <w:rsid w:val="00031467"/>
    <w:rsid w:val="00031B74"/>
    <w:rsid w:val="00060902"/>
    <w:rsid w:val="000750E5"/>
    <w:rsid w:val="000A060C"/>
    <w:rsid w:val="000A6110"/>
    <w:rsid w:val="000C18CC"/>
    <w:rsid w:val="000C3B48"/>
    <w:rsid w:val="000C400A"/>
    <w:rsid w:val="000C6C19"/>
    <w:rsid w:val="001228C5"/>
    <w:rsid w:val="00123BC2"/>
    <w:rsid w:val="00145612"/>
    <w:rsid w:val="00146CAC"/>
    <w:rsid w:val="001A3C10"/>
    <w:rsid w:val="001B1EAE"/>
    <w:rsid w:val="001C1DD5"/>
    <w:rsid w:val="001E1E6F"/>
    <w:rsid w:val="001E249D"/>
    <w:rsid w:val="001F3DA6"/>
    <w:rsid w:val="00211017"/>
    <w:rsid w:val="00225844"/>
    <w:rsid w:val="00243F35"/>
    <w:rsid w:val="002611C6"/>
    <w:rsid w:val="00266A77"/>
    <w:rsid w:val="002A3D17"/>
    <w:rsid w:val="002C5C49"/>
    <w:rsid w:val="002D2281"/>
    <w:rsid w:val="002D37AD"/>
    <w:rsid w:val="002E359A"/>
    <w:rsid w:val="003562F5"/>
    <w:rsid w:val="00357402"/>
    <w:rsid w:val="003644AD"/>
    <w:rsid w:val="00387104"/>
    <w:rsid w:val="003B3E23"/>
    <w:rsid w:val="0041707C"/>
    <w:rsid w:val="0045747F"/>
    <w:rsid w:val="004728D5"/>
    <w:rsid w:val="004748D5"/>
    <w:rsid w:val="004755E8"/>
    <w:rsid w:val="004870A3"/>
    <w:rsid w:val="004A0C6F"/>
    <w:rsid w:val="004B1556"/>
    <w:rsid w:val="004D7103"/>
    <w:rsid w:val="00530206"/>
    <w:rsid w:val="00574628"/>
    <w:rsid w:val="005D068D"/>
    <w:rsid w:val="005D2FBC"/>
    <w:rsid w:val="005D7FB9"/>
    <w:rsid w:val="005E6FDC"/>
    <w:rsid w:val="005F5C41"/>
    <w:rsid w:val="00603D14"/>
    <w:rsid w:val="00603F54"/>
    <w:rsid w:val="0069113D"/>
    <w:rsid w:val="006A00DE"/>
    <w:rsid w:val="006A1CC6"/>
    <w:rsid w:val="006C35DD"/>
    <w:rsid w:val="006C7BF0"/>
    <w:rsid w:val="006E2F3C"/>
    <w:rsid w:val="006E6E85"/>
    <w:rsid w:val="0071014B"/>
    <w:rsid w:val="00755C4A"/>
    <w:rsid w:val="00784B89"/>
    <w:rsid w:val="00797732"/>
    <w:rsid w:val="007D0E1B"/>
    <w:rsid w:val="00807A85"/>
    <w:rsid w:val="00854105"/>
    <w:rsid w:val="00855A62"/>
    <w:rsid w:val="00860AF4"/>
    <w:rsid w:val="00866B69"/>
    <w:rsid w:val="008731A0"/>
    <w:rsid w:val="00875E95"/>
    <w:rsid w:val="008A7843"/>
    <w:rsid w:val="008C03EC"/>
    <w:rsid w:val="008C407D"/>
    <w:rsid w:val="009153CD"/>
    <w:rsid w:val="009644AF"/>
    <w:rsid w:val="00965323"/>
    <w:rsid w:val="0097323B"/>
    <w:rsid w:val="0097604D"/>
    <w:rsid w:val="00991BE0"/>
    <w:rsid w:val="009A6D51"/>
    <w:rsid w:val="009B21B5"/>
    <w:rsid w:val="009D47E3"/>
    <w:rsid w:val="009D6CB1"/>
    <w:rsid w:val="009E0235"/>
    <w:rsid w:val="009E35AB"/>
    <w:rsid w:val="00A01609"/>
    <w:rsid w:val="00A2051D"/>
    <w:rsid w:val="00A256C6"/>
    <w:rsid w:val="00A26198"/>
    <w:rsid w:val="00A27522"/>
    <w:rsid w:val="00A6380F"/>
    <w:rsid w:val="00A80DEE"/>
    <w:rsid w:val="00AD2ED3"/>
    <w:rsid w:val="00AE3BBD"/>
    <w:rsid w:val="00B201CE"/>
    <w:rsid w:val="00B26845"/>
    <w:rsid w:val="00B47AF8"/>
    <w:rsid w:val="00B73FB7"/>
    <w:rsid w:val="00B77035"/>
    <w:rsid w:val="00BB2AB3"/>
    <w:rsid w:val="00BD1EA6"/>
    <w:rsid w:val="00C32F06"/>
    <w:rsid w:val="00C7699B"/>
    <w:rsid w:val="00CD73F1"/>
    <w:rsid w:val="00CE04B5"/>
    <w:rsid w:val="00CE6000"/>
    <w:rsid w:val="00D40134"/>
    <w:rsid w:val="00D4720B"/>
    <w:rsid w:val="00D604FB"/>
    <w:rsid w:val="00D71703"/>
    <w:rsid w:val="00DA2A75"/>
    <w:rsid w:val="00DA53C9"/>
    <w:rsid w:val="00DB6326"/>
    <w:rsid w:val="00DC3273"/>
    <w:rsid w:val="00DE1B76"/>
    <w:rsid w:val="00E02089"/>
    <w:rsid w:val="00E348DB"/>
    <w:rsid w:val="00E437C1"/>
    <w:rsid w:val="00E47856"/>
    <w:rsid w:val="00E61660"/>
    <w:rsid w:val="00E67FD6"/>
    <w:rsid w:val="00EA531D"/>
    <w:rsid w:val="00EA788B"/>
    <w:rsid w:val="00ED0F7E"/>
    <w:rsid w:val="00ED5C3D"/>
    <w:rsid w:val="00EE2256"/>
    <w:rsid w:val="00EF261B"/>
    <w:rsid w:val="00F31187"/>
    <w:rsid w:val="00F47AE1"/>
    <w:rsid w:val="00F5394B"/>
    <w:rsid w:val="00F64EA0"/>
    <w:rsid w:val="00F83C0E"/>
    <w:rsid w:val="00F87D53"/>
    <w:rsid w:val="00F95464"/>
    <w:rsid w:val="00FC6955"/>
    <w:rsid w:val="00FD7BDD"/>
    <w:rsid w:val="00FE5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4190495"/>
  <w15:docId w15:val="{FFDCEAAB-A2E1-4D49-96E5-691ED654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11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A788B"/>
    <w:pPr>
      <w:keepNext/>
      <w:keepLines/>
      <w:spacing w:before="40" w:after="0"/>
      <w:outlineLvl w:val="1"/>
    </w:pPr>
    <w:rPr>
      <w:rFonts w:asciiTheme="majorHAnsi" w:eastAsiaTheme="majorEastAsia" w:hAnsiTheme="majorHAnsi" w:cstheme="majorBidi"/>
      <w:color w:val="2F5496" w:themeColor="accent1" w:themeShade="BF"/>
      <w:sz w:val="32"/>
      <w:szCs w:val="26"/>
      <w:lang w:val="en-GB"/>
    </w:rPr>
  </w:style>
  <w:style w:type="paragraph" w:styleId="Heading3">
    <w:name w:val="heading 3"/>
    <w:basedOn w:val="Normal"/>
    <w:next w:val="Normal"/>
    <w:link w:val="Heading3Char"/>
    <w:uiPriority w:val="9"/>
    <w:unhideWhenUsed/>
    <w:qFormat/>
    <w:rsid w:val="00EA788B"/>
    <w:pPr>
      <w:keepNext/>
      <w:keepLines/>
      <w:numPr>
        <w:numId w:val="2"/>
      </w:numPr>
      <w:spacing w:before="40" w:after="0"/>
      <w:outlineLvl w:val="2"/>
    </w:pPr>
    <w:rPr>
      <w:rFonts w:asciiTheme="majorHAnsi" w:eastAsia="Times New Roman" w:hAnsiTheme="majorHAnsi" w:cstheme="majorBidi"/>
      <w:color w:val="1F3763" w:themeColor="accent1" w:themeShade="7F"/>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118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31187"/>
    <w:pPr>
      <w:ind w:left="720"/>
      <w:contextualSpacing/>
    </w:pPr>
  </w:style>
  <w:style w:type="character" w:customStyle="1" w:styleId="Heading2Char">
    <w:name w:val="Heading 2 Char"/>
    <w:basedOn w:val="DefaultParagraphFont"/>
    <w:link w:val="Heading2"/>
    <w:uiPriority w:val="9"/>
    <w:rsid w:val="00EA788B"/>
    <w:rPr>
      <w:rFonts w:asciiTheme="majorHAnsi" w:eastAsiaTheme="majorEastAsia" w:hAnsiTheme="majorHAns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EA788B"/>
    <w:rPr>
      <w:rFonts w:asciiTheme="majorHAnsi" w:eastAsia="Times New Roman" w:hAnsiTheme="majorHAnsi" w:cstheme="majorBidi"/>
      <w:color w:val="1F3763" w:themeColor="accent1" w:themeShade="7F"/>
      <w:sz w:val="28"/>
      <w:szCs w:val="24"/>
      <w:lang w:val="en-GB"/>
    </w:rPr>
  </w:style>
  <w:style w:type="paragraph" w:styleId="NormalWeb">
    <w:name w:val="Normal (Web)"/>
    <w:basedOn w:val="Normal"/>
    <w:uiPriority w:val="99"/>
    <w:semiHidden/>
    <w:unhideWhenUsed/>
    <w:rsid w:val="00F95464"/>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0C3B48"/>
    <w:pPr>
      <w:spacing w:after="0" w:line="240" w:lineRule="auto"/>
      <w:contextualSpacing/>
    </w:pPr>
    <w:rPr>
      <w:rFonts w:asciiTheme="majorHAnsi" w:eastAsiaTheme="majorEastAsia" w:hAnsiTheme="majorHAnsi" w:cstheme="majorBidi"/>
      <w:spacing w:val="-10"/>
      <w:kern w:val="28"/>
      <w:sz w:val="36"/>
      <w:szCs w:val="56"/>
      <w:lang w:val="en-GB"/>
    </w:rPr>
  </w:style>
  <w:style w:type="character" w:customStyle="1" w:styleId="TitleChar">
    <w:name w:val="Title Char"/>
    <w:basedOn w:val="DefaultParagraphFont"/>
    <w:link w:val="Title"/>
    <w:uiPriority w:val="10"/>
    <w:rsid w:val="000C3B48"/>
    <w:rPr>
      <w:rFonts w:asciiTheme="majorHAnsi" w:eastAsiaTheme="majorEastAsia" w:hAnsiTheme="majorHAnsi" w:cstheme="majorBidi"/>
      <w:spacing w:val="-10"/>
      <w:kern w:val="28"/>
      <w:sz w:val="36"/>
      <w:szCs w:val="56"/>
      <w:lang w:val="en-GB"/>
    </w:rPr>
  </w:style>
  <w:style w:type="table" w:styleId="TableGrid">
    <w:name w:val="Table Grid"/>
    <w:basedOn w:val="TableNormal"/>
    <w:uiPriority w:val="39"/>
    <w:rsid w:val="00D47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37AD"/>
    <w:rPr>
      <w:color w:val="0563C1" w:themeColor="hyperlink"/>
      <w:u w:val="single"/>
    </w:rPr>
  </w:style>
  <w:style w:type="character" w:customStyle="1" w:styleId="UnresolvedMention1">
    <w:name w:val="Unresolved Mention1"/>
    <w:basedOn w:val="DefaultParagraphFont"/>
    <w:uiPriority w:val="99"/>
    <w:semiHidden/>
    <w:unhideWhenUsed/>
    <w:rsid w:val="002D37AD"/>
    <w:rPr>
      <w:color w:val="605E5C"/>
      <w:shd w:val="clear" w:color="auto" w:fill="E1DFDD"/>
    </w:rPr>
  </w:style>
  <w:style w:type="character" w:styleId="CommentReference">
    <w:name w:val="annotation reference"/>
    <w:basedOn w:val="DefaultParagraphFont"/>
    <w:uiPriority w:val="99"/>
    <w:semiHidden/>
    <w:unhideWhenUsed/>
    <w:rsid w:val="008A7843"/>
    <w:rPr>
      <w:sz w:val="16"/>
      <w:szCs w:val="16"/>
    </w:rPr>
  </w:style>
  <w:style w:type="paragraph" w:styleId="CommentText">
    <w:name w:val="annotation text"/>
    <w:basedOn w:val="Normal"/>
    <w:link w:val="CommentTextChar"/>
    <w:uiPriority w:val="99"/>
    <w:semiHidden/>
    <w:unhideWhenUsed/>
    <w:rsid w:val="008A7843"/>
    <w:pPr>
      <w:spacing w:line="240" w:lineRule="auto"/>
    </w:pPr>
    <w:rPr>
      <w:sz w:val="20"/>
      <w:szCs w:val="20"/>
    </w:rPr>
  </w:style>
  <w:style w:type="character" w:customStyle="1" w:styleId="CommentTextChar">
    <w:name w:val="Comment Text Char"/>
    <w:basedOn w:val="DefaultParagraphFont"/>
    <w:link w:val="CommentText"/>
    <w:uiPriority w:val="99"/>
    <w:semiHidden/>
    <w:rsid w:val="008A7843"/>
    <w:rPr>
      <w:sz w:val="20"/>
      <w:szCs w:val="20"/>
    </w:rPr>
  </w:style>
  <w:style w:type="paragraph" w:styleId="CommentSubject">
    <w:name w:val="annotation subject"/>
    <w:basedOn w:val="CommentText"/>
    <w:next w:val="CommentText"/>
    <w:link w:val="CommentSubjectChar"/>
    <w:uiPriority w:val="99"/>
    <w:semiHidden/>
    <w:unhideWhenUsed/>
    <w:rsid w:val="008A7843"/>
    <w:rPr>
      <w:b/>
      <w:bCs/>
    </w:rPr>
  </w:style>
  <w:style w:type="character" w:customStyle="1" w:styleId="CommentSubjectChar">
    <w:name w:val="Comment Subject Char"/>
    <w:basedOn w:val="CommentTextChar"/>
    <w:link w:val="CommentSubject"/>
    <w:uiPriority w:val="99"/>
    <w:semiHidden/>
    <w:rsid w:val="008A7843"/>
    <w:rPr>
      <w:b/>
      <w:bCs/>
      <w:sz w:val="20"/>
      <w:szCs w:val="20"/>
    </w:rPr>
  </w:style>
  <w:style w:type="paragraph" w:styleId="BalloonText">
    <w:name w:val="Balloon Text"/>
    <w:basedOn w:val="Normal"/>
    <w:link w:val="BalloonTextChar"/>
    <w:uiPriority w:val="99"/>
    <w:semiHidden/>
    <w:unhideWhenUsed/>
    <w:rsid w:val="008A78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843"/>
    <w:rPr>
      <w:rFonts w:ascii="Tahoma" w:hAnsi="Tahoma" w:cs="Tahoma"/>
      <w:sz w:val="16"/>
      <w:szCs w:val="16"/>
    </w:rPr>
  </w:style>
  <w:style w:type="character" w:styleId="FollowedHyperlink">
    <w:name w:val="FollowedHyperlink"/>
    <w:basedOn w:val="DefaultParagraphFont"/>
    <w:uiPriority w:val="99"/>
    <w:semiHidden/>
    <w:unhideWhenUsed/>
    <w:rsid w:val="00875E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162304">
      <w:bodyDiv w:val="1"/>
      <w:marLeft w:val="0"/>
      <w:marRight w:val="0"/>
      <w:marTop w:val="0"/>
      <w:marBottom w:val="0"/>
      <w:divBdr>
        <w:top w:val="none" w:sz="0" w:space="0" w:color="auto"/>
        <w:left w:val="none" w:sz="0" w:space="0" w:color="auto"/>
        <w:bottom w:val="none" w:sz="0" w:space="0" w:color="auto"/>
        <w:right w:val="none" w:sz="0" w:space="0" w:color="auto"/>
      </w:divBdr>
    </w:div>
    <w:div w:id="1168014458">
      <w:bodyDiv w:val="1"/>
      <w:marLeft w:val="0"/>
      <w:marRight w:val="0"/>
      <w:marTop w:val="0"/>
      <w:marBottom w:val="0"/>
      <w:divBdr>
        <w:top w:val="none" w:sz="0" w:space="0" w:color="auto"/>
        <w:left w:val="none" w:sz="0" w:space="0" w:color="auto"/>
        <w:bottom w:val="none" w:sz="0" w:space="0" w:color="auto"/>
        <w:right w:val="none" w:sz="0" w:space="0" w:color="auto"/>
      </w:divBdr>
    </w:div>
    <w:div w:id="1586182571">
      <w:bodyDiv w:val="1"/>
      <w:marLeft w:val="0"/>
      <w:marRight w:val="0"/>
      <w:marTop w:val="0"/>
      <w:marBottom w:val="0"/>
      <w:divBdr>
        <w:top w:val="none" w:sz="0" w:space="0" w:color="auto"/>
        <w:left w:val="none" w:sz="0" w:space="0" w:color="auto"/>
        <w:bottom w:val="none" w:sz="0" w:space="0" w:color="auto"/>
        <w:right w:val="none" w:sz="0" w:space="0" w:color="auto"/>
      </w:divBdr>
    </w:div>
    <w:div w:id="169561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acch.e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0E2E2B1923C44A6425FE0278C27F9" ma:contentTypeVersion="4" ma:contentTypeDescription="Create a new document." ma:contentTypeScope="" ma:versionID="d84f0266f9b8fcba0fb6df98f8884adf">
  <xsd:schema xmlns:xsd="http://www.w3.org/2001/XMLSchema" xmlns:xs="http://www.w3.org/2001/XMLSchema" xmlns:p="http://schemas.microsoft.com/office/2006/metadata/properties" xmlns:ns2="b87e133e-555f-4b66-bc5f-76821a40f5f7" targetNamespace="http://schemas.microsoft.com/office/2006/metadata/properties" ma:root="true" ma:fieldsID="d8b16d5d25fb390cff4d1d79a5e0d7e5" ns2:_="">
    <xsd:import namespace="b87e133e-555f-4b66-bc5f-76821a40f5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7e133e-555f-4b66-bc5f-76821a40f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062119-FD92-4339-B85A-28C58FFDC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7e133e-555f-4b66-bc5f-76821a40f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23E3B1-C621-4ED8-BDDE-7E554DC8794E}">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schemas.microsoft.com/office/2006/documentManagement/types"/>
    <ds:schemaRef ds:uri="b87e133e-555f-4b66-bc5f-76821a40f5f7"/>
    <ds:schemaRef ds:uri="http://www.w3.org/XML/1998/namespace"/>
    <ds:schemaRef ds:uri="http://purl.org/dc/terms/"/>
  </ds:schemaRefs>
</ds:datastoreItem>
</file>

<file path=customXml/itemProps3.xml><?xml version="1.0" encoding="utf-8"?>
<ds:datastoreItem xmlns:ds="http://schemas.openxmlformats.org/officeDocument/2006/customXml" ds:itemID="{11F31BCC-BE6D-4B50-B7DA-33027E4494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1096</Words>
  <Characters>6249</Characters>
  <Application>Microsoft Office Word</Application>
  <DocSecurity>0</DocSecurity>
  <Lines>52</Lines>
  <Paragraphs>14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Ympäristöhallinto</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Zebisch Marc</dc:creator>
  <cp:keywords/>
  <dc:description/>
  <cp:lastModifiedBy>Marc Zebisch</cp:lastModifiedBy>
  <cp:revision>1</cp:revision>
  <dcterms:created xsi:type="dcterms:W3CDTF">2019-02-13T10:42:00Z</dcterms:created>
  <dcterms:modified xsi:type="dcterms:W3CDTF">2019-02-14T09:33:00Z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0x0101007C10E2E2B1923C44A6425FE0278C27F9</vt:lpwstr>
  </property>
</Properties>
</file>