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220E2" w14:textId="52E2B09A" w:rsidR="00303D45" w:rsidRDefault="00432AF5" w:rsidP="00303D45">
      <w:pPr>
        <w:rPr>
          <w:rFonts w:ascii="Times New Roman" w:hAnsi="Times New Roman"/>
          <w:b/>
          <w:sz w:val="24"/>
          <w:szCs w:val="24"/>
        </w:rPr>
      </w:pPr>
      <w:r>
        <w:rPr>
          <w:rFonts w:ascii="Times New Roman" w:hAnsi="Times New Roman"/>
          <w:b/>
          <w:sz w:val="24"/>
          <w:szCs w:val="24"/>
        </w:rPr>
        <w:t xml:space="preserve">Extended </w:t>
      </w:r>
      <w:r w:rsidR="00975641">
        <w:rPr>
          <w:rFonts w:ascii="Times New Roman" w:hAnsi="Times New Roman"/>
          <w:b/>
          <w:sz w:val="24"/>
          <w:szCs w:val="24"/>
        </w:rPr>
        <w:t>Summary</w:t>
      </w:r>
    </w:p>
    <w:p w14:paraId="13943E3E" w14:textId="77777777" w:rsidR="00975641" w:rsidRDefault="00975641" w:rsidP="00303D45">
      <w:pPr>
        <w:rPr>
          <w:rFonts w:ascii="Times New Roman" w:hAnsi="Times New Roman"/>
          <w:b/>
          <w:sz w:val="24"/>
          <w:szCs w:val="24"/>
        </w:rPr>
      </w:pPr>
    </w:p>
    <w:p w14:paraId="39249695" w14:textId="77777777" w:rsidR="00B01061" w:rsidRPr="00B01061" w:rsidRDefault="00B01061" w:rsidP="00B01061">
      <w:pPr>
        <w:pStyle w:val="Body"/>
        <w:spacing w:after="120"/>
        <w:rPr>
          <w:sz w:val="28"/>
          <w:szCs w:val="28"/>
        </w:rPr>
      </w:pPr>
      <w:r w:rsidRPr="00B01061">
        <w:rPr>
          <w:b/>
          <w:sz w:val="28"/>
          <w:szCs w:val="28"/>
        </w:rPr>
        <w:t xml:space="preserve">European Water </w:t>
      </w:r>
      <w:proofErr w:type="gramStart"/>
      <w:r w:rsidRPr="00B01061">
        <w:rPr>
          <w:b/>
          <w:sz w:val="28"/>
          <w:szCs w:val="28"/>
        </w:rPr>
        <w:t>Utility</w:t>
      </w:r>
      <w:r w:rsidRPr="00B01061">
        <w:rPr>
          <w:sz w:val="28"/>
          <w:szCs w:val="28"/>
        </w:rPr>
        <w:t xml:space="preserve">  </w:t>
      </w:r>
      <w:r w:rsidRPr="00B01061">
        <w:rPr>
          <w:b/>
          <w:sz w:val="28"/>
          <w:szCs w:val="28"/>
        </w:rPr>
        <w:t>Expert</w:t>
      </w:r>
      <w:proofErr w:type="gramEnd"/>
      <w:r w:rsidRPr="00B01061">
        <w:rPr>
          <w:b/>
          <w:sz w:val="28"/>
          <w:szCs w:val="28"/>
        </w:rPr>
        <w:t xml:space="preserve"> meeting  at EEA </w:t>
      </w:r>
      <w:r>
        <w:rPr>
          <w:b/>
          <w:sz w:val="28"/>
          <w:szCs w:val="28"/>
        </w:rPr>
        <w:t xml:space="preserve">13-14 Dec. </w:t>
      </w:r>
      <w:r w:rsidRPr="00B01061">
        <w:rPr>
          <w:b/>
          <w:sz w:val="28"/>
          <w:szCs w:val="28"/>
        </w:rPr>
        <w:t>2012</w:t>
      </w:r>
    </w:p>
    <w:p w14:paraId="4BB1A599" w14:textId="77777777" w:rsidR="00975641" w:rsidRDefault="00975641" w:rsidP="00B01061">
      <w:pPr>
        <w:pStyle w:val="Body"/>
        <w:spacing w:after="120"/>
        <w:rPr>
          <w:b/>
          <w:sz w:val="28"/>
          <w:szCs w:val="28"/>
        </w:rPr>
      </w:pPr>
    </w:p>
    <w:p w14:paraId="792AC5C1" w14:textId="77777777" w:rsidR="004C7E64" w:rsidRPr="004C7E64" w:rsidRDefault="004C7E64" w:rsidP="00B01061">
      <w:pPr>
        <w:pStyle w:val="Body"/>
        <w:spacing w:after="120"/>
        <w:rPr>
          <w:b/>
          <w:sz w:val="28"/>
          <w:szCs w:val="28"/>
        </w:rPr>
      </w:pPr>
      <w:r w:rsidRPr="004C7E64">
        <w:rPr>
          <w:b/>
          <w:sz w:val="28"/>
          <w:szCs w:val="28"/>
        </w:rPr>
        <w:t>“</w:t>
      </w:r>
      <w:r w:rsidR="00B01061" w:rsidRPr="004C7E64">
        <w:rPr>
          <w:b/>
          <w:sz w:val="28"/>
          <w:szCs w:val="28"/>
        </w:rPr>
        <w:t xml:space="preserve">Performance of Water Utilities beyond Compliance </w:t>
      </w:r>
    </w:p>
    <w:p w14:paraId="78F181E2" w14:textId="77777777" w:rsidR="00B01061" w:rsidRDefault="00B01061" w:rsidP="00B01061">
      <w:pPr>
        <w:pStyle w:val="Body"/>
        <w:spacing w:after="120"/>
        <w:rPr>
          <w:szCs w:val="24"/>
        </w:rPr>
      </w:pPr>
      <w:r w:rsidRPr="00B01061">
        <w:rPr>
          <w:b/>
          <w:szCs w:val="24"/>
        </w:rPr>
        <w:t>– sharing knowledge bases to support environmental and resource efficiency policies and technical improvements</w:t>
      </w:r>
      <w:r w:rsidR="004C7E64">
        <w:rPr>
          <w:b/>
          <w:szCs w:val="24"/>
        </w:rPr>
        <w:t xml:space="preserve"> “</w:t>
      </w:r>
    </w:p>
    <w:p w14:paraId="6410B635" w14:textId="77777777" w:rsidR="00AC4F97" w:rsidRPr="00AC4F97" w:rsidRDefault="00AC4F97" w:rsidP="00B01061">
      <w:pPr>
        <w:pStyle w:val="Body"/>
        <w:spacing w:after="120"/>
        <w:rPr>
          <w:i/>
          <w:szCs w:val="24"/>
        </w:rPr>
      </w:pPr>
      <w:r w:rsidRPr="00AC4F97">
        <w:rPr>
          <w:i/>
          <w:szCs w:val="24"/>
        </w:rPr>
        <w:t>Jointly organised by EEA, EWA and EUREAU</w:t>
      </w:r>
    </w:p>
    <w:p w14:paraId="702AF9E0" w14:textId="77777777" w:rsidR="00AC4F97" w:rsidRDefault="00AC4F97" w:rsidP="00B01061">
      <w:pPr>
        <w:pStyle w:val="Body"/>
        <w:spacing w:after="120"/>
        <w:rPr>
          <w:szCs w:val="24"/>
        </w:rPr>
      </w:pPr>
    </w:p>
    <w:p w14:paraId="3BC0F26C" w14:textId="77777777" w:rsidR="00975641" w:rsidRDefault="00975641" w:rsidP="00975641">
      <w:pPr>
        <w:pStyle w:val="Body"/>
        <w:spacing w:after="120"/>
        <w:rPr>
          <w:szCs w:val="24"/>
        </w:rPr>
      </w:pPr>
      <w:r w:rsidRPr="00975641">
        <w:rPr>
          <w:szCs w:val="24"/>
        </w:rPr>
        <w:t xml:space="preserve">European experts </w:t>
      </w:r>
      <w:r>
        <w:rPr>
          <w:szCs w:val="24"/>
        </w:rPr>
        <w:t xml:space="preserve">representing the leading water utility associations </w:t>
      </w:r>
      <w:r w:rsidRPr="00975641">
        <w:rPr>
          <w:szCs w:val="24"/>
        </w:rPr>
        <w:t xml:space="preserve">met in Copenhagen on 13 and 14 December to further enhance mutual understanding between Europe’s key stakeholders in the field of </w:t>
      </w:r>
      <w:r w:rsidR="003F3399">
        <w:rPr>
          <w:szCs w:val="24"/>
        </w:rPr>
        <w:t>urban water management</w:t>
      </w:r>
      <w:r w:rsidRPr="00975641">
        <w:rPr>
          <w:szCs w:val="24"/>
        </w:rPr>
        <w:t xml:space="preserve">. The meeting provided a common </w:t>
      </w:r>
      <w:proofErr w:type="gramStart"/>
      <w:r w:rsidRPr="00975641">
        <w:rPr>
          <w:szCs w:val="24"/>
        </w:rPr>
        <w:t>ground  for</w:t>
      </w:r>
      <w:proofErr w:type="gramEnd"/>
      <w:r w:rsidRPr="00975641">
        <w:rPr>
          <w:szCs w:val="24"/>
        </w:rPr>
        <w:t xml:space="preserve"> increased cooperation in the field of data exchange, which is an essential element to provide timely, targeted, relevant and reliable information on urban water management</w:t>
      </w:r>
      <w:r w:rsidR="003F3399">
        <w:rPr>
          <w:szCs w:val="24"/>
        </w:rPr>
        <w:t xml:space="preserve"> in the resource efficiency agenda</w:t>
      </w:r>
      <w:r w:rsidRPr="00975641">
        <w:rPr>
          <w:szCs w:val="24"/>
        </w:rPr>
        <w:t>.</w:t>
      </w:r>
      <w:r w:rsidR="003F3399">
        <w:rPr>
          <w:szCs w:val="24"/>
        </w:rPr>
        <w:t xml:space="preserve"> </w:t>
      </w:r>
    </w:p>
    <w:p w14:paraId="7420F060" w14:textId="21C46A3B" w:rsidR="009E444C" w:rsidRDefault="00C25654" w:rsidP="00975641">
      <w:pPr>
        <w:pStyle w:val="Body"/>
        <w:spacing w:after="120"/>
        <w:rPr>
          <w:szCs w:val="24"/>
        </w:rPr>
      </w:pPr>
      <w:r>
        <w:rPr>
          <w:szCs w:val="24"/>
        </w:rPr>
        <w:t>Twenty</w:t>
      </w:r>
      <w:r w:rsidR="009A56AD">
        <w:rPr>
          <w:szCs w:val="24"/>
        </w:rPr>
        <w:t xml:space="preserve"> </w:t>
      </w:r>
      <w:r>
        <w:rPr>
          <w:szCs w:val="24"/>
        </w:rPr>
        <w:t xml:space="preserve">five </w:t>
      </w:r>
      <w:r w:rsidR="003F3399">
        <w:rPr>
          <w:szCs w:val="24"/>
        </w:rPr>
        <w:t>participants from</w:t>
      </w:r>
      <w:r>
        <w:rPr>
          <w:szCs w:val="24"/>
        </w:rPr>
        <w:t xml:space="preserve"> 19</w:t>
      </w:r>
      <w:r w:rsidR="003F3399">
        <w:rPr>
          <w:szCs w:val="24"/>
        </w:rPr>
        <w:t xml:space="preserve"> organisations and with basis from </w:t>
      </w:r>
      <w:r>
        <w:rPr>
          <w:szCs w:val="24"/>
        </w:rPr>
        <w:t>10</w:t>
      </w:r>
      <w:r w:rsidR="003F3399">
        <w:rPr>
          <w:szCs w:val="24"/>
        </w:rPr>
        <w:t xml:space="preserve"> countries presented and discussed a number of technical issues. The presentations are </w:t>
      </w:r>
      <w:r w:rsidR="00432AF5">
        <w:rPr>
          <w:szCs w:val="24"/>
        </w:rPr>
        <w:t xml:space="preserve">freely </w:t>
      </w:r>
      <w:r w:rsidR="003F3399">
        <w:rPr>
          <w:szCs w:val="24"/>
        </w:rPr>
        <w:t xml:space="preserve">available at </w:t>
      </w:r>
      <w:r w:rsidR="002A3AA4">
        <w:rPr>
          <w:szCs w:val="24"/>
        </w:rPr>
        <w:t xml:space="preserve">a </w:t>
      </w:r>
      <w:hyperlink r:id="rId15" w:history="1">
        <w:r w:rsidR="00432AF5" w:rsidRPr="00432AF5">
          <w:rPr>
            <w:rStyle w:val="Hyperlink"/>
            <w:szCs w:val="24"/>
          </w:rPr>
          <w:t>website</w:t>
        </w:r>
      </w:hyperlink>
      <w:r w:rsidR="00432AF5">
        <w:rPr>
          <w:rStyle w:val="FootnoteReference"/>
          <w:szCs w:val="24"/>
        </w:rPr>
        <w:footnoteReference w:id="2"/>
      </w:r>
      <w:r w:rsidR="00432AF5">
        <w:rPr>
          <w:szCs w:val="24"/>
        </w:rPr>
        <w:t xml:space="preserve"> in the </w:t>
      </w:r>
      <w:proofErr w:type="spellStart"/>
      <w:r w:rsidR="00432AF5">
        <w:rPr>
          <w:szCs w:val="24"/>
        </w:rPr>
        <w:t>Eionet</w:t>
      </w:r>
      <w:proofErr w:type="spellEnd"/>
      <w:r w:rsidR="00432AF5">
        <w:rPr>
          <w:szCs w:val="24"/>
        </w:rPr>
        <w:t xml:space="preserve"> Project structure</w:t>
      </w:r>
      <w:r w:rsidR="003F3399">
        <w:rPr>
          <w:szCs w:val="24"/>
        </w:rPr>
        <w:t xml:space="preserve"> and this summary document provides a brief essence of the immediate outcome. </w:t>
      </w:r>
    </w:p>
    <w:p w14:paraId="2EB2763B" w14:textId="77777777" w:rsidR="003F3399" w:rsidRPr="00975641" w:rsidRDefault="003F3399" w:rsidP="00975641">
      <w:pPr>
        <w:pStyle w:val="Body"/>
        <w:spacing w:after="120"/>
        <w:rPr>
          <w:szCs w:val="24"/>
        </w:rPr>
      </w:pPr>
      <w:r>
        <w:rPr>
          <w:szCs w:val="24"/>
        </w:rPr>
        <w:t xml:space="preserve">A further follow-up is scheduled to be prepared in the form of a Technical Report </w:t>
      </w:r>
    </w:p>
    <w:p w14:paraId="0F6E89E2" w14:textId="77777777" w:rsidR="00975641" w:rsidRPr="001967AB" w:rsidRDefault="00975641" w:rsidP="00B01061">
      <w:pPr>
        <w:pStyle w:val="Body"/>
        <w:spacing w:after="120"/>
        <w:rPr>
          <w:b/>
          <w:sz w:val="32"/>
        </w:rPr>
      </w:pPr>
      <w:r w:rsidRPr="001967AB">
        <w:rPr>
          <w:b/>
          <w:sz w:val="32"/>
        </w:rPr>
        <w:t>Setting the scene</w:t>
      </w:r>
    </w:p>
    <w:p w14:paraId="1EAC4B6A" w14:textId="77777777" w:rsidR="00E93E98" w:rsidRPr="00E93E98" w:rsidRDefault="001F5541" w:rsidP="00E93E98">
      <w:pPr>
        <w:pStyle w:val="Body"/>
        <w:spacing w:after="120"/>
        <w:rPr>
          <w:szCs w:val="24"/>
        </w:rPr>
      </w:pPr>
      <w:r>
        <w:rPr>
          <w:szCs w:val="24"/>
        </w:rPr>
        <w:t xml:space="preserve">The global context of water resource efficiency, green economy and </w:t>
      </w:r>
      <w:proofErr w:type="gramStart"/>
      <w:r>
        <w:rPr>
          <w:szCs w:val="24"/>
        </w:rPr>
        <w:t xml:space="preserve">water </w:t>
      </w:r>
      <w:r w:rsidR="00E93E98">
        <w:rPr>
          <w:szCs w:val="24"/>
        </w:rPr>
        <w:t xml:space="preserve"> a</w:t>
      </w:r>
      <w:r>
        <w:rPr>
          <w:szCs w:val="24"/>
        </w:rPr>
        <w:t>ccounting</w:t>
      </w:r>
      <w:proofErr w:type="gramEnd"/>
      <w:r>
        <w:rPr>
          <w:szCs w:val="24"/>
        </w:rPr>
        <w:t xml:space="preserve"> was presented by </w:t>
      </w:r>
      <w:proofErr w:type="spellStart"/>
      <w:r w:rsidRPr="00C25654">
        <w:rPr>
          <w:b/>
          <w:szCs w:val="24"/>
        </w:rPr>
        <w:t>Prof.</w:t>
      </w:r>
      <w:proofErr w:type="spellEnd"/>
      <w:r w:rsidRPr="00C25654">
        <w:rPr>
          <w:b/>
          <w:szCs w:val="24"/>
        </w:rPr>
        <w:t xml:space="preserve"> Jacqueline </w:t>
      </w:r>
      <w:proofErr w:type="spellStart"/>
      <w:r w:rsidRPr="00C25654">
        <w:rPr>
          <w:b/>
          <w:szCs w:val="24"/>
        </w:rPr>
        <w:t>McGlade</w:t>
      </w:r>
      <w:proofErr w:type="spellEnd"/>
      <w:r w:rsidR="00E93E98">
        <w:rPr>
          <w:szCs w:val="24"/>
        </w:rPr>
        <w:t xml:space="preserve">, EEA. </w:t>
      </w:r>
      <w:r w:rsidR="00E873AE" w:rsidRPr="001F5541">
        <w:rPr>
          <w:szCs w:val="24"/>
          <w:lang w:val="en-US"/>
        </w:rPr>
        <w:t xml:space="preserve">The </w:t>
      </w:r>
      <w:r w:rsidR="00E873AE" w:rsidRPr="00E93E98">
        <w:rPr>
          <w:bCs/>
          <w:szCs w:val="24"/>
          <w:lang w:val="en-US"/>
        </w:rPr>
        <w:t>UN SD methodology (SEEA-W</w:t>
      </w:r>
      <w:r w:rsidR="00E873AE" w:rsidRPr="00E93E98">
        <w:rPr>
          <w:szCs w:val="24"/>
          <w:lang w:val="en-US"/>
        </w:rPr>
        <w:t xml:space="preserve">) for </w:t>
      </w:r>
      <w:proofErr w:type="gramStart"/>
      <w:r w:rsidR="00E873AE" w:rsidRPr="00E93E98">
        <w:rPr>
          <w:szCs w:val="24"/>
          <w:lang w:val="en-US"/>
        </w:rPr>
        <w:t>accounting  measures</w:t>
      </w:r>
      <w:proofErr w:type="gramEnd"/>
      <w:r w:rsidR="00E873AE" w:rsidRPr="00E93E98">
        <w:rPr>
          <w:szCs w:val="24"/>
          <w:lang w:val="en-US"/>
        </w:rPr>
        <w:t xml:space="preserve"> </w:t>
      </w:r>
      <w:r w:rsidR="00E873AE" w:rsidRPr="00E93E98">
        <w:rPr>
          <w:i/>
          <w:iCs/>
          <w:szCs w:val="24"/>
          <w:lang w:val="en-US"/>
        </w:rPr>
        <w:t>natural resourc</w:t>
      </w:r>
      <w:r w:rsidR="00E873AE" w:rsidRPr="001F5541">
        <w:rPr>
          <w:i/>
          <w:iCs/>
          <w:szCs w:val="24"/>
          <w:lang w:val="en-US"/>
        </w:rPr>
        <w:t>es</w:t>
      </w:r>
      <w:r w:rsidR="00E873AE" w:rsidRPr="001F5541">
        <w:rPr>
          <w:szCs w:val="24"/>
          <w:lang w:val="en-US"/>
        </w:rPr>
        <w:t xml:space="preserve"> (physical assets) in relation to </w:t>
      </w:r>
      <w:r w:rsidR="00E873AE" w:rsidRPr="001F5541">
        <w:rPr>
          <w:i/>
          <w:iCs/>
          <w:szCs w:val="24"/>
          <w:lang w:val="en-US"/>
        </w:rPr>
        <w:t>economic activities</w:t>
      </w:r>
      <w:r w:rsidR="00E873AE" w:rsidRPr="001F5541">
        <w:rPr>
          <w:szCs w:val="24"/>
          <w:lang w:val="en-US"/>
        </w:rPr>
        <w:t xml:space="preserve"> (monetary assets)</w:t>
      </w:r>
      <w:r>
        <w:rPr>
          <w:szCs w:val="24"/>
          <w:lang w:val="en-US"/>
        </w:rPr>
        <w:t xml:space="preserve"> is being applied in Europe at river basin level</w:t>
      </w:r>
      <w:r w:rsidR="00E93E98">
        <w:rPr>
          <w:szCs w:val="24"/>
          <w:lang w:val="en-US"/>
        </w:rPr>
        <w:t>. The EEA report</w:t>
      </w:r>
      <w:r w:rsidR="00E93E98">
        <w:rPr>
          <w:rStyle w:val="FootnoteReference"/>
          <w:szCs w:val="24"/>
          <w:lang w:val="en-US"/>
        </w:rPr>
        <w:footnoteReference w:id="3"/>
      </w:r>
      <w:r w:rsidR="00E93E98">
        <w:rPr>
          <w:szCs w:val="24"/>
          <w:lang w:val="en-US"/>
        </w:rPr>
        <w:t xml:space="preserve"> “</w:t>
      </w:r>
      <w:r w:rsidR="00E873AE" w:rsidRPr="00E93E98">
        <w:rPr>
          <w:bCs/>
          <w:szCs w:val="24"/>
        </w:rPr>
        <w:t>Towards efficient use of water resources in Europe</w:t>
      </w:r>
      <w:r w:rsidR="00E93E98">
        <w:rPr>
          <w:bCs/>
          <w:szCs w:val="24"/>
        </w:rPr>
        <w:t>” widens the resource efficiency picture also to include energy efficiency and nutrient recovery in the water utility sector.</w:t>
      </w:r>
      <w:r w:rsidR="003A591C">
        <w:rPr>
          <w:bCs/>
          <w:szCs w:val="24"/>
        </w:rPr>
        <w:t xml:space="preserve"> </w:t>
      </w:r>
      <w:r w:rsidR="00E93E98">
        <w:rPr>
          <w:bCs/>
          <w:szCs w:val="24"/>
        </w:rPr>
        <w:t xml:space="preserve">Also water pricing incentives are considered important as a driver for sustainable urban water management as well as </w:t>
      </w:r>
      <w:r w:rsidR="003A591C">
        <w:rPr>
          <w:bCs/>
          <w:szCs w:val="24"/>
        </w:rPr>
        <w:t xml:space="preserve">implantation of new </w:t>
      </w:r>
      <w:proofErr w:type="gramStart"/>
      <w:r w:rsidR="003A591C">
        <w:rPr>
          <w:bCs/>
          <w:szCs w:val="24"/>
        </w:rPr>
        <w:t>environmental  technologies</w:t>
      </w:r>
      <w:proofErr w:type="gramEnd"/>
      <w:r w:rsidR="003A591C">
        <w:rPr>
          <w:bCs/>
          <w:szCs w:val="24"/>
        </w:rPr>
        <w:t xml:space="preserve"> for increased efficiencies.</w:t>
      </w:r>
    </w:p>
    <w:p w14:paraId="52D5F0B5" w14:textId="77777777" w:rsidR="000D7C32" w:rsidRPr="00E93E98" w:rsidRDefault="000B7B72" w:rsidP="00E93E98">
      <w:pPr>
        <w:pStyle w:val="Body"/>
        <w:spacing w:after="120"/>
        <w:rPr>
          <w:szCs w:val="24"/>
        </w:rPr>
      </w:pPr>
      <w:r>
        <w:rPr>
          <w:szCs w:val="24"/>
        </w:rPr>
        <w:t>Some of the main messages from the just published EU Blueprint</w:t>
      </w:r>
      <w:r>
        <w:rPr>
          <w:rStyle w:val="FootnoteReference"/>
          <w:szCs w:val="24"/>
        </w:rPr>
        <w:footnoteReference w:id="4"/>
      </w:r>
      <w:r>
        <w:rPr>
          <w:szCs w:val="24"/>
        </w:rPr>
        <w:t xml:space="preserve"> </w:t>
      </w:r>
      <w:r w:rsidR="00C50662">
        <w:rPr>
          <w:szCs w:val="24"/>
        </w:rPr>
        <w:t>as well as recent initiatives on Resource Efficiency road map</w:t>
      </w:r>
      <w:r w:rsidR="00C33444">
        <w:rPr>
          <w:rStyle w:val="FootnoteReference"/>
          <w:szCs w:val="24"/>
        </w:rPr>
        <w:footnoteReference w:id="5"/>
      </w:r>
      <w:r w:rsidR="00C50662">
        <w:rPr>
          <w:szCs w:val="24"/>
        </w:rPr>
        <w:t xml:space="preserve"> and European Innovation </w:t>
      </w:r>
      <w:r w:rsidR="00C50662">
        <w:rPr>
          <w:szCs w:val="24"/>
        </w:rPr>
        <w:lastRenderedPageBreak/>
        <w:t xml:space="preserve">Platform – water </w:t>
      </w:r>
      <w:r w:rsidR="0054322C">
        <w:rPr>
          <w:szCs w:val="24"/>
        </w:rPr>
        <w:t>(EIP-W)</w:t>
      </w:r>
      <w:r w:rsidR="00C33444">
        <w:rPr>
          <w:rStyle w:val="FootnoteReference"/>
          <w:szCs w:val="24"/>
        </w:rPr>
        <w:footnoteReference w:id="6"/>
      </w:r>
      <w:r w:rsidR="0054322C">
        <w:rPr>
          <w:szCs w:val="24"/>
        </w:rPr>
        <w:t xml:space="preserve"> </w:t>
      </w:r>
      <w:r>
        <w:rPr>
          <w:szCs w:val="24"/>
        </w:rPr>
        <w:t xml:space="preserve">was presented by </w:t>
      </w:r>
      <w:proofErr w:type="spellStart"/>
      <w:r w:rsidRPr="00C25654">
        <w:rPr>
          <w:b/>
          <w:szCs w:val="24"/>
        </w:rPr>
        <w:t>Henriette</w:t>
      </w:r>
      <w:proofErr w:type="spellEnd"/>
      <w:r w:rsidRPr="00C25654">
        <w:rPr>
          <w:b/>
          <w:szCs w:val="24"/>
        </w:rPr>
        <w:t xml:space="preserve"> </w:t>
      </w:r>
      <w:proofErr w:type="spellStart"/>
      <w:r w:rsidRPr="00C25654">
        <w:rPr>
          <w:b/>
          <w:szCs w:val="24"/>
        </w:rPr>
        <w:t>Faergemann</w:t>
      </w:r>
      <w:proofErr w:type="spellEnd"/>
      <w:r>
        <w:rPr>
          <w:szCs w:val="24"/>
        </w:rPr>
        <w:t xml:space="preserve">, DG ENV. </w:t>
      </w:r>
      <w:r w:rsidR="00C50662">
        <w:rPr>
          <w:szCs w:val="24"/>
        </w:rPr>
        <w:t xml:space="preserve">Water </w:t>
      </w:r>
      <w:proofErr w:type="gramStart"/>
      <w:r w:rsidR="00C50662">
        <w:rPr>
          <w:szCs w:val="24"/>
        </w:rPr>
        <w:t>pricing ,</w:t>
      </w:r>
      <w:proofErr w:type="gramEnd"/>
      <w:r w:rsidR="00C50662">
        <w:rPr>
          <w:szCs w:val="24"/>
        </w:rPr>
        <w:t xml:space="preserve"> demand management</w:t>
      </w:r>
      <w:r w:rsidR="0054322C">
        <w:rPr>
          <w:szCs w:val="24"/>
        </w:rPr>
        <w:t xml:space="preserve">, </w:t>
      </w:r>
      <w:r w:rsidR="00C50662">
        <w:rPr>
          <w:szCs w:val="24"/>
        </w:rPr>
        <w:t xml:space="preserve">leakage control </w:t>
      </w:r>
      <w:r w:rsidR="0054322C">
        <w:rPr>
          <w:szCs w:val="24"/>
        </w:rPr>
        <w:t xml:space="preserve">and maintenance of ecological flows </w:t>
      </w:r>
      <w:r w:rsidR="00C50662">
        <w:rPr>
          <w:szCs w:val="24"/>
        </w:rPr>
        <w:t xml:space="preserve">are considered crucial </w:t>
      </w:r>
      <w:r w:rsidR="0054322C">
        <w:rPr>
          <w:szCs w:val="24"/>
        </w:rPr>
        <w:t xml:space="preserve">in </w:t>
      </w:r>
      <w:r w:rsidR="00C50662">
        <w:rPr>
          <w:szCs w:val="24"/>
        </w:rPr>
        <w:t>water efficiency m</w:t>
      </w:r>
      <w:r w:rsidR="0054322C">
        <w:rPr>
          <w:szCs w:val="24"/>
        </w:rPr>
        <w:t>anagement</w:t>
      </w:r>
      <w:r w:rsidR="00C50662">
        <w:rPr>
          <w:szCs w:val="24"/>
        </w:rPr>
        <w:t>. Investments for r</w:t>
      </w:r>
      <w:r w:rsidR="0054322C">
        <w:rPr>
          <w:szCs w:val="24"/>
        </w:rPr>
        <w:t>ed</w:t>
      </w:r>
      <w:r w:rsidR="00C50662">
        <w:rPr>
          <w:szCs w:val="24"/>
        </w:rPr>
        <w:t>u</w:t>
      </w:r>
      <w:r w:rsidR="0054322C">
        <w:rPr>
          <w:szCs w:val="24"/>
        </w:rPr>
        <w:t>c</w:t>
      </w:r>
      <w:r w:rsidR="00C50662">
        <w:rPr>
          <w:szCs w:val="24"/>
        </w:rPr>
        <w:t xml:space="preserve">ing vulnerability </w:t>
      </w:r>
      <w:r w:rsidR="0054322C">
        <w:rPr>
          <w:szCs w:val="24"/>
        </w:rPr>
        <w:t xml:space="preserve">against floods and droughts, respectively, are needed to support natural water retention measures (green infrastructures, green CAP). Also risk management plans </w:t>
      </w:r>
      <w:r w:rsidR="00C33444">
        <w:rPr>
          <w:szCs w:val="24"/>
        </w:rPr>
        <w:t xml:space="preserve">for extreme water events </w:t>
      </w:r>
      <w:r w:rsidR="0054322C">
        <w:rPr>
          <w:szCs w:val="24"/>
        </w:rPr>
        <w:t xml:space="preserve">and standards for water re-use need further advances. The EIP-W </w:t>
      </w:r>
      <w:r w:rsidR="00C33444">
        <w:rPr>
          <w:szCs w:val="24"/>
        </w:rPr>
        <w:t>has defined priority areas, including water and wastewater treatment technologies, the water-energy nexus and the inclusion of ecosystem services in decision making.</w:t>
      </w:r>
      <w:r w:rsidR="000237DC">
        <w:rPr>
          <w:szCs w:val="24"/>
        </w:rPr>
        <w:t xml:space="preserve"> There is now a call for Expression of Commitment to Action Groups with deadline for 1</w:t>
      </w:r>
      <w:r w:rsidR="000237DC" w:rsidRPr="000237DC">
        <w:rPr>
          <w:szCs w:val="24"/>
          <w:vertAlign w:val="superscript"/>
        </w:rPr>
        <w:t>st</w:t>
      </w:r>
      <w:r w:rsidR="000237DC">
        <w:rPr>
          <w:szCs w:val="24"/>
        </w:rPr>
        <w:t xml:space="preserve"> round 4 April 2013. </w:t>
      </w:r>
    </w:p>
    <w:p w14:paraId="7480295E" w14:textId="77777777" w:rsidR="00641196" w:rsidRDefault="00C33444" w:rsidP="008D0C3E">
      <w:pPr>
        <w:pStyle w:val="Body"/>
        <w:spacing w:after="120"/>
        <w:rPr>
          <w:szCs w:val="24"/>
        </w:rPr>
      </w:pPr>
      <w:r>
        <w:rPr>
          <w:szCs w:val="24"/>
        </w:rPr>
        <w:t xml:space="preserve">The </w:t>
      </w:r>
      <w:proofErr w:type="gramStart"/>
      <w:r>
        <w:rPr>
          <w:szCs w:val="24"/>
        </w:rPr>
        <w:t xml:space="preserve">aims of the </w:t>
      </w:r>
      <w:r w:rsidR="000237DC">
        <w:rPr>
          <w:szCs w:val="24"/>
        </w:rPr>
        <w:t xml:space="preserve">expert meeting </w:t>
      </w:r>
      <w:r>
        <w:rPr>
          <w:szCs w:val="24"/>
        </w:rPr>
        <w:t>was</w:t>
      </w:r>
      <w:proofErr w:type="gramEnd"/>
      <w:r>
        <w:rPr>
          <w:szCs w:val="24"/>
        </w:rPr>
        <w:t xml:space="preserve"> presented by </w:t>
      </w:r>
      <w:r w:rsidRPr="00C25654">
        <w:rPr>
          <w:b/>
          <w:szCs w:val="24"/>
        </w:rPr>
        <w:t>Bo N Jacobsen</w:t>
      </w:r>
      <w:r>
        <w:rPr>
          <w:szCs w:val="24"/>
        </w:rPr>
        <w:t>, EEA</w:t>
      </w:r>
      <w:r w:rsidR="008D0C3E">
        <w:rPr>
          <w:szCs w:val="24"/>
        </w:rPr>
        <w:t xml:space="preserve">. An introduction to the Water Information System for </w:t>
      </w:r>
      <w:proofErr w:type="gramStart"/>
      <w:r w:rsidR="008D0C3E">
        <w:rPr>
          <w:szCs w:val="24"/>
        </w:rPr>
        <w:t>Europe</w:t>
      </w:r>
      <w:r>
        <w:rPr>
          <w:szCs w:val="24"/>
        </w:rPr>
        <w:t xml:space="preserve">  </w:t>
      </w:r>
      <w:r w:rsidR="008D0C3E">
        <w:rPr>
          <w:szCs w:val="24"/>
        </w:rPr>
        <w:t>(</w:t>
      </w:r>
      <w:proofErr w:type="gramEnd"/>
      <w:r w:rsidR="008D0C3E">
        <w:rPr>
          <w:szCs w:val="24"/>
        </w:rPr>
        <w:t>WISE)</w:t>
      </w:r>
      <w:r w:rsidR="008D0C3E">
        <w:rPr>
          <w:rStyle w:val="FootnoteReference"/>
          <w:szCs w:val="24"/>
        </w:rPr>
        <w:footnoteReference w:id="7"/>
      </w:r>
      <w:r w:rsidR="008D0C3E">
        <w:rPr>
          <w:szCs w:val="24"/>
        </w:rPr>
        <w:t xml:space="preserve"> gave examples of services provided by the four partners: DG ENV, Eurostat, Joint Research Centre (JRC-</w:t>
      </w:r>
      <w:proofErr w:type="spellStart"/>
      <w:r w:rsidR="008D0C3E">
        <w:rPr>
          <w:szCs w:val="24"/>
        </w:rPr>
        <w:t>Ispra</w:t>
      </w:r>
      <w:proofErr w:type="spellEnd"/>
      <w:r w:rsidR="008D0C3E">
        <w:rPr>
          <w:szCs w:val="24"/>
        </w:rPr>
        <w:t>), and EEA including interactive maps and datasets freely available from the Water Data Centre</w:t>
      </w:r>
      <w:r w:rsidR="008D0C3E">
        <w:rPr>
          <w:rStyle w:val="FootnoteReference"/>
          <w:szCs w:val="24"/>
        </w:rPr>
        <w:footnoteReference w:id="8"/>
      </w:r>
      <w:r w:rsidR="008D0C3E">
        <w:rPr>
          <w:szCs w:val="24"/>
        </w:rPr>
        <w:t xml:space="preserve"> managed by EEA. Expectations to the outcome of the meeting include</w:t>
      </w:r>
      <w:r w:rsidR="00641196">
        <w:rPr>
          <w:szCs w:val="24"/>
        </w:rPr>
        <w:t>:</w:t>
      </w:r>
    </w:p>
    <w:p w14:paraId="73BFDE47" w14:textId="77777777" w:rsidR="000D7C32" w:rsidRPr="008D0C3E" w:rsidRDefault="00641196" w:rsidP="00641196">
      <w:pPr>
        <w:pStyle w:val="Body"/>
        <w:numPr>
          <w:ilvl w:val="0"/>
          <w:numId w:val="14"/>
        </w:numPr>
        <w:spacing w:after="120"/>
        <w:rPr>
          <w:szCs w:val="24"/>
        </w:rPr>
      </w:pPr>
      <w:r>
        <w:rPr>
          <w:szCs w:val="24"/>
        </w:rPr>
        <w:t>a m</w:t>
      </w:r>
      <w:r w:rsidR="00E873AE" w:rsidRPr="008D0C3E">
        <w:rPr>
          <w:szCs w:val="24"/>
        </w:rPr>
        <w:t xml:space="preserve">utual understanding of organisation roles and activities in support of environmental and resource efficiency policies and technical improvements </w:t>
      </w:r>
    </w:p>
    <w:p w14:paraId="22BF2F9F" w14:textId="77777777" w:rsidR="000D7C32" w:rsidRPr="00641196" w:rsidRDefault="00641196" w:rsidP="00641196">
      <w:pPr>
        <w:pStyle w:val="Body"/>
        <w:numPr>
          <w:ilvl w:val="0"/>
          <w:numId w:val="13"/>
        </w:numPr>
        <w:spacing w:after="120"/>
        <w:rPr>
          <w:szCs w:val="24"/>
        </w:rPr>
      </w:pPr>
      <w:r>
        <w:rPr>
          <w:szCs w:val="24"/>
        </w:rPr>
        <w:t>e</w:t>
      </w:r>
      <w:r w:rsidR="00E873AE" w:rsidRPr="00641196">
        <w:rPr>
          <w:szCs w:val="24"/>
        </w:rPr>
        <w:t>xplo</w:t>
      </w:r>
      <w:r w:rsidRPr="00641196">
        <w:rPr>
          <w:szCs w:val="24"/>
        </w:rPr>
        <w:t xml:space="preserve">itation of </w:t>
      </w:r>
      <w:r w:rsidR="00E873AE" w:rsidRPr="00641196">
        <w:rPr>
          <w:szCs w:val="24"/>
        </w:rPr>
        <w:t>new data sources to share in WISE from</w:t>
      </w:r>
      <w:r w:rsidRPr="00641196">
        <w:rPr>
          <w:szCs w:val="24"/>
        </w:rPr>
        <w:t xml:space="preserve"> </w:t>
      </w:r>
      <w:r w:rsidR="00E873AE" w:rsidRPr="00641196">
        <w:rPr>
          <w:szCs w:val="24"/>
        </w:rPr>
        <w:t>benchmarking systems</w:t>
      </w:r>
      <w:r w:rsidRPr="00641196">
        <w:rPr>
          <w:szCs w:val="24"/>
        </w:rPr>
        <w:t xml:space="preserve">, </w:t>
      </w:r>
      <w:r w:rsidR="00E873AE" w:rsidRPr="00641196">
        <w:rPr>
          <w:szCs w:val="24"/>
        </w:rPr>
        <w:t>water association inventories</w:t>
      </w:r>
      <w:r w:rsidRPr="00641196">
        <w:rPr>
          <w:szCs w:val="24"/>
        </w:rPr>
        <w:t xml:space="preserve"> and l</w:t>
      </w:r>
      <w:r w:rsidR="00E873AE" w:rsidRPr="00641196">
        <w:rPr>
          <w:szCs w:val="24"/>
        </w:rPr>
        <w:t>arge projects</w:t>
      </w:r>
    </w:p>
    <w:p w14:paraId="1B92BAE9" w14:textId="77777777" w:rsidR="000D7C32" w:rsidRPr="00641196" w:rsidRDefault="00641196" w:rsidP="00641196">
      <w:pPr>
        <w:pStyle w:val="Body"/>
        <w:numPr>
          <w:ilvl w:val="0"/>
          <w:numId w:val="13"/>
        </w:numPr>
        <w:spacing w:after="120"/>
        <w:rPr>
          <w:szCs w:val="24"/>
        </w:rPr>
      </w:pPr>
      <w:r>
        <w:rPr>
          <w:szCs w:val="24"/>
        </w:rPr>
        <w:t>e</w:t>
      </w:r>
      <w:r w:rsidR="00E873AE" w:rsidRPr="00641196">
        <w:rPr>
          <w:szCs w:val="24"/>
        </w:rPr>
        <w:t>xplo</w:t>
      </w:r>
      <w:r>
        <w:rPr>
          <w:szCs w:val="24"/>
        </w:rPr>
        <w:t xml:space="preserve">itation </w:t>
      </w:r>
      <w:r w:rsidR="00E873AE" w:rsidRPr="00641196">
        <w:rPr>
          <w:szCs w:val="24"/>
        </w:rPr>
        <w:t xml:space="preserve">WISE data and tools </w:t>
      </w:r>
      <w:r>
        <w:rPr>
          <w:szCs w:val="24"/>
        </w:rPr>
        <w:t xml:space="preserve">for new uses </w:t>
      </w:r>
      <w:r w:rsidR="00E873AE" w:rsidRPr="00641196">
        <w:rPr>
          <w:szCs w:val="24"/>
        </w:rPr>
        <w:t>by water utilities / water professionals</w:t>
      </w:r>
    </w:p>
    <w:p w14:paraId="67192F72" w14:textId="77777777" w:rsidR="009A124B" w:rsidRDefault="009A124B" w:rsidP="00B01061">
      <w:pPr>
        <w:pStyle w:val="Body"/>
        <w:spacing w:after="120"/>
        <w:rPr>
          <w:b/>
          <w:szCs w:val="24"/>
        </w:rPr>
      </w:pPr>
    </w:p>
    <w:p w14:paraId="4C3E0819" w14:textId="77777777" w:rsidR="00A761FF" w:rsidRPr="009D76C7" w:rsidRDefault="00A761FF" w:rsidP="00B01061">
      <w:pPr>
        <w:pStyle w:val="Body"/>
        <w:spacing w:after="120"/>
        <w:rPr>
          <w:b/>
          <w:sz w:val="32"/>
          <w:szCs w:val="32"/>
        </w:rPr>
      </w:pPr>
      <w:r w:rsidRPr="009D76C7">
        <w:rPr>
          <w:b/>
          <w:sz w:val="32"/>
          <w:szCs w:val="32"/>
        </w:rPr>
        <w:t>Profiles of the associations</w:t>
      </w:r>
    </w:p>
    <w:p w14:paraId="02C97F34" w14:textId="77777777" w:rsidR="00A761FF" w:rsidRDefault="009E770A" w:rsidP="00B01061">
      <w:pPr>
        <w:pStyle w:val="Body"/>
        <w:spacing w:after="120"/>
        <w:rPr>
          <w:szCs w:val="24"/>
        </w:rPr>
      </w:pPr>
      <w:r>
        <w:rPr>
          <w:szCs w:val="24"/>
        </w:rPr>
        <w:t>A brief profile and highlight of priorities related to the agenda was presented from each of the four associations.</w:t>
      </w:r>
    </w:p>
    <w:p w14:paraId="07219262" w14:textId="304A2514" w:rsidR="000D7C32" w:rsidRDefault="009E770A" w:rsidP="009A1DE0">
      <w:pPr>
        <w:pStyle w:val="Body"/>
        <w:spacing w:after="120"/>
        <w:rPr>
          <w:bCs/>
          <w:szCs w:val="24"/>
          <w:lang w:val="en-US"/>
        </w:rPr>
      </w:pPr>
      <w:r>
        <w:rPr>
          <w:szCs w:val="24"/>
        </w:rPr>
        <w:t>The European Water Association (EWA)</w:t>
      </w:r>
      <w:r w:rsidR="007406E6">
        <w:rPr>
          <w:rStyle w:val="FootnoteReference"/>
          <w:szCs w:val="24"/>
        </w:rPr>
        <w:footnoteReference w:id="9"/>
      </w:r>
      <w:r>
        <w:rPr>
          <w:szCs w:val="24"/>
        </w:rPr>
        <w:t xml:space="preserve"> was</w:t>
      </w:r>
      <w:r w:rsidR="009A1DE0">
        <w:rPr>
          <w:szCs w:val="24"/>
        </w:rPr>
        <w:t xml:space="preserve"> f</w:t>
      </w:r>
      <w:proofErr w:type="spellStart"/>
      <w:r w:rsidR="00E873AE" w:rsidRPr="001967AB">
        <w:rPr>
          <w:lang w:val="en-US"/>
        </w:rPr>
        <w:t>ounded</w:t>
      </w:r>
      <w:proofErr w:type="spellEnd"/>
      <w:r w:rsidR="00E873AE" w:rsidRPr="001967AB">
        <w:rPr>
          <w:lang w:val="en-US"/>
        </w:rPr>
        <w:t xml:space="preserve"> in </w:t>
      </w:r>
      <w:r w:rsidR="00E873AE" w:rsidRPr="0079267F">
        <w:rPr>
          <w:szCs w:val="24"/>
        </w:rPr>
        <w:t>198</w:t>
      </w:r>
      <w:r w:rsidR="00E0120D">
        <w:rPr>
          <w:szCs w:val="24"/>
        </w:rPr>
        <w:t>1</w:t>
      </w:r>
      <w:r w:rsidR="00E873AE" w:rsidRPr="001967AB">
        <w:rPr>
          <w:lang w:val="en-US"/>
        </w:rPr>
        <w:t xml:space="preserve"> as an </w:t>
      </w:r>
      <w:proofErr w:type="spellStart"/>
      <w:r w:rsidR="00E873AE" w:rsidRPr="001967AB">
        <w:rPr>
          <w:lang w:val="en-US"/>
        </w:rPr>
        <w:t>i</w:t>
      </w:r>
      <w:r w:rsidR="00E873AE" w:rsidRPr="009E770A">
        <w:rPr>
          <w:szCs w:val="24"/>
        </w:rPr>
        <w:t>ndependent</w:t>
      </w:r>
      <w:proofErr w:type="spellEnd"/>
      <w:r w:rsidR="00E873AE" w:rsidRPr="009E770A">
        <w:rPr>
          <w:szCs w:val="24"/>
        </w:rPr>
        <w:t>, non-governmental and non-profit making association</w:t>
      </w:r>
      <w:r w:rsidR="009A1DE0">
        <w:rPr>
          <w:szCs w:val="24"/>
        </w:rPr>
        <w:t>. It comprises a n</w:t>
      </w:r>
      <w:proofErr w:type="spellStart"/>
      <w:r w:rsidR="00E873AE" w:rsidRPr="001967AB">
        <w:rPr>
          <w:lang w:val="en-US"/>
        </w:rPr>
        <w:t>etwork</w:t>
      </w:r>
      <w:proofErr w:type="spellEnd"/>
      <w:r w:rsidR="00E873AE" w:rsidRPr="001967AB">
        <w:rPr>
          <w:lang w:val="en-US"/>
        </w:rPr>
        <w:t xml:space="preserve"> of </w:t>
      </w:r>
      <w:r w:rsidR="009A1DE0" w:rsidRPr="001967AB">
        <w:rPr>
          <w:lang w:val="en-US"/>
        </w:rPr>
        <w:t xml:space="preserve">25 national </w:t>
      </w:r>
      <w:r w:rsidR="00E873AE" w:rsidRPr="001967AB">
        <w:rPr>
          <w:lang w:val="en-US"/>
        </w:rPr>
        <w:t>water associations</w:t>
      </w:r>
      <w:r w:rsidR="009A1DE0" w:rsidRPr="001967AB">
        <w:rPr>
          <w:lang w:val="en-US"/>
        </w:rPr>
        <w:t xml:space="preserve"> (with a total of about </w:t>
      </w:r>
      <w:r w:rsidR="00E873AE" w:rsidRPr="001967AB">
        <w:rPr>
          <w:lang w:val="en-US"/>
        </w:rPr>
        <w:t xml:space="preserve">55,000 individual </w:t>
      </w:r>
      <w:r w:rsidR="009A1DE0" w:rsidRPr="001967AB">
        <w:rPr>
          <w:lang w:val="en-US"/>
        </w:rPr>
        <w:t xml:space="preserve">members) </w:t>
      </w:r>
      <w:proofErr w:type="gramStart"/>
      <w:r w:rsidR="009A1DE0" w:rsidRPr="001967AB">
        <w:rPr>
          <w:lang w:val="en-US"/>
        </w:rPr>
        <w:t xml:space="preserve">and  </w:t>
      </w:r>
      <w:r w:rsidR="00E873AE" w:rsidRPr="001967AB">
        <w:rPr>
          <w:lang w:val="en-US"/>
        </w:rPr>
        <w:t>21</w:t>
      </w:r>
      <w:proofErr w:type="gramEnd"/>
      <w:r w:rsidR="00E873AE" w:rsidRPr="001967AB">
        <w:rPr>
          <w:lang w:val="en-US"/>
        </w:rPr>
        <w:t xml:space="preserve"> </w:t>
      </w:r>
      <w:r w:rsidR="00922059">
        <w:rPr>
          <w:szCs w:val="24"/>
        </w:rPr>
        <w:t>c</w:t>
      </w:r>
      <w:r w:rsidR="00E873AE" w:rsidRPr="0079267F">
        <w:rPr>
          <w:szCs w:val="24"/>
        </w:rPr>
        <w:t>orporate</w:t>
      </w:r>
      <w:r w:rsidR="00E873AE" w:rsidRPr="001967AB">
        <w:rPr>
          <w:lang w:val="en-US"/>
        </w:rPr>
        <w:t xml:space="preserve"> members</w:t>
      </w:r>
      <w:r w:rsidR="009A1DE0" w:rsidRPr="001967AB">
        <w:rPr>
          <w:lang w:val="en-US"/>
        </w:rPr>
        <w:t xml:space="preserve">. From a technical context, water resource efficiency was presented by </w:t>
      </w:r>
      <w:r w:rsidR="009A1DE0" w:rsidRPr="00FF66B1">
        <w:rPr>
          <w:b/>
          <w:szCs w:val="24"/>
        </w:rPr>
        <w:t xml:space="preserve">Johannes </w:t>
      </w:r>
      <w:proofErr w:type="spellStart"/>
      <w:r w:rsidR="009A1DE0" w:rsidRPr="00FF66B1">
        <w:rPr>
          <w:b/>
          <w:szCs w:val="24"/>
        </w:rPr>
        <w:t>Lohaus</w:t>
      </w:r>
      <w:proofErr w:type="spellEnd"/>
      <w:r w:rsidR="009A1DE0">
        <w:rPr>
          <w:szCs w:val="24"/>
        </w:rPr>
        <w:t xml:space="preserve"> with examples from water consumption (household, industry, </w:t>
      </w:r>
      <w:proofErr w:type="gramStart"/>
      <w:r w:rsidR="009A1DE0">
        <w:rPr>
          <w:szCs w:val="24"/>
        </w:rPr>
        <w:t>agriculture</w:t>
      </w:r>
      <w:proofErr w:type="gramEnd"/>
      <w:r w:rsidR="009A1DE0">
        <w:rPr>
          <w:szCs w:val="24"/>
        </w:rPr>
        <w:t xml:space="preserve">), infrastructure conditions (leakage, </w:t>
      </w:r>
      <w:r w:rsidR="009A1DE0">
        <w:rPr>
          <w:szCs w:val="24"/>
        </w:rPr>
        <w:lastRenderedPageBreak/>
        <w:t>infiltration/inflow) and operation</w:t>
      </w:r>
      <w:r w:rsidR="009A56AD">
        <w:rPr>
          <w:szCs w:val="24"/>
        </w:rPr>
        <w:t xml:space="preserve"> </w:t>
      </w:r>
      <w:r w:rsidR="009A1DE0">
        <w:rPr>
          <w:szCs w:val="24"/>
        </w:rPr>
        <w:t>&amp; management (sustainable operations, quality management systems, fee s</w:t>
      </w:r>
      <w:r w:rsidR="00FF66B1">
        <w:rPr>
          <w:szCs w:val="24"/>
        </w:rPr>
        <w:t>ystems and staff training).</w:t>
      </w:r>
      <w:r w:rsidR="009A1DE0">
        <w:rPr>
          <w:szCs w:val="24"/>
        </w:rPr>
        <w:t xml:space="preserve"> </w:t>
      </w:r>
      <w:r w:rsidR="00FF66B1">
        <w:rPr>
          <w:szCs w:val="24"/>
        </w:rPr>
        <w:t xml:space="preserve">Per-capita water consumptions can be compared between countries as well as there seems to be a declining trend over time, in particular when consumption is metered and fees increase. Water re-use in industry is expected to increase when best Available Techniques (BAT) </w:t>
      </w:r>
      <w:proofErr w:type="gramStart"/>
      <w:r w:rsidR="00FF66B1">
        <w:rPr>
          <w:szCs w:val="24"/>
        </w:rPr>
        <w:t>are</w:t>
      </w:r>
      <w:proofErr w:type="gramEnd"/>
      <w:r w:rsidR="00FF66B1">
        <w:rPr>
          <w:szCs w:val="24"/>
        </w:rPr>
        <w:t xml:space="preserve"> implemented and EWA </w:t>
      </w:r>
      <w:r w:rsidR="00FF66B1" w:rsidRPr="00FF66B1">
        <w:rPr>
          <w:bCs/>
          <w:szCs w:val="24"/>
          <w:lang w:val="en-US"/>
        </w:rPr>
        <w:t xml:space="preserve">stresses the importance </w:t>
      </w:r>
      <w:r w:rsidR="00394DBA">
        <w:rPr>
          <w:bCs/>
          <w:szCs w:val="24"/>
          <w:lang w:val="en-US"/>
        </w:rPr>
        <w:t>of</w:t>
      </w:r>
      <w:r w:rsidR="00394DBA" w:rsidRPr="00FF66B1">
        <w:rPr>
          <w:bCs/>
          <w:szCs w:val="24"/>
          <w:lang w:val="en-US"/>
        </w:rPr>
        <w:t xml:space="preserve"> </w:t>
      </w:r>
      <w:r w:rsidR="00FF66B1" w:rsidRPr="00FF66B1">
        <w:rPr>
          <w:bCs/>
          <w:szCs w:val="24"/>
          <w:lang w:val="en-US"/>
        </w:rPr>
        <w:t>further develop</w:t>
      </w:r>
      <w:r w:rsidR="00394DBA">
        <w:rPr>
          <w:bCs/>
          <w:szCs w:val="24"/>
          <w:lang w:val="en-US"/>
        </w:rPr>
        <w:t>ing</w:t>
      </w:r>
      <w:r w:rsidR="00FF66B1" w:rsidRPr="00FF66B1">
        <w:rPr>
          <w:bCs/>
          <w:szCs w:val="24"/>
          <w:lang w:val="en-US"/>
        </w:rPr>
        <w:t xml:space="preserve"> water saving techniques in agriculture</w:t>
      </w:r>
      <w:r w:rsidR="00FF66B1">
        <w:rPr>
          <w:bCs/>
          <w:szCs w:val="24"/>
          <w:lang w:val="en-US"/>
        </w:rPr>
        <w:t xml:space="preserve">. A number of techniques for network inspection and rehabilitation </w:t>
      </w:r>
      <w:r w:rsidR="00E873AE">
        <w:rPr>
          <w:bCs/>
          <w:szCs w:val="24"/>
          <w:lang w:val="en-US"/>
        </w:rPr>
        <w:t xml:space="preserve">exist. Concerning training of staff, many water utilities </w:t>
      </w:r>
      <w:r w:rsidR="00922059">
        <w:rPr>
          <w:bCs/>
          <w:szCs w:val="24"/>
          <w:lang w:val="en-US"/>
        </w:rPr>
        <w:t xml:space="preserve">do not comply with </w:t>
      </w:r>
      <w:r w:rsidR="00E873AE">
        <w:rPr>
          <w:bCs/>
          <w:szCs w:val="24"/>
          <w:lang w:val="en-US"/>
        </w:rPr>
        <w:t xml:space="preserve">the general OECD recommendation of </w:t>
      </w:r>
      <w:r w:rsidR="00394DBA">
        <w:rPr>
          <w:bCs/>
          <w:szCs w:val="24"/>
          <w:lang w:val="en-US"/>
        </w:rPr>
        <w:t>at least</w:t>
      </w:r>
      <w:r w:rsidR="00E873AE">
        <w:rPr>
          <w:bCs/>
          <w:szCs w:val="24"/>
          <w:lang w:val="en-US"/>
        </w:rPr>
        <w:t xml:space="preserve"> 5 d/year. A need for development of indicators on resource efficiency is recognized and </w:t>
      </w:r>
      <w:r w:rsidR="00E0120D">
        <w:rPr>
          <w:bCs/>
          <w:szCs w:val="24"/>
          <w:lang w:val="en-US"/>
        </w:rPr>
        <w:t xml:space="preserve">for </w:t>
      </w:r>
      <w:r w:rsidR="00E873AE">
        <w:rPr>
          <w:bCs/>
          <w:szCs w:val="24"/>
          <w:lang w:val="en-US"/>
        </w:rPr>
        <w:t>this, clear definitions are required. Currently, there are no specific task</w:t>
      </w:r>
      <w:r w:rsidR="00E0120D">
        <w:rPr>
          <w:bCs/>
          <w:szCs w:val="24"/>
          <w:lang w:val="en-US"/>
        </w:rPr>
        <w:t>s</w:t>
      </w:r>
      <w:r w:rsidR="00E873AE">
        <w:rPr>
          <w:bCs/>
          <w:szCs w:val="24"/>
          <w:lang w:val="en-US"/>
        </w:rPr>
        <w:t xml:space="preserve"> or working groups on resource efficiency indicators or full cost recovery; these issues are dealt with by the EWA technical-scientific committee. </w:t>
      </w:r>
    </w:p>
    <w:p w14:paraId="2DF97EB0" w14:textId="77777777" w:rsidR="00437ACF" w:rsidRPr="009E770A" w:rsidRDefault="00437ACF" w:rsidP="009A1DE0">
      <w:pPr>
        <w:pStyle w:val="Body"/>
        <w:spacing w:after="120"/>
        <w:rPr>
          <w:szCs w:val="24"/>
        </w:rPr>
      </w:pPr>
    </w:p>
    <w:p w14:paraId="577E028A" w14:textId="09F2FD9E" w:rsidR="00812236" w:rsidRDefault="00437ACF" w:rsidP="00812236">
      <w:pPr>
        <w:pStyle w:val="Body"/>
        <w:spacing w:after="120"/>
        <w:rPr>
          <w:bCs/>
        </w:rPr>
      </w:pPr>
      <w:r w:rsidRPr="00BE2B5B">
        <w:rPr>
          <w:lang w:val="en"/>
        </w:rPr>
        <w:t>EUREAU</w:t>
      </w:r>
      <w:r w:rsidR="005A127E" w:rsidRPr="00BE2B5B">
        <w:rPr>
          <w:rStyle w:val="FootnoteReference"/>
          <w:lang w:val="en"/>
        </w:rPr>
        <w:footnoteReference w:id="10"/>
      </w:r>
      <w:r w:rsidRPr="00BE2B5B">
        <w:rPr>
          <w:lang w:val="en"/>
        </w:rPr>
        <w:t xml:space="preserve"> is the European Federation of National Associations of Water and Wastewater Services</w:t>
      </w:r>
      <w:r w:rsidR="00DD527A" w:rsidRPr="00BE2B5B">
        <w:rPr>
          <w:lang w:val="en"/>
        </w:rPr>
        <w:t xml:space="preserve"> and has </w:t>
      </w:r>
      <w:r w:rsidR="00DD527A" w:rsidRPr="00DD527A">
        <w:t>27 full and 2 observer</w:t>
      </w:r>
      <w:r w:rsidR="00DD527A">
        <w:t xml:space="preserve"> </w:t>
      </w:r>
      <w:r w:rsidR="00DD527A" w:rsidRPr="00DD527A">
        <w:t>members association</w:t>
      </w:r>
      <w:r w:rsidR="00E0120D">
        <w:t>s</w:t>
      </w:r>
      <w:r w:rsidR="00DD527A">
        <w:t xml:space="preserve"> (with a total of </w:t>
      </w:r>
      <w:r w:rsidR="00DD527A" w:rsidRPr="00DD527A">
        <w:t>70.000 utilities</w:t>
      </w:r>
      <w:r w:rsidR="00DD527A">
        <w:t xml:space="preserve">). </w:t>
      </w:r>
      <w:r w:rsidR="00FC2B4A">
        <w:t>E</w:t>
      </w:r>
      <w:r w:rsidR="00812236">
        <w:t>UREAU</w:t>
      </w:r>
      <w:r w:rsidR="00FC2B4A">
        <w:t xml:space="preserve"> has 3 commissions on drinking water, wastewater and pricing, respectively. </w:t>
      </w:r>
      <w:r w:rsidR="00DD527A">
        <w:t>The r</w:t>
      </w:r>
      <w:r w:rsidR="00DD527A" w:rsidRPr="00DD527A">
        <w:rPr>
          <w:bCs/>
        </w:rPr>
        <w:t>oles, responsibilities and activities of utilities</w:t>
      </w:r>
      <w:r w:rsidR="00DD527A">
        <w:rPr>
          <w:bCs/>
        </w:rPr>
        <w:t xml:space="preserve"> in </w:t>
      </w:r>
      <w:r w:rsidR="00DD527A" w:rsidRPr="00DD527A">
        <w:rPr>
          <w:bCs/>
        </w:rPr>
        <w:t>the context of resource efficiency</w:t>
      </w:r>
      <w:r w:rsidR="00DD527A">
        <w:rPr>
          <w:bCs/>
        </w:rPr>
        <w:t xml:space="preserve"> </w:t>
      </w:r>
      <w:proofErr w:type="gramStart"/>
      <w:r w:rsidR="00DD527A">
        <w:rPr>
          <w:bCs/>
        </w:rPr>
        <w:t>was</w:t>
      </w:r>
      <w:proofErr w:type="gramEnd"/>
      <w:r w:rsidR="00DD527A">
        <w:rPr>
          <w:bCs/>
        </w:rPr>
        <w:t xml:space="preserve"> presented by </w:t>
      </w:r>
      <w:proofErr w:type="spellStart"/>
      <w:r w:rsidR="00DD527A" w:rsidRPr="00FC2B4A">
        <w:rPr>
          <w:b/>
          <w:bCs/>
        </w:rPr>
        <w:t>Almut</w:t>
      </w:r>
      <w:proofErr w:type="spellEnd"/>
      <w:r w:rsidR="00DD527A" w:rsidRPr="00FC2B4A">
        <w:rPr>
          <w:b/>
          <w:bCs/>
        </w:rPr>
        <w:t xml:space="preserve"> </w:t>
      </w:r>
      <w:proofErr w:type="spellStart"/>
      <w:r w:rsidR="00DD527A" w:rsidRPr="00FC2B4A">
        <w:rPr>
          <w:b/>
          <w:bCs/>
        </w:rPr>
        <w:t>Bonhage</w:t>
      </w:r>
      <w:proofErr w:type="spellEnd"/>
      <w:r w:rsidR="00FC2B4A">
        <w:rPr>
          <w:b/>
          <w:bCs/>
        </w:rPr>
        <w:t>.</w:t>
      </w:r>
      <w:r w:rsidR="00FC2B4A">
        <w:rPr>
          <w:bCs/>
        </w:rPr>
        <w:t xml:space="preserve"> As a policy, w</w:t>
      </w:r>
      <w:r w:rsidR="00FC2B4A" w:rsidRPr="00FC2B4A">
        <w:rPr>
          <w:bCs/>
        </w:rPr>
        <w:t>ater resource efficiency should cover the entire water cycle at</w:t>
      </w:r>
      <w:r w:rsidR="00FC2B4A">
        <w:rPr>
          <w:bCs/>
        </w:rPr>
        <w:t xml:space="preserve"> </w:t>
      </w:r>
      <w:r w:rsidR="00FC2B4A" w:rsidRPr="00FC2B4A">
        <w:rPr>
          <w:bCs/>
        </w:rPr>
        <w:t>a local level, taking into account a local water demand</w:t>
      </w:r>
      <w:r w:rsidR="00FC2B4A">
        <w:rPr>
          <w:bCs/>
        </w:rPr>
        <w:t xml:space="preserve">. The water sector faces several challenges to maintain balances and synergies </w:t>
      </w:r>
      <w:r w:rsidR="00FC2B4A" w:rsidRPr="00FC2B4A">
        <w:rPr>
          <w:bCs/>
        </w:rPr>
        <w:t>between</w:t>
      </w:r>
      <w:r w:rsidR="00FC2B4A">
        <w:rPr>
          <w:bCs/>
        </w:rPr>
        <w:t xml:space="preserve"> </w:t>
      </w:r>
      <w:r w:rsidR="00FC2B4A" w:rsidRPr="00FC2B4A">
        <w:rPr>
          <w:bCs/>
        </w:rPr>
        <w:t>water &amp; energy</w:t>
      </w:r>
      <w:r w:rsidR="00FC2B4A">
        <w:rPr>
          <w:bCs/>
        </w:rPr>
        <w:t xml:space="preserve">, </w:t>
      </w:r>
      <w:r w:rsidR="00FC2B4A" w:rsidRPr="00FC2B4A">
        <w:rPr>
          <w:bCs/>
        </w:rPr>
        <w:t>water &amp; agriculture</w:t>
      </w:r>
      <w:r w:rsidR="00FC2B4A">
        <w:rPr>
          <w:bCs/>
        </w:rPr>
        <w:t xml:space="preserve">, </w:t>
      </w:r>
      <w:r w:rsidR="00FC2B4A" w:rsidRPr="00FC2B4A">
        <w:rPr>
          <w:bCs/>
        </w:rPr>
        <w:t>the sector itself &amp; population needs</w:t>
      </w:r>
      <w:r w:rsidR="00FC2B4A">
        <w:rPr>
          <w:bCs/>
        </w:rPr>
        <w:t xml:space="preserve"> and </w:t>
      </w:r>
      <w:r w:rsidR="00FC2B4A" w:rsidRPr="00FC2B4A">
        <w:rPr>
          <w:bCs/>
        </w:rPr>
        <w:t>at the same time coping with changing climate</w:t>
      </w:r>
      <w:r w:rsidR="00FC2B4A">
        <w:rPr>
          <w:bCs/>
        </w:rPr>
        <w:t xml:space="preserve"> </w:t>
      </w:r>
      <w:r w:rsidR="00FC2B4A" w:rsidRPr="00FC2B4A">
        <w:rPr>
          <w:bCs/>
        </w:rPr>
        <w:t xml:space="preserve">and new demands </w:t>
      </w:r>
      <w:r w:rsidR="00812236">
        <w:rPr>
          <w:bCs/>
        </w:rPr>
        <w:t xml:space="preserve">from legal requirements including EU directives. </w:t>
      </w:r>
      <w:r w:rsidR="007A029D">
        <w:rPr>
          <w:bCs/>
        </w:rPr>
        <w:t xml:space="preserve">Measures for resource efficiency include several activities </w:t>
      </w:r>
      <w:r w:rsidR="00E14964">
        <w:rPr>
          <w:bCs/>
        </w:rPr>
        <w:t xml:space="preserve">by utilities </w:t>
      </w:r>
      <w:r w:rsidR="007A029D">
        <w:rPr>
          <w:bCs/>
        </w:rPr>
        <w:t>on demand management, including leakage control and smart metering, protection of drinking water resources</w:t>
      </w:r>
      <w:r w:rsidR="00E14964">
        <w:rPr>
          <w:bCs/>
        </w:rPr>
        <w:t xml:space="preserve"> and avocation for more stringent authorisation of chemicals, as well as governing, financing and cost recovery issues. </w:t>
      </w:r>
    </w:p>
    <w:p w14:paraId="18344635" w14:textId="77777777" w:rsidR="007A029D" w:rsidRDefault="007A029D" w:rsidP="00812236">
      <w:pPr>
        <w:pStyle w:val="Body"/>
        <w:spacing w:after="120"/>
        <w:rPr>
          <w:bCs/>
        </w:rPr>
      </w:pPr>
    </w:p>
    <w:p w14:paraId="287627C9" w14:textId="77777777" w:rsidR="007C3496" w:rsidRDefault="00E14964" w:rsidP="005A127E">
      <w:pPr>
        <w:pStyle w:val="Body"/>
        <w:spacing w:after="120"/>
        <w:rPr>
          <w:bCs/>
        </w:rPr>
      </w:pPr>
      <w:r>
        <w:rPr>
          <w:bCs/>
        </w:rPr>
        <w:t xml:space="preserve">The Water </w:t>
      </w:r>
      <w:r w:rsidR="007406E6">
        <w:rPr>
          <w:bCs/>
        </w:rPr>
        <w:t>s</w:t>
      </w:r>
      <w:r>
        <w:rPr>
          <w:bCs/>
        </w:rPr>
        <w:t xml:space="preserve">upply and </w:t>
      </w:r>
      <w:r w:rsidR="007406E6">
        <w:rPr>
          <w:bCs/>
        </w:rPr>
        <w:t>s</w:t>
      </w:r>
      <w:r>
        <w:rPr>
          <w:bCs/>
        </w:rPr>
        <w:t>anitation Technology Platform (</w:t>
      </w:r>
      <w:proofErr w:type="spellStart"/>
      <w:r>
        <w:rPr>
          <w:bCs/>
        </w:rPr>
        <w:t>WSssTP</w:t>
      </w:r>
      <w:proofErr w:type="spellEnd"/>
      <w:r>
        <w:rPr>
          <w:bCs/>
        </w:rPr>
        <w:t>)</w:t>
      </w:r>
      <w:r w:rsidR="005A127E">
        <w:rPr>
          <w:rStyle w:val="FootnoteReference"/>
          <w:bCs/>
        </w:rPr>
        <w:footnoteReference w:id="11"/>
      </w:r>
      <w:r w:rsidR="007406E6" w:rsidRPr="007406E6">
        <w:rPr>
          <w:bCs/>
        </w:rPr>
        <w:t xml:space="preserve"> was initiated by the European Commission in 2004 to promote coordination and collaboration of Research and Technology Development in the water industry</w:t>
      </w:r>
      <w:r w:rsidR="007406E6">
        <w:rPr>
          <w:bCs/>
        </w:rPr>
        <w:t xml:space="preserve">. </w:t>
      </w:r>
      <w:proofErr w:type="spellStart"/>
      <w:r w:rsidR="007406E6">
        <w:rPr>
          <w:bCs/>
        </w:rPr>
        <w:t>WssTP</w:t>
      </w:r>
      <w:proofErr w:type="spellEnd"/>
      <w:r w:rsidR="007406E6">
        <w:rPr>
          <w:bCs/>
        </w:rPr>
        <w:t xml:space="preserve"> has </w:t>
      </w:r>
      <w:hyperlink r:id="rId16" w:tgtFrame="_blank" w:history="1">
        <w:r w:rsidR="007406E6" w:rsidRPr="007406E6">
          <w:rPr>
            <w:rStyle w:val="Hyperlink"/>
            <w:bCs/>
          </w:rPr>
          <w:t>70 members</w:t>
        </w:r>
      </w:hyperlink>
      <w:r w:rsidR="007406E6" w:rsidRPr="007406E6">
        <w:rPr>
          <w:bCs/>
        </w:rPr>
        <w:t xml:space="preserve"> and </w:t>
      </w:r>
      <w:hyperlink r:id="rId17" w:tgtFrame="_blank" w:history="1">
        <w:r w:rsidR="007406E6" w:rsidRPr="007406E6">
          <w:rPr>
            <w:rStyle w:val="Hyperlink"/>
            <w:bCs/>
          </w:rPr>
          <w:t>210 contributors</w:t>
        </w:r>
      </w:hyperlink>
      <w:r w:rsidR="007406E6" w:rsidRPr="007406E6">
        <w:rPr>
          <w:bCs/>
        </w:rPr>
        <w:t xml:space="preserve"> from Industries, Academics, Research, Policy Makers and Water Utilities</w:t>
      </w:r>
      <w:r w:rsidR="0055089F">
        <w:rPr>
          <w:bCs/>
        </w:rPr>
        <w:t>.</w:t>
      </w:r>
      <w:r w:rsidR="007406E6" w:rsidRPr="007406E6">
        <w:rPr>
          <w:bCs/>
        </w:rPr>
        <w:t xml:space="preserve"> </w:t>
      </w:r>
      <w:r w:rsidR="007406E6" w:rsidRPr="007406E6">
        <w:rPr>
          <w:b/>
          <w:bCs/>
        </w:rPr>
        <w:t xml:space="preserve">Mike </w:t>
      </w:r>
      <w:proofErr w:type="spellStart"/>
      <w:r w:rsidR="007406E6" w:rsidRPr="007406E6">
        <w:rPr>
          <w:b/>
          <w:bCs/>
        </w:rPr>
        <w:t>Farrimond</w:t>
      </w:r>
      <w:proofErr w:type="spellEnd"/>
      <w:r w:rsidR="007406E6">
        <w:rPr>
          <w:bCs/>
        </w:rPr>
        <w:t xml:space="preserve"> presented the </w:t>
      </w:r>
      <w:proofErr w:type="spellStart"/>
      <w:r w:rsidR="007406E6">
        <w:rPr>
          <w:bCs/>
        </w:rPr>
        <w:t>WssTP</w:t>
      </w:r>
      <w:proofErr w:type="spellEnd"/>
      <w:r w:rsidR="007406E6">
        <w:rPr>
          <w:bCs/>
        </w:rPr>
        <w:t xml:space="preserve"> vision “</w:t>
      </w:r>
      <w:r w:rsidR="007406E6" w:rsidRPr="007406E6">
        <w:rPr>
          <w:bCs/>
        </w:rPr>
        <w:t>By 2030 the European water sector will be regarded as the global leader in the provision of sustainable water services”</w:t>
      </w:r>
      <w:r w:rsidR="007406E6">
        <w:rPr>
          <w:bCs/>
        </w:rPr>
        <w:t xml:space="preserve">.  The </w:t>
      </w:r>
      <w:r w:rsidR="005A127E">
        <w:rPr>
          <w:bCs/>
        </w:rPr>
        <w:t xml:space="preserve">annual investments in water infrastructures in EU is &gt; 33 </w:t>
      </w:r>
      <w:proofErr w:type="spellStart"/>
      <w:r w:rsidR="005A127E">
        <w:rPr>
          <w:bCs/>
        </w:rPr>
        <w:t>Bn</w:t>
      </w:r>
      <w:proofErr w:type="spellEnd"/>
      <w:r w:rsidR="005A127E">
        <w:rPr>
          <w:bCs/>
        </w:rPr>
        <w:t>€ and employment is about 600,000 direct jobs</w:t>
      </w:r>
      <w:r w:rsidR="00EA3E30">
        <w:rPr>
          <w:bCs/>
        </w:rPr>
        <w:t xml:space="preserve">. Two </w:t>
      </w:r>
      <w:proofErr w:type="spellStart"/>
      <w:r w:rsidR="00EA3E30">
        <w:rPr>
          <w:bCs/>
        </w:rPr>
        <w:t>WssTP</w:t>
      </w:r>
      <w:proofErr w:type="spellEnd"/>
      <w:r w:rsidR="00EA3E30">
        <w:rPr>
          <w:bCs/>
        </w:rPr>
        <w:t xml:space="preserve"> pilot programmes on </w:t>
      </w:r>
      <w:r w:rsidR="00EA3E30" w:rsidRPr="00EA3E30">
        <w:rPr>
          <w:bCs/>
        </w:rPr>
        <w:t xml:space="preserve">Sustainable water </w:t>
      </w:r>
      <w:proofErr w:type="gramStart"/>
      <w:r w:rsidR="00EA3E30" w:rsidRPr="00EA3E30">
        <w:rPr>
          <w:bCs/>
        </w:rPr>
        <w:t xml:space="preserve">management </w:t>
      </w:r>
      <w:r w:rsidR="00EA3E30">
        <w:rPr>
          <w:bCs/>
        </w:rPr>
        <w:t xml:space="preserve"> </w:t>
      </w:r>
      <w:r w:rsidR="00EA3E30" w:rsidRPr="00EA3E30">
        <w:rPr>
          <w:bCs/>
        </w:rPr>
        <w:t>inside</w:t>
      </w:r>
      <w:proofErr w:type="gramEnd"/>
      <w:r w:rsidR="00EA3E30" w:rsidRPr="00EA3E30">
        <w:rPr>
          <w:bCs/>
        </w:rPr>
        <w:t xml:space="preserve"> and </w:t>
      </w:r>
      <w:r w:rsidR="00EA3E30" w:rsidRPr="00EA3E30">
        <w:rPr>
          <w:bCs/>
        </w:rPr>
        <w:lastRenderedPageBreak/>
        <w:t>around large urban areas</w:t>
      </w:r>
      <w:r w:rsidR="00EA3E30">
        <w:rPr>
          <w:bCs/>
        </w:rPr>
        <w:t xml:space="preserve"> and </w:t>
      </w:r>
      <w:r w:rsidR="00EA3E30" w:rsidRPr="00EA3E30">
        <w:rPr>
          <w:bCs/>
        </w:rPr>
        <w:t xml:space="preserve">Sustainable water management </w:t>
      </w:r>
      <w:r w:rsidR="00EA3E30" w:rsidRPr="00EA3E30">
        <w:rPr>
          <w:bCs/>
        </w:rPr>
        <w:br/>
        <w:t>for industry</w:t>
      </w:r>
      <w:r w:rsidR="00EA3E30">
        <w:rPr>
          <w:bCs/>
        </w:rPr>
        <w:t xml:space="preserve">, respectively are </w:t>
      </w:r>
      <w:proofErr w:type="spellStart"/>
      <w:r w:rsidR="00EA3E30">
        <w:rPr>
          <w:bCs/>
        </w:rPr>
        <w:t>ongoing</w:t>
      </w:r>
      <w:proofErr w:type="spellEnd"/>
      <w:r w:rsidR="00EA3E30">
        <w:rPr>
          <w:bCs/>
        </w:rPr>
        <w:t xml:space="preserve">. </w:t>
      </w:r>
      <w:proofErr w:type="spellStart"/>
      <w:r w:rsidR="00EA3E30">
        <w:rPr>
          <w:bCs/>
        </w:rPr>
        <w:t>WssTP</w:t>
      </w:r>
      <w:proofErr w:type="spellEnd"/>
      <w:r w:rsidR="00EA3E30">
        <w:rPr>
          <w:bCs/>
        </w:rPr>
        <w:t xml:space="preserve"> has contributed to the DG </w:t>
      </w:r>
      <w:proofErr w:type="spellStart"/>
      <w:r w:rsidR="00EA3E30">
        <w:rPr>
          <w:bCs/>
        </w:rPr>
        <w:t>eNV</w:t>
      </w:r>
      <w:proofErr w:type="spellEnd"/>
      <w:r w:rsidR="00EA3E30">
        <w:rPr>
          <w:bCs/>
        </w:rPr>
        <w:t xml:space="preserve"> initiative on European Innovation Partnership – water.</w:t>
      </w:r>
    </w:p>
    <w:p w14:paraId="57E11D44" w14:textId="77777777" w:rsidR="007C3496" w:rsidRDefault="007C3496" w:rsidP="005A127E">
      <w:pPr>
        <w:pStyle w:val="Body"/>
        <w:spacing w:after="120"/>
        <w:rPr>
          <w:bCs/>
        </w:rPr>
      </w:pPr>
      <w:r>
        <w:rPr>
          <w:bCs/>
        </w:rPr>
        <w:t xml:space="preserve">In addition was presented </w:t>
      </w:r>
      <w:r w:rsidR="00354AFD">
        <w:rPr>
          <w:bCs/>
        </w:rPr>
        <w:t xml:space="preserve">some summary of monitoring results from UK Chemicals Investigation programme on occurrence and removal </w:t>
      </w:r>
      <w:proofErr w:type="gramStart"/>
      <w:r w:rsidR="00354AFD">
        <w:rPr>
          <w:bCs/>
        </w:rPr>
        <w:t>of  priority</w:t>
      </w:r>
      <w:proofErr w:type="gramEnd"/>
      <w:r w:rsidR="00354AFD">
        <w:rPr>
          <w:bCs/>
        </w:rPr>
        <w:t xml:space="preserve"> substances and emerging pollutants in UWWTP effluents. </w:t>
      </w:r>
      <w:r w:rsidR="004452B1">
        <w:rPr>
          <w:bCs/>
        </w:rPr>
        <w:t xml:space="preserve">For the natural steroid hormone 17 β </w:t>
      </w:r>
      <w:proofErr w:type="spellStart"/>
      <w:r w:rsidR="004452B1">
        <w:rPr>
          <w:bCs/>
        </w:rPr>
        <w:t>oestradiol</w:t>
      </w:r>
      <w:proofErr w:type="spellEnd"/>
      <w:r w:rsidR="004452B1">
        <w:rPr>
          <w:bCs/>
        </w:rPr>
        <w:t xml:space="preserve"> (E2) s</w:t>
      </w:r>
      <w:r w:rsidR="00354AFD">
        <w:rPr>
          <w:bCs/>
        </w:rPr>
        <w:t xml:space="preserve">ome variability </w:t>
      </w:r>
      <w:proofErr w:type="gramStart"/>
      <w:r w:rsidR="004452B1">
        <w:rPr>
          <w:bCs/>
        </w:rPr>
        <w:t>between  0</w:t>
      </w:r>
      <w:proofErr w:type="gramEnd"/>
      <w:r w:rsidR="004452B1">
        <w:rPr>
          <w:bCs/>
        </w:rPr>
        <w:t xml:space="preserve">-6 </w:t>
      </w:r>
      <w:proofErr w:type="spellStart"/>
      <w:r w:rsidR="004452B1">
        <w:rPr>
          <w:bCs/>
        </w:rPr>
        <w:t>ng</w:t>
      </w:r>
      <w:proofErr w:type="spellEnd"/>
      <w:r w:rsidR="004452B1">
        <w:rPr>
          <w:bCs/>
        </w:rPr>
        <w:t>/l median effluent concentration was observed for 76 UWWTPs</w:t>
      </w:r>
      <w:r w:rsidR="00EA3E30">
        <w:rPr>
          <w:bCs/>
        </w:rPr>
        <w:t>.</w:t>
      </w:r>
    </w:p>
    <w:p w14:paraId="722C8BF9" w14:textId="77777777" w:rsidR="00FC2B4A" w:rsidRPr="00E174A6" w:rsidRDefault="00EA3E30" w:rsidP="00812236">
      <w:pPr>
        <w:pStyle w:val="Body"/>
        <w:spacing w:after="120"/>
        <w:rPr>
          <w:bCs/>
        </w:rPr>
      </w:pPr>
      <w:r>
        <w:rPr>
          <w:bCs/>
        </w:rPr>
        <w:t xml:space="preserve">The International Water Association (IWA) </w:t>
      </w:r>
      <w:r>
        <w:rPr>
          <w:rStyle w:val="FootnoteReference"/>
          <w:bCs/>
        </w:rPr>
        <w:footnoteReference w:id="12"/>
      </w:r>
      <w:r>
        <w:rPr>
          <w:bCs/>
        </w:rPr>
        <w:t xml:space="preserve"> </w:t>
      </w:r>
      <w:r w:rsidR="00E174A6" w:rsidRPr="00E174A6">
        <w:rPr>
          <w:bCs/>
        </w:rPr>
        <w:t>is represented in 130 different countries through its 10,000 individual a</w:t>
      </w:r>
      <w:r w:rsidR="00E174A6">
        <w:rPr>
          <w:bCs/>
        </w:rPr>
        <w:t>nd 500 corporate members. A</w:t>
      </w:r>
      <w:r w:rsidR="00E174A6" w:rsidRPr="00E174A6">
        <w:rPr>
          <w:bCs/>
        </w:rPr>
        <w:t>long with research and industry, the utility segment represent</w:t>
      </w:r>
      <w:r w:rsidR="00E174A6">
        <w:rPr>
          <w:bCs/>
        </w:rPr>
        <w:t>s</w:t>
      </w:r>
      <w:r w:rsidR="00E174A6" w:rsidRPr="00E174A6">
        <w:rPr>
          <w:bCs/>
        </w:rPr>
        <w:t xml:space="preserve"> a ‘mega-segment’ of the Association</w:t>
      </w:r>
      <w:r w:rsidR="00E174A6">
        <w:rPr>
          <w:bCs/>
        </w:rPr>
        <w:t xml:space="preserve">. </w:t>
      </w:r>
      <w:r w:rsidR="00CE2CC8">
        <w:rPr>
          <w:bCs/>
        </w:rPr>
        <w:t xml:space="preserve">About 100 corporate members are from utilities in Europe. </w:t>
      </w:r>
      <w:r w:rsidR="00C27C5D" w:rsidRPr="00E81644">
        <w:rPr>
          <w:b/>
          <w:bCs/>
        </w:rPr>
        <w:t>Tom Williams</w:t>
      </w:r>
      <w:r w:rsidR="00C27C5D">
        <w:rPr>
          <w:bCs/>
        </w:rPr>
        <w:t xml:space="preserve"> presented overviews on </w:t>
      </w:r>
      <w:r w:rsidR="00CE2CC8">
        <w:rPr>
          <w:bCs/>
        </w:rPr>
        <w:t xml:space="preserve">activities </w:t>
      </w:r>
      <w:r w:rsidR="00C27C5D">
        <w:rPr>
          <w:bCs/>
        </w:rPr>
        <w:t xml:space="preserve">are targeted for </w:t>
      </w:r>
      <w:r w:rsidR="00CE2CC8">
        <w:rPr>
          <w:bCs/>
        </w:rPr>
        <w:t>utility leaders as well as their entities</w:t>
      </w:r>
      <w:r w:rsidR="00C27C5D">
        <w:rPr>
          <w:bCs/>
        </w:rPr>
        <w:t xml:space="preserve">, respectively, </w:t>
      </w:r>
      <w:r w:rsidR="00CE2CC8">
        <w:rPr>
          <w:bCs/>
        </w:rPr>
        <w:t>w</w:t>
      </w:r>
      <w:r w:rsidR="00C27C5D">
        <w:rPr>
          <w:bCs/>
        </w:rPr>
        <w:t xml:space="preserve">ith Forum and Conference events. Also 6 </w:t>
      </w:r>
      <w:r w:rsidR="00CE2CC8">
        <w:rPr>
          <w:bCs/>
        </w:rPr>
        <w:t>specialist groups</w:t>
      </w:r>
      <w:r w:rsidR="00C27C5D">
        <w:rPr>
          <w:bCs/>
        </w:rPr>
        <w:t xml:space="preserve"> and 6 thematic programmes are closely related to the utility segment. </w:t>
      </w:r>
      <w:r w:rsidR="001858C6">
        <w:rPr>
          <w:bCs/>
        </w:rPr>
        <w:t xml:space="preserve">At the global level, the </w:t>
      </w:r>
      <w:r w:rsidR="0054523A">
        <w:rPr>
          <w:bCs/>
        </w:rPr>
        <w:t>thematic programme on Water, Climate and Energy</w:t>
      </w:r>
      <w:r w:rsidR="001858C6">
        <w:rPr>
          <w:bCs/>
        </w:rPr>
        <w:t xml:space="preserve"> supports developments towards carbon neutral water and wastewater utilities and the thematic programme on basins for the future has </w:t>
      </w:r>
      <w:proofErr w:type="gramStart"/>
      <w:r w:rsidR="001858C6">
        <w:rPr>
          <w:bCs/>
        </w:rPr>
        <w:t xml:space="preserve">initiated </w:t>
      </w:r>
      <w:r w:rsidR="00CE2CC8">
        <w:rPr>
          <w:bCs/>
        </w:rPr>
        <w:t xml:space="preserve"> </w:t>
      </w:r>
      <w:r w:rsidR="001858C6" w:rsidRPr="001858C6">
        <w:rPr>
          <w:bCs/>
        </w:rPr>
        <w:t>Nexus</w:t>
      </w:r>
      <w:proofErr w:type="gramEnd"/>
      <w:r w:rsidR="001858C6" w:rsidRPr="001858C6">
        <w:rPr>
          <w:bCs/>
        </w:rPr>
        <w:t xml:space="preserve"> Dialogue on Dams and Water Infrastructure Solutions</w:t>
      </w:r>
      <w:r w:rsidR="001858C6">
        <w:rPr>
          <w:bCs/>
        </w:rPr>
        <w:t xml:space="preserve"> as well as </w:t>
      </w:r>
      <w:r w:rsidR="001858C6" w:rsidRPr="001858C6">
        <w:rPr>
          <w:bCs/>
        </w:rPr>
        <w:t>Development of a Methodology with Tools and Decision Support Systems (DSS) to Incorporate Floods and Droughts into IWRM in Trans-boundary Basins</w:t>
      </w:r>
      <w:r w:rsidR="001858C6">
        <w:rPr>
          <w:bCs/>
        </w:rPr>
        <w:t xml:space="preserve">. </w:t>
      </w:r>
    </w:p>
    <w:p w14:paraId="3202BA3B" w14:textId="77777777" w:rsidR="001858C6" w:rsidRPr="00BE2B5B" w:rsidRDefault="001858C6" w:rsidP="00B01061">
      <w:pPr>
        <w:pStyle w:val="Body"/>
        <w:spacing w:after="120"/>
        <w:rPr>
          <w:lang w:val="en"/>
        </w:rPr>
      </w:pPr>
    </w:p>
    <w:p w14:paraId="2DAF3D21" w14:textId="77777777" w:rsidR="00911671" w:rsidRPr="00911671" w:rsidRDefault="00911671" w:rsidP="00B01061">
      <w:pPr>
        <w:pStyle w:val="Body"/>
        <w:spacing w:after="120"/>
        <w:rPr>
          <w:b/>
          <w:szCs w:val="24"/>
          <w:lang w:val="en"/>
        </w:rPr>
      </w:pPr>
      <w:r w:rsidRPr="00911671">
        <w:rPr>
          <w:b/>
          <w:szCs w:val="24"/>
          <w:lang w:val="en"/>
        </w:rPr>
        <w:t>Session summary:</w:t>
      </w:r>
    </w:p>
    <w:p w14:paraId="36C8F0B5" w14:textId="77777777" w:rsidR="001858C6" w:rsidRPr="00BE2B5B" w:rsidRDefault="001858C6" w:rsidP="00B01061">
      <w:pPr>
        <w:pStyle w:val="Body"/>
        <w:spacing w:after="120"/>
        <w:rPr>
          <w:lang w:val="en"/>
        </w:rPr>
      </w:pPr>
      <w:r w:rsidRPr="00BE2B5B">
        <w:rPr>
          <w:lang w:val="en"/>
        </w:rPr>
        <w:t>In general, it appears that all the associations work in the same direction</w:t>
      </w:r>
      <w:r w:rsidR="003623A5" w:rsidRPr="00BE2B5B">
        <w:rPr>
          <w:lang w:val="en"/>
        </w:rPr>
        <w:t xml:space="preserve"> related to resource efficiency in the water sector, however, from different organizational and historic backgrounds the activities with members have different profiles.</w:t>
      </w:r>
    </w:p>
    <w:p w14:paraId="55C721CD" w14:textId="77777777" w:rsidR="009E770A" w:rsidRDefault="00812236" w:rsidP="00B01061">
      <w:pPr>
        <w:pStyle w:val="Body"/>
        <w:spacing w:after="120"/>
        <w:rPr>
          <w:szCs w:val="24"/>
        </w:rPr>
      </w:pPr>
      <w:r>
        <w:rPr>
          <w:szCs w:val="24"/>
        </w:rPr>
        <w:t xml:space="preserve">During discussion it was evident that a certain hesitation to share data from utility members can be foreseen if this will only foster new regulations. </w:t>
      </w:r>
      <w:r w:rsidR="007A029D">
        <w:rPr>
          <w:szCs w:val="24"/>
        </w:rPr>
        <w:t xml:space="preserve">Good </w:t>
      </w:r>
      <w:r w:rsidR="003623A5">
        <w:rPr>
          <w:szCs w:val="24"/>
        </w:rPr>
        <w:t>m</w:t>
      </w:r>
      <w:r w:rsidR="007A029D">
        <w:rPr>
          <w:szCs w:val="24"/>
        </w:rPr>
        <w:t>otivations and explanations of the intended use of additional data are important.</w:t>
      </w:r>
    </w:p>
    <w:p w14:paraId="53688B57" w14:textId="77777777" w:rsidR="009E770A" w:rsidRPr="00654146" w:rsidRDefault="009E770A" w:rsidP="00B01061">
      <w:pPr>
        <w:pStyle w:val="Body"/>
        <w:spacing w:after="120"/>
        <w:rPr>
          <w:szCs w:val="24"/>
        </w:rPr>
      </w:pPr>
    </w:p>
    <w:p w14:paraId="6CB66896" w14:textId="77777777" w:rsidR="00975641" w:rsidRPr="009D76C7" w:rsidRDefault="00975641" w:rsidP="00B01061">
      <w:pPr>
        <w:pStyle w:val="Body"/>
        <w:spacing w:after="120"/>
        <w:rPr>
          <w:b/>
          <w:sz w:val="32"/>
          <w:szCs w:val="32"/>
        </w:rPr>
      </w:pPr>
      <w:r w:rsidRPr="009D76C7">
        <w:rPr>
          <w:b/>
          <w:sz w:val="32"/>
          <w:szCs w:val="32"/>
        </w:rPr>
        <w:t>Benchmarking</w:t>
      </w:r>
    </w:p>
    <w:p w14:paraId="2CD7367C" w14:textId="77777777" w:rsidR="00B63CA2" w:rsidRDefault="00AD40E4" w:rsidP="000061BC">
      <w:pPr>
        <w:pStyle w:val="Body"/>
        <w:spacing w:after="120"/>
        <w:rPr>
          <w:szCs w:val="24"/>
        </w:rPr>
      </w:pPr>
      <w:r w:rsidRPr="00AD40E4">
        <w:rPr>
          <w:szCs w:val="24"/>
        </w:rPr>
        <w:t xml:space="preserve">An overview of </w:t>
      </w:r>
      <w:r>
        <w:rPr>
          <w:szCs w:val="24"/>
        </w:rPr>
        <w:t xml:space="preserve">water utility </w:t>
      </w:r>
      <w:r w:rsidRPr="00AD40E4">
        <w:rPr>
          <w:szCs w:val="24"/>
        </w:rPr>
        <w:t>benchmarking</w:t>
      </w:r>
      <w:r w:rsidR="00A159E7">
        <w:rPr>
          <w:szCs w:val="24"/>
        </w:rPr>
        <w:t xml:space="preserve"> was presented by </w:t>
      </w:r>
      <w:r w:rsidR="00A159E7" w:rsidRPr="000061BC">
        <w:rPr>
          <w:b/>
          <w:szCs w:val="24"/>
        </w:rPr>
        <w:t>Peter Dane</w:t>
      </w:r>
      <w:r w:rsidR="00A159E7">
        <w:rPr>
          <w:szCs w:val="24"/>
        </w:rPr>
        <w:t xml:space="preserve"> based on work by the </w:t>
      </w:r>
      <w:proofErr w:type="gramStart"/>
      <w:r w:rsidR="00A159E7">
        <w:rPr>
          <w:szCs w:val="24"/>
        </w:rPr>
        <w:t>European  Benchmarking</w:t>
      </w:r>
      <w:proofErr w:type="gramEnd"/>
      <w:r w:rsidR="00A159E7">
        <w:rPr>
          <w:szCs w:val="24"/>
        </w:rPr>
        <w:t xml:space="preserve"> Co-operation</w:t>
      </w:r>
      <w:r w:rsidR="00B63CA2">
        <w:rPr>
          <w:szCs w:val="24"/>
        </w:rPr>
        <w:t>, EBC</w:t>
      </w:r>
      <w:r w:rsidR="00A159E7">
        <w:rPr>
          <w:rStyle w:val="FootnoteReference"/>
          <w:szCs w:val="24"/>
        </w:rPr>
        <w:footnoteReference w:id="13"/>
      </w:r>
      <w:r w:rsidR="00A159E7">
        <w:rPr>
          <w:szCs w:val="24"/>
        </w:rPr>
        <w:t xml:space="preserve"> and on IWA Task Group on Benchmarking. A comparative survey by EUREAU in 2006 </w:t>
      </w:r>
      <w:r w:rsidR="00B63CA2" w:rsidRPr="00B63CA2">
        <w:rPr>
          <w:szCs w:val="24"/>
        </w:rPr>
        <w:t xml:space="preserve">identified some 20 regional/national </w:t>
      </w:r>
      <w:r w:rsidR="00B63CA2">
        <w:rPr>
          <w:szCs w:val="24"/>
        </w:rPr>
        <w:t xml:space="preserve">water and wastewater benchmarking </w:t>
      </w:r>
      <w:r w:rsidR="00B63CA2" w:rsidRPr="00B63CA2">
        <w:rPr>
          <w:szCs w:val="24"/>
        </w:rPr>
        <w:t xml:space="preserve">initiatives </w:t>
      </w:r>
      <w:r w:rsidR="00B63CA2">
        <w:rPr>
          <w:szCs w:val="24"/>
        </w:rPr>
        <w:t xml:space="preserve">but found them very different with few interconnections. The EBC provides a </w:t>
      </w:r>
      <w:r w:rsidR="00B63CA2" w:rsidRPr="00B63CA2">
        <w:rPr>
          <w:szCs w:val="24"/>
        </w:rPr>
        <w:t xml:space="preserve">not-for-profit utility improvement programme - by the water industry, for the water </w:t>
      </w:r>
      <w:r w:rsidR="00B63CA2" w:rsidRPr="00B63CA2">
        <w:rPr>
          <w:szCs w:val="24"/>
        </w:rPr>
        <w:lastRenderedPageBreak/>
        <w:t xml:space="preserve">industry </w:t>
      </w:r>
      <w:r w:rsidR="00B63CA2">
        <w:rPr>
          <w:szCs w:val="24"/>
        </w:rPr>
        <w:t xml:space="preserve">– and now includes members from </w:t>
      </w:r>
      <w:r w:rsidR="00B63CA2" w:rsidRPr="00B63CA2">
        <w:rPr>
          <w:szCs w:val="24"/>
        </w:rPr>
        <w:t>50 utilities from 19 countries + 13 from Romania</w:t>
      </w:r>
      <w:r w:rsidR="00B63CA2">
        <w:rPr>
          <w:szCs w:val="24"/>
        </w:rPr>
        <w:t xml:space="preserve">. </w:t>
      </w:r>
      <w:r w:rsidR="000061BC">
        <w:rPr>
          <w:szCs w:val="24"/>
        </w:rPr>
        <w:t xml:space="preserve"> The performance assessments include: context information, water quality, reliability, service quality, sustainability, and finance and efficiency. </w:t>
      </w:r>
      <w:r w:rsidR="00B63CA2">
        <w:rPr>
          <w:szCs w:val="24"/>
        </w:rPr>
        <w:t xml:space="preserve">Final results are prepared in confidential reports to the individual </w:t>
      </w:r>
      <w:proofErr w:type="gramStart"/>
      <w:r w:rsidR="00B63CA2">
        <w:rPr>
          <w:szCs w:val="24"/>
        </w:rPr>
        <w:t xml:space="preserve">utilities </w:t>
      </w:r>
      <w:r w:rsidR="00B63CA2" w:rsidRPr="00B63CA2">
        <w:rPr>
          <w:szCs w:val="24"/>
        </w:rPr>
        <w:t xml:space="preserve"> </w:t>
      </w:r>
      <w:r w:rsidR="00B63CA2">
        <w:rPr>
          <w:szCs w:val="24"/>
        </w:rPr>
        <w:t>and</w:t>
      </w:r>
      <w:proofErr w:type="gramEnd"/>
      <w:r w:rsidR="00B63CA2">
        <w:rPr>
          <w:szCs w:val="24"/>
        </w:rPr>
        <w:t xml:space="preserve"> </w:t>
      </w:r>
      <w:r w:rsidR="000061BC">
        <w:rPr>
          <w:szCs w:val="24"/>
        </w:rPr>
        <w:t>by  p</w:t>
      </w:r>
      <w:r w:rsidR="00B63CA2" w:rsidRPr="00B63CA2">
        <w:rPr>
          <w:szCs w:val="24"/>
        </w:rPr>
        <w:t>ublic reporting to show (anonymous) key results of benchmarking exercise</w:t>
      </w:r>
      <w:r w:rsidR="000061BC">
        <w:rPr>
          <w:szCs w:val="24"/>
        </w:rPr>
        <w:t>.</w:t>
      </w:r>
      <w:r w:rsidR="00B63CA2" w:rsidRPr="00B63CA2">
        <w:rPr>
          <w:szCs w:val="24"/>
        </w:rPr>
        <w:t xml:space="preserve"> </w:t>
      </w:r>
    </w:p>
    <w:p w14:paraId="5751ED6A" w14:textId="77777777" w:rsidR="000061BC" w:rsidRDefault="000061BC" w:rsidP="000061BC">
      <w:pPr>
        <w:pStyle w:val="Body"/>
        <w:spacing w:after="120"/>
        <w:rPr>
          <w:szCs w:val="24"/>
        </w:rPr>
      </w:pPr>
    </w:p>
    <w:p w14:paraId="7D0DE873" w14:textId="56330082" w:rsidR="00440CED" w:rsidRPr="00440CED" w:rsidRDefault="00440CED" w:rsidP="00440CED">
      <w:pPr>
        <w:pStyle w:val="Body"/>
        <w:spacing w:after="120"/>
        <w:rPr>
          <w:szCs w:val="24"/>
        </w:rPr>
      </w:pPr>
      <w:r>
        <w:rPr>
          <w:szCs w:val="24"/>
        </w:rPr>
        <w:t xml:space="preserve">The development and advances in German benchmarking was presented by </w:t>
      </w:r>
      <w:proofErr w:type="spellStart"/>
      <w:r w:rsidRPr="00440CED">
        <w:rPr>
          <w:b/>
          <w:szCs w:val="24"/>
        </w:rPr>
        <w:t>Filip</w:t>
      </w:r>
      <w:proofErr w:type="spellEnd"/>
      <w:r w:rsidRPr="00440CED">
        <w:rPr>
          <w:b/>
          <w:szCs w:val="24"/>
        </w:rPr>
        <w:t xml:space="preserve"> </w:t>
      </w:r>
      <w:proofErr w:type="spellStart"/>
      <w:r w:rsidRPr="00440CED">
        <w:rPr>
          <w:b/>
          <w:szCs w:val="24"/>
        </w:rPr>
        <w:t>Bertzbach</w:t>
      </w:r>
      <w:proofErr w:type="spellEnd"/>
      <w:r w:rsidRPr="00440CED">
        <w:rPr>
          <w:b/>
          <w:szCs w:val="24"/>
        </w:rPr>
        <w:t xml:space="preserve">. </w:t>
      </w:r>
      <w:r>
        <w:rPr>
          <w:szCs w:val="24"/>
        </w:rPr>
        <w:t xml:space="preserve">The introduction of benchmarking in Germany has </w:t>
      </w:r>
      <w:r w:rsidR="001A275D">
        <w:rPr>
          <w:szCs w:val="24"/>
        </w:rPr>
        <w:t>become</w:t>
      </w:r>
      <w:r>
        <w:rPr>
          <w:szCs w:val="24"/>
        </w:rPr>
        <w:t xml:space="preserve"> a </w:t>
      </w:r>
      <w:r>
        <w:rPr>
          <w:szCs w:val="24"/>
          <w:lang w:val="en-US"/>
        </w:rPr>
        <w:t>p</w:t>
      </w:r>
      <w:r w:rsidRPr="00440CED">
        <w:rPr>
          <w:szCs w:val="24"/>
          <w:lang w:val="en-US"/>
        </w:rPr>
        <w:t xml:space="preserve">art of the strategy to </w:t>
      </w:r>
      <w:proofErr w:type="spellStart"/>
      <w:r w:rsidRPr="00440CED">
        <w:rPr>
          <w:szCs w:val="24"/>
          <w:lang w:val="en-US"/>
        </w:rPr>
        <w:t>modernise</w:t>
      </w:r>
      <w:proofErr w:type="spellEnd"/>
      <w:r w:rsidRPr="00440CED">
        <w:rPr>
          <w:szCs w:val="24"/>
          <w:lang w:val="en-US"/>
        </w:rPr>
        <w:t xml:space="preserve"> the German water sector (decisions of Federal government of 2006 and Bundestag of 2002</w:t>
      </w:r>
      <w:r>
        <w:rPr>
          <w:szCs w:val="24"/>
          <w:lang w:val="en-US"/>
        </w:rPr>
        <w:t xml:space="preserve">). </w:t>
      </w:r>
      <w:r w:rsidR="001A275D">
        <w:rPr>
          <w:szCs w:val="24"/>
          <w:lang w:val="en-US"/>
        </w:rPr>
        <w:t xml:space="preserve">First projects of the industry started already in the </w:t>
      </w:r>
      <w:proofErr w:type="gramStart"/>
      <w:r w:rsidR="001A275D">
        <w:rPr>
          <w:szCs w:val="24"/>
          <w:lang w:val="en-US"/>
        </w:rPr>
        <w:t>mid-90’s</w:t>
      </w:r>
      <w:proofErr w:type="gramEnd"/>
      <w:r w:rsidR="001A275D">
        <w:rPr>
          <w:szCs w:val="24"/>
          <w:lang w:val="en-US"/>
        </w:rPr>
        <w:t>.</w:t>
      </w:r>
      <w:r>
        <w:rPr>
          <w:szCs w:val="24"/>
          <w:lang w:val="en-US"/>
        </w:rPr>
        <w:t xml:space="preserve"> </w:t>
      </w:r>
      <w:proofErr w:type="gramStart"/>
      <w:r w:rsidR="001A275D">
        <w:rPr>
          <w:szCs w:val="24"/>
          <w:lang w:val="en-US"/>
        </w:rPr>
        <w:t>A</w:t>
      </w:r>
      <w:proofErr w:type="gramEnd"/>
      <w:r w:rsidR="001A275D">
        <w:rPr>
          <w:szCs w:val="24"/>
          <w:lang w:val="en-US"/>
        </w:rPr>
        <w:t xml:space="preserve"> actual survey</w:t>
      </w:r>
      <w:r w:rsidR="00490155">
        <w:rPr>
          <w:rStyle w:val="FootnoteReference"/>
          <w:szCs w:val="24"/>
          <w:lang w:val="en-US"/>
        </w:rPr>
        <w:footnoteReference w:id="14"/>
      </w:r>
      <w:r w:rsidR="001A275D">
        <w:rPr>
          <w:szCs w:val="24"/>
          <w:lang w:val="en-US"/>
        </w:rPr>
        <w:t xml:space="preserve"> takes stock of goals, results and success factors of these projects</w:t>
      </w:r>
      <w:r w:rsidR="00820373">
        <w:rPr>
          <w:szCs w:val="24"/>
          <w:lang w:val="en-US"/>
        </w:rPr>
        <w:t xml:space="preserve">. </w:t>
      </w:r>
      <w:r>
        <w:rPr>
          <w:szCs w:val="24"/>
          <w:lang w:val="en-US"/>
        </w:rPr>
        <w:t xml:space="preserve">Performance assessment is regarded as a pre-requisite to performance improvement, which is the goal of benchmarking. </w:t>
      </w:r>
      <w:r w:rsidR="000F53D6">
        <w:rPr>
          <w:szCs w:val="24"/>
          <w:lang w:val="en-US"/>
        </w:rPr>
        <w:t>An increasing degree of detail is involved from the levels: utility, function, process, to task benchmarking level. Often, the start is a process benchmarking level. Overall c</w:t>
      </w:r>
      <w:r>
        <w:rPr>
          <w:szCs w:val="24"/>
          <w:lang w:val="en-US"/>
        </w:rPr>
        <w:t>ost developments from 2006 to 2010 was shown to be more favorable (and a little below inflation rates) for 58 utilities participating in benchmarking compared to 33 non-participating.</w:t>
      </w:r>
      <w:r w:rsidR="00445FAC">
        <w:rPr>
          <w:szCs w:val="24"/>
          <w:lang w:val="en-US"/>
        </w:rPr>
        <w:t xml:space="preserve"> Significant improvements had been experienced in the field of cleaning sewer networks by changes of </w:t>
      </w:r>
      <w:r w:rsidR="00445FAC" w:rsidRPr="00445FAC">
        <w:rPr>
          <w:szCs w:val="24"/>
          <w:lang w:val="en-US"/>
        </w:rPr>
        <w:t>staffing, of technique, of process management, of investment strategy, of construction, of in- and outsourcing, of conditions of external services</w:t>
      </w:r>
      <w:r w:rsidR="00445FAC">
        <w:rPr>
          <w:szCs w:val="24"/>
          <w:lang w:val="en-US"/>
        </w:rPr>
        <w:t xml:space="preserve">. </w:t>
      </w:r>
      <w:r w:rsidR="0091467C">
        <w:rPr>
          <w:szCs w:val="24"/>
          <w:lang w:val="en-US"/>
        </w:rPr>
        <w:t xml:space="preserve">Good experiences have been obtained in </w:t>
      </w:r>
      <w:r w:rsidR="00445FAC">
        <w:rPr>
          <w:szCs w:val="24"/>
          <w:lang w:val="en-US"/>
        </w:rPr>
        <w:t xml:space="preserve">a systematic approach to </w:t>
      </w:r>
      <w:r w:rsidR="0091467C">
        <w:rPr>
          <w:szCs w:val="24"/>
          <w:lang w:val="en-US"/>
        </w:rPr>
        <w:t>action proposals</w:t>
      </w:r>
      <w:r w:rsidR="00445FAC">
        <w:rPr>
          <w:szCs w:val="24"/>
          <w:lang w:val="en-US"/>
        </w:rPr>
        <w:t xml:space="preserve"> (and keeping records) within the </w:t>
      </w:r>
      <w:proofErr w:type="spellStart"/>
      <w:r w:rsidR="00445FAC">
        <w:rPr>
          <w:szCs w:val="24"/>
          <w:lang w:val="en-US"/>
        </w:rPr>
        <w:t>organisations</w:t>
      </w:r>
      <w:proofErr w:type="spellEnd"/>
      <w:r w:rsidR="00445FAC">
        <w:rPr>
          <w:szCs w:val="24"/>
          <w:lang w:val="en-US"/>
        </w:rPr>
        <w:t>. More than 200 UWWTPs are participating in process benchmarking, whereas &gt; 600 state projects participate in corporate benchmarking</w:t>
      </w:r>
      <w:r w:rsidR="00BE3382">
        <w:rPr>
          <w:szCs w:val="24"/>
          <w:lang w:val="en-US"/>
        </w:rPr>
        <w:t xml:space="preserve"> with </w:t>
      </w:r>
      <w:proofErr w:type="spellStart"/>
      <w:r w:rsidR="00BE3382">
        <w:rPr>
          <w:szCs w:val="24"/>
          <w:lang w:val="en-US"/>
        </w:rPr>
        <w:t>aquabench</w:t>
      </w:r>
      <w:proofErr w:type="spellEnd"/>
      <w:r w:rsidR="000F53D6">
        <w:rPr>
          <w:szCs w:val="24"/>
          <w:lang w:val="en-US"/>
        </w:rPr>
        <w:t xml:space="preserve">. About 1200 utilities are in a database operated by </w:t>
      </w:r>
      <w:proofErr w:type="spellStart"/>
      <w:r w:rsidR="00BE3382">
        <w:rPr>
          <w:szCs w:val="24"/>
          <w:lang w:val="en-US"/>
        </w:rPr>
        <w:t>aquabench</w:t>
      </w:r>
      <w:proofErr w:type="spellEnd"/>
      <w:r w:rsidR="000F53D6">
        <w:rPr>
          <w:szCs w:val="24"/>
          <w:lang w:val="en-US"/>
        </w:rPr>
        <w:t xml:space="preserve">. </w:t>
      </w:r>
      <w:r w:rsidR="00BE3382">
        <w:rPr>
          <w:szCs w:val="24"/>
          <w:lang w:val="en-US"/>
        </w:rPr>
        <w:t>Total overview of benchmarking projects in Germany is given by “Profile of German water sector</w:t>
      </w:r>
      <w:proofErr w:type="gramStart"/>
      <w:r w:rsidR="00BE3382">
        <w:rPr>
          <w:szCs w:val="24"/>
          <w:lang w:val="en-US"/>
        </w:rPr>
        <w:t xml:space="preserve">” </w:t>
      </w:r>
      <w:proofErr w:type="gramEnd"/>
      <w:r w:rsidR="00CF4B94">
        <w:rPr>
          <w:rStyle w:val="FootnoteReference"/>
          <w:szCs w:val="24"/>
          <w:lang w:val="en-US"/>
        </w:rPr>
        <w:footnoteReference w:id="15"/>
      </w:r>
      <w:r w:rsidR="001A275D">
        <w:rPr>
          <w:szCs w:val="24"/>
          <w:lang w:val="en-US"/>
        </w:rPr>
        <w:t>.</w:t>
      </w:r>
      <w:r w:rsidR="000F53D6">
        <w:rPr>
          <w:szCs w:val="24"/>
          <w:lang w:val="en-US"/>
        </w:rPr>
        <w:t xml:space="preserve"> </w:t>
      </w:r>
      <w:r w:rsidRPr="001967AB">
        <w:rPr>
          <w:lang w:val="en-US"/>
        </w:rPr>
        <w:t xml:space="preserve">Aggregated, anonymous data of benchmarking, interpreted and </w:t>
      </w:r>
      <w:proofErr w:type="spellStart"/>
      <w:r w:rsidRPr="001967AB">
        <w:rPr>
          <w:lang w:val="en-US"/>
        </w:rPr>
        <w:t>analysed</w:t>
      </w:r>
      <w:proofErr w:type="spellEnd"/>
      <w:r w:rsidRPr="001967AB">
        <w:rPr>
          <w:lang w:val="en-US"/>
        </w:rPr>
        <w:t xml:space="preserve"> by experts is used for public information</w:t>
      </w:r>
      <w:r w:rsidR="001A275D">
        <w:rPr>
          <w:szCs w:val="24"/>
          <w:lang w:val="en-US"/>
        </w:rPr>
        <w:t>.</w:t>
      </w:r>
    </w:p>
    <w:p w14:paraId="199B8807" w14:textId="77777777" w:rsidR="00440CED" w:rsidRPr="00440CED" w:rsidRDefault="00440CED" w:rsidP="000061BC">
      <w:pPr>
        <w:pStyle w:val="Body"/>
        <w:spacing w:after="120"/>
        <w:rPr>
          <w:szCs w:val="24"/>
        </w:rPr>
      </w:pPr>
    </w:p>
    <w:p w14:paraId="7EBE3EF1" w14:textId="6F919754" w:rsidR="00B87F5B" w:rsidRPr="00AF1494" w:rsidRDefault="000F53D6" w:rsidP="00B16B74">
      <w:pPr>
        <w:pStyle w:val="Body"/>
        <w:spacing w:after="120"/>
        <w:rPr>
          <w:szCs w:val="24"/>
          <w:lang w:val="en-US"/>
        </w:rPr>
      </w:pPr>
      <w:r>
        <w:rPr>
          <w:szCs w:val="24"/>
        </w:rPr>
        <w:t xml:space="preserve">Experiences from </w:t>
      </w:r>
      <w:r w:rsidR="00A8651A">
        <w:rPr>
          <w:szCs w:val="24"/>
        </w:rPr>
        <w:t xml:space="preserve">UWWTP </w:t>
      </w:r>
      <w:r>
        <w:rPr>
          <w:szCs w:val="24"/>
        </w:rPr>
        <w:t xml:space="preserve">benchmarking in Austria was presented by </w:t>
      </w:r>
      <w:proofErr w:type="spellStart"/>
      <w:r w:rsidRPr="000F53D6">
        <w:rPr>
          <w:b/>
          <w:szCs w:val="24"/>
        </w:rPr>
        <w:t>Heid</w:t>
      </w:r>
      <w:r w:rsidR="00E0120D">
        <w:rPr>
          <w:b/>
          <w:szCs w:val="24"/>
        </w:rPr>
        <w:t>e</w:t>
      </w:r>
      <w:r w:rsidRPr="000F53D6">
        <w:rPr>
          <w:b/>
          <w:szCs w:val="24"/>
        </w:rPr>
        <w:t>marie</w:t>
      </w:r>
      <w:proofErr w:type="spellEnd"/>
      <w:r w:rsidRPr="000F53D6">
        <w:rPr>
          <w:b/>
          <w:szCs w:val="24"/>
        </w:rPr>
        <w:t xml:space="preserve"> </w:t>
      </w:r>
      <w:proofErr w:type="spellStart"/>
      <w:r w:rsidRPr="000F53D6">
        <w:rPr>
          <w:b/>
          <w:szCs w:val="24"/>
        </w:rPr>
        <w:t>Schaar</w:t>
      </w:r>
      <w:proofErr w:type="spellEnd"/>
      <w:r>
        <w:rPr>
          <w:szCs w:val="24"/>
        </w:rPr>
        <w:t xml:space="preserve"> with a focus on the </w:t>
      </w:r>
      <w:r w:rsidR="00A8651A">
        <w:rPr>
          <w:szCs w:val="24"/>
        </w:rPr>
        <w:t xml:space="preserve">economic dimension. Today there are more than 130 participants representing about 40% of </w:t>
      </w:r>
      <w:r w:rsidR="00E0120D">
        <w:rPr>
          <w:szCs w:val="24"/>
        </w:rPr>
        <w:t xml:space="preserve">the </w:t>
      </w:r>
      <w:r w:rsidR="00A8651A">
        <w:rPr>
          <w:szCs w:val="24"/>
        </w:rPr>
        <w:t>treatment capacity in Austria. The benchmarking is organised by the Austrian Water and Waste Management Association</w:t>
      </w:r>
      <w:r w:rsidR="00E0120D">
        <w:rPr>
          <w:szCs w:val="24"/>
        </w:rPr>
        <w:t xml:space="preserve"> (ÖWAV)</w:t>
      </w:r>
      <w:r w:rsidR="00A8651A">
        <w:rPr>
          <w:szCs w:val="24"/>
        </w:rPr>
        <w:t>, two consultant companies and a university institute. Operating costs are normalised per PE</w:t>
      </w:r>
      <w:r w:rsidR="00A8651A">
        <w:rPr>
          <w:szCs w:val="24"/>
          <w:vertAlign w:val="subscript"/>
        </w:rPr>
        <w:t>C</w:t>
      </w:r>
      <w:r w:rsidR="00AF1494">
        <w:rPr>
          <w:szCs w:val="24"/>
          <w:vertAlign w:val="subscript"/>
        </w:rPr>
        <w:t>OD</w:t>
      </w:r>
      <w:r w:rsidR="00A8651A">
        <w:rPr>
          <w:szCs w:val="24"/>
          <w:vertAlign w:val="subscript"/>
        </w:rPr>
        <w:t>110</w:t>
      </w:r>
      <w:r w:rsidR="00AF1494">
        <w:rPr>
          <w:szCs w:val="24"/>
          <w:vertAlign w:val="subscript"/>
        </w:rPr>
        <w:t xml:space="preserve"> </w:t>
      </w:r>
      <w:r w:rsidR="00AF1494">
        <w:rPr>
          <w:szCs w:val="24"/>
        </w:rPr>
        <w:t>and statistical key figures illustrated for size classes</w:t>
      </w:r>
      <w:r w:rsidR="00B16B74">
        <w:rPr>
          <w:szCs w:val="24"/>
        </w:rPr>
        <w:t xml:space="preserve"> and process treatment steps. </w:t>
      </w:r>
      <w:proofErr w:type="gramStart"/>
      <w:r w:rsidR="00B16B74">
        <w:rPr>
          <w:szCs w:val="24"/>
        </w:rPr>
        <w:t>The share of operating cost categories show, e.g. for energy that this represents on the average 19% for plant capacities 10-20,000 PE, 15% for 20-50,000 PE and 10% for &gt; 50,000 PE.</w:t>
      </w:r>
      <w:proofErr w:type="gramEnd"/>
      <w:r w:rsidR="00B16B74">
        <w:rPr>
          <w:szCs w:val="24"/>
        </w:rPr>
        <w:t xml:space="preserve"> </w:t>
      </w:r>
      <w:r w:rsidR="00AF1494">
        <w:rPr>
          <w:szCs w:val="24"/>
        </w:rPr>
        <w:t>An interesting observation is that plants with the</w:t>
      </w:r>
      <w:r w:rsidR="00DC380D" w:rsidRPr="00AF1494">
        <w:rPr>
          <w:bCs/>
          <w:szCs w:val="24"/>
          <w:lang w:val="en-US"/>
        </w:rPr>
        <w:t xml:space="preserve"> lowest specific operating costs </w:t>
      </w:r>
      <w:r w:rsidR="00DC380D" w:rsidRPr="00AF1494">
        <w:rPr>
          <w:bCs/>
          <w:szCs w:val="24"/>
          <w:lang w:val="en-US"/>
        </w:rPr>
        <w:lastRenderedPageBreak/>
        <w:t>coincide with excellent treatment efficiency, lowest energy consumption and the best operators</w:t>
      </w:r>
      <w:r w:rsidR="00AF1494">
        <w:rPr>
          <w:bCs/>
          <w:szCs w:val="24"/>
          <w:lang w:val="en-US"/>
        </w:rPr>
        <w:t>.</w:t>
      </w:r>
    </w:p>
    <w:p w14:paraId="6381B1EA" w14:textId="77777777" w:rsidR="00440CED" w:rsidRPr="00AF1494" w:rsidRDefault="00440CED" w:rsidP="000061BC">
      <w:pPr>
        <w:pStyle w:val="Body"/>
        <w:spacing w:after="120"/>
        <w:rPr>
          <w:szCs w:val="24"/>
          <w:lang w:val="en-US"/>
        </w:rPr>
      </w:pPr>
    </w:p>
    <w:p w14:paraId="01933C59" w14:textId="77777777" w:rsidR="00A81EB6" w:rsidRDefault="00A81EB6" w:rsidP="00A159E7">
      <w:pPr>
        <w:pStyle w:val="Body"/>
        <w:spacing w:after="120"/>
        <w:rPr>
          <w:szCs w:val="24"/>
        </w:rPr>
      </w:pPr>
      <w:r>
        <w:rPr>
          <w:szCs w:val="24"/>
        </w:rPr>
        <w:t xml:space="preserve">In continuation of 15 </w:t>
      </w:r>
      <w:proofErr w:type="spellStart"/>
      <w:r>
        <w:rPr>
          <w:szCs w:val="24"/>
        </w:rPr>
        <w:t>years experience</w:t>
      </w:r>
      <w:proofErr w:type="spellEnd"/>
      <w:r>
        <w:rPr>
          <w:szCs w:val="24"/>
        </w:rPr>
        <w:t xml:space="preserve"> with traditional benchmarking, a</w:t>
      </w:r>
      <w:r w:rsidR="00CC0EEB">
        <w:rPr>
          <w:szCs w:val="24"/>
        </w:rPr>
        <w:t xml:space="preserve"> novel approach for inclusion of Life Cycle Assessment (LCA) for environmental evaluation of alternative scenarios for drinking water supply from the water utility of Copenhagen (HOFOR) was presented by </w:t>
      </w:r>
      <w:proofErr w:type="spellStart"/>
      <w:r w:rsidR="00CC0EEB" w:rsidRPr="00CC0EEB">
        <w:rPr>
          <w:b/>
          <w:szCs w:val="24"/>
        </w:rPr>
        <w:t>Berit</w:t>
      </w:r>
      <w:proofErr w:type="spellEnd"/>
      <w:r w:rsidR="00CC0EEB" w:rsidRPr="00CC0EEB">
        <w:rPr>
          <w:b/>
          <w:szCs w:val="24"/>
        </w:rPr>
        <w:t xml:space="preserve"> </w:t>
      </w:r>
      <w:proofErr w:type="spellStart"/>
      <w:r w:rsidR="00CC0EEB" w:rsidRPr="00CC0EEB">
        <w:rPr>
          <w:b/>
          <w:szCs w:val="24"/>
        </w:rPr>
        <w:t>Godskesen</w:t>
      </w:r>
      <w:proofErr w:type="spellEnd"/>
      <w:r w:rsidR="00CC0EEB">
        <w:rPr>
          <w:szCs w:val="24"/>
        </w:rPr>
        <w:t>.</w:t>
      </w:r>
      <w:r w:rsidR="00A159E7" w:rsidRPr="00A159E7">
        <w:rPr>
          <w:szCs w:val="24"/>
        </w:rPr>
        <w:t xml:space="preserve"> </w:t>
      </w:r>
      <w:r>
        <w:rPr>
          <w:szCs w:val="24"/>
        </w:rPr>
        <w:t xml:space="preserve">At the national aggregated level, Denmark has a low water stress index, however, the island of </w:t>
      </w:r>
      <w:proofErr w:type="spellStart"/>
      <w:r>
        <w:rPr>
          <w:szCs w:val="24"/>
        </w:rPr>
        <w:t>Sealand</w:t>
      </w:r>
      <w:proofErr w:type="spellEnd"/>
      <w:r>
        <w:rPr>
          <w:szCs w:val="24"/>
        </w:rPr>
        <w:t xml:space="preserve"> w</w:t>
      </w:r>
      <w:r w:rsidR="00E32653">
        <w:rPr>
          <w:szCs w:val="24"/>
        </w:rPr>
        <w:t xml:space="preserve">ith </w:t>
      </w:r>
      <w:r>
        <w:rPr>
          <w:szCs w:val="24"/>
        </w:rPr>
        <w:t xml:space="preserve">Copenhagen and around the city of Aarhus, </w:t>
      </w:r>
      <w:proofErr w:type="gramStart"/>
      <w:r>
        <w:rPr>
          <w:szCs w:val="24"/>
        </w:rPr>
        <w:t>are</w:t>
      </w:r>
      <w:proofErr w:type="gramEnd"/>
      <w:r>
        <w:rPr>
          <w:szCs w:val="24"/>
        </w:rPr>
        <w:t xml:space="preserve"> considered environmentally water scarce when taking requirements for environmental flows into account. </w:t>
      </w:r>
      <w:r w:rsidR="00E32653">
        <w:rPr>
          <w:szCs w:val="24"/>
        </w:rPr>
        <w:t xml:space="preserve"> Using standard LCA for the water source scenarios including: rain &amp; </w:t>
      </w:r>
      <w:proofErr w:type="spellStart"/>
      <w:r w:rsidR="00E32653">
        <w:rPr>
          <w:szCs w:val="24"/>
        </w:rPr>
        <w:t>stormwater</w:t>
      </w:r>
      <w:proofErr w:type="spellEnd"/>
      <w:r w:rsidR="00E32653">
        <w:rPr>
          <w:szCs w:val="24"/>
        </w:rPr>
        <w:t xml:space="preserve"> harvesting (1), local compensation actions</w:t>
      </w:r>
      <w:r w:rsidR="00C15515">
        <w:rPr>
          <w:szCs w:val="24"/>
        </w:rPr>
        <w:t xml:space="preserve"> for current distant </w:t>
      </w:r>
      <w:proofErr w:type="spellStart"/>
      <w:r w:rsidR="00C15515">
        <w:rPr>
          <w:szCs w:val="24"/>
        </w:rPr>
        <w:t>borewells</w:t>
      </w:r>
      <w:proofErr w:type="spellEnd"/>
      <w:r w:rsidR="00E32653">
        <w:rPr>
          <w:szCs w:val="24"/>
        </w:rPr>
        <w:t xml:space="preserve"> (2), extension with new </w:t>
      </w:r>
      <w:proofErr w:type="spellStart"/>
      <w:r w:rsidR="00E32653">
        <w:rPr>
          <w:szCs w:val="24"/>
        </w:rPr>
        <w:t>borewells</w:t>
      </w:r>
      <w:proofErr w:type="spellEnd"/>
      <w:r w:rsidR="00E32653">
        <w:rPr>
          <w:szCs w:val="24"/>
        </w:rPr>
        <w:t xml:space="preserve"> (3), and desalination of brackish water (4) in comparison with current base scenario shows some improvements with (1) but draw-back with (4). </w:t>
      </w:r>
      <w:proofErr w:type="gramStart"/>
      <w:r w:rsidR="00C15515">
        <w:rPr>
          <w:szCs w:val="24"/>
        </w:rPr>
        <w:t xml:space="preserve">Basing assessments on </w:t>
      </w:r>
      <w:r w:rsidR="00E32653">
        <w:rPr>
          <w:szCs w:val="24"/>
        </w:rPr>
        <w:t xml:space="preserve">freshwater withdrawal impact (FWI) alone </w:t>
      </w:r>
      <w:r w:rsidR="00DC380D">
        <w:rPr>
          <w:szCs w:val="24"/>
        </w:rPr>
        <w:t xml:space="preserve">or in combination with LCA </w:t>
      </w:r>
      <w:r w:rsidR="00E32653">
        <w:rPr>
          <w:szCs w:val="24"/>
        </w:rPr>
        <w:t>shows</w:t>
      </w:r>
      <w:r w:rsidR="00C15515">
        <w:rPr>
          <w:szCs w:val="24"/>
        </w:rPr>
        <w:t>, however,</w:t>
      </w:r>
      <w:r w:rsidR="00E32653">
        <w:rPr>
          <w:szCs w:val="24"/>
        </w:rPr>
        <w:t xml:space="preserve"> big improvements for (1) and (4), </w:t>
      </w:r>
      <w:r w:rsidR="00DC380D">
        <w:rPr>
          <w:szCs w:val="24"/>
        </w:rPr>
        <w:t>respectively.</w:t>
      </w:r>
      <w:proofErr w:type="gramEnd"/>
      <w:r w:rsidR="00DC380D">
        <w:rPr>
          <w:szCs w:val="24"/>
        </w:rPr>
        <w:t xml:space="preserve"> In other words, refining the assessment methods to include impacts on environmental flows, benefits of lower water hardness as effects in households can change the overall </w:t>
      </w:r>
      <w:r w:rsidR="00C15515">
        <w:rPr>
          <w:szCs w:val="24"/>
        </w:rPr>
        <w:t xml:space="preserve">sustainability </w:t>
      </w:r>
      <w:r w:rsidR="00DC380D">
        <w:rPr>
          <w:szCs w:val="24"/>
        </w:rPr>
        <w:t xml:space="preserve">picture for e.g. desalination of brackish water sources.  </w:t>
      </w:r>
      <w:r w:rsidR="00E32653">
        <w:rPr>
          <w:szCs w:val="24"/>
        </w:rPr>
        <w:t xml:space="preserve"> </w:t>
      </w:r>
    </w:p>
    <w:p w14:paraId="087EC9BF" w14:textId="77777777" w:rsidR="00AD40E4" w:rsidRDefault="00AD40E4" w:rsidP="00B01061">
      <w:pPr>
        <w:pStyle w:val="Body"/>
        <w:spacing w:after="120"/>
        <w:rPr>
          <w:szCs w:val="24"/>
        </w:rPr>
      </w:pPr>
    </w:p>
    <w:p w14:paraId="030E6CB3" w14:textId="7BB7B07D" w:rsidR="00AD40E4" w:rsidRDefault="00911671" w:rsidP="00B01061">
      <w:pPr>
        <w:pStyle w:val="Body"/>
        <w:spacing w:after="120"/>
        <w:rPr>
          <w:szCs w:val="24"/>
        </w:rPr>
      </w:pPr>
      <w:r>
        <w:rPr>
          <w:b/>
          <w:szCs w:val="24"/>
        </w:rPr>
        <w:t>Session d</w:t>
      </w:r>
      <w:r w:rsidR="00440CED" w:rsidRPr="009D76C7">
        <w:rPr>
          <w:b/>
          <w:szCs w:val="24"/>
        </w:rPr>
        <w:t>iscussion</w:t>
      </w:r>
      <w:r w:rsidR="00440CED">
        <w:rPr>
          <w:szCs w:val="24"/>
        </w:rPr>
        <w:t>:</w:t>
      </w:r>
    </w:p>
    <w:p w14:paraId="5B6CB281" w14:textId="30D7D95B" w:rsidR="00437B92" w:rsidRDefault="00437B92" w:rsidP="00B01061">
      <w:pPr>
        <w:pStyle w:val="Body"/>
        <w:spacing w:after="120"/>
        <w:rPr>
          <w:szCs w:val="24"/>
        </w:rPr>
      </w:pPr>
      <w:r>
        <w:rPr>
          <w:szCs w:val="24"/>
        </w:rPr>
        <w:t xml:space="preserve">The benchmarking networks are to a high degree dealing with same issues in somewhat similar ways, however, not always using the same definitions and methodologies. A complete harmonisation is not foreseen but it was agreed that current IWA </w:t>
      </w:r>
      <w:r w:rsidR="00BE3382">
        <w:rPr>
          <w:szCs w:val="24"/>
        </w:rPr>
        <w:t xml:space="preserve">set of performance Indicators </w:t>
      </w:r>
      <w:r w:rsidR="001A275D">
        <w:rPr>
          <w:szCs w:val="24"/>
        </w:rPr>
        <w:t>(</w:t>
      </w:r>
      <w:hyperlink r:id="rId18" w:history="1">
        <w:r w:rsidR="001A275D" w:rsidRPr="002347F4">
          <w:rPr>
            <w:rStyle w:val="Hyperlink"/>
            <w:szCs w:val="24"/>
          </w:rPr>
          <w:t>http://www.iwawaterwiki.org/xwiki/bin/view/Articles/PerformanceIndicators</w:t>
        </w:r>
      </w:hyperlink>
      <w:r w:rsidR="001A275D">
        <w:rPr>
          <w:szCs w:val="24"/>
        </w:rPr>
        <w:t xml:space="preserve">) </w:t>
      </w:r>
      <w:r w:rsidR="00BE3382">
        <w:rPr>
          <w:szCs w:val="24"/>
        </w:rPr>
        <w:t>sh</w:t>
      </w:r>
      <w:r>
        <w:rPr>
          <w:szCs w:val="24"/>
        </w:rPr>
        <w:t xml:space="preserve">ould be used as a reference and deviations or further developments could be described in methodology documentation. </w:t>
      </w:r>
      <w:r w:rsidR="0091467C">
        <w:rPr>
          <w:szCs w:val="24"/>
        </w:rPr>
        <w:t xml:space="preserve">Workshops for discussion of results and sharing experiences from utilities with best ranking are </w:t>
      </w:r>
      <w:r>
        <w:rPr>
          <w:szCs w:val="24"/>
        </w:rPr>
        <w:t xml:space="preserve">always </w:t>
      </w:r>
      <w:r w:rsidR="0091467C">
        <w:rPr>
          <w:szCs w:val="24"/>
        </w:rPr>
        <w:t xml:space="preserve">considered a crucial part of the benchmarking process. </w:t>
      </w:r>
    </w:p>
    <w:p w14:paraId="15584879" w14:textId="10E1B5DE" w:rsidR="00AD40E4" w:rsidRPr="00975641" w:rsidRDefault="0091467C" w:rsidP="00B01061">
      <w:pPr>
        <w:pStyle w:val="Body"/>
        <w:spacing w:after="120"/>
        <w:rPr>
          <w:b/>
          <w:szCs w:val="24"/>
        </w:rPr>
      </w:pPr>
      <w:r>
        <w:rPr>
          <w:szCs w:val="24"/>
        </w:rPr>
        <w:t xml:space="preserve">From all the member-based benchmarking networks, it is evident that data sharing </w:t>
      </w:r>
      <w:r w:rsidR="009A56AD">
        <w:rPr>
          <w:szCs w:val="24"/>
        </w:rPr>
        <w:t>on a publically accessible website</w:t>
      </w:r>
      <w:r>
        <w:rPr>
          <w:szCs w:val="24"/>
        </w:rPr>
        <w:t xml:space="preserve"> </w:t>
      </w:r>
      <w:r w:rsidR="00C15515">
        <w:rPr>
          <w:szCs w:val="24"/>
        </w:rPr>
        <w:t xml:space="preserve">for individual plants/utilities </w:t>
      </w:r>
      <w:r>
        <w:rPr>
          <w:szCs w:val="24"/>
        </w:rPr>
        <w:t>at the European level will not be accepted by the members</w:t>
      </w:r>
      <w:r w:rsidR="009A56AD">
        <w:rPr>
          <w:szCs w:val="24"/>
        </w:rPr>
        <w:t xml:space="preserve"> and as a rule the organisations may not </w:t>
      </w:r>
      <w:r w:rsidR="00A62869">
        <w:rPr>
          <w:szCs w:val="24"/>
        </w:rPr>
        <w:t xml:space="preserve">pass on data from individual plants/ utilities for reasons of </w:t>
      </w:r>
      <w:r w:rsidR="009A56AD">
        <w:rPr>
          <w:szCs w:val="24"/>
        </w:rPr>
        <w:t>data privacy protection</w:t>
      </w:r>
      <w:r>
        <w:rPr>
          <w:szCs w:val="24"/>
        </w:rPr>
        <w:t xml:space="preserve">. However, the data of interest for resource efficiency indicators represent only a small fraction of the data and a </w:t>
      </w:r>
      <w:r w:rsidR="00C15515">
        <w:rPr>
          <w:szCs w:val="24"/>
        </w:rPr>
        <w:t xml:space="preserve">further </w:t>
      </w:r>
      <w:r>
        <w:rPr>
          <w:szCs w:val="24"/>
        </w:rPr>
        <w:t>dialogue should take place to focus on relevant parameters and illustrations of intended use of these data.</w:t>
      </w:r>
      <w:r w:rsidR="004A745E">
        <w:rPr>
          <w:szCs w:val="24"/>
        </w:rPr>
        <w:t xml:space="preserve"> </w:t>
      </w:r>
      <w:proofErr w:type="gramStart"/>
      <w:r w:rsidR="00CF4B94">
        <w:rPr>
          <w:szCs w:val="24"/>
        </w:rPr>
        <w:t xml:space="preserve">Sharing </w:t>
      </w:r>
      <w:r w:rsidR="004A745E">
        <w:rPr>
          <w:szCs w:val="24"/>
        </w:rPr>
        <w:t xml:space="preserve"> aggregated</w:t>
      </w:r>
      <w:proofErr w:type="gramEnd"/>
      <w:r w:rsidR="004A745E">
        <w:rPr>
          <w:szCs w:val="24"/>
        </w:rPr>
        <w:t xml:space="preserve"> data answering specific questions for a defined use is expected to be far more acceptable</w:t>
      </w:r>
      <w:r w:rsidR="00CF4B94">
        <w:rPr>
          <w:szCs w:val="24"/>
        </w:rPr>
        <w:t xml:space="preserve"> for the data providers</w:t>
      </w:r>
      <w:r w:rsidR="004A745E">
        <w:rPr>
          <w:szCs w:val="24"/>
        </w:rPr>
        <w:t xml:space="preserve">. </w:t>
      </w:r>
      <w:r w:rsidR="00AD40E4">
        <w:rPr>
          <w:szCs w:val="24"/>
        </w:rPr>
        <w:t xml:space="preserve"> </w:t>
      </w:r>
    </w:p>
    <w:p w14:paraId="770E1268" w14:textId="77777777" w:rsidR="00432AF5" w:rsidRDefault="00432AF5" w:rsidP="00B01061">
      <w:pPr>
        <w:pStyle w:val="Body"/>
        <w:spacing w:after="120"/>
        <w:rPr>
          <w:b/>
          <w:sz w:val="32"/>
          <w:szCs w:val="32"/>
        </w:rPr>
      </w:pPr>
    </w:p>
    <w:p w14:paraId="76E0F556" w14:textId="77777777" w:rsidR="00975641" w:rsidRPr="009D76C7" w:rsidRDefault="00975641" w:rsidP="00B01061">
      <w:pPr>
        <w:pStyle w:val="Body"/>
        <w:spacing w:after="120"/>
        <w:rPr>
          <w:b/>
          <w:sz w:val="32"/>
          <w:szCs w:val="32"/>
        </w:rPr>
      </w:pPr>
      <w:r w:rsidRPr="009D76C7">
        <w:rPr>
          <w:b/>
          <w:sz w:val="32"/>
          <w:szCs w:val="32"/>
        </w:rPr>
        <w:lastRenderedPageBreak/>
        <w:t>Water, pollutant and energy balances</w:t>
      </w:r>
    </w:p>
    <w:p w14:paraId="2F30EAF7" w14:textId="77777777" w:rsidR="006016D5" w:rsidRPr="002D188B" w:rsidRDefault="00972B22" w:rsidP="00B01061">
      <w:pPr>
        <w:pStyle w:val="Body"/>
        <w:spacing w:after="120"/>
        <w:rPr>
          <w:szCs w:val="24"/>
        </w:rPr>
      </w:pPr>
      <w:r w:rsidRPr="00972B22">
        <w:rPr>
          <w:szCs w:val="24"/>
        </w:rPr>
        <w:t>An intro</w:t>
      </w:r>
      <w:r>
        <w:rPr>
          <w:szCs w:val="24"/>
        </w:rPr>
        <w:t xml:space="preserve">duction to the water – energy nexus was presented by </w:t>
      </w:r>
      <w:proofErr w:type="spellStart"/>
      <w:r w:rsidRPr="00CF25F1">
        <w:rPr>
          <w:b/>
          <w:szCs w:val="24"/>
        </w:rPr>
        <w:t>Gustaf</w:t>
      </w:r>
      <w:proofErr w:type="spellEnd"/>
      <w:r w:rsidRPr="00CF25F1">
        <w:rPr>
          <w:b/>
          <w:szCs w:val="24"/>
        </w:rPr>
        <w:t xml:space="preserve"> Olsson</w:t>
      </w:r>
      <w:r>
        <w:rPr>
          <w:szCs w:val="24"/>
        </w:rPr>
        <w:t xml:space="preserve"> based on his recent book</w:t>
      </w:r>
      <w:r>
        <w:rPr>
          <w:rStyle w:val="FootnoteReference"/>
          <w:szCs w:val="24"/>
        </w:rPr>
        <w:footnoteReference w:id="16"/>
      </w:r>
      <w:r w:rsidR="009F17F8">
        <w:rPr>
          <w:szCs w:val="24"/>
        </w:rPr>
        <w:t xml:space="preserve">. </w:t>
      </w:r>
      <w:r w:rsidR="006016D5">
        <w:rPr>
          <w:szCs w:val="24"/>
        </w:rPr>
        <w:t>Several eye-opening examples were given for water consumption in energy production and cases where, e.g. cooling water availability has been limiting for power production. According to the International Energy Agency, w</w:t>
      </w:r>
      <w:r>
        <w:rPr>
          <w:szCs w:val="24"/>
        </w:rPr>
        <w:t xml:space="preserve">ater use for energy production will be increasingly important and </w:t>
      </w:r>
      <w:r w:rsidR="006016D5">
        <w:rPr>
          <w:szCs w:val="24"/>
        </w:rPr>
        <w:t xml:space="preserve">was </w:t>
      </w:r>
      <w:r>
        <w:rPr>
          <w:szCs w:val="24"/>
        </w:rPr>
        <w:t>already in 201</w:t>
      </w:r>
      <w:r w:rsidR="006016D5">
        <w:rPr>
          <w:szCs w:val="24"/>
        </w:rPr>
        <w:t>0</w:t>
      </w:r>
      <w:r>
        <w:rPr>
          <w:szCs w:val="24"/>
        </w:rPr>
        <w:t xml:space="preserve"> about 15% </w:t>
      </w:r>
      <w:proofErr w:type="gramStart"/>
      <w:r>
        <w:rPr>
          <w:szCs w:val="24"/>
        </w:rPr>
        <w:t xml:space="preserve">of  </w:t>
      </w:r>
      <w:r w:rsidR="005406C3">
        <w:rPr>
          <w:szCs w:val="24"/>
        </w:rPr>
        <w:t>global</w:t>
      </w:r>
      <w:proofErr w:type="gramEnd"/>
      <w:r w:rsidR="005406C3">
        <w:rPr>
          <w:szCs w:val="24"/>
        </w:rPr>
        <w:t xml:space="preserve"> </w:t>
      </w:r>
      <w:r>
        <w:rPr>
          <w:szCs w:val="24"/>
        </w:rPr>
        <w:t>water use</w:t>
      </w:r>
      <w:r w:rsidR="006016D5">
        <w:rPr>
          <w:szCs w:val="24"/>
        </w:rPr>
        <w:t xml:space="preserve">. On the other side of the coin, roughly </w:t>
      </w:r>
      <w:r w:rsidR="006016D5" w:rsidRPr="006016D5">
        <w:rPr>
          <w:bCs/>
          <w:szCs w:val="24"/>
          <w:lang w:val="en-US"/>
        </w:rPr>
        <w:t>1-3% of a city’s energy demand is used to p</w:t>
      </w:r>
      <w:r w:rsidR="006016D5">
        <w:rPr>
          <w:bCs/>
          <w:szCs w:val="24"/>
          <w:lang w:val="en-US"/>
        </w:rPr>
        <w:t xml:space="preserve">roduce, treat &amp; transport water and </w:t>
      </w:r>
      <w:r w:rsidR="006016D5" w:rsidRPr="006016D5">
        <w:rPr>
          <w:bCs/>
          <w:szCs w:val="24"/>
          <w:lang w:val="en-US"/>
        </w:rPr>
        <w:t xml:space="preserve">15-20% to </w:t>
      </w:r>
      <w:r w:rsidR="006016D5">
        <w:rPr>
          <w:bCs/>
          <w:szCs w:val="24"/>
          <w:lang w:val="en-US"/>
        </w:rPr>
        <w:t>use</w:t>
      </w:r>
      <w:r w:rsidR="006016D5" w:rsidRPr="006016D5">
        <w:rPr>
          <w:bCs/>
          <w:szCs w:val="24"/>
          <w:lang w:val="en-US"/>
        </w:rPr>
        <w:t xml:space="preserve"> </w:t>
      </w:r>
      <w:r w:rsidR="006016D5">
        <w:rPr>
          <w:bCs/>
          <w:szCs w:val="24"/>
          <w:lang w:val="en-US"/>
        </w:rPr>
        <w:t>(hot)</w:t>
      </w:r>
      <w:r w:rsidR="006016D5" w:rsidRPr="006016D5">
        <w:rPr>
          <w:bCs/>
          <w:szCs w:val="24"/>
          <w:lang w:val="en-US"/>
        </w:rPr>
        <w:t xml:space="preserve"> water</w:t>
      </w:r>
      <w:r w:rsidR="006016D5">
        <w:rPr>
          <w:bCs/>
          <w:szCs w:val="24"/>
          <w:lang w:val="en-US"/>
        </w:rPr>
        <w:t>. There are several couplings and conflicts built into the energy-water-food security</w:t>
      </w:r>
      <w:r w:rsidR="002D188B">
        <w:rPr>
          <w:bCs/>
          <w:szCs w:val="24"/>
          <w:lang w:val="en-US"/>
        </w:rPr>
        <w:t>. This highlights need for better demand management. There is strong need for e</w:t>
      </w:r>
      <w:r w:rsidR="002D188B" w:rsidRPr="002D188B">
        <w:rPr>
          <w:bCs/>
          <w:szCs w:val="24"/>
          <w:lang w:val="sv-SE"/>
        </w:rPr>
        <w:t xml:space="preserve">nergy production </w:t>
      </w:r>
      <w:proofErr w:type="gramStart"/>
      <w:r w:rsidR="002D188B" w:rsidRPr="002D188B">
        <w:rPr>
          <w:bCs/>
          <w:szCs w:val="24"/>
          <w:lang w:val="sv-SE"/>
        </w:rPr>
        <w:t>planning</w:t>
      </w:r>
      <w:r w:rsidR="002D188B">
        <w:rPr>
          <w:bCs/>
          <w:szCs w:val="24"/>
          <w:lang w:val="sv-SE"/>
        </w:rPr>
        <w:t xml:space="preserve"> </w:t>
      </w:r>
      <w:r w:rsidR="002D188B" w:rsidRPr="002D188B">
        <w:rPr>
          <w:bCs/>
          <w:szCs w:val="24"/>
          <w:lang w:val="sv-SE"/>
        </w:rPr>
        <w:t xml:space="preserve"> to</w:t>
      </w:r>
      <w:proofErr w:type="gramEnd"/>
      <w:r w:rsidR="002D188B" w:rsidRPr="002D188B">
        <w:rPr>
          <w:bCs/>
          <w:szCs w:val="24"/>
          <w:lang w:val="sv-SE"/>
        </w:rPr>
        <w:t xml:space="preserve"> take place together with water resources and water quality planning</w:t>
      </w:r>
      <w:r w:rsidR="002D188B">
        <w:rPr>
          <w:bCs/>
          <w:szCs w:val="24"/>
          <w:lang w:val="sv-SE"/>
        </w:rPr>
        <w:t>.</w:t>
      </w:r>
    </w:p>
    <w:p w14:paraId="02B2CFFD" w14:textId="77777777" w:rsidR="006016D5" w:rsidRDefault="006016D5" w:rsidP="00B01061">
      <w:pPr>
        <w:pStyle w:val="Body"/>
        <w:spacing w:after="120"/>
        <w:rPr>
          <w:szCs w:val="24"/>
        </w:rPr>
      </w:pPr>
    </w:p>
    <w:p w14:paraId="20E1D09D" w14:textId="708190D0" w:rsidR="00937472" w:rsidRDefault="003E0765" w:rsidP="001636BE">
      <w:pPr>
        <w:pStyle w:val="Body"/>
        <w:spacing w:after="120"/>
        <w:rPr>
          <w:szCs w:val="24"/>
        </w:rPr>
      </w:pPr>
      <w:r>
        <w:rPr>
          <w:szCs w:val="24"/>
        </w:rPr>
        <w:t xml:space="preserve">On-going work on standardisation for data on energy consumption in wastewater treatment plants by the German Association for Water, Wastewater and Waste (DWA) as well as results from DWA </w:t>
      </w:r>
      <w:r w:rsidR="00CE2E62">
        <w:rPr>
          <w:szCs w:val="24"/>
        </w:rPr>
        <w:t xml:space="preserve">Sewage </w:t>
      </w:r>
      <w:r>
        <w:rPr>
          <w:szCs w:val="24"/>
        </w:rPr>
        <w:t>Neighbo</w:t>
      </w:r>
      <w:r w:rsidR="00935337">
        <w:rPr>
          <w:szCs w:val="24"/>
        </w:rPr>
        <w:t>u</w:t>
      </w:r>
      <w:r>
        <w:rPr>
          <w:szCs w:val="24"/>
        </w:rPr>
        <w:t xml:space="preserve">rhood Programme </w:t>
      </w:r>
      <w:r w:rsidR="00CE2E62">
        <w:rPr>
          <w:szCs w:val="24"/>
        </w:rPr>
        <w:t xml:space="preserve">(DE, AT, CH) </w:t>
      </w:r>
      <w:r w:rsidR="005A4563">
        <w:rPr>
          <w:szCs w:val="24"/>
        </w:rPr>
        <w:t xml:space="preserve">were </w:t>
      </w:r>
      <w:r>
        <w:rPr>
          <w:szCs w:val="24"/>
        </w:rPr>
        <w:t xml:space="preserve">presented by </w:t>
      </w:r>
      <w:r w:rsidRPr="00AB5CF0">
        <w:rPr>
          <w:b/>
          <w:szCs w:val="24"/>
        </w:rPr>
        <w:t xml:space="preserve">Stefanie </w:t>
      </w:r>
      <w:proofErr w:type="spellStart"/>
      <w:r w:rsidRPr="00AB5CF0">
        <w:rPr>
          <w:b/>
          <w:szCs w:val="24"/>
        </w:rPr>
        <w:t>Budewig</w:t>
      </w:r>
      <w:proofErr w:type="spellEnd"/>
      <w:r>
        <w:rPr>
          <w:szCs w:val="24"/>
        </w:rPr>
        <w:t>. Energy consumption and potentials for recovery</w:t>
      </w:r>
      <w:r w:rsidR="00625E0D">
        <w:rPr>
          <w:szCs w:val="24"/>
        </w:rPr>
        <w:t>/effi</w:t>
      </w:r>
      <w:r w:rsidR="00935337">
        <w:rPr>
          <w:szCs w:val="24"/>
        </w:rPr>
        <w:t>ciency</w:t>
      </w:r>
      <w:r>
        <w:rPr>
          <w:szCs w:val="24"/>
        </w:rPr>
        <w:t xml:space="preserve"> by water utilities ha</w:t>
      </w:r>
      <w:r w:rsidR="005266D9">
        <w:rPr>
          <w:szCs w:val="24"/>
        </w:rPr>
        <w:t>ve</w:t>
      </w:r>
      <w:r>
        <w:rPr>
          <w:szCs w:val="24"/>
        </w:rPr>
        <w:t xml:space="preserve"> a high priority in Germany especially since nuclear plants are not seen as a sustainable solution.</w:t>
      </w:r>
      <w:r w:rsidR="00AB5CF0">
        <w:rPr>
          <w:szCs w:val="24"/>
        </w:rPr>
        <w:t xml:space="preserve"> A draft standard (DWA-A</w:t>
      </w:r>
      <w:r w:rsidR="005266D9">
        <w:rPr>
          <w:szCs w:val="24"/>
        </w:rPr>
        <w:t xml:space="preserve"> </w:t>
      </w:r>
      <w:r w:rsidR="00AB5CF0">
        <w:rPr>
          <w:szCs w:val="24"/>
        </w:rPr>
        <w:t xml:space="preserve">216) defining energy checks and analyses as well as relevant parameters </w:t>
      </w:r>
      <w:r w:rsidR="005266D9">
        <w:rPr>
          <w:szCs w:val="24"/>
        </w:rPr>
        <w:t>is</w:t>
      </w:r>
      <w:r w:rsidR="00AB5CF0">
        <w:rPr>
          <w:szCs w:val="24"/>
        </w:rPr>
        <w:t xml:space="preserve"> intended to be basis for data collection and ensuring comparability. </w:t>
      </w:r>
      <w:r w:rsidR="00625E0D">
        <w:rPr>
          <w:szCs w:val="24"/>
        </w:rPr>
        <w:t xml:space="preserve">As a result of the work of the DWA Sewage Neighbourhood Programme percentiles for specific power consumption in 4300 UWWTPs were presented for 5 size classes; gross median was </w:t>
      </w:r>
      <w:proofErr w:type="gramStart"/>
      <w:r w:rsidR="00625E0D">
        <w:rPr>
          <w:szCs w:val="24"/>
        </w:rPr>
        <w:t>34 kWh/PE/y</w:t>
      </w:r>
      <w:proofErr w:type="gramEnd"/>
      <w:r w:rsidR="00625E0D">
        <w:rPr>
          <w:szCs w:val="24"/>
        </w:rPr>
        <w:t>. This is an example for the possibilities of a technical organisation with 14000 members</w:t>
      </w:r>
      <w:r w:rsidR="00DD15C6">
        <w:rPr>
          <w:szCs w:val="24"/>
        </w:rPr>
        <w:t>. Next to initiating a discussion among experts in wastewater treatment in Germany and defining accepted standards,</w:t>
      </w:r>
      <w:r w:rsidR="00625E0D">
        <w:rPr>
          <w:szCs w:val="24"/>
        </w:rPr>
        <w:t xml:space="preserve"> </w:t>
      </w:r>
      <w:r w:rsidR="00DD15C6">
        <w:rPr>
          <w:szCs w:val="24"/>
        </w:rPr>
        <w:t xml:space="preserve">the DWA can spread the results and support application on all levels of the wastewater treatment sector in Germany. </w:t>
      </w:r>
      <w:r w:rsidR="0076341B">
        <w:rPr>
          <w:szCs w:val="24"/>
        </w:rPr>
        <w:t>A number of surveys are conducted regularly resulting in publications on diff</w:t>
      </w:r>
      <w:r w:rsidR="005266D9">
        <w:rPr>
          <w:szCs w:val="24"/>
        </w:rPr>
        <w:t>er</w:t>
      </w:r>
      <w:r w:rsidR="0076341B">
        <w:rPr>
          <w:szCs w:val="24"/>
        </w:rPr>
        <w:t>ent topics such as “The P</w:t>
      </w:r>
      <w:r w:rsidR="00AB5CF0">
        <w:rPr>
          <w:szCs w:val="24"/>
        </w:rPr>
        <w:t xml:space="preserve">rofile of the German </w:t>
      </w:r>
      <w:r w:rsidR="0076341B">
        <w:rPr>
          <w:szCs w:val="24"/>
        </w:rPr>
        <w:t>W</w:t>
      </w:r>
      <w:r w:rsidR="00AB5CF0">
        <w:rPr>
          <w:szCs w:val="24"/>
        </w:rPr>
        <w:t xml:space="preserve">ater </w:t>
      </w:r>
      <w:r w:rsidR="0076341B">
        <w:rPr>
          <w:szCs w:val="24"/>
        </w:rPr>
        <w:t>S</w:t>
      </w:r>
      <w:r w:rsidR="00AB5CF0">
        <w:rPr>
          <w:szCs w:val="24"/>
        </w:rPr>
        <w:t>ector</w:t>
      </w:r>
      <w:r w:rsidR="0076341B">
        <w:rPr>
          <w:szCs w:val="24"/>
        </w:rPr>
        <w:t>”</w:t>
      </w:r>
      <w:r w:rsidR="00AB5CF0">
        <w:rPr>
          <w:szCs w:val="24"/>
        </w:rPr>
        <w:t xml:space="preserve"> based on highly aggregated benchmarking data </w:t>
      </w:r>
      <w:r w:rsidR="0076341B">
        <w:rPr>
          <w:szCs w:val="24"/>
        </w:rPr>
        <w:t xml:space="preserve">that </w:t>
      </w:r>
      <w:r w:rsidR="00AB5CF0">
        <w:rPr>
          <w:szCs w:val="24"/>
        </w:rPr>
        <w:t xml:space="preserve">has been published </w:t>
      </w:r>
      <w:r w:rsidR="0076341B">
        <w:rPr>
          <w:szCs w:val="24"/>
        </w:rPr>
        <w:t>in collaboration of six German organisations, among them the DWA</w:t>
      </w:r>
      <w:r w:rsidR="00AB5CF0">
        <w:rPr>
          <w:szCs w:val="24"/>
        </w:rPr>
        <w:t xml:space="preserve">. </w:t>
      </w:r>
      <w:r w:rsidR="005266D9">
        <w:rPr>
          <w:szCs w:val="24"/>
        </w:rPr>
        <w:t xml:space="preserve">Regarding </w:t>
      </w:r>
      <w:r w:rsidR="008C018E">
        <w:rPr>
          <w:szCs w:val="24"/>
        </w:rPr>
        <w:t>efforts to heighten transparency and support data exchange the following aspects should be taken into consideration</w:t>
      </w:r>
      <w:r w:rsidR="001636BE">
        <w:rPr>
          <w:szCs w:val="24"/>
        </w:rPr>
        <w:t xml:space="preserve">: </w:t>
      </w:r>
      <w:r w:rsidR="001636BE">
        <w:t>d</w:t>
      </w:r>
      <w:r w:rsidR="00F35274" w:rsidRPr="001636BE">
        <w:rPr>
          <w:szCs w:val="24"/>
        </w:rPr>
        <w:t>efined comparable parameters</w:t>
      </w:r>
      <w:r w:rsidR="001636BE">
        <w:rPr>
          <w:szCs w:val="24"/>
        </w:rPr>
        <w:t>, v</w:t>
      </w:r>
      <w:r w:rsidR="00F35274" w:rsidRPr="001636BE">
        <w:rPr>
          <w:szCs w:val="24"/>
        </w:rPr>
        <w:t>oluntary data collection to evaluate appropriateness</w:t>
      </w:r>
      <w:r w:rsidR="001636BE">
        <w:rPr>
          <w:szCs w:val="24"/>
        </w:rPr>
        <w:t>, s</w:t>
      </w:r>
      <w:r w:rsidR="00F35274" w:rsidRPr="001636BE">
        <w:rPr>
          <w:szCs w:val="24"/>
        </w:rPr>
        <w:t>preading discussion and information exchange on all levels</w:t>
      </w:r>
      <w:r w:rsidR="001636BE">
        <w:rPr>
          <w:szCs w:val="24"/>
        </w:rPr>
        <w:t xml:space="preserve"> and with a gradual start to build confidence.</w:t>
      </w:r>
    </w:p>
    <w:p w14:paraId="120CD741" w14:textId="77777777" w:rsidR="001636BE" w:rsidRDefault="001636BE" w:rsidP="001636BE">
      <w:pPr>
        <w:pStyle w:val="Body"/>
        <w:spacing w:after="120"/>
        <w:rPr>
          <w:szCs w:val="24"/>
        </w:rPr>
      </w:pPr>
    </w:p>
    <w:p w14:paraId="11AA9648" w14:textId="359D6DAE" w:rsidR="006B6F53" w:rsidRDefault="001636BE" w:rsidP="003264CF">
      <w:pPr>
        <w:pStyle w:val="Body"/>
        <w:spacing w:after="120"/>
        <w:rPr>
          <w:szCs w:val="24"/>
          <w:lang w:val="en-US"/>
        </w:rPr>
      </w:pPr>
      <w:r w:rsidRPr="001636BE">
        <w:rPr>
          <w:szCs w:val="24"/>
        </w:rPr>
        <w:lastRenderedPageBreak/>
        <w:t>Present and planned activities in Sweden for improving the efficiency and communic</w:t>
      </w:r>
      <w:r>
        <w:rPr>
          <w:szCs w:val="24"/>
        </w:rPr>
        <w:t>at</w:t>
      </w:r>
      <w:r w:rsidRPr="001636BE">
        <w:rPr>
          <w:szCs w:val="24"/>
        </w:rPr>
        <w:t>ion of water utilities</w:t>
      </w:r>
      <w:r>
        <w:rPr>
          <w:szCs w:val="24"/>
        </w:rPr>
        <w:t xml:space="preserve"> </w:t>
      </w:r>
      <w:r w:rsidR="00AD0D9C">
        <w:rPr>
          <w:szCs w:val="24"/>
        </w:rPr>
        <w:t xml:space="preserve">were </w:t>
      </w:r>
      <w:r>
        <w:rPr>
          <w:szCs w:val="24"/>
        </w:rPr>
        <w:t xml:space="preserve">presented by </w:t>
      </w:r>
      <w:r w:rsidRPr="001636BE">
        <w:rPr>
          <w:b/>
          <w:szCs w:val="24"/>
        </w:rPr>
        <w:t xml:space="preserve">Peter </w:t>
      </w:r>
      <w:proofErr w:type="spellStart"/>
      <w:r w:rsidRPr="001636BE">
        <w:rPr>
          <w:b/>
          <w:szCs w:val="24"/>
        </w:rPr>
        <w:t>Balmér</w:t>
      </w:r>
      <w:proofErr w:type="spellEnd"/>
      <w:r>
        <w:rPr>
          <w:szCs w:val="24"/>
        </w:rPr>
        <w:t xml:space="preserve">. Data collection and calculation of performance indicators </w:t>
      </w:r>
      <w:r w:rsidR="003264CF">
        <w:rPr>
          <w:szCs w:val="24"/>
        </w:rPr>
        <w:t xml:space="preserve">(PI) </w:t>
      </w:r>
      <w:r>
        <w:rPr>
          <w:szCs w:val="24"/>
        </w:rPr>
        <w:t>has been orga</w:t>
      </w:r>
      <w:r w:rsidR="003264CF">
        <w:rPr>
          <w:szCs w:val="24"/>
        </w:rPr>
        <w:t xml:space="preserve">nised and operated by the Swedish Waterworks Association since 2003. Energy use in UWWTPs have been </w:t>
      </w:r>
      <w:proofErr w:type="gramStart"/>
      <w:r w:rsidR="003264CF">
        <w:rPr>
          <w:szCs w:val="24"/>
        </w:rPr>
        <w:t>collected  every</w:t>
      </w:r>
      <w:proofErr w:type="gramEnd"/>
      <w:r w:rsidR="003264CF">
        <w:rPr>
          <w:szCs w:val="24"/>
        </w:rPr>
        <w:t xml:space="preserve"> 3 years and biogas production and use annually since 2005. A recent PI development has been tested at 24 UWWTPs and will be fully implemented in 2013. </w:t>
      </w:r>
      <w:r w:rsidR="00F35274" w:rsidRPr="003264CF">
        <w:rPr>
          <w:szCs w:val="24"/>
          <w:lang w:val="en-US"/>
        </w:rPr>
        <w:t>Plausibility of collected data checked on line with help of mass balances and deviation from empirical data</w:t>
      </w:r>
      <w:r w:rsidR="001401B5">
        <w:rPr>
          <w:szCs w:val="24"/>
          <w:lang w:val="en-US"/>
        </w:rPr>
        <w:t>. Data for specific effluent loads per PE for BOD, COD, total N and total P vary typically within 1 order of magnitude, respectively. These data are publicly available by law in Sweden. In order to distinguish various forms of energy (electricity, heat</w:t>
      </w:r>
      <w:proofErr w:type="gramStart"/>
      <w:r w:rsidR="001401B5">
        <w:rPr>
          <w:szCs w:val="24"/>
          <w:lang w:val="en-US"/>
        </w:rPr>
        <w:t>,..</w:t>
      </w:r>
      <w:proofErr w:type="gramEnd"/>
      <w:r w:rsidR="001401B5">
        <w:rPr>
          <w:szCs w:val="24"/>
          <w:lang w:val="en-US"/>
        </w:rPr>
        <w:t xml:space="preserve">) an </w:t>
      </w:r>
      <w:proofErr w:type="spellStart"/>
      <w:r w:rsidR="001401B5">
        <w:rPr>
          <w:szCs w:val="24"/>
          <w:lang w:val="en-US"/>
        </w:rPr>
        <w:t>exergy</w:t>
      </w:r>
      <w:proofErr w:type="spellEnd"/>
      <w:r w:rsidR="001401B5">
        <w:rPr>
          <w:szCs w:val="24"/>
          <w:lang w:val="en-US"/>
        </w:rPr>
        <w:t xml:space="preserve"> concept has been applied. Electricity and gas has a quality factor of 100% but district and waste heat only 30% and 5% respectively; </w:t>
      </w:r>
      <w:r w:rsidR="006B6F53">
        <w:rPr>
          <w:szCs w:val="24"/>
          <w:lang w:val="en-US"/>
        </w:rPr>
        <w:t>some methodology discussions are still ongoing to take into account the final use of, e.g., biogas. A safe drinking water index as well as a water utility sustainability index for customer service</w:t>
      </w:r>
      <w:proofErr w:type="gramStart"/>
      <w:r w:rsidR="006B6F53">
        <w:rPr>
          <w:szCs w:val="24"/>
          <w:lang w:val="en-US"/>
        </w:rPr>
        <w:t>,  ecological</w:t>
      </w:r>
      <w:proofErr w:type="gramEnd"/>
      <w:r w:rsidR="006B6F53">
        <w:rPr>
          <w:szCs w:val="24"/>
          <w:lang w:val="en-US"/>
        </w:rPr>
        <w:t xml:space="preserve">, and asset sustainability are under development. The latter is based on the </w:t>
      </w:r>
      <w:proofErr w:type="spellStart"/>
      <w:r w:rsidR="006B6F53">
        <w:rPr>
          <w:szCs w:val="24"/>
          <w:lang w:val="en-US"/>
        </w:rPr>
        <w:t>Brundtland</w:t>
      </w:r>
      <w:proofErr w:type="spellEnd"/>
      <w:r w:rsidR="006B6F53">
        <w:rPr>
          <w:szCs w:val="24"/>
          <w:lang w:val="en-US"/>
        </w:rPr>
        <w:t xml:space="preserve"> Commission definitions of social, ecological and economical sustainability and should fit into a Green Economy context.</w:t>
      </w:r>
    </w:p>
    <w:p w14:paraId="58540E70" w14:textId="77777777" w:rsidR="006B6F53" w:rsidRDefault="006B6F53" w:rsidP="003264CF">
      <w:pPr>
        <w:pStyle w:val="Body"/>
        <w:spacing w:after="120"/>
        <w:rPr>
          <w:szCs w:val="24"/>
          <w:lang w:val="en-US"/>
        </w:rPr>
      </w:pPr>
    </w:p>
    <w:p w14:paraId="2BBAC710" w14:textId="77777777" w:rsidR="00937472" w:rsidRDefault="00740DE1" w:rsidP="003264CF">
      <w:pPr>
        <w:pStyle w:val="Body"/>
        <w:spacing w:after="120"/>
        <w:rPr>
          <w:bCs/>
          <w:szCs w:val="24"/>
        </w:rPr>
      </w:pPr>
      <w:proofErr w:type="spellStart"/>
      <w:r w:rsidRPr="00740DE1">
        <w:rPr>
          <w:bCs/>
          <w:szCs w:val="24"/>
        </w:rPr>
        <w:t>INNovativeEnergy</w:t>
      </w:r>
      <w:proofErr w:type="spellEnd"/>
      <w:r w:rsidRPr="00740DE1">
        <w:rPr>
          <w:bCs/>
          <w:szCs w:val="24"/>
        </w:rPr>
        <w:t xml:space="preserve"> Recovery Strategies in the urban water cycle </w:t>
      </w:r>
      <w:r>
        <w:rPr>
          <w:bCs/>
          <w:szCs w:val="24"/>
        </w:rPr>
        <w:t>(</w:t>
      </w:r>
      <w:r w:rsidRPr="00740DE1">
        <w:rPr>
          <w:bCs/>
          <w:szCs w:val="24"/>
        </w:rPr>
        <w:t>INNERS</w:t>
      </w:r>
      <w:r>
        <w:rPr>
          <w:bCs/>
          <w:szCs w:val="24"/>
        </w:rPr>
        <w:t xml:space="preserve">) were presented by </w:t>
      </w:r>
      <w:r w:rsidRPr="00740DE1">
        <w:rPr>
          <w:b/>
          <w:bCs/>
          <w:szCs w:val="24"/>
        </w:rPr>
        <w:t xml:space="preserve">Simon </w:t>
      </w:r>
      <w:proofErr w:type="spellStart"/>
      <w:r w:rsidRPr="00740DE1">
        <w:rPr>
          <w:b/>
          <w:bCs/>
          <w:szCs w:val="24"/>
        </w:rPr>
        <w:t>Tait</w:t>
      </w:r>
      <w:proofErr w:type="spellEnd"/>
      <w:r>
        <w:rPr>
          <w:bCs/>
          <w:szCs w:val="24"/>
        </w:rPr>
        <w:t xml:space="preserve"> from an on-going </w:t>
      </w:r>
      <w:proofErr w:type="spellStart"/>
      <w:r>
        <w:rPr>
          <w:bCs/>
          <w:szCs w:val="24"/>
        </w:rPr>
        <w:t>Interreg</w:t>
      </w:r>
      <w:proofErr w:type="spellEnd"/>
      <w:r>
        <w:rPr>
          <w:bCs/>
          <w:szCs w:val="24"/>
        </w:rPr>
        <w:t xml:space="preserve"> IV B project. The project includes energy balances at city level for the urban water cycle as well as demonstration projects for thermal energy recovery and operational and chemical energy optimisation. In addition to disseminate the new knowledge, it is also the aim to identify </w:t>
      </w:r>
      <w:r w:rsidR="00026887">
        <w:rPr>
          <w:bCs/>
          <w:szCs w:val="24"/>
        </w:rPr>
        <w:t xml:space="preserve">legal and organisational </w:t>
      </w:r>
      <w:r>
        <w:rPr>
          <w:bCs/>
          <w:szCs w:val="24"/>
        </w:rPr>
        <w:t xml:space="preserve">barriers for implantation of energy recovery. </w:t>
      </w:r>
      <w:r w:rsidR="00034875">
        <w:rPr>
          <w:bCs/>
          <w:szCs w:val="24"/>
        </w:rPr>
        <w:t xml:space="preserve">Benchmarking tools to be used in an within plant energy on-line system are designed to give decision support to compare with target values, best practice values, benchmarking values and personal target values, respectively. </w:t>
      </w:r>
      <w:proofErr w:type="gramStart"/>
      <w:r w:rsidR="00034875">
        <w:rPr>
          <w:bCs/>
          <w:szCs w:val="24"/>
        </w:rPr>
        <w:t xml:space="preserve">The    </w:t>
      </w:r>
      <w:r>
        <w:rPr>
          <w:bCs/>
          <w:szCs w:val="24"/>
        </w:rPr>
        <w:t xml:space="preserve">Preliminary results from monitoring and modelling </w:t>
      </w:r>
      <w:r w:rsidR="00026887">
        <w:rPr>
          <w:bCs/>
          <w:szCs w:val="24"/>
        </w:rPr>
        <w:t>heat recovery from sewage network indicates</w:t>
      </w:r>
      <w:proofErr w:type="gramEnd"/>
      <w:r w:rsidR="00026887">
        <w:rPr>
          <w:bCs/>
          <w:szCs w:val="24"/>
        </w:rPr>
        <w:t xml:space="preserve"> no impact on UWWTP influent temperature, i.e., no negative influence on biological treatment capacity. The techniques used in the demonstration projects have been implemented already in Europe since more than a decade, however, the project is expected to provide added value with in-depth monitoring, modelling and documentation efforts. </w:t>
      </w:r>
    </w:p>
    <w:p w14:paraId="37738BA0" w14:textId="77777777" w:rsidR="00034875" w:rsidRDefault="00034875" w:rsidP="003264CF">
      <w:pPr>
        <w:pStyle w:val="Body"/>
        <w:spacing w:after="120"/>
        <w:rPr>
          <w:bCs/>
          <w:szCs w:val="24"/>
        </w:rPr>
      </w:pPr>
    </w:p>
    <w:p w14:paraId="66C058A8" w14:textId="18ED4281" w:rsidR="00AC3FD0" w:rsidRDefault="00034875" w:rsidP="003264CF">
      <w:pPr>
        <w:pStyle w:val="Body"/>
        <w:spacing w:after="120"/>
        <w:rPr>
          <w:bCs/>
          <w:szCs w:val="24"/>
        </w:rPr>
      </w:pPr>
      <w:proofErr w:type="gramStart"/>
      <w:r w:rsidRPr="00034875">
        <w:rPr>
          <w:bCs/>
          <w:szCs w:val="24"/>
        </w:rPr>
        <w:t>Experiences with</w:t>
      </w:r>
      <w:r>
        <w:rPr>
          <w:bCs/>
          <w:szCs w:val="24"/>
        </w:rPr>
        <w:t xml:space="preserve"> </w:t>
      </w:r>
      <w:r w:rsidRPr="00034875">
        <w:rPr>
          <w:bCs/>
          <w:szCs w:val="24"/>
        </w:rPr>
        <w:t>energy and nutrient recovery</w:t>
      </w:r>
      <w:r w:rsidR="009837B5">
        <w:rPr>
          <w:bCs/>
          <w:szCs w:val="24"/>
        </w:rPr>
        <w:t xml:space="preserve"> </w:t>
      </w:r>
      <w:r w:rsidRPr="009837B5">
        <w:rPr>
          <w:bCs/>
          <w:szCs w:val="24"/>
        </w:rPr>
        <w:t>from the water cycle of</w:t>
      </w:r>
      <w:r w:rsidR="009837B5">
        <w:rPr>
          <w:bCs/>
          <w:szCs w:val="24"/>
        </w:rPr>
        <w:t xml:space="preserve"> </w:t>
      </w:r>
      <w:r w:rsidRPr="009837B5">
        <w:rPr>
          <w:bCs/>
          <w:szCs w:val="24"/>
        </w:rPr>
        <w:t>Amsterdam</w:t>
      </w:r>
      <w:r w:rsidR="009837B5" w:rsidRPr="009837B5">
        <w:rPr>
          <w:bCs/>
          <w:szCs w:val="24"/>
        </w:rPr>
        <w:t xml:space="preserve"> </w:t>
      </w:r>
      <w:r w:rsidR="009837B5">
        <w:rPr>
          <w:bCs/>
          <w:szCs w:val="24"/>
        </w:rPr>
        <w:t>was</w:t>
      </w:r>
      <w:proofErr w:type="gramEnd"/>
      <w:r w:rsidR="009837B5">
        <w:rPr>
          <w:bCs/>
          <w:szCs w:val="24"/>
        </w:rPr>
        <w:t xml:space="preserve"> presented by </w:t>
      </w:r>
      <w:r w:rsidR="009837B5" w:rsidRPr="009837B5">
        <w:rPr>
          <w:b/>
          <w:bCs/>
          <w:szCs w:val="24"/>
        </w:rPr>
        <w:t xml:space="preserve">Anne </w:t>
      </w:r>
      <w:proofErr w:type="spellStart"/>
      <w:r w:rsidR="009837B5" w:rsidRPr="009837B5">
        <w:rPr>
          <w:b/>
          <w:bCs/>
          <w:szCs w:val="24"/>
        </w:rPr>
        <w:t>Marieke</w:t>
      </w:r>
      <w:proofErr w:type="spellEnd"/>
      <w:r w:rsidR="009837B5" w:rsidRPr="009837B5">
        <w:rPr>
          <w:b/>
          <w:bCs/>
          <w:szCs w:val="24"/>
        </w:rPr>
        <w:t xml:space="preserve"> </w:t>
      </w:r>
      <w:proofErr w:type="spellStart"/>
      <w:r w:rsidR="009837B5" w:rsidRPr="009837B5">
        <w:rPr>
          <w:b/>
          <w:bCs/>
          <w:szCs w:val="24"/>
        </w:rPr>
        <w:t>Motelica</w:t>
      </w:r>
      <w:proofErr w:type="spellEnd"/>
      <w:r w:rsidR="009837B5">
        <w:rPr>
          <w:bCs/>
          <w:szCs w:val="24"/>
        </w:rPr>
        <w:t xml:space="preserve">. </w:t>
      </w:r>
      <w:proofErr w:type="spellStart"/>
      <w:r w:rsidR="009837B5">
        <w:rPr>
          <w:bCs/>
          <w:szCs w:val="24"/>
        </w:rPr>
        <w:t>Waternet</w:t>
      </w:r>
      <w:proofErr w:type="spellEnd"/>
      <w:r w:rsidR="009837B5">
        <w:rPr>
          <w:bCs/>
          <w:szCs w:val="24"/>
        </w:rPr>
        <w:t xml:space="preserve"> is a mutual organisation which for the City of Amsterdam operates groundwater, drinking water, sewerage system and shipping &amp; inland waterways and for the Amstel, </w:t>
      </w:r>
      <w:proofErr w:type="spellStart"/>
      <w:r w:rsidR="009837B5">
        <w:rPr>
          <w:bCs/>
          <w:szCs w:val="24"/>
        </w:rPr>
        <w:t>Gooi</w:t>
      </w:r>
      <w:proofErr w:type="spellEnd"/>
      <w:r w:rsidR="009837B5">
        <w:rPr>
          <w:bCs/>
          <w:szCs w:val="24"/>
        </w:rPr>
        <w:t xml:space="preserve"> and </w:t>
      </w:r>
      <w:proofErr w:type="spellStart"/>
      <w:r w:rsidR="009837B5">
        <w:rPr>
          <w:bCs/>
          <w:szCs w:val="24"/>
        </w:rPr>
        <w:t>Vecht</w:t>
      </w:r>
      <w:proofErr w:type="spellEnd"/>
      <w:r w:rsidR="009837B5">
        <w:rPr>
          <w:bCs/>
          <w:szCs w:val="24"/>
        </w:rPr>
        <w:t xml:space="preserve"> Water Board </w:t>
      </w:r>
      <w:proofErr w:type="gramStart"/>
      <w:r w:rsidR="009837B5">
        <w:rPr>
          <w:bCs/>
          <w:szCs w:val="24"/>
        </w:rPr>
        <w:t>operates</w:t>
      </w:r>
      <w:proofErr w:type="gramEnd"/>
      <w:r w:rsidR="009837B5">
        <w:rPr>
          <w:bCs/>
          <w:szCs w:val="24"/>
        </w:rPr>
        <w:t xml:space="preserve"> </w:t>
      </w:r>
      <w:r w:rsidR="009D76C7">
        <w:rPr>
          <w:bCs/>
          <w:szCs w:val="24"/>
        </w:rPr>
        <w:t>dykes, water level and surface areas as well as wastewater treatment. This facilitates the organisation and implementation of holistic solutions. The NL CO</w:t>
      </w:r>
      <w:r w:rsidR="009D76C7" w:rsidRPr="009D76C7">
        <w:rPr>
          <w:bCs/>
          <w:szCs w:val="24"/>
          <w:vertAlign w:val="subscript"/>
        </w:rPr>
        <w:t>2eq</w:t>
      </w:r>
      <w:r w:rsidR="009D76C7">
        <w:rPr>
          <w:bCs/>
          <w:szCs w:val="24"/>
        </w:rPr>
        <w:t xml:space="preserve">-emissions increased by 18% from 1990 to 2006; </w:t>
      </w:r>
      <w:r w:rsidR="00B512FD">
        <w:rPr>
          <w:bCs/>
          <w:szCs w:val="24"/>
        </w:rPr>
        <w:lastRenderedPageBreak/>
        <w:t xml:space="preserve">NL government has a target to reduce to 70% of 1990 level by 2020, the City of </w:t>
      </w:r>
      <w:proofErr w:type="spellStart"/>
      <w:r w:rsidR="00B512FD">
        <w:rPr>
          <w:bCs/>
          <w:szCs w:val="24"/>
        </w:rPr>
        <w:t>Am,sterdam</w:t>
      </w:r>
      <w:proofErr w:type="spellEnd"/>
      <w:r w:rsidR="00B512FD">
        <w:rPr>
          <w:bCs/>
          <w:szCs w:val="24"/>
        </w:rPr>
        <w:t xml:space="preserve"> to reduce to 60% and </w:t>
      </w:r>
      <w:proofErr w:type="spellStart"/>
      <w:r w:rsidR="009D76C7">
        <w:rPr>
          <w:bCs/>
          <w:szCs w:val="24"/>
        </w:rPr>
        <w:t>Waternet</w:t>
      </w:r>
      <w:proofErr w:type="spellEnd"/>
      <w:r w:rsidR="009D76C7">
        <w:rPr>
          <w:bCs/>
          <w:szCs w:val="24"/>
        </w:rPr>
        <w:t xml:space="preserve"> has a target to become CO</w:t>
      </w:r>
      <w:r w:rsidR="009D76C7" w:rsidRPr="009D76C7">
        <w:rPr>
          <w:bCs/>
          <w:szCs w:val="24"/>
          <w:vertAlign w:val="subscript"/>
        </w:rPr>
        <w:t>2eq</w:t>
      </w:r>
      <w:r w:rsidR="009D76C7">
        <w:rPr>
          <w:bCs/>
          <w:szCs w:val="24"/>
        </w:rPr>
        <w:t xml:space="preserve">-neutral by 2020.  </w:t>
      </w:r>
      <w:proofErr w:type="spellStart"/>
      <w:r w:rsidR="00B512FD">
        <w:rPr>
          <w:bCs/>
          <w:szCs w:val="24"/>
        </w:rPr>
        <w:t>Waternet’s</w:t>
      </w:r>
      <w:proofErr w:type="spellEnd"/>
      <w:r w:rsidR="00B512FD">
        <w:rPr>
          <w:bCs/>
          <w:szCs w:val="24"/>
        </w:rPr>
        <w:t xml:space="preserve"> carbon footprint has already been </w:t>
      </w:r>
      <w:proofErr w:type="gramStart"/>
      <w:r w:rsidR="00B512FD">
        <w:rPr>
          <w:bCs/>
          <w:szCs w:val="24"/>
        </w:rPr>
        <w:t>reduced  from</w:t>
      </w:r>
      <w:proofErr w:type="gramEnd"/>
      <w:r w:rsidR="00B512FD">
        <w:rPr>
          <w:bCs/>
          <w:szCs w:val="24"/>
        </w:rPr>
        <w:t xml:space="preserve"> about 110 to about 50 </w:t>
      </w:r>
      <w:proofErr w:type="spellStart"/>
      <w:r w:rsidR="00B512FD">
        <w:rPr>
          <w:bCs/>
          <w:szCs w:val="24"/>
        </w:rPr>
        <w:t>kt</w:t>
      </w:r>
      <w:proofErr w:type="spellEnd"/>
      <w:r w:rsidR="00B512FD">
        <w:rPr>
          <w:bCs/>
          <w:szCs w:val="24"/>
        </w:rPr>
        <w:t xml:space="preserve"> </w:t>
      </w:r>
      <w:r w:rsidR="00B512FD" w:rsidRPr="00B512FD">
        <w:rPr>
          <w:bCs/>
          <w:szCs w:val="24"/>
        </w:rPr>
        <w:t>CO</w:t>
      </w:r>
      <w:r w:rsidR="00B512FD" w:rsidRPr="00B512FD">
        <w:rPr>
          <w:bCs/>
          <w:szCs w:val="24"/>
          <w:vertAlign w:val="subscript"/>
        </w:rPr>
        <w:t>2eq</w:t>
      </w:r>
      <w:r w:rsidR="00B512FD">
        <w:rPr>
          <w:bCs/>
          <w:szCs w:val="24"/>
        </w:rPr>
        <w:t xml:space="preserve">/y in the period 1990 to 2011. Several initiatives are still in development, such as </w:t>
      </w:r>
      <w:proofErr w:type="spellStart"/>
      <w:r w:rsidR="00B512FD">
        <w:rPr>
          <w:bCs/>
          <w:szCs w:val="24"/>
        </w:rPr>
        <w:t>struvite</w:t>
      </w:r>
      <w:proofErr w:type="spellEnd"/>
      <w:r w:rsidR="00B512FD">
        <w:rPr>
          <w:bCs/>
          <w:szCs w:val="24"/>
        </w:rPr>
        <w:t xml:space="preserve"> recovery from wastewater (production about </w:t>
      </w:r>
      <w:r w:rsidR="00D77261">
        <w:rPr>
          <w:bCs/>
          <w:szCs w:val="24"/>
        </w:rPr>
        <w:t xml:space="preserve">1000 t in 2013), production of toilet paper from UWWTP sieve residues (30,000 PE plant), reuse of </w:t>
      </w:r>
      <w:proofErr w:type="spellStart"/>
      <w:r w:rsidR="00D77261">
        <w:rPr>
          <w:bCs/>
          <w:szCs w:val="24"/>
        </w:rPr>
        <w:t>FeCL</w:t>
      </w:r>
      <w:proofErr w:type="spellEnd"/>
      <w:r w:rsidR="00D77261">
        <w:rPr>
          <w:bCs/>
          <w:szCs w:val="24"/>
        </w:rPr>
        <w:t xml:space="preserve"> sludge residue from drinking water treatment, cooling of Schip</w:t>
      </w:r>
      <w:r w:rsidR="006675EC">
        <w:rPr>
          <w:bCs/>
          <w:szCs w:val="24"/>
        </w:rPr>
        <w:t>h</w:t>
      </w:r>
      <w:r w:rsidR="00D77261">
        <w:rPr>
          <w:bCs/>
          <w:szCs w:val="24"/>
        </w:rPr>
        <w:t>ol airport by heat exchange</w:t>
      </w:r>
      <w:r w:rsidR="00DB2D75">
        <w:rPr>
          <w:bCs/>
          <w:szCs w:val="24"/>
        </w:rPr>
        <w:t xml:space="preserve"> </w:t>
      </w:r>
      <w:r w:rsidR="00DB2D75" w:rsidRPr="00DB2D75">
        <w:rPr>
          <w:bCs/>
          <w:szCs w:val="24"/>
        </w:rPr>
        <w:t>with a main drinking water pipe</w:t>
      </w:r>
      <w:r w:rsidR="00155DA3">
        <w:rPr>
          <w:bCs/>
          <w:szCs w:val="24"/>
        </w:rPr>
        <w:t xml:space="preserve"> </w:t>
      </w:r>
      <w:r w:rsidR="00D77261">
        <w:rPr>
          <w:bCs/>
          <w:szCs w:val="24"/>
        </w:rPr>
        <w:t>, heat</w:t>
      </w:r>
      <w:r w:rsidR="00DB2D75">
        <w:rPr>
          <w:bCs/>
          <w:szCs w:val="24"/>
        </w:rPr>
        <w:t xml:space="preserve"> </w:t>
      </w:r>
      <w:r w:rsidR="00D77261">
        <w:rPr>
          <w:bCs/>
          <w:szCs w:val="24"/>
        </w:rPr>
        <w:t xml:space="preserve">exchange/heat pump from sewerage network to district heating, separation of fat from </w:t>
      </w:r>
      <w:r w:rsidR="00155DA3" w:rsidRPr="00155DA3">
        <w:rPr>
          <w:bCs/>
          <w:szCs w:val="24"/>
        </w:rPr>
        <w:t xml:space="preserve">sewerage system </w:t>
      </w:r>
      <w:r w:rsidR="00D77261">
        <w:rPr>
          <w:bCs/>
          <w:szCs w:val="24"/>
        </w:rPr>
        <w:t xml:space="preserve">clogging material for anaerobic digestion (about 150 t/y fat), grinding of water plants  from maintenance of ponds for energy and nutrient recovery (cattle feed), use of digester biogas for </w:t>
      </w:r>
      <w:r w:rsidR="00AC3FD0">
        <w:rPr>
          <w:bCs/>
          <w:szCs w:val="24"/>
        </w:rPr>
        <w:t xml:space="preserve">transport </w:t>
      </w:r>
      <w:r w:rsidR="00D77261">
        <w:rPr>
          <w:bCs/>
          <w:szCs w:val="24"/>
        </w:rPr>
        <w:t>fu</w:t>
      </w:r>
      <w:r w:rsidR="00AC3FD0">
        <w:rPr>
          <w:bCs/>
          <w:szCs w:val="24"/>
        </w:rPr>
        <w:t>e</w:t>
      </w:r>
      <w:r w:rsidR="00D77261">
        <w:rPr>
          <w:bCs/>
          <w:szCs w:val="24"/>
        </w:rPr>
        <w:t>l (60 company cars</w:t>
      </w:r>
      <w:r w:rsidR="00AC3FD0">
        <w:rPr>
          <w:bCs/>
          <w:szCs w:val="24"/>
        </w:rPr>
        <w:t xml:space="preserve"> run on biogas), and synergy between large UWWTP and neighbo</w:t>
      </w:r>
      <w:r w:rsidR="00155DA3">
        <w:rPr>
          <w:bCs/>
          <w:szCs w:val="24"/>
        </w:rPr>
        <w:t>u</w:t>
      </w:r>
      <w:r w:rsidR="00AC3FD0">
        <w:rPr>
          <w:bCs/>
          <w:szCs w:val="24"/>
        </w:rPr>
        <w:t>ring waste incineration plant (sludge, biogas, electricity, and heat). Even with all these initiatives, meeting the 2020 targets is considered a big challenge.</w:t>
      </w:r>
      <w:bookmarkStart w:id="0" w:name="_GoBack"/>
      <w:bookmarkEnd w:id="0"/>
    </w:p>
    <w:p w14:paraId="7C161592" w14:textId="77777777" w:rsidR="00AC3FD0" w:rsidRDefault="00AC3FD0" w:rsidP="003264CF">
      <w:pPr>
        <w:pStyle w:val="Body"/>
        <w:spacing w:after="120"/>
        <w:rPr>
          <w:bCs/>
          <w:szCs w:val="24"/>
        </w:rPr>
      </w:pPr>
    </w:p>
    <w:p w14:paraId="76467B7F" w14:textId="62638A30" w:rsidR="00AC3FD0" w:rsidRPr="00437B92" w:rsidRDefault="00911671" w:rsidP="003264CF">
      <w:pPr>
        <w:pStyle w:val="Body"/>
        <w:spacing w:after="120"/>
        <w:rPr>
          <w:b/>
          <w:bCs/>
          <w:szCs w:val="24"/>
        </w:rPr>
      </w:pPr>
      <w:r>
        <w:rPr>
          <w:b/>
          <w:bCs/>
          <w:szCs w:val="24"/>
        </w:rPr>
        <w:t>Session d</w:t>
      </w:r>
      <w:r w:rsidR="00AC3FD0" w:rsidRPr="00437B92">
        <w:rPr>
          <w:b/>
          <w:bCs/>
          <w:szCs w:val="24"/>
        </w:rPr>
        <w:t>iscussion:</w:t>
      </w:r>
    </w:p>
    <w:p w14:paraId="08FCA1EA" w14:textId="77777777" w:rsidR="00026887" w:rsidRPr="00B512FD" w:rsidRDefault="00AC3FD0" w:rsidP="003264CF">
      <w:pPr>
        <w:pStyle w:val="Body"/>
        <w:spacing w:after="120"/>
        <w:rPr>
          <w:szCs w:val="24"/>
          <w:lang w:val="en-US"/>
        </w:rPr>
      </w:pPr>
      <w:r>
        <w:rPr>
          <w:bCs/>
          <w:szCs w:val="24"/>
        </w:rPr>
        <w:t>Several of the examples presented can contribute as good use cases for upcoming technical report</w:t>
      </w:r>
      <w:r w:rsidR="00437B92">
        <w:rPr>
          <w:bCs/>
          <w:szCs w:val="24"/>
        </w:rPr>
        <w:t xml:space="preserve"> and existing data can be used to illustrate</w:t>
      </w:r>
      <w:r w:rsidR="006675EC">
        <w:rPr>
          <w:bCs/>
          <w:szCs w:val="24"/>
        </w:rPr>
        <w:t xml:space="preserve"> water-energy nexus topics of relevance to water utilities</w:t>
      </w:r>
      <w:r>
        <w:rPr>
          <w:bCs/>
          <w:szCs w:val="24"/>
        </w:rPr>
        <w:t>.</w:t>
      </w:r>
      <w:r w:rsidR="00437B92">
        <w:rPr>
          <w:bCs/>
          <w:szCs w:val="24"/>
        </w:rPr>
        <w:t xml:space="preserve"> More prioritisation for selection of key areas (low-hanging fruits) is needed in further discussion among participants and potentially also </w:t>
      </w:r>
      <w:r w:rsidR="006675EC">
        <w:rPr>
          <w:bCs/>
          <w:szCs w:val="24"/>
        </w:rPr>
        <w:t xml:space="preserve">within the utility associations.  </w:t>
      </w:r>
      <w:r>
        <w:rPr>
          <w:bCs/>
          <w:szCs w:val="24"/>
        </w:rPr>
        <w:t xml:space="preserve"> </w:t>
      </w:r>
    </w:p>
    <w:p w14:paraId="5EDC3B56" w14:textId="77777777" w:rsidR="001636BE" w:rsidRPr="003264CF" w:rsidRDefault="001636BE" w:rsidP="001636BE">
      <w:pPr>
        <w:pStyle w:val="Body"/>
        <w:spacing w:after="120"/>
        <w:rPr>
          <w:szCs w:val="24"/>
          <w:lang w:val="en-US"/>
        </w:rPr>
      </w:pPr>
    </w:p>
    <w:p w14:paraId="4D53808F" w14:textId="77777777" w:rsidR="00975641" w:rsidRPr="001967AB" w:rsidRDefault="00975641" w:rsidP="00B01061">
      <w:pPr>
        <w:pStyle w:val="Body"/>
        <w:spacing w:after="120"/>
        <w:rPr>
          <w:b/>
          <w:sz w:val="32"/>
        </w:rPr>
      </w:pPr>
      <w:r w:rsidRPr="001967AB">
        <w:rPr>
          <w:b/>
          <w:sz w:val="32"/>
        </w:rPr>
        <w:t>Indicators and target setting</w:t>
      </w:r>
    </w:p>
    <w:p w14:paraId="1777D6C7" w14:textId="77777777" w:rsidR="00160CA1" w:rsidRPr="00156AA8" w:rsidRDefault="004053FE" w:rsidP="00B01061">
      <w:pPr>
        <w:pStyle w:val="Body"/>
        <w:spacing w:after="120"/>
        <w:rPr>
          <w:szCs w:val="24"/>
        </w:rPr>
      </w:pPr>
      <w:r>
        <w:rPr>
          <w:szCs w:val="24"/>
        </w:rPr>
        <w:t xml:space="preserve">An introduction to the EEA indicator system, where Core Set Indicators (CSIs) are designed to answers to key policy questions was given by </w:t>
      </w:r>
      <w:r w:rsidRPr="004053FE">
        <w:rPr>
          <w:b/>
          <w:szCs w:val="24"/>
        </w:rPr>
        <w:t xml:space="preserve">Bo </w:t>
      </w:r>
      <w:r>
        <w:rPr>
          <w:b/>
          <w:szCs w:val="24"/>
        </w:rPr>
        <w:t xml:space="preserve">N </w:t>
      </w:r>
      <w:r w:rsidRPr="004053FE">
        <w:rPr>
          <w:b/>
          <w:szCs w:val="24"/>
        </w:rPr>
        <w:t>Jacobsen</w:t>
      </w:r>
      <w:r w:rsidR="00160CA1">
        <w:rPr>
          <w:b/>
          <w:szCs w:val="24"/>
        </w:rPr>
        <w:t xml:space="preserve"> </w:t>
      </w:r>
      <w:r w:rsidR="00160CA1">
        <w:rPr>
          <w:szCs w:val="24"/>
        </w:rPr>
        <w:t>together with some reflections on target setting at global, national and local levels</w:t>
      </w:r>
      <w:r>
        <w:rPr>
          <w:szCs w:val="24"/>
        </w:rPr>
        <w:t>.</w:t>
      </w:r>
      <w:r w:rsidR="00160CA1">
        <w:rPr>
          <w:szCs w:val="24"/>
        </w:rPr>
        <w:t xml:space="preserve"> Most of the water-related CSIs</w:t>
      </w:r>
      <w:r w:rsidR="00033481" w:rsidRPr="00033481">
        <w:rPr>
          <w:szCs w:val="24"/>
          <w:vertAlign w:val="superscript"/>
        </w:rPr>
        <w:footnoteReference w:id="17"/>
      </w:r>
      <w:r w:rsidR="00033481">
        <w:rPr>
          <w:szCs w:val="24"/>
        </w:rPr>
        <w:t xml:space="preserve"> are reflecting trends in receiving water quality; the current CSI024 on urban wastewater reflects the development of sanitation infrastructure rather than actual performance, including resource efficiency. A pilot initiative, which included data sharing with 12 wastewater utilities from 5 countries on specific influent and effluent loads as well as energy consumption and </w:t>
      </w:r>
      <w:proofErr w:type="gramStart"/>
      <w:r w:rsidR="00033481">
        <w:rPr>
          <w:szCs w:val="24"/>
        </w:rPr>
        <w:t>recovery</w:t>
      </w:r>
      <w:proofErr w:type="gramEnd"/>
      <w:r w:rsidR="00033481">
        <w:rPr>
          <w:szCs w:val="24"/>
        </w:rPr>
        <w:t xml:space="preserve"> raises questions on the normalisation parameters for various use of the data. Normalisation per PE is commonly used by utilities, however, other indicators from statistical offices are generally based on resident population for household and service sectors.</w:t>
      </w:r>
      <w:r w:rsidR="00156AA8">
        <w:rPr>
          <w:szCs w:val="24"/>
        </w:rPr>
        <w:t xml:space="preserve"> GIS tools for overlay of UWWTP service areas with reference layers on population density may provide assistance in estimations of population served</w:t>
      </w:r>
      <w:r w:rsidR="00156AA8" w:rsidRPr="00156AA8">
        <w:rPr>
          <w:szCs w:val="24"/>
        </w:rPr>
        <w:t xml:space="preserve">. </w:t>
      </w:r>
      <w:r w:rsidR="00033481" w:rsidRPr="00156AA8">
        <w:rPr>
          <w:szCs w:val="24"/>
        </w:rPr>
        <w:t xml:space="preserve">  </w:t>
      </w:r>
      <w:r w:rsidR="00156AA8" w:rsidRPr="00156AA8">
        <w:rPr>
          <w:bCs/>
          <w:szCs w:val="24"/>
        </w:rPr>
        <w:t>Other networks on urban issues</w:t>
      </w:r>
      <w:r w:rsidR="00156AA8">
        <w:rPr>
          <w:bCs/>
          <w:szCs w:val="24"/>
        </w:rPr>
        <w:t xml:space="preserve"> (e.g., Urban Audit (Eurostat), Informed Cities, Green City Index, Local Governments for </w:t>
      </w:r>
      <w:r w:rsidR="00156AA8">
        <w:rPr>
          <w:bCs/>
          <w:szCs w:val="24"/>
        </w:rPr>
        <w:lastRenderedPageBreak/>
        <w:t>Sustainability (ICLEI)</w:t>
      </w:r>
      <w:r w:rsidR="00156AA8" w:rsidRPr="00156AA8">
        <w:rPr>
          <w:bCs/>
          <w:szCs w:val="24"/>
        </w:rPr>
        <w:t xml:space="preserve">  also work with water related indicators / resource efficiency</w:t>
      </w:r>
      <w:r w:rsidR="00156AA8">
        <w:rPr>
          <w:bCs/>
          <w:szCs w:val="24"/>
        </w:rPr>
        <w:t xml:space="preserve">. Frome these frameworks, indicators on </w:t>
      </w:r>
      <w:proofErr w:type="gramStart"/>
      <w:r w:rsidR="00156AA8">
        <w:rPr>
          <w:bCs/>
          <w:szCs w:val="24"/>
        </w:rPr>
        <w:t>water  self</w:t>
      </w:r>
      <w:proofErr w:type="gramEnd"/>
      <w:r w:rsidR="00156AA8">
        <w:rPr>
          <w:bCs/>
          <w:szCs w:val="24"/>
        </w:rPr>
        <w:t xml:space="preserve">-sufficiency and water efficiency are proposed, which will require the supporting data from water </w:t>
      </w:r>
      <w:proofErr w:type="spellStart"/>
      <w:r w:rsidR="00156AA8">
        <w:rPr>
          <w:bCs/>
          <w:szCs w:val="24"/>
        </w:rPr>
        <w:t>utilies</w:t>
      </w:r>
      <w:proofErr w:type="spellEnd"/>
      <w:r w:rsidR="00156AA8">
        <w:rPr>
          <w:bCs/>
          <w:szCs w:val="24"/>
        </w:rPr>
        <w:t xml:space="preserve">. </w:t>
      </w:r>
    </w:p>
    <w:p w14:paraId="5A19469B" w14:textId="77777777" w:rsidR="004053FE" w:rsidRDefault="002A102B" w:rsidP="00B01061">
      <w:pPr>
        <w:pStyle w:val="Body"/>
        <w:spacing w:after="120"/>
        <w:rPr>
          <w:szCs w:val="24"/>
        </w:rPr>
      </w:pPr>
      <w:proofErr w:type="spellStart"/>
      <w:r>
        <w:rPr>
          <w:szCs w:val="24"/>
        </w:rPr>
        <w:t>Ongoing</w:t>
      </w:r>
      <w:proofErr w:type="spellEnd"/>
      <w:r>
        <w:rPr>
          <w:szCs w:val="24"/>
        </w:rPr>
        <w:t xml:space="preserve"> work with development of Resource Efficiency Indicators (REI) here focussed on emission intensity was presented by </w:t>
      </w:r>
      <w:r w:rsidRPr="002A102B">
        <w:rPr>
          <w:b/>
          <w:szCs w:val="24"/>
        </w:rPr>
        <w:t>Petra Ronen</w:t>
      </w:r>
      <w:r>
        <w:rPr>
          <w:szCs w:val="24"/>
        </w:rPr>
        <w:t>. The terms of resource productivity, eco-efficiency and resource specific impacts were explained as well as relative and absolute decoupling. Water productivity aggregated for all sectors per country (€/m</w:t>
      </w:r>
      <w:r w:rsidRPr="002A102B">
        <w:rPr>
          <w:szCs w:val="24"/>
          <w:vertAlign w:val="superscript"/>
        </w:rPr>
        <w:t>3</w:t>
      </w:r>
      <w:r>
        <w:rPr>
          <w:szCs w:val="24"/>
        </w:rPr>
        <w:t>) is commonly used, however, interpretation should be aware that it to a high degree reflects if the sectors with contribution to GDP is highly water consuming</w:t>
      </w:r>
      <w:r w:rsidR="00E42F83">
        <w:rPr>
          <w:szCs w:val="24"/>
        </w:rPr>
        <w:t xml:space="preserve"> (e.g. agriculture) or not (e.g. financial sector). Water productivity in specific water consuming sectors </w:t>
      </w:r>
      <w:proofErr w:type="gramStart"/>
      <w:r w:rsidR="00E42F83">
        <w:rPr>
          <w:szCs w:val="24"/>
        </w:rPr>
        <w:t>are</w:t>
      </w:r>
      <w:proofErr w:type="gramEnd"/>
      <w:r w:rsidR="00E42F83">
        <w:rPr>
          <w:szCs w:val="24"/>
        </w:rPr>
        <w:t xml:space="preserve"> of higher technical relevance. Interim results for emission intensities for agriculture (N</w:t>
      </w:r>
      <w:proofErr w:type="gramStart"/>
      <w:r w:rsidR="00E42F83">
        <w:rPr>
          <w:szCs w:val="24"/>
        </w:rPr>
        <w:t>,P</w:t>
      </w:r>
      <w:proofErr w:type="gramEnd"/>
      <w:r w:rsidR="00E42F83">
        <w:rPr>
          <w:szCs w:val="24"/>
        </w:rPr>
        <w:t xml:space="preserve">), manufacturing industries (heavy metals (aggregated by EQS weighting)) and households (N,P) show developments year 2000-2008 with relative and absolute </w:t>
      </w:r>
      <w:proofErr w:type="spellStart"/>
      <w:r w:rsidR="00E42F83">
        <w:rPr>
          <w:szCs w:val="24"/>
        </w:rPr>
        <w:t>decouplings</w:t>
      </w:r>
      <w:proofErr w:type="spellEnd"/>
      <w:r w:rsidR="00E42F83">
        <w:rPr>
          <w:szCs w:val="24"/>
        </w:rPr>
        <w:t>, respectively.</w:t>
      </w:r>
      <w:r w:rsidR="007B37F5">
        <w:rPr>
          <w:szCs w:val="24"/>
        </w:rPr>
        <w:t xml:space="preserve"> For the households, various data sources for  2008 P-emissions  showed for Slovenia and the Netherlands, respectively, a span of a factor 2-3 times, which highlights the importance of the use of data source based on actual emissions</w:t>
      </w:r>
      <w:r w:rsidR="00534E46">
        <w:rPr>
          <w:szCs w:val="24"/>
        </w:rPr>
        <w:t xml:space="preserve"> </w:t>
      </w:r>
      <w:r w:rsidR="00534E46" w:rsidRPr="00490155">
        <w:rPr>
          <w:szCs w:val="24"/>
        </w:rPr>
        <w:t>as well as the coverage of  the household sector</w:t>
      </w:r>
      <w:r w:rsidR="007B37F5" w:rsidRPr="00490155">
        <w:rPr>
          <w:szCs w:val="24"/>
        </w:rPr>
        <w:t>.</w:t>
      </w:r>
      <w:r w:rsidR="007B37F5">
        <w:rPr>
          <w:szCs w:val="24"/>
        </w:rPr>
        <w:t xml:space="preserve"> </w:t>
      </w:r>
      <w:r w:rsidR="00F3387B">
        <w:rPr>
          <w:szCs w:val="24"/>
        </w:rPr>
        <w:t xml:space="preserve">The most recent work was based on un-aggregated emission data reported as additional data for UWWTD reporting and published in WISE </w:t>
      </w:r>
      <w:proofErr w:type="spellStart"/>
      <w:r w:rsidR="00F3387B">
        <w:rPr>
          <w:szCs w:val="24"/>
        </w:rPr>
        <w:t>Waterbase</w:t>
      </w:r>
      <w:proofErr w:type="spellEnd"/>
      <w:r w:rsidR="00F3387B">
        <w:rPr>
          <w:rStyle w:val="FootnoteReference"/>
          <w:szCs w:val="24"/>
        </w:rPr>
        <w:footnoteReference w:id="18"/>
      </w:r>
      <w:r w:rsidR="00F3387B">
        <w:rPr>
          <w:szCs w:val="24"/>
        </w:rPr>
        <w:t xml:space="preserve"> for 13 countries. For further improvement of this indicator, there is a need to distinguish the load proportion from industry to the UWWTPs.</w:t>
      </w:r>
      <w:r w:rsidR="007B37F5">
        <w:rPr>
          <w:szCs w:val="24"/>
        </w:rPr>
        <w:t xml:space="preserve"> </w:t>
      </w:r>
    </w:p>
    <w:p w14:paraId="16B69B2D" w14:textId="77777777" w:rsidR="004053FE" w:rsidRPr="004053FE" w:rsidRDefault="004053FE" w:rsidP="00B01061">
      <w:pPr>
        <w:pStyle w:val="Body"/>
        <w:spacing w:after="120"/>
        <w:rPr>
          <w:szCs w:val="24"/>
        </w:rPr>
      </w:pPr>
      <w:r>
        <w:rPr>
          <w:szCs w:val="24"/>
        </w:rPr>
        <w:t xml:space="preserve"> </w:t>
      </w:r>
    </w:p>
    <w:p w14:paraId="766BD247" w14:textId="77777777" w:rsidR="000651FB" w:rsidRPr="0072772E" w:rsidRDefault="00A3484C" w:rsidP="0072772E">
      <w:pPr>
        <w:pStyle w:val="Body"/>
        <w:spacing w:after="120"/>
        <w:rPr>
          <w:bCs/>
          <w:iCs/>
          <w:szCs w:val="24"/>
          <w:lang w:val="en-US"/>
        </w:rPr>
      </w:pPr>
      <w:proofErr w:type="gramStart"/>
      <w:r w:rsidRPr="0072772E">
        <w:rPr>
          <w:szCs w:val="24"/>
        </w:rPr>
        <w:t>Target  setting</w:t>
      </w:r>
      <w:proofErr w:type="gramEnd"/>
      <w:r w:rsidRPr="0072772E">
        <w:rPr>
          <w:szCs w:val="24"/>
        </w:rPr>
        <w:t xml:space="preserve"> for energy efficiencies for operation of urban water utilities was presented by </w:t>
      </w:r>
      <w:proofErr w:type="spellStart"/>
      <w:r w:rsidRPr="0072772E">
        <w:rPr>
          <w:b/>
          <w:szCs w:val="24"/>
        </w:rPr>
        <w:t>Jaques</w:t>
      </w:r>
      <w:proofErr w:type="spellEnd"/>
      <w:r w:rsidRPr="0072772E">
        <w:rPr>
          <w:b/>
          <w:szCs w:val="24"/>
        </w:rPr>
        <w:t xml:space="preserve"> </w:t>
      </w:r>
      <w:proofErr w:type="spellStart"/>
      <w:r w:rsidRPr="0072772E">
        <w:rPr>
          <w:b/>
          <w:szCs w:val="24"/>
        </w:rPr>
        <w:t>Labre</w:t>
      </w:r>
      <w:proofErr w:type="spellEnd"/>
      <w:r w:rsidRPr="0072772E">
        <w:rPr>
          <w:szCs w:val="24"/>
        </w:rPr>
        <w:t xml:space="preserve"> in the context of agreed targets fro</w:t>
      </w:r>
      <w:r w:rsidR="00A82343" w:rsidRPr="0072772E">
        <w:rPr>
          <w:szCs w:val="24"/>
        </w:rPr>
        <w:t>m 6</w:t>
      </w:r>
      <w:r w:rsidR="00A82343" w:rsidRPr="0072772E">
        <w:rPr>
          <w:szCs w:val="24"/>
          <w:vertAlign w:val="superscript"/>
        </w:rPr>
        <w:t>th</w:t>
      </w:r>
      <w:r w:rsidR="00A82343" w:rsidRPr="0072772E">
        <w:rPr>
          <w:szCs w:val="24"/>
        </w:rPr>
        <w:t xml:space="preserve"> World water Forum in Marseilles as well as experiences from Suez </w:t>
      </w:r>
      <w:r w:rsidR="00211FDD" w:rsidRPr="0072772E">
        <w:rPr>
          <w:szCs w:val="24"/>
        </w:rPr>
        <w:t xml:space="preserve">Environment </w:t>
      </w:r>
      <w:r w:rsidR="00A82343" w:rsidRPr="0072772E">
        <w:rPr>
          <w:szCs w:val="24"/>
        </w:rPr>
        <w:t xml:space="preserve">as a large international operator. The </w:t>
      </w:r>
      <w:r w:rsidR="00795C36" w:rsidRPr="0072772E">
        <w:rPr>
          <w:szCs w:val="24"/>
        </w:rPr>
        <w:t>6</w:t>
      </w:r>
      <w:r w:rsidR="00A82343" w:rsidRPr="0072772E">
        <w:rPr>
          <w:szCs w:val="24"/>
        </w:rPr>
        <w:t>WWF targets</w:t>
      </w:r>
      <w:r w:rsidR="00795C36">
        <w:rPr>
          <w:rStyle w:val="FootnoteReference"/>
          <w:szCs w:val="24"/>
        </w:rPr>
        <w:footnoteReference w:id="19"/>
      </w:r>
      <w:r w:rsidR="00A82343" w:rsidRPr="0072772E">
        <w:rPr>
          <w:szCs w:val="24"/>
        </w:rPr>
        <w:t xml:space="preserve"> : </w:t>
      </w:r>
      <w:r w:rsidR="00A82343" w:rsidRPr="0072772E">
        <w:rPr>
          <w:bCs/>
          <w:i/>
          <w:iCs/>
          <w:szCs w:val="24"/>
          <w:lang w:val="en-US"/>
        </w:rPr>
        <w:t xml:space="preserve">Measures are implemented by public authorities and water utilities in cities </w:t>
      </w:r>
      <w:proofErr w:type="spellStart"/>
      <w:r w:rsidR="00A82343" w:rsidRPr="0072772E">
        <w:rPr>
          <w:bCs/>
          <w:i/>
          <w:iCs/>
          <w:szCs w:val="24"/>
          <w:lang w:val="en-US"/>
        </w:rPr>
        <w:t>totalling</w:t>
      </w:r>
      <w:proofErr w:type="spellEnd"/>
      <w:r w:rsidR="00A82343" w:rsidRPr="0072772E">
        <w:rPr>
          <w:bCs/>
          <w:i/>
          <w:iCs/>
          <w:szCs w:val="24"/>
          <w:lang w:val="en-US"/>
        </w:rPr>
        <w:t xml:space="preserve"> 500 million inhabitants, aiming at a minimal improvement of 20% of energy efficiency of municipal water and wastewater systems by 2020 compared to 1990 level</w:t>
      </w:r>
      <w:r w:rsidR="00A82343" w:rsidRPr="0072772E">
        <w:rPr>
          <w:bCs/>
          <w:iCs/>
          <w:szCs w:val="24"/>
          <w:lang w:val="en-US"/>
        </w:rPr>
        <w:t xml:space="preserve"> are to be monitored by the World Water Council and reported at the 7WWF in Korea 2015.</w:t>
      </w:r>
      <w:r w:rsidR="00795C36" w:rsidRPr="0072772E">
        <w:rPr>
          <w:bCs/>
          <w:iCs/>
          <w:szCs w:val="24"/>
          <w:lang w:val="en-US"/>
        </w:rPr>
        <w:t xml:space="preserve"> A </w:t>
      </w:r>
      <w:proofErr w:type="spellStart"/>
      <w:r w:rsidR="00795C36" w:rsidRPr="0072772E">
        <w:rPr>
          <w:bCs/>
          <w:iCs/>
          <w:szCs w:val="24"/>
          <w:lang w:val="en-US"/>
        </w:rPr>
        <w:t>follw</w:t>
      </w:r>
      <w:proofErr w:type="spellEnd"/>
      <w:r w:rsidR="00795C36" w:rsidRPr="0072772E">
        <w:rPr>
          <w:bCs/>
          <w:iCs/>
          <w:szCs w:val="24"/>
          <w:lang w:val="en-US"/>
        </w:rPr>
        <w:t xml:space="preserve">-up is foreseen within the IWA </w:t>
      </w:r>
      <w:proofErr w:type="spellStart"/>
      <w:r w:rsidR="00795C36" w:rsidRPr="0072772E">
        <w:rPr>
          <w:bCs/>
          <w:iCs/>
          <w:szCs w:val="24"/>
          <w:lang w:val="en-US"/>
        </w:rPr>
        <w:t>Programme</w:t>
      </w:r>
      <w:proofErr w:type="spellEnd"/>
      <w:r w:rsidR="00795C36" w:rsidRPr="0072772E">
        <w:rPr>
          <w:bCs/>
          <w:iCs/>
          <w:szCs w:val="24"/>
          <w:lang w:val="en-US"/>
        </w:rPr>
        <w:t xml:space="preserve"> on </w:t>
      </w:r>
      <w:proofErr w:type="gramStart"/>
      <w:r w:rsidR="00795C36" w:rsidRPr="0072772E">
        <w:rPr>
          <w:bCs/>
          <w:iCs/>
          <w:szCs w:val="24"/>
          <w:lang w:val="en-US"/>
        </w:rPr>
        <w:t>Water ,</w:t>
      </w:r>
      <w:proofErr w:type="gramEnd"/>
      <w:r w:rsidR="00795C36" w:rsidRPr="0072772E">
        <w:rPr>
          <w:bCs/>
          <w:iCs/>
          <w:szCs w:val="24"/>
          <w:lang w:val="en-US"/>
        </w:rPr>
        <w:t xml:space="preserve"> Climate and Energy (WCE) including u</w:t>
      </w:r>
      <w:proofErr w:type="spellStart"/>
      <w:r w:rsidR="00831F8E" w:rsidRPr="0072772E">
        <w:rPr>
          <w:bCs/>
          <w:iCs/>
          <w:szCs w:val="24"/>
        </w:rPr>
        <w:t>rban</w:t>
      </w:r>
      <w:proofErr w:type="spellEnd"/>
      <w:r w:rsidR="00831F8E" w:rsidRPr="0072772E">
        <w:rPr>
          <w:bCs/>
          <w:iCs/>
          <w:szCs w:val="24"/>
        </w:rPr>
        <w:t xml:space="preserve"> water-energy</w:t>
      </w:r>
      <w:r w:rsidR="00795C36" w:rsidRPr="0072772E">
        <w:rPr>
          <w:bCs/>
          <w:iCs/>
          <w:szCs w:val="24"/>
        </w:rPr>
        <w:t>:</w:t>
      </w:r>
      <w:r w:rsidR="00831F8E" w:rsidRPr="0072772E">
        <w:rPr>
          <w:bCs/>
          <w:iCs/>
          <w:szCs w:val="24"/>
        </w:rPr>
        <w:t xml:space="preserve"> information and frameworks</w:t>
      </w:r>
      <w:r w:rsidR="00795C36" w:rsidRPr="0072772E">
        <w:rPr>
          <w:bCs/>
          <w:iCs/>
          <w:szCs w:val="24"/>
        </w:rPr>
        <w:t>, d</w:t>
      </w:r>
      <w:proofErr w:type="spellStart"/>
      <w:r w:rsidR="00831F8E" w:rsidRPr="0072772E">
        <w:rPr>
          <w:bCs/>
          <w:iCs/>
          <w:szCs w:val="24"/>
          <w:lang w:val="en-US"/>
        </w:rPr>
        <w:t>emonstration</w:t>
      </w:r>
      <w:proofErr w:type="spellEnd"/>
      <w:r w:rsidR="00831F8E" w:rsidRPr="0072772E">
        <w:rPr>
          <w:bCs/>
          <w:iCs/>
          <w:szCs w:val="24"/>
          <w:lang w:val="en-US"/>
        </w:rPr>
        <w:t xml:space="preserve"> of</w:t>
      </w:r>
      <w:r w:rsidR="00795C36" w:rsidRPr="0072772E">
        <w:rPr>
          <w:bCs/>
          <w:iCs/>
          <w:szCs w:val="24"/>
          <w:lang w:val="en-US"/>
        </w:rPr>
        <w:t xml:space="preserve">  CO</w:t>
      </w:r>
      <w:r w:rsidR="00795C36" w:rsidRPr="0072772E">
        <w:rPr>
          <w:bCs/>
          <w:iCs/>
          <w:szCs w:val="24"/>
          <w:vertAlign w:val="subscript"/>
          <w:lang w:val="en-US"/>
        </w:rPr>
        <w:t>2e</w:t>
      </w:r>
      <w:r w:rsidR="00831F8E" w:rsidRPr="0072772E">
        <w:rPr>
          <w:bCs/>
          <w:iCs/>
          <w:szCs w:val="24"/>
          <w:lang w:val="en-US"/>
        </w:rPr>
        <w:t xml:space="preserve"> neutrality in utilities and cities</w:t>
      </w:r>
      <w:r w:rsidR="00795C36" w:rsidRPr="0072772E">
        <w:rPr>
          <w:bCs/>
          <w:iCs/>
          <w:szCs w:val="24"/>
          <w:lang w:val="en-US"/>
        </w:rPr>
        <w:t>, t</w:t>
      </w:r>
      <w:r w:rsidR="00831F8E" w:rsidRPr="0072772E">
        <w:rPr>
          <w:bCs/>
          <w:iCs/>
          <w:szCs w:val="24"/>
          <w:lang w:val="en-US"/>
        </w:rPr>
        <w:t xml:space="preserve">echnologies to achieve </w:t>
      </w:r>
      <w:r w:rsidR="00795C36" w:rsidRPr="0072772E">
        <w:rPr>
          <w:bCs/>
          <w:iCs/>
          <w:szCs w:val="24"/>
          <w:lang w:val="en-US"/>
        </w:rPr>
        <w:t>this and Policy and communication to promote CO</w:t>
      </w:r>
      <w:r w:rsidR="00795C36" w:rsidRPr="0072772E">
        <w:rPr>
          <w:bCs/>
          <w:iCs/>
          <w:szCs w:val="24"/>
          <w:vertAlign w:val="subscript"/>
          <w:lang w:val="en-US"/>
        </w:rPr>
        <w:t>2e</w:t>
      </w:r>
      <w:r w:rsidR="00795C36" w:rsidRPr="0072772E">
        <w:rPr>
          <w:bCs/>
          <w:iCs/>
          <w:szCs w:val="24"/>
          <w:lang w:val="en-US"/>
        </w:rPr>
        <w:t xml:space="preserve"> neutrality. In definition of indicators, it is recommended only to consider vertical benchmarking (measurement of progress over time)</w:t>
      </w:r>
      <w:r w:rsidR="00211FDD" w:rsidRPr="0072772E">
        <w:rPr>
          <w:bCs/>
          <w:iCs/>
          <w:szCs w:val="24"/>
          <w:lang w:val="en-US"/>
        </w:rPr>
        <w:t xml:space="preserve"> and not horizontal benchmarking (comparison between sites ) due to dependencies on local conditions and a formula is proposed for calculating energy </w:t>
      </w:r>
      <w:r w:rsidR="00211FDD" w:rsidRPr="0072772E">
        <w:rPr>
          <w:bCs/>
          <w:iCs/>
          <w:szCs w:val="24"/>
          <w:lang w:val="en-US"/>
        </w:rPr>
        <w:lastRenderedPageBreak/>
        <w:t xml:space="preserve">efficiency at city (or system) level. Experiences from own internal benchmarking show  average values </w:t>
      </w:r>
      <w:r w:rsidR="0072772E" w:rsidRPr="0072772E">
        <w:rPr>
          <w:bCs/>
          <w:iCs/>
          <w:szCs w:val="24"/>
          <w:lang w:val="en-US"/>
        </w:rPr>
        <w:t xml:space="preserve">for EU </w:t>
      </w:r>
      <w:r w:rsidR="00211FDD" w:rsidRPr="0072772E">
        <w:rPr>
          <w:bCs/>
          <w:iCs/>
          <w:szCs w:val="24"/>
          <w:lang w:val="en-US"/>
        </w:rPr>
        <w:t xml:space="preserve">for </w:t>
      </w:r>
      <w:r w:rsidR="0072772E" w:rsidRPr="0072772E">
        <w:rPr>
          <w:bCs/>
          <w:iCs/>
          <w:szCs w:val="24"/>
          <w:lang w:val="en-US"/>
        </w:rPr>
        <w:t>d</w:t>
      </w:r>
      <w:proofErr w:type="spellStart"/>
      <w:r w:rsidR="00831F8E" w:rsidRPr="00EE6C8D">
        <w:rPr>
          <w:bCs/>
          <w:iCs/>
          <w:szCs w:val="24"/>
        </w:rPr>
        <w:t>rinking</w:t>
      </w:r>
      <w:proofErr w:type="spellEnd"/>
      <w:r w:rsidR="00831F8E" w:rsidRPr="00EE6C8D">
        <w:rPr>
          <w:bCs/>
          <w:iCs/>
          <w:szCs w:val="24"/>
        </w:rPr>
        <w:t xml:space="preserve"> water production</w:t>
      </w:r>
      <w:r w:rsidR="0072772E" w:rsidRPr="00EE6C8D">
        <w:rPr>
          <w:bCs/>
          <w:iCs/>
          <w:szCs w:val="24"/>
        </w:rPr>
        <w:t xml:space="preserve"> </w:t>
      </w:r>
      <w:r w:rsidR="00831F8E" w:rsidRPr="00EE6C8D">
        <w:rPr>
          <w:bCs/>
          <w:iCs/>
          <w:szCs w:val="24"/>
        </w:rPr>
        <w:t xml:space="preserve">0.52 </w:t>
      </w:r>
      <w:proofErr w:type="spellStart"/>
      <w:r w:rsidR="00831F8E" w:rsidRPr="00EE6C8D">
        <w:rPr>
          <w:bCs/>
          <w:iCs/>
          <w:szCs w:val="24"/>
        </w:rPr>
        <w:t>kWh</w:t>
      </w:r>
      <w:r w:rsidR="00831F8E" w:rsidRPr="00EE6C8D">
        <w:rPr>
          <w:bCs/>
          <w:iCs/>
          <w:szCs w:val="24"/>
          <w:vertAlign w:val="subscript"/>
        </w:rPr>
        <w:t>e</w:t>
      </w:r>
      <w:proofErr w:type="spellEnd"/>
      <w:r w:rsidR="00831F8E" w:rsidRPr="00EE6C8D">
        <w:rPr>
          <w:bCs/>
          <w:iCs/>
          <w:szCs w:val="24"/>
        </w:rPr>
        <w:t>/m</w:t>
      </w:r>
      <w:r w:rsidR="00831F8E" w:rsidRPr="00EE6C8D">
        <w:rPr>
          <w:bCs/>
          <w:iCs/>
          <w:szCs w:val="24"/>
          <w:vertAlign w:val="superscript"/>
        </w:rPr>
        <w:t xml:space="preserve">3 </w:t>
      </w:r>
      <w:r w:rsidR="0072772E" w:rsidRPr="00EE6C8D">
        <w:rPr>
          <w:bCs/>
          <w:iCs/>
          <w:szCs w:val="24"/>
        </w:rPr>
        <w:t xml:space="preserve">and distribution </w:t>
      </w:r>
      <w:r w:rsidR="00831F8E" w:rsidRPr="00EE6C8D">
        <w:rPr>
          <w:bCs/>
          <w:iCs/>
          <w:szCs w:val="24"/>
        </w:rPr>
        <w:t xml:space="preserve">0.12 </w:t>
      </w:r>
      <w:proofErr w:type="spellStart"/>
      <w:r w:rsidR="00831F8E" w:rsidRPr="00EE6C8D">
        <w:rPr>
          <w:bCs/>
          <w:iCs/>
          <w:szCs w:val="24"/>
        </w:rPr>
        <w:t>kWh</w:t>
      </w:r>
      <w:r w:rsidR="00831F8E" w:rsidRPr="00EE6C8D">
        <w:rPr>
          <w:bCs/>
          <w:iCs/>
          <w:szCs w:val="24"/>
          <w:vertAlign w:val="subscript"/>
        </w:rPr>
        <w:t>e</w:t>
      </w:r>
      <w:proofErr w:type="spellEnd"/>
      <w:r w:rsidR="00831F8E" w:rsidRPr="00EE6C8D">
        <w:rPr>
          <w:bCs/>
          <w:iCs/>
          <w:szCs w:val="24"/>
        </w:rPr>
        <w:t>/m</w:t>
      </w:r>
      <w:r w:rsidR="00831F8E" w:rsidRPr="00EE6C8D">
        <w:rPr>
          <w:bCs/>
          <w:iCs/>
          <w:szCs w:val="24"/>
          <w:vertAlign w:val="superscript"/>
        </w:rPr>
        <w:t>3</w:t>
      </w:r>
      <w:r w:rsidR="0072772E" w:rsidRPr="00EE6C8D">
        <w:rPr>
          <w:bCs/>
          <w:iCs/>
          <w:szCs w:val="24"/>
        </w:rPr>
        <w:t xml:space="preserve"> from service to around 22 </w:t>
      </w:r>
      <w:proofErr w:type="spellStart"/>
      <w:r w:rsidR="0072772E" w:rsidRPr="00EE6C8D">
        <w:rPr>
          <w:bCs/>
          <w:iCs/>
          <w:szCs w:val="24"/>
        </w:rPr>
        <w:t>mio</w:t>
      </w:r>
      <w:proofErr w:type="spellEnd"/>
      <w:r w:rsidR="0072772E" w:rsidRPr="00EE6C8D">
        <w:rPr>
          <w:bCs/>
          <w:iCs/>
          <w:szCs w:val="24"/>
        </w:rPr>
        <w:t xml:space="preserve"> people and for w</w:t>
      </w:r>
      <w:r w:rsidR="00831F8E" w:rsidRPr="00EE6C8D">
        <w:rPr>
          <w:bCs/>
          <w:iCs/>
          <w:szCs w:val="24"/>
        </w:rPr>
        <w:t>aste water collection</w:t>
      </w:r>
      <w:r w:rsidR="0072772E" w:rsidRPr="00EE6C8D">
        <w:rPr>
          <w:bCs/>
          <w:iCs/>
          <w:szCs w:val="24"/>
        </w:rPr>
        <w:t xml:space="preserve"> </w:t>
      </w:r>
      <w:r w:rsidR="00831F8E" w:rsidRPr="00EE6C8D">
        <w:rPr>
          <w:bCs/>
          <w:iCs/>
          <w:szCs w:val="24"/>
        </w:rPr>
        <w:t xml:space="preserve">0.07 </w:t>
      </w:r>
      <w:proofErr w:type="spellStart"/>
      <w:r w:rsidR="00831F8E" w:rsidRPr="00EE6C8D">
        <w:rPr>
          <w:bCs/>
          <w:iCs/>
          <w:szCs w:val="24"/>
        </w:rPr>
        <w:t>kWh</w:t>
      </w:r>
      <w:r w:rsidR="00831F8E" w:rsidRPr="00EE6C8D">
        <w:rPr>
          <w:bCs/>
          <w:iCs/>
          <w:szCs w:val="24"/>
          <w:vertAlign w:val="subscript"/>
        </w:rPr>
        <w:t>e</w:t>
      </w:r>
      <w:proofErr w:type="spellEnd"/>
      <w:r w:rsidR="00831F8E" w:rsidRPr="00EE6C8D">
        <w:rPr>
          <w:bCs/>
          <w:iCs/>
          <w:szCs w:val="24"/>
        </w:rPr>
        <w:t>/m</w:t>
      </w:r>
      <w:r w:rsidR="00831F8E" w:rsidRPr="00EE6C8D">
        <w:rPr>
          <w:bCs/>
          <w:iCs/>
          <w:szCs w:val="24"/>
          <w:vertAlign w:val="superscript"/>
        </w:rPr>
        <w:t>3</w:t>
      </w:r>
      <w:r w:rsidR="00831F8E" w:rsidRPr="00EE6C8D">
        <w:rPr>
          <w:bCs/>
          <w:iCs/>
          <w:szCs w:val="24"/>
        </w:rPr>
        <w:t xml:space="preserve"> </w:t>
      </w:r>
      <w:r w:rsidR="0072772E" w:rsidRPr="00EE6C8D">
        <w:rPr>
          <w:bCs/>
          <w:iCs/>
          <w:szCs w:val="24"/>
        </w:rPr>
        <w:t>as well as w</w:t>
      </w:r>
      <w:r w:rsidR="00831F8E" w:rsidRPr="00EE6C8D">
        <w:rPr>
          <w:bCs/>
          <w:iCs/>
          <w:szCs w:val="24"/>
        </w:rPr>
        <w:t xml:space="preserve">aste water treatment 2.2 </w:t>
      </w:r>
      <w:proofErr w:type="spellStart"/>
      <w:r w:rsidR="00831F8E" w:rsidRPr="00EE6C8D">
        <w:rPr>
          <w:bCs/>
          <w:iCs/>
          <w:szCs w:val="24"/>
        </w:rPr>
        <w:t>kWh</w:t>
      </w:r>
      <w:r w:rsidR="00831F8E" w:rsidRPr="00EE6C8D">
        <w:rPr>
          <w:bCs/>
          <w:iCs/>
          <w:szCs w:val="24"/>
          <w:vertAlign w:val="subscript"/>
        </w:rPr>
        <w:t>e</w:t>
      </w:r>
      <w:proofErr w:type="spellEnd"/>
      <w:r w:rsidR="0072772E" w:rsidRPr="00EE6C8D">
        <w:rPr>
          <w:bCs/>
          <w:iCs/>
          <w:szCs w:val="24"/>
        </w:rPr>
        <w:t xml:space="preserve">/kg </w:t>
      </w:r>
      <w:proofErr w:type="spellStart"/>
      <w:r w:rsidR="0072772E" w:rsidRPr="00EE6C8D">
        <w:rPr>
          <w:bCs/>
          <w:iCs/>
          <w:szCs w:val="24"/>
        </w:rPr>
        <w:t>BOD</w:t>
      </w:r>
      <w:r w:rsidR="00831F8E" w:rsidRPr="00EE6C8D">
        <w:rPr>
          <w:bCs/>
          <w:iCs/>
          <w:szCs w:val="24"/>
          <w:vertAlign w:val="subscript"/>
        </w:rPr>
        <w:t>removed</w:t>
      </w:r>
      <w:proofErr w:type="spellEnd"/>
      <w:r w:rsidR="00831F8E" w:rsidRPr="00EE6C8D">
        <w:rPr>
          <w:bCs/>
          <w:iCs/>
          <w:szCs w:val="24"/>
          <w:vertAlign w:val="subscript"/>
        </w:rPr>
        <w:t xml:space="preserve"> </w:t>
      </w:r>
      <w:r w:rsidR="0072772E" w:rsidRPr="00EE6C8D">
        <w:rPr>
          <w:bCs/>
          <w:iCs/>
          <w:szCs w:val="24"/>
        </w:rPr>
        <w:t xml:space="preserve">from service to around 18 </w:t>
      </w:r>
      <w:proofErr w:type="spellStart"/>
      <w:r w:rsidR="0072772E" w:rsidRPr="00EE6C8D">
        <w:rPr>
          <w:bCs/>
          <w:iCs/>
          <w:szCs w:val="24"/>
        </w:rPr>
        <w:t>mio</w:t>
      </w:r>
      <w:proofErr w:type="spellEnd"/>
      <w:r w:rsidR="0072772E" w:rsidRPr="00EE6C8D">
        <w:rPr>
          <w:bCs/>
          <w:iCs/>
          <w:szCs w:val="24"/>
        </w:rPr>
        <w:t xml:space="preserve"> people.</w:t>
      </w:r>
    </w:p>
    <w:p w14:paraId="216EF232" w14:textId="77777777" w:rsidR="00A3484C" w:rsidRDefault="00A3484C" w:rsidP="00B01061">
      <w:pPr>
        <w:pStyle w:val="Body"/>
        <w:spacing w:after="120"/>
        <w:rPr>
          <w:b/>
          <w:szCs w:val="24"/>
        </w:rPr>
      </w:pPr>
    </w:p>
    <w:p w14:paraId="384E1A24" w14:textId="77777777" w:rsidR="0072772E" w:rsidRPr="00237A12" w:rsidRDefault="0072772E" w:rsidP="0005753E">
      <w:pPr>
        <w:pStyle w:val="Body"/>
        <w:spacing w:after="120"/>
        <w:rPr>
          <w:szCs w:val="24"/>
        </w:rPr>
      </w:pPr>
      <w:r w:rsidRPr="00237A12">
        <w:rPr>
          <w:szCs w:val="24"/>
        </w:rPr>
        <w:t>Experience on Key performance indicators</w:t>
      </w:r>
      <w:r w:rsidR="00237A12">
        <w:rPr>
          <w:szCs w:val="24"/>
        </w:rPr>
        <w:t xml:space="preserve"> for wastewater utilities based on a well-established German (D), Austrian (A) and Swiss (CH) cooperation (DACH) was presented </w:t>
      </w:r>
      <w:proofErr w:type="gramStart"/>
      <w:r w:rsidR="00237A12">
        <w:rPr>
          <w:szCs w:val="24"/>
        </w:rPr>
        <w:t xml:space="preserve">by  </w:t>
      </w:r>
      <w:proofErr w:type="spellStart"/>
      <w:r w:rsidR="00237A12" w:rsidRPr="00237A12">
        <w:rPr>
          <w:szCs w:val="24"/>
        </w:rPr>
        <w:t>by</w:t>
      </w:r>
      <w:proofErr w:type="spellEnd"/>
      <w:proofErr w:type="gramEnd"/>
      <w:r w:rsidR="00237A12" w:rsidRPr="00237A12">
        <w:rPr>
          <w:szCs w:val="24"/>
        </w:rPr>
        <w:t xml:space="preserve"> </w:t>
      </w:r>
      <w:proofErr w:type="spellStart"/>
      <w:r w:rsidR="00237A12" w:rsidRPr="00237A12">
        <w:rPr>
          <w:b/>
          <w:szCs w:val="24"/>
        </w:rPr>
        <w:t>Filip</w:t>
      </w:r>
      <w:proofErr w:type="spellEnd"/>
      <w:r w:rsidR="00237A12" w:rsidRPr="00237A12">
        <w:rPr>
          <w:b/>
          <w:szCs w:val="24"/>
        </w:rPr>
        <w:t xml:space="preserve"> </w:t>
      </w:r>
      <w:proofErr w:type="spellStart"/>
      <w:r w:rsidR="00237A12" w:rsidRPr="00237A12">
        <w:rPr>
          <w:b/>
          <w:szCs w:val="24"/>
        </w:rPr>
        <w:t>Bertzbach</w:t>
      </w:r>
      <w:proofErr w:type="spellEnd"/>
      <w:r w:rsidR="00237A12">
        <w:rPr>
          <w:b/>
          <w:szCs w:val="24"/>
        </w:rPr>
        <w:t>.</w:t>
      </w:r>
      <w:r w:rsidR="00237A12">
        <w:rPr>
          <w:szCs w:val="24"/>
        </w:rPr>
        <w:t xml:space="preserve"> The methodology is based on IWA-system but has been extended in the practical and policy key performance indicators. It includes </w:t>
      </w:r>
      <w:r w:rsidR="0005753E" w:rsidRPr="0005753E">
        <w:rPr>
          <w:szCs w:val="24"/>
        </w:rPr>
        <w:t xml:space="preserve">15 monetary indicators </w:t>
      </w:r>
      <w:r w:rsidR="0005753E">
        <w:rPr>
          <w:szCs w:val="24"/>
        </w:rPr>
        <w:t xml:space="preserve">and </w:t>
      </w:r>
      <w:r w:rsidR="0005753E" w:rsidRPr="0005753E">
        <w:rPr>
          <w:szCs w:val="24"/>
        </w:rPr>
        <w:t xml:space="preserve">11 </w:t>
      </w:r>
      <w:r w:rsidR="0005753E">
        <w:rPr>
          <w:szCs w:val="24"/>
        </w:rPr>
        <w:t>n</w:t>
      </w:r>
      <w:r w:rsidR="0005753E" w:rsidRPr="0005753E">
        <w:rPr>
          <w:szCs w:val="24"/>
        </w:rPr>
        <w:t>on-monetary performance</w:t>
      </w:r>
      <w:r w:rsidR="0005753E">
        <w:rPr>
          <w:szCs w:val="24"/>
        </w:rPr>
        <w:t xml:space="preserve"> </w:t>
      </w:r>
      <w:r w:rsidR="0005753E" w:rsidRPr="0005753E">
        <w:rPr>
          <w:szCs w:val="24"/>
        </w:rPr>
        <w:t>indicators to describe performance</w:t>
      </w:r>
      <w:r w:rsidR="0005753E">
        <w:rPr>
          <w:szCs w:val="24"/>
        </w:rPr>
        <w:t xml:space="preserve"> </w:t>
      </w:r>
      <w:r w:rsidR="0005753E" w:rsidRPr="0005753E">
        <w:rPr>
          <w:szCs w:val="24"/>
        </w:rPr>
        <w:t>and structural conditions</w:t>
      </w:r>
      <w:r w:rsidR="0005753E">
        <w:rPr>
          <w:szCs w:val="24"/>
        </w:rPr>
        <w:t>. The need for interpretation by experts is highlighted, e.g. to prevent misunderstandings from use of different statistical aggregations (average, mean , weighted average,..)</w:t>
      </w:r>
      <w:r w:rsidR="004D6B32">
        <w:rPr>
          <w:szCs w:val="24"/>
        </w:rPr>
        <w:t xml:space="preserve"> and similarly to understand conditions for monetary indicators being independent of performance (depreciation basis, interest rates, expected infrastructure life-time,..) .</w:t>
      </w:r>
      <w:r w:rsidR="00C0200F">
        <w:rPr>
          <w:szCs w:val="24"/>
        </w:rPr>
        <w:t>B</w:t>
      </w:r>
      <w:r w:rsidR="00763587">
        <w:rPr>
          <w:szCs w:val="24"/>
        </w:rPr>
        <w:t xml:space="preserve">eing aware of limitations </w:t>
      </w:r>
      <w:r w:rsidR="004D6B32">
        <w:rPr>
          <w:szCs w:val="24"/>
        </w:rPr>
        <w:t>and transparency on underlying conditions</w:t>
      </w:r>
      <w:r w:rsidR="00763587">
        <w:rPr>
          <w:szCs w:val="24"/>
        </w:rPr>
        <w:t xml:space="preserve"> is considered a strength for the system.</w:t>
      </w:r>
    </w:p>
    <w:p w14:paraId="274DB6D7" w14:textId="77777777" w:rsidR="00237A12" w:rsidRPr="00237A12" w:rsidRDefault="00237A12" w:rsidP="00B01061">
      <w:pPr>
        <w:pStyle w:val="Body"/>
        <w:spacing w:after="120"/>
        <w:rPr>
          <w:szCs w:val="24"/>
        </w:rPr>
      </w:pPr>
    </w:p>
    <w:p w14:paraId="6B6C0ED3" w14:textId="77777777" w:rsidR="0072772E" w:rsidRPr="0072772E" w:rsidRDefault="0072772E" w:rsidP="0072772E">
      <w:pPr>
        <w:pStyle w:val="Body"/>
        <w:rPr>
          <w:b/>
          <w:bCs/>
          <w:szCs w:val="24"/>
        </w:rPr>
      </w:pPr>
      <w:r w:rsidRPr="0072772E">
        <w:rPr>
          <w:b/>
          <w:bCs/>
          <w:szCs w:val="24"/>
        </w:rPr>
        <w:t>Session discussion:</w:t>
      </w:r>
    </w:p>
    <w:p w14:paraId="2B81A1C0" w14:textId="77777777" w:rsidR="00E971BB" w:rsidRDefault="00C0200F" w:rsidP="00B01061">
      <w:pPr>
        <w:pStyle w:val="Body"/>
        <w:spacing w:after="120"/>
        <w:rPr>
          <w:szCs w:val="24"/>
        </w:rPr>
      </w:pPr>
      <w:r w:rsidRPr="00C0200F">
        <w:rPr>
          <w:szCs w:val="24"/>
        </w:rPr>
        <w:t>The use of indicators</w:t>
      </w:r>
      <w:r>
        <w:rPr>
          <w:szCs w:val="24"/>
        </w:rPr>
        <w:t xml:space="preserve"> and setting targets </w:t>
      </w:r>
      <w:r w:rsidR="008522C5">
        <w:rPr>
          <w:szCs w:val="24"/>
        </w:rPr>
        <w:t xml:space="preserve">can in general be seen </w:t>
      </w:r>
      <w:r>
        <w:rPr>
          <w:szCs w:val="24"/>
        </w:rPr>
        <w:t xml:space="preserve">as a </w:t>
      </w:r>
      <w:r w:rsidR="008522C5">
        <w:rPr>
          <w:szCs w:val="24"/>
        </w:rPr>
        <w:t xml:space="preserve">well-established </w:t>
      </w:r>
      <w:r>
        <w:rPr>
          <w:szCs w:val="24"/>
        </w:rPr>
        <w:t xml:space="preserve">“softer” alternative to regulations and takes place in several frameworks. In order to monitor progress (+ as well as -), it is crucial to </w:t>
      </w:r>
      <w:r w:rsidR="00130216">
        <w:rPr>
          <w:szCs w:val="24"/>
        </w:rPr>
        <w:t xml:space="preserve">design </w:t>
      </w:r>
      <w:r>
        <w:rPr>
          <w:szCs w:val="24"/>
        </w:rPr>
        <w:t xml:space="preserve">indicators which </w:t>
      </w:r>
      <w:r w:rsidR="007641AD">
        <w:rPr>
          <w:szCs w:val="24"/>
        </w:rPr>
        <w:t xml:space="preserve">is </w:t>
      </w:r>
      <w:r w:rsidR="00130216">
        <w:rPr>
          <w:szCs w:val="24"/>
        </w:rPr>
        <w:t>clearly relate</w:t>
      </w:r>
      <w:r w:rsidR="007641AD">
        <w:rPr>
          <w:szCs w:val="24"/>
        </w:rPr>
        <w:t>d</w:t>
      </w:r>
      <w:r w:rsidR="00130216">
        <w:rPr>
          <w:szCs w:val="24"/>
        </w:rPr>
        <w:t xml:space="preserve"> to a key policy question, is based on a sound but often simplified technical/scientific methodology, is easy to interpret and transparent on underlying data. Whereas benchmarking often serves a purpose of utility performance optimisation, indicators and targets are meant for monitoring the effectiveness of given </w:t>
      </w:r>
      <w:r w:rsidR="00831F8E">
        <w:rPr>
          <w:szCs w:val="24"/>
        </w:rPr>
        <w:t>policies</w:t>
      </w:r>
      <w:r w:rsidR="007641AD">
        <w:rPr>
          <w:szCs w:val="24"/>
        </w:rPr>
        <w:t xml:space="preserve">. </w:t>
      </w:r>
      <w:r w:rsidR="00E971BB">
        <w:rPr>
          <w:szCs w:val="24"/>
        </w:rPr>
        <w:t>It is important to distinguish between targets with an absolute or only a relative decoupling from e.g., population and economic growth and this needs to be reflected in the corresponding indicators.</w:t>
      </w:r>
      <w:r w:rsidR="007641AD">
        <w:rPr>
          <w:szCs w:val="24"/>
        </w:rPr>
        <w:t xml:space="preserve"> </w:t>
      </w:r>
      <w:proofErr w:type="gramStart"/>
      <w:r w:rsidR="007641AD" w:rsidRPr="007641AD">
        <w:rPr>
          <w:szCs w:val="24"/>
        </w:rPr>
        <w:t xml:space="preserve">Concerning </w:t>
      </w:r>
      <w:r w:rsidR="007641AD">
        <w:rPr>
          <w:szCs w:val="24"/>
        </w:rPr>
        <w:t xml:space="preserve"> 6WWF</w:t>
      </w:r>
      <w:proofErr w:type="gramEnd"/>
      <w:r w:rsidR="007641AD">
        <w:rPr>
          <w:szCs w:val="24"/>
        </w:rPr>
        <w:t xml:space="preserve"> targets, there are still some open methodology questions</w:t>
      </w:r>
      <w:r w:rsidR="00E971BB">
        <w:rPr>
          <w:szCs w:val="24"/>
        </w:rPr>
        <w:t xml:space="preserve"> as well as mechanisms for data compilation, which need to be addressed to become operational.</w:t>
      </w:r>
      <w:r w:rsidR="008522C5">
        <w:rPr>
          <w:szCs w:val="24"/>
        </w:rPr>
        <w:t xml:space="preserve"> </w:t>
      </w:r>
    </w:p>
    <w:p w14:paraId="27270836" w14:textId="77777777" w:rsidR="00E971BB" w:rsidRDefault="00E971BB" w:rsidP="00B01061">
      <w:pPr>
        <w:pStyle w:val="Body"/>
        <w:spacing w:after="120"/>
        <w:rPr>
          <w:szCs w:val="24"/>
        </w:rPr>
      </w:pPr>
    </w:p>
    <w:p w14:paraId="7F958671" w14:textId="77777777" w:rsidR="00432AF5" w:rsidRDefault="00432AF5">
      <w:pPr>
        <w:spacing w:line="240" w:lineRule="auto"/>
        <w:rPr>
          <w:rFonts w:ascii="Times New Roman" w:hAnsi="Times New Roman"/>
          <w:b/>
          <w:sz w:val="32"/>
          <w:szCs w:val="32"/>
          <w:lang w:eastAsia="en-US"/>
        </w:rPr>
      </w:pPr>
      <w:r>
        <w:rPr>
          <w:b/>
          <w:sz w:val="32"/>
          <w:szCs w:val="32"/>
        </w:rPr>
        <w:br w:type="page"/>
      </w:r>
    </w:p>
    <w:p w14:paraId="1F72C1B5" w14:textId="71E52A52" w:rsidR="00975641" w:rsidRPr="009A4F6F" w:rsidRDefault="00273AC7" w:rsidP="00B01061">
      <w:pPr>
        <w:pStyle w:val="Body"/>
        <w:spacing w:after="120"/>
        <w:rPr>
          <w:b/>
          <w:sz w:val="32"/>
          <w:szCs w:val="32"/>
        </w:rPr>
      </w:pPr>
      <w:r w:rsidRPr="009A4F6F">
        <w:rPr>
          <w:b/>
          <w:sz w:val="32"/>
          <w:szCs w:val="32"/>
        </w:rPr>
        <w:lastRenderedPageBreak/>
        <w:t>Expert meeting c</w:t>
      </w:r>
      <w:r w:rsidR="002660B8" w:rsidRPr="009A4F6F">
        <w:rPr>
          <w:b/>
          <w:sz w:val="32"/>
          <w:szCs w:val="32"/>
        </w:rPr>
        <w:t>onclusion</w:t>
      </w:r>
      <w:r w:rsidR="003E4BBF" w:rsidRPr="009A4F6F">
        <w:rPr>
          <w:b/>
          <w:sz w:val="32"/>
          <w:szCs w:val="32"/>
        </w:rPr>
        <w:t>s</w:t>
      </w:r>
      <w:r w:rsidR="002660B8" w:rsidRPr="009A4F6F">
        <w:rPr>
          <w:b/>
          <w:sz w:val="32"/>
          <w:szCs w:val="32"/>
        </w:rPr>
        <w:t xml:space="preserve"> and way forward</w:t>
      </w:r>
    </w:p>
    <w:p w14:paraId="107DF82D" w14:textId="77777777" w:rsidR="00D70162" w:rsidRDefault="000D2A27" w:rsidP="00D70162">
      <w:pPr>
        <w:pStyle w:val="Body"/>
        <w:spacing w:after="120"/>
        <w:rPr>
          <w:szCs w:val="24"/>
        </w:rPr>
      </w:pPr>
      <w:r>
        <w:rPr>
          <w:szCs w:val="24"/>
        </w:rPr>
        <w:t>The</w:t>
      </w:r>
      <w:r w:rsidR="00F756C0">
        <w:rPr>
          <w:szCs w:val="24"/>
        </w:rPr>
        <w:t xml:space="preserve">re is a high priority on </w:t>
      </w:r>
      <w:r>
        <w:rPr>
          <w:szCs w:val="24"/>
        </w:rPr>
        <w:t>resource efficiency</w:t>
      </w:r>
      <w:r w:rsidR="008F22EE">
        <w:rPr>
          <w:szCs w:val="24"/>
        </w:rPr>
        <w:t xml:space="preserve"> in several </w:t>
      </w:r>
      <w:r>
        <w:rPr>
          <w:szCs w:val="24"/>
        </w:rPr>
        <w:t xml:space="preserve">European </w:t>
      </w:r>
      <w:r w:rsidR="008F22EE">
        <w:rPr>
          <w:szCs w:val="24"/>
        </w:rPr>
        <w:t>and international agendas</w:t>
      </w:r>
      <w:r w:rsidR="00F756C0">
        <w:rPr>
          <w:szCs w:val="24"/>
        </w:rPr>
        <w:t xml:space="preserve">. </w:t>
      </w:r>
      <w:r w:rsidR="00D70162">
        <w:rPr>
          <w:szCs w:val="24"/>
        </w:rPr>
        <w:t>Several targets on water resource efficiency have already been defined, however, there is a need for a further down-scale</w:t>
      </w:r>
      <w:r w:rsidR="002660B8">
        <w:rPr>
          <w:szCs w:val="24"/>
        </w:rPr>
        <w:t xml:space="preserve"> </w:t>
      </w:r>
      <w:proofErr w:type="gramStart"/>
      <w:r w:rsidR="002660B8">
        <w:rPr>
          <w:szCs w:val="24"/>
        </w:rPr>
        <w:t>and  interpretation</w:t>
      </w:r>
      <w:proofErr w:type="gramEnd"/>
      <w:r w:rsidR="002660B8">
        <w:rPr>
          <w:szCs w:val="24"/>
        </w:rPr>
        <w:t xml:space="preserve"> </w:t>
      </w:r>
      <w:r w:rsidR="00D70162">
        <w:rPr>
          <w:szCs w:val="24"/>
        </w:rPr>
        <w:t xml:space="preserve">of these </w:t>
      </w:r>
      <w:r w:rsidR="002660B8">
        <w:rPr>
          <w:szCs w:val="24"/>
        </w:rPr>
        <w:t xml:space="preserve">if a </w:t>
      </w:r>
      <w:r w:rsidR="00D70162">
        <w:rPr>
          <w:szCs w:val="24"/>
        </w:rPr>
        <w:t>relat</w:t>
      </w:r>
      <w:r w:rsidR="002660B8">
        <w:rPr>
          <w:szCs w:val="24"/>
        </w:rPr>
        <w:t>ion</w:t>
      </w:r>
      <w:r w:rsidR="00D70162">
        <w:rPr>
          <w:szCs w:val="24"/>
        </w:rPr>
        <w:t xml:space="preserve"> to management of the urban water cycle</w:t>
      </w:r>
      <w:r w:rsidR="002660B8">
        <w:rPr>
          <w:szCs w:val="24"/>
        </w:rPr>
        <w:t xml:space="preserve"> should be envisaged</w:t>
      </w:r>
      <w:r w:rsidR="00D70162">
        <w:rPr>
          <w:szCs w:val="24"/>
        </w:rPr>
        <w:t xml:space="preserve">. </w:t>
      </w:r>
    </w:p>
    <w:p w14:paraId="4BA68B66" w14:textId="77777777" w:rsidR="008E66D8" w:rsidRDefault="008E66D8" w:rsidP="008E66D8">
      <w:pPr>
        <w:pStyle w:val="Body"/>
        <w:spacing w:after="120"/>
        <w:rPr>
          <w:szCs w:val="24"/>
        </w:rPr>
      </w:pPr>
      <w:r>
        <w:rPr>
          <w:szCs w:val="24"/>
        </w:rPr>
        <w:t>In conclusion, the expert meeting provided a good start for a further cooperation between leading networks of water professionals addressing the “performance of water utilities beyond compliance”.</w:t>
      </w:r>
    </w:p>
    <w:p w14:paraId="4F3E929C" w14:textId="77777777" w:rsidR="002660B8" w:rsidRDefault="008E66D8" w:rsidP="00B01061">
      <w:pPr>
        <w:pStyle w:val="Body"/>
        <w:spacing w:after="120"/>
        <w:rPr>
          <w:szCs w:val="24"/>
        </w:rPr>
      </w:pPr>
      <w:r>
        <w:rPr>
          <w:szCs w:val="24"/>
        </w:rPr>
        <w:t xml:space="preserve">Considerable experiences with the use of benchmarking systems and indicators related to water utility performance has </w:t>
      </w:r>
      <w:r w:rsidR="002660B8">
        <w:rPr>
          <w:szCs w:val="24"/>
        </w:rPr>
        <w:t xml:space="preserve">already </w:t>
      </w:r>
      <w:r>
        <w:rPr>
          <w:szCs w:val="24"/>
        </w:rPr>
        <w:t xml:space="preserve">been developed within the framework of national/European/international associations and other networks of water professionals. The underlying data already collated and processed by </w:t>
      </w:r>
      <w:proofErr w:type="gramStart"/>
      <w:r w:rsidR="002660B8">
        <w:rPr>
          <w:szCs w:val="24"/>
        </w:rPr>
        <w:t xml:space="preserve">certain </w:t>
      </w:r>
      <w:r>
        <w:rPr>
          <w:szCs w:val="24"/>
        </w:rPr>
        <w:t xml:space="preserve"> methodologies</w:t>
      </w:r>
      <w:proofErr w:type="gramEnd"/>
      <w:r>
        <w:rPr>
          <w:szCs w:val="24"/>
        </w:rPr>
        <w:t xml:space="preserve"> </w:t>
      </w:r>
      <w:r w:rsidR="001845F2">
        <w:rPr>
          <w:szCs w:val="24"/>
        </w:rPr>
        <w:t xml:space="preserve">may </w:t>
      </w:r>
      <w:r w:rsidR="0019398B">
        <w:rPr>
          <w:szCs w:val="24"/>
        </w:rPr>
        <w:t>provide valuable information to be shared at a European level. However, d</w:t>
      </w:r>
      <w:r w:rsidR="001845F2">
        <w:rPr>
          <w:szCs w:val="24"/>
        </w:rPr>
        <w:t xml:space="preserve">ifferent data policies </w:t>
      </w:r>
      <w:r w:rsidR="0019398B">
        <w:rPr>
          <w:szCs w:val="24"/>
        </w:rPr>
        <w:t xml:space="preserve">apply </w:t>
      </w:r>
      <w:r w:rsidR="00273AC7">
        <w:rPr>
          <w:szCs w:val="24"/>
        </w:rPr>
        <w:t xml:space="preserve">as </w:t>
      </w:r>
      <w:r w:rsidR="006157DD">
        <w:rPr>
          <w:szCs w:val="24"/>
        </w:rPr>
        <w:t xml:space="preserve">to </w:t>
      </w:r>
      <w:r w:rsidR="002114A1">
        <w:rPr>
          <w:szCs w:val="24"/>
        </w:rPr>
        <w:t xml:space="preserve">which degree </w:t>
      </w:r>
      <w:r w:rsidR="00273AC7">
        <w:rPr>
          <w:szCs w:val="24"/>
        </w:rPr>
        <w:t xml:space="preserve">only </w:t>
      </w:r>
      <w:r w:rsidR="002660B8">
        <w:rPr>
          <w:szCs w:val="24"/>
        </w:rPr>
        <w:t>summary information or also the underlying d</w:t>
      </w:r>
      <w:r w:rsidR="00273AC7">
        <w:rPr>
          <w:szCs w:val="24"/>
        </w:rPr>
        <w:t>ata</w:t>
      </w:r>
      <w:r w:rsidR="002660B8">
        <w:rPr>
          <w:szCs w:val="24"/>
        </w:rPr>
        <w:t xml:space="preserve"> at facility level are being published</w:t>
      </w:r>
      <w:r w:rsidR="00273AC7">
        <w:rPr>
          <w:szCs w:val="24"/>
        </w:rPr>
        <w:t>. This will influence the</w:t>
      </w:r>
      <w:r w:rsidR="002660B8">
        <w:rPr>
          <w:szCs w:val="24"/>
        </w:rPr>
        <w:t xml:space="preserve"> way to proceed </w:t>
      </w:r>
      <w:r w:rsidR="00273AC7">
        <w:rPr>
          <w:szCs w:val="24"/>
        </w:rPr>
        <w:t xml:space="preserve">for future data sharing. </w:t>
      </w:r>
    </w:p>
    <w:p w14:paraId="2E8B3A3F" w14:textId="77777777" w:rsidR="005B4A42" w:rsidRDefault="00F84B55" w:rsidP="00B01061">
      <w:pPr>
        <w:pStyle w:val="Body"/>
        <w:spacing w:after="120"/>
        <w:rPr>
          <w:szCs w:val="24"/>
        </w:rPr>
      </w:pPr>
      <w:r>
        <w:rPr>
          <w:szCs w:val="24"/>
        </w:rPr>
        <w:t>There are several issues relating to design and operation of urban water cycle infra-structure. Most of this is managed directly by water utilities, however, indirectly the water use by the end-user (private households, business enterprises</w:t>
      </w:r>
      <w:proofErr w:type="gramStart"/>
      <w:r>
        <w:rPr>
          <w:szCs w:val="24"/>
        </w:rPr>
        <w:t>,..</w:t>
      </w:r>
      <w:proofErr w:type="gramEnd"/>
      <w:r>
        <w:rPr>
          <w:szCs w:val="24"/>
        </w:rPr>
        <w:t xml:space="preserve">) may be influenced by campaigning or economic incentives. It was </w:t>
      </w:r>
      <w:r w:rsidR="005B4A42">
        <w:rPr>
          <w:szCs w:val="24"/>
        </w:rPr>
        <w:t>recommended</w:t>
      </w:r>
      <w:r>
        <w:rPr>
          <w:szCs w:val="24"/>
        </w:rPr>
        <w:t xml:space="preserve"> as initial step to focus on specific water uses and losses in distribution systems, </w:t>
      </w:r>
      <w:r w:rsidR="005B4A42">
        <w:rPr>
          <w:szCs w:val="24"/>
        </w:rPr>
        <w:t xml:space="preserve">energy consumption and recovery in the urban water cycle as well as nutrient recovery </w:t>
      </w:r>
      <w:r w:rsidR="00386FB8">
        <w:rPr>
          <w:szCs w:val="24"/>
        </w:rPr>
        <w:t xml:space="preserve">from wastewater </w:t>
      </w:r>
      <w:r w:rsidR="005B4A42">
        <w:rPr>
          <w:szCs w:val="24"/>
        </w:rPr>
        <w:t xml:space="preserve">and </w:t>
      </w:r>
      <w:r w:rsidR="00386FB8">
        <w:rPr>
          <w:szCs w:val="24"/>
        </w:rPr>
        <w:t xml:space="preserve">on </w:t>
      </w:r>
      <w:r w:rsidR="005B4A42">
        <w:rPr>
          <w:szCs w:val="24"/>
        </w:rPr>
        <w:t xml:space="preserve">specific </w:t>
      </w:r>
      <w:r w:rsidR="00386FB8">
        <w:rPr>
          <w:szCs w:val="24"/>
        </w:rPr>
        <w:t xml:space="preserve">pollutant </w:t>
      </w:r>
      <w:r w:rsidR="005B4A42">
        <w:rPr>
          <w:szCs w:val="24"/>
        </w:rPr>
        <w:t>emissions dependent on</w:t>
      </w:r>
      <w:r w:rsidR="00386FB8">
        <w:rPr>
          <w:szCs w:val="24"/>
        </w:rPr>
        <w:t xml:space="preserve"> types of urban wastewater treatment</w:t>
      </w:r>
      <w:r w:rsidR="005B4A42">
        <w:rPr>
          <w:szCs w:val="24"/>
        </w:rPr>
        <w:t>.</w:t>
      </w:r>
    </w:p>
    <w:p w14:paraId="2E4658FB" w14:textId="77777777" w:rsidR="009A4F6F" w:rsidRDefault="005B4A42" w:rsidP="00B01061">
      <w:pPr>
        <w:pStyle w:val="Body"/>
        <w:spacing w:after="120"/>
        <w:rPr>
          <w:szCs w:val="24"/>
        </w:rPr>
      </w:pPr>
      <w:r>
        <w:rPr>
          <w:szCs w:val="24"/>
        </w:rPr>
        <w:t xml:space="preserve"> </w:t>
      </w:r>
      <w:r w:rsidR="00F84B55">
        <w:rPr>
          <w:szCs w:val="24"/>
        </w:rPr>
        <w:t xml:space="preserve">    </w:t>
      </w:r>
    </w:p>
    <w:p w14:paraId="5BD063B5" w14:textId="77777777" w:rsidR="00273AC7" w:rsidRDefault="00273AC7" w:rsidP="00273AC7">
      <w:pPr>
        <w:pStyle w:val="Body"/>
        <w:spacing w:after="120"/>
        <w:rPr>
          <w:szCs w:val="24"/>
        </w:rPr>
      </w:pPr>
      <w:r>
        <w:rPr>
          <w:szCs w:val="24"/>
        </w:rPr>
        <w:t>Further work is needed to analyse the currently used indicators and their potential use / further development in a wider European context. A next step will be to further describe this in a</w:t>
      </w:r>
      <w:r w:rsidR="009A4F6F">
        <w:rPr>
          <w:szCs w:val="24"/>
        </w:rPr>
        <w:t xml:space="preserve"> joint</w:t>
      </w:r>
      <w:r>
        <w:rPr>
          <w:szCs w:val="24"/>
        </w:rPr>
        <w:t xml:space="preserve"> technical report to be published by the EEA.</w:t>
      </w:r>
    </w:p>
    <w:p w14:paraId="648DFE61" w14:textId="77777777" w:rsidR="003E4BBF" w:rsidRDefault="003E4BBF" w:rsidP="00B01061">
      <w:pPr>
        <w:pStyle w:val="Body"/>
        <w:spacing w:after="120"/>
        <w:rPr>
          <w:szCs w:val="24"/>
        </w:rPr>
      </w:pPr>
    </w:p>
    <w:p w14:paraId="3664B118" w14:textId="77777777" w:rsidR="003E4BBF" w:rsidRDefault="003E4BBF" w:rsidP="00B01061">
      <w:pPr>
        <w:pStyle w:val="Body"/>
        <w:spacing w:after="120"/>
        <w:rPr>
          <w:szCs w:val="24"/>
        </w:rPr>
      </w:pPr>
    </w:p>
    <w:sectPr w:rsidR="003E4BBF" w:rsidSect="00AB2FFA">
      <w:headerReference w:type="default" r:id="rId19"/>
      <w:footerReference w:type="default" r:id="rId20"/>
      <w:headerReference w:type="first" r:id="rId21"/>
      <w:footerReference w:type="first" r:id="rId22"/>
      <w:pgSz w:w="11906" w:h="16838" w:code="9"/>
      <w:pgMar w:top="1758" w:right="2552" w:bottom="1985" w:left="1418" w:header="709"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89815" w14:textId="77777777" w:rsidR="00987203" w:rsidRDefault="00987203">
      <w:r>
        <w:separator/>
      </w:r>
    </w:p>
  </w:endnote>
  <w:endnote w:type="continuationSeparator" w:id="0">
    <w:p w14:paraId="2800D194" w14:textId="77777777" w:rsidR="00987203" w:rsidRDefault="00987203">
      <w:r>
        <w:continuationSeparator/>
      </w:r>
    </w:p>
  </w:endnote>
  <w:endnote w:type="continuationNotice" w:id="1">
    <w:p w14:paraId="3BD8FCC1" w14:textId="77777777" w:rsidR="00987203" w:rsidRDefault="009872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venirTrue">
    <w:charset w:val="00"/>
    <w:family w:val="auto"/>
    <w:pitch w:val="variable"/>
    <w:sig w:usb0="00000003" w:usb1="00000000" w:usb2="00000000" w:usb3="00000000" w:csb0="00000001" w:csb1="00000000"/>
    <w:embedRegular r:id="rId1" w:fontKey="{ABEC5802-1771-4FDD-98EF-A9C46666559B}"/>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EE3D5" w14:textId="77777777" w:rsidR="004C7E64" w:rsidRPr="00261209" w:rsidRDefault="004C7E64" w:rsidP="00261209">
    <w:pPr>
      <w:pStyle w:val="Template-Documentpath"/>
      <w:tabs>
        <w:tab w:val="clear" w:pos="9582"/>
        <w:tab w:val="right" w:pos="9575"/>
      </w:tabs>
      <w:rPr>
        <w:lang w:val="da-DK"/>
      </w:rPr>
    </w:pPr>
    <w:r w:rsidRPr="00261209">
      <w:rPr>
        <w:lang w:val="da-DK"/>
      </w:rPr>
      <w:tab/>
    </w:r>
    <w:r w:rsidRPr="00261209">
      <w:rPr>
        <w:lang w:val="da-DK"/>
      </w:rPr>
      <w:t xml:space="preserve">Page </w:t>
    </w:r>
    <w:r w:rsidRPr="00261209">
      <w:fldChar w:fldCharType="begin"/>
    </w:r>
    <w:r w:rsidRPr="00261209">
      <w:rPr>
        <w:lang w:val="da-DK"/>
      </w:rPr>
      <w:instrText xml:space="preserve"> PAGE </w:instrText>
    </w:r>
    <w:r w:rsidRPr="00261209">
      <w:fldChar w:fldCharType="separate"/>
    </w:r>
    <w:r w:rsidR="001C3553">
      <w:rPr>
        <w:noProof/>
        <w:lang w:val="da-DK"/>
      </w:rPr>
      <w:t>10</w:t>
    </w:r>
    <w:r w:rsidRPr="0026120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B1392" w14:textId="42580233" w:rsidR="004C7E64" w:rsidRPr="00AB2FFA" w:rsidRDefault="001C3553" w:rsidP="00383B26">
    <w:pPr>
      <w:pStyle w:val="Template-Documentpath"/>
      <w:rPr>
        <w:lang w:val="da-DK"/>
      </w:rPr>
    </w:pPr>
    <w:r>
      <w:rPr>
        <w:noProof/>
        <w:lang w:eastAsia="en-GB"/>
      </w:rPr>
      <w:pict w14:anchorId="7B5C347F">
        <v:shapetype id="_x0000_t202" coordsize="21600,21600" o:spt="202" path="m,l,21600r21600,l21600,xe">
          <v:stroke joinstyle="miter"/>
          <v:path gradientshapeok="t" o:connecttype="rect"/>
        </v:shapetype>
        <v:shape id="Text Box 4" o:spid="_x0000_s2049" type="#_x0000_t202" style="position:absolute;margin-left:413.8pt;margin-top:735.9pt;width:134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" filled="f" stroked="f">
          <v:textbox inset="0,0,0,0">
            <w:txbxContent>
              <w:p w14:paraId="1B56EAD8" w14:textId="77777777" w:rsidR="001A275D" w:rsidRPr="00B32FB4" w:rsidRDefault="001A275D" w:rsidP="00E27985">
                <w:pPr>
                  <w:pStyle w:val="Template-EEAAdresse"/>
                  <w:rPr>
                    <w:lang w:val="da-DK"/>
                  </w:rPr>
                </w:pPr>
                <w:r w:rsidRPr="00B32FB4">
                  <w:rPr>
                    <w:lang w:val="da-DK"/>
                  </w:rPr>
                  <w:t>Kongens Nytorv 6</w:t>
                </w:r>
              </w:p>
              <w:p w14:paraId="707C19F0" w14:textId="77777777" w:rsidR="001A275D" w:rsidRPr="00B32FB4" w:rsidRDefault="001A275D" w:rsidP="00E27985">
                <w:pPr>
                  <w:pStyle w:val="Template-EEAAdresse"/>
                  <w:rPr>
                    <w:lang w:val="da-DK"/>
                  </w:rPr>
                </w:pPr>
                <w:r w:rsidRPr="00B32FB4">
                  <w:rPr>
                    <w:lang w:val="da-DK"/>
                  </w:rPr>
                  <w:t>1050 Copenhagen K</w:t>
                </w:r>
              </w:p>
              <w:p w14:paraId="63FBF23D" w14:textId="77777777" w:rsidR="001A275D" w:rsidRPr="00B32FB4" w:rsidRDefault="001A275D" w:rsidP="00E27985">
                <w:pPr>
                  <w:pStyle w:val="Template-EEAAdresse"/>
                  <w:rPr>
                    <w:lang w:val="da-DK"/>
                  </w:rPr>
                </w:pPr>
                <w:r w:rsidRPr="00B32FB4">
                  <w:rPr>
                    <w:lang w:val="da-DK"/>
                  </w:rPr>
                  <w:t>Denmark</w:t>
                </w:r>
              </w:p>
              <w:p w14:paraId="5388F749" w14:textId="77777777" w:rsidR="001A275D" w:rsidRPr="00B32FB4" w:rsidRDefault="001A275D" w:rsidP="00E27985">
                <w:pPr>
                  <w:pStyle w:val="Template-EEAAdresse"/>
                  <w:rPr>
                    <w:lang w:val="da-DK"/>
                  </w:rPr>
                </w:pPr>
              </w:p>
              <w:p w14:paraId="48837F4A" w14:textId="77777777" w:rsidR="001A275D" w:rsidRPr="00B32FB4" w:rsidRDefault="001A275D" w:rsidP="00E27985">
                <w:pPr>
                  <w:pStyle w:val="Template-EEAAdresse"/>
                  <w:rPr>
                    <w:lang w:val="da-DK"/>
                  </w:rPr>
                </w:pPr>
                <w:r w:rsidRPr="00B32FB4">
                  <w:rPr>
                    <w:lang w:val="da-DK"/>
                  </w:rPr>
                  <w:t>Tel.: +45 33 36 71 00</w:t>
                </w:r>
              </w:p>
              <w:p w14:paraId="77B71691" w14:textId="77777777" w:rsidR="001A275D" w:rsidRPr="00B745CD" w:rsidRDefault="001A275D" w:rsidP="00E27985">
                <w:pPr>
                  <w:pStyle w:val="Template-EEAAdresse"/>
                  <w:rPr>
                    <w:lang w:val="de-DE"/>
                  </w:rPr>
                </w:pPr>
                <w:r w:rsidRPr="00B745CD">
                  <w:rPr>
                    <w:lang w:val="de-DE"/>
                  </w:rPr>
                  <w:t>Fax: +45 33 36 71 99</w:t>
                </w:r>
              </w:p>
              <w:p w14:paraId="45E9ACF7" w14:textId="77777777" w:rsidR="001A275D" w:rsidRPr="00B745CD" w:rsidRDefault="001A275D" w:rsidP="00E27985">
                <w:pPr>
                  <w:pStyle w:val="Template-EEAAdresse"/>
                  <w:rPr>
                    <w:lang w:val="de-DE"/>
                  </w:rPr>
                </w:pPr>
              </w:p>
              <w:p w14:paraId="309D55F9" w14:textId="77777777" w:rsidR="001A275D" w:rsidRPr="00B745CD" w:rsidRDefault="001A275D" w:rsidP="00E27985">
                <w:pPr>
                  <w:pStyle w:val="Template-EEAAdresse"/>
                  <w:rPr>
                    <w:lang w:val="de-DE"/>
                  </w:rPr>
                </w:pPr>
                <w:r w:rsidRPr="00B745CD">
                  <w:rPr>
                    <w:lang w:val="de-DE"/>
                  </w:rPr>
                  <w:t>E-mail: eea@eea.europa.eu</w:t>
                </w:r>
              </w:p>
              <w:p w14:paraId="1EF80DEC" w14:textId="77777777" w:rsidR="001A275D" w:rsidRDefault="001A275D" w:rsidP="00E27985">
                <w:pPr>
                  <w:pStyle w:val="Template-EEAAdresse"/>
                </w:pPr>
                <w:r>
                  <w:t xml:space="preserve">Web: </w:t>
                </w:r>
                <w:r w:rsidRPr="0062241A">
                  <w:rPr>
                    <w:lang w:val="da-DK"/>
                  </w:rPr>
                  <w:t>eea.europa.eu</w:t>
                </w:r>
              </w:p>
            </w:txbxContent>
          </v:textbox>
          <w10:wrap anchorx="page" anchory="page"/>
        </v:shape>
      </w:pict>
    </w:r>
    <w:r w:rsidR="004C7E64" w:rsidRPr="00AB2FFA">
      <w:rPr>
        <w:lang w:val="da-D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AA6A2" w14:textId="77777777" w:rsidR="00987203" w:rsidRDefault="00987203">
      <w:r>
        <w:separator/>
      </w:r>
    </w:p>
  </w:footnote>
  <w:footnote w:type="continuationSeparator" w:id="0">
    <w:p w14:paraId="751986FC" w14:textId="77777777" w:rsidR="00987203" w:rsidRDefault="00987203">
      <w:r>
        <w:continuationSeparator/>
      </w:r>
    </w:p>
  </w:footnote>
  <w:footnote w:type="continuationNotice" w:id="1">
    <w:p w14:paraId="320D1E4C" w14:textId="77777777" w:rsidR="00987203" w:rsidRDefault="00987203">
      <w:pPr>
        <w:spacing w:line="240" w:lineRule="auto"/>
      </w:pPr>
    </w:p>
  </w:footnote>
  <w:footnote w:id="2">
    <w:p w14:paraId="742AD906" w14:textId="091C23F1" w:rsidR="00432AF5" w:rsidRPr="002C4050" w:rsidRDefault="00432AF5">
      <w:pPr>
        <w:pStyle w:val="FootnoteText"/>
        <w:rPr>
          <w:lang w:val="da-DK"/>
        </w:rPr>
      </w:pPr>
      <w:r>
        <w:rPr>
          <w:rStyle w:val="FootnoteReference"/>
        </w:rPr>
        <w:footnoteRef/>
      </w:r>
      <w:r>
        <w:t xml:space="preserve"> </w:t>
      </w:r>
      <w:hyperlink r:id="rId1" w:history="1">
        <w:r w:rsidRPr="006421D7">
          <w:rPr>
            <w:rStyle w:val="Hyperlink"/>
          </w:rPr>
          <w:t>http://projects.eionet.europa.eu/wise-tg/library/thematic-issues/water-utilities-resource-efficiency/european-water-utility-expert-meeting-13-14.12.2012-copenhagen</w:t>
        </w:r>
      </w:hyperlink>
      <w:r>
        <w:t xml:space="preserve"> </w:t>
      </w:r>
    </w:p>
  </w:footnote>
  <w:footnote w:id="3">
    <w:p w14:paraId="4FEAC819" w14:textId="77777777" w:rsidR="00E93E98" w:rsidRPr="00E93E98" w:rsidRDefault="00E93E98">
      <w:pPr>
        <w:pStyle w:val="FootnoteText"/>
        <w:rPr>
          <w:lang w:val="da-DK"/>
        </w:rPr>
      </w:pPr>
      <w:r>
        <w:rPr>
          <w:rStyle w:val="FootnoteReference"/>
        </w:rPr>
        <w:footnoteRef/>
      </w:r>
      <w:r w:rsidRPr="001C3553">
        <w:rPr>
          <w:lang w:val="da-DK"/>
        </w:rPr>
        <w:t xml:space="preserve"> </w:t>
      </w:r>
      <w:hyperlink r:id="rId2" w:history="1">
        <w:r w:rsidRPr="001C3553">
          <w:rPr>
            <w:rStyle w:val="Hyperlink"/>
            <w:lang w:val="da-DK"/>
          </w:rPr>
          <w:t>http://www.eea.europa.eu/publications/towards-efficient-use-of-water</w:t>
        </w:r>
      </w:hyperlink>
      <w:r w:rsidRPr="001C3553">
        <w:rPr>
          <w:lang w:val="da-DK"/>
        </w:rPr>
        <w:t xml:space="preserve"> </w:t>
      </w:r>
    </w:p>
  </w:footnote>
  <w:footnote w:id="4">
    <w:p w14:paraId="7D0B53E0" w14:textId="0AFC2B5C" w:rsidR="000B7B72" w:rsidRPr="000B7B72" w:rsidRDefault="000B7B72">
      <w:pPr>
        <w:pStyle w:val="FootnoteText"/>
        <w:rPr>
          <w:lang w:val="da-DK"/>
        </w:rPr>
      </w:pPr>
      <w:r>
        <w:rPr>
          <w:rStyle w:val="FootnoteReference"/>
        </w:rPr>
        <w:footnoteRef/>
      </w:r>
      <w:r w:rsidR="001A275D" w:rsidRPr="000B7B72">
        <w:rPr>
          <w:lang w:val="da-DK"/>
        </w:rPr>
        <w:t xml:space="preserve"> </w:t>
      </w:r>
      <w:hyperlink r:id="rId3" w:history="1">
        <w:r w:rsidR="001A275D" w:rsidRPr="000B0D13">
          <w:rPr>
            <w:rStyle w:val="Hyperlink"/>
            <w:lang w:val="da-DK"/>
          </w:rPr>
          <w:t>http://ec.europa.eu/environment/water/blueprint/index_en.htm</w:t>
        </w:r>
      </w:hyperlink>
      <w:r w:rsidR="001A275D">
        <w:rPr>
          <w:lang w:val="da-DK"/>
        </w:rPr>
        <w:t xml:space="preserve"> </w:t>
      </w:r>
      <w:r w:rsidRPr="000B7B72">
        <w:rPr>
          <w:lang w:val="da-DK"/>
        </w:rPr>
        <w:t xml:space="preserve"> </w:t>
      </w:r>
      <w:hyperlink r:id="rId4" w:history="1">
        <w:r w:rsidRPr="000B0D13">
          <w:rPr>
            <w:rStyle w:val="Hyperlink"/>
            <w:lang w:val="da-DK"/>
          </w:rPr>
          <w:t>http://ec.europa.eu/environment/water/blueprint/index_en.htm</w:t>
        </w:r>
      </w:hyperlink>
      <w:r>
        <w:rPr>
          <w:lang w:val="da-DK"/>
        </w:rPr>
        <w:t xml:space="preserve"> </w:t>
      </w:r>
    </w:p>
  </w:footnote>
  <w:footnote w:id="5">
    <w:p w14:paraId="369DAEB0" w14:textId="2B80E5C9" w:rsidR="00C33444" w:rsidRPr="00C33444" w:rsidRDefault="00C33444">
      <w:pPr>
        <w:pStyle w:val="FootnoteText"/>
        <w:rPr>
          <w:lang w:val="da-DK"/>
        </w:rPr>
      </w:pPr>
      <w:r>
        <w:rPr>
          <w:rStyle w:val="FootnoteReference"/>
        </w:rPr>
        <w:footnoteRef/>
      </w:r>
      <w:r w:rsidR="001A275D" w:rsidRPr="00C33444">
        <w:rPr>
          <w:lang w:val="da-DK"/>
        </w:rPr>
        <w:t xml:space="preserve"> </w:t>
      </w:r>
      <w:hyperlink r:id="rId5" w:history="1">
        <w:r w:rsidR="001A275D" w:rsidRPr="000B0D13">
          <w:rPr>
            <w:rStyle w:val="Hyperlink"/>
            <w:lang w:val="da-DK"/>
          </w:rPr>
          <w:t>http://ec.europa.eu/environment/resource_efficiency/</w:t>
        </w:r>
      </w:hyperlink>
      <w:r w:rsidR="001A275D">
        <w:rPr>
          <w:lang w:val="da-DK"/>
        </w:rPr>
        <w:t xml:space="preserve"> </w:t>
      </w:r>
      <w:r w:rsidRPr="00C33444">
        <w:rPr>
          <w:lang w:val="da-DK"/>
        </w:rPr>
        <w:t xml:space="preserve"> </w:t>
      </w:r>
      <w:hyperlink r:id="rId6" w:history="1">
        <w:r w:rsidRPr="000B0D13">
          <w:rPr>
            <w:rStyle w:val="Hyperlink"/>
            <w:lang w:val="da-DK"/>
          </w:rPr>
          <w:t>http://ec.europa.eu/environment/resource_efficiency/</w:t>
        </w:r>
      </w:hyperlink>
      <w:r>
        <w:rPr>
          <w:lang w:val="da-DK"/>
        </w:rPr>
        <w:t xml:space="preserve"> </w:t>
      </w:r>
    </w:p>
  </w:footnote>
  <w:footnote w:id="6">
    <w:p w14:paraId="5A436895" w14:textId="7809D016" w:rsidR="00C33444" w:rsidRPr="00C33444" w:rsidRDefault="00C33444">
      <w:pPr>
        <w:pStyle w:val="FootnoteText"/>
        <w:rPr>
          <w:lang w:val="da-DK"/>
        </w:rPr>
      </w:pPr>
      <w:r>
        <w:rPr>
          <w:rStyle w:val="FootnoteReference"/>
        </w:rPr>
        <w:footnoteRef/>
      </w:r>
      <w:r w:rsidR="001A275D" w:rsidRPr="00C33444">
        <w:rPr>
          <w:lang w:val="da-DK"/>
        </w:rPr>
        <w:t xml:space="preserve"> </w:t>
      </w:r>
      <w:hyperlink r:id="rId7" w:history="1">
        <w:r w:rsidR="001A275D" w:rsidRPr="000B0D13">
          <w:rPr>
            <w:rStyle w:val="Hyperlink"/>
            <w:lang w:val="da-DK"/>
          </w:rPr>
          <w:t>http://ec.europa.eu/environment/water/innovationpartnership/index_en.htm</w:t>
        </w:r>
      </w:hyperlink>
      <w:r w:rsidR="001A275D">
        <w:rPr>
          <w:lang w:val="da-DK"/>
        </w:rPr>
        <w:t xml:space="preserve"> </w:t>
      </w:r>
      <w:r w:rsidRPr="00C33444">
        <w:rPr>
          <w:lang w:val="da-DK"/>
        </w:rPr>
        <w:t xml:space="preserve"> </w:t>
      </w:r>
      <w:hyperlink r:id="rId8" w:history="1">
        <w:r w:rsidRPr="000B0D13">
          <w:rPr>
            <w:rStyle w:val="Hyperlink"/>
            <w:lang w:val="da-DK"/>
          </w:rPr>
          <w:t>http://ec.europa.eu/environment/water/innovationpartnership/index_en.htm</w:t>
        </w:r>
      </w:hyperlink>
      <w:r>
        <w:rPr>
          <w:lang w:val="da-DK"/>
        </w:rPr>
        <w:t xml:space="preserve"> </w:t>
      </w:r>
    </w:p>
  </w:footnote>
  <w:footnote w:id="7">
    <w:p w14:paraId="67100361" w14:textId="77777777" w:rsidR="008D0C3E" w:rsidRPr="008D0C3E" w:rsidRDefault="008D0C3E">
      <w:pPr>
        <w:pStyle w:val="FootnoteText"/>
        <w:rPr>
          <w:lang w:val="da-DK"/>
        </w:rPr>
      </w:pPr>
      <w:r>
        <w:rPr>
          <w:rStyle w:val="FootnoteReference"/>
        </w:rPr>
        <w:footnoteRef/>
      </w:r>
      <w:r w:rsidRPr="00437ACF">
        <w:rPr>
          <w:lang w:val="da-DK"/>
        </w:rPr>
        <w:t xml:space="preserve"> </w:t>
      </w:r>
      <w:hyperlink r:id="rId9" w:history="1">
        <w:r w:rsidRPr="00437ACF">
          <w:rPr>
            <w:rStyle w:val="Hyperlink"/>
            <w:lang w:val="da-DK"/>
          </w:rPr>
          <w:t>http://water.europa.eu/</w:t>
        </w:r>
      </w:hyperlink>
      <w:r w:rsidRPr="00437ACF">
        <w:rPr>
          <w:lang w:val="da-DK"/>
        </w:rPr>
        <w:t xml:space="preserve"> </w:t>
      </w:r>
    </w:p>
  </w:footnote>
  <w:footnote w:id="8">
    <w:p w14:paraId="6C5E859D" w14:textId="1AC0F87F" w:rsidR="008D0C3E" w:rsidRPr="008D0C3E" w:rsidRDefault="008D0C3E">
      <w:pPr>
        <w:pStyle w:val="FootnoteText"/>
        <w:rPr>
          <w:lang w:val="da-DK"/>
        </w:rPr>
      </w:pPr>
      <w:r>
        <w:rPr>
          <w:rStyle w:val="FootnoteReference"/>
        </w:rPr>
        <w:footnoteRef/>
      </w:r>
      <w:r w:rsidR="001A275D" w:rsidRPr="008D0C3E">
        <w:rPr>
          <w:lang w:val="da-DK"/>
        </w:rPr>
        <w:t xml:space="preserve"> </w:t>
      </w:r>
      <w:hyperlink r:id="rId10" w:history="1">
        <w:r w:rsidR="001A275D" w:rsidRPr="000B0D13">
          <w:rPr>
            <w:rStyle w:val="Hyperlink"/>
            <w:lang w:val="da-DK"/>
          </w:rPr>
          <w:t>http://www.eea.europa.eu/themes/water/dc</w:t>
        </w:r>
      </w:hyperlink>
      <w:r w:rsidR="001A275D">
        <w:rPr>
          <w:lang w:val="da-DK"/>
        </w:rPr>
        <w:t xml:space="preserve"> </w:t>
      </w:r>
      <w:r w:rsidRPr="008D0C3E">
        <w:rPr>
          <w:lang w:val="da-DK"/>
        </w:rPr>
        <w:t xml:space="preserve"> </w:t>
      </w:r>
      <w:hyperlink r:id="rId11" w:history="1">
        <w:r w:rsidRPr="000B0D13">
          <w:rPr>
            <w:rStyle w:val="Hyperlink"/>
            <w:lang w:val="da-DK"/>
          </w:rPr>
          <w:t>http://www.eea.europa.eu/themes/water/dc</w:t>
        </w:r>
      </w:hyperlink>
      <w:r>
        <w:rPr>
          <w:lang w:val="da-DK"/>
        </w:rPr>
        <w:t xml:space="preserve"> </w:t>
      </w:r>
    </w:p>
  </w:footnote>
  <w:footnote w:id="9">
    <w:p w14:paraId="0138CF07" w14:textId="4FC6DAB4" w:rsidR="007406E6" w:rsidRPr="005A127E" w:rsidRDefault="007406E6">
      <w:pPr>
        <w:pStyle w:val="FootnoteText"/>
        <w:rPr>
          <w:lang w:val="da-DK"/>
        </w:rPr>
      </w:pPr>
      <w:r>
        <w:rPr>
          <w:rStyle w:val="FootnoteReference"/>
        </w:rPr>
        <w:footnoteRef/>
      </w:r>
      <w:r w:rsidR="001A275D" w:rsidRPr="005A127E">
        <w:rPr>
          <w:lang w:val="da-DK"/>
        </w:rPr>
        <w:t xml:space="preserve"> </w:t>
      </w:r>
      <w:hyperlink r:id="rId12" w:history="1">
        <w:r w:rsidR="001A275D" w:rsidRPr="001B08B3">
          <w:rPr>
            <w:rStyle w:val="Hyperlink"/>
            <w:lang w:val="da-DK"/>
          </w:rPr>
          <w:t>http://www.ewaonline.de/portale/ewa/ewa.nsf/home?readform</w:t>
        </w:r>
      </w:hyperlink>
      <w:r w:rsidR="001A275D">
        <w:rPr>
          <w:lang w:val="da-DK"/>
        </w:rPr>
        <w:t xml:space="preserve"> </w:t>
      </w:r>
      <w:r w:rsidRPr="005A127E">
        <w:rPr>
          <w:lang w:val="da-DK"/>
        </w:rPr>
        <w:t xml:space="preserve"> </w:t>
      </w:r>
      <w:hyperlink r:id="rId13" w:history="1">
        <w:r w:rsidR="005A127E" w:rsidRPr="001B08B3">
          <w:rPr>
            <w:rStyle w:val="Hyperlink"/>
            <w:lang w:val="da-DK"/>
          </w:rPr>
          <w:t>http://www.ewaonline.de/portale/ewa/ewa.nsf/home?readform</w:t>
        </w:r>
      </w:hyperlink>
      <w:r w:rsidR="005A127E">
        <w:rPr>
          <w:lang w:val="da-DK"/>
        </w:rPr>
        <w:t xml:space="preserve"> </w:t>
      </w:r>
    </w:p>
  </w:footnote>
  <w:footnote w:id="10">
    <w:p w14:paraId="7B6ADDBC" w14:textId="77777777" w:rsidR="005A127E" w:rsidRPr="005A127E" w:rsidRDefault="005A127E">
      <w:pPr>
        <w:pStyle w:val="FootnoteText"/>
        <w:rPr>
          <w:lang w:val="da-DK"/>
        </w:rPr>
      </w:pPr>
      <w:r>
        <w:rPr>
          <w:rStyle w:val="FootnoteReference"/>
        </w:rPr>
        <w:footnoteRef/>
      </w:r>
      <w:r w:rsidRPr="00C15515">
        <w:rPr>
          <w:lang w:val="da-DK"/>
        </w:rPr>
        <w:t xml:space="preserve"> </w:t>
      </w:r>
      <w:hyperlink r:id="rId14" w:history="1">
        <w:r w:rsidRPr="00C15515">
          <w:rPr>
            <w:rStyle w:val="Hyperlink"/>
            <w:lang w:val="da-DK"/>
          </w:rPr>
          <w:t>http://eureau.org/</w:t>
        </w:r>
      </w:hyperlink>
      <w:r w:rsidRPr="00C15515">
        <w:rPr>
          <w:lang w:val="da-DK"/>
        </w:rPr>
        <w:t xml:space="preserve"> </w:t>
      </w:r>
    </w:p>
  </w:footnote>
  <w:footnote w:id="11">
    <w:p w14:paraId="4DC97D38" w14:textId="6DD642A0" w:rsidR="005A127E" w:rsidRPr="005A127E" w:rsidRDefault="005A127E">
      <w:pPr>
        <w:pStyle w:val="FootnoteText"/>
        <w:rPr>
          <w:lang w:val="da-DK"/>
        </w:rPr>
      </w:pPr>
      <w:r>
        <w:rPr>
          <w:rStyle w:val="FootnoteReference"/>
        </w:rPr>
        <w:footnoteRef/>
      </w:r>
      <w:r w:rsidR="001A275D" w:rsidRPr="005A127E">
        <w:rPr>
          <w:lang w:val="da-DK"/>
        </w:rPr>
        <w:t xml:space="preserve"> </w:t>
      </w:r>
      <w:hyperlink r:id="rId15" w:history="1">
        <w:r w:rsidR="001A275D" w:rsidRPr="001B08B3">
          <w:rPr>
            <w:rStyle w:val="Hyperlink"/>
            <w:lang w:val="da-DK"/>
          </w:rPr>
          <w:t>http://www.wsstp.eu/site/online/home</w:t>
        </w:r>
      </w:hyperlink>
      <w:r w:rsidR="001A275D">
        <w:rPr>
          <w:lang w:val="da-DK"/>
        </w:rPr>
        <w:t xml:space="preserve"> </w:t>
      </w:r>
      <w:r w:rsidRPr="005A127E">
        <w:rPr>
          <w:lang w:val="da-DK"/>
        </w:rPr>
        <w:t xml:space="preserve"> </w:t>
      </w:r>
      <w:hyperlink r:id="rId16" w:history="1">
        <w:r w:rsidRPr="001B08B3">
          <w:rPr>
            <w:rStyle w:val="Hyperlink"/>
            <w:lang w:val="da-DK"/>
          </w:rPr>
          <w:t>http://www.wsstp.eu/site/online/home</w:t>
        </w:r>
      </w:hyperlink>
      <w:r>
        <w:rPr>
          <w:lang w:val="da-DK"/>
        </w:rPr>
        <w:t xml:space="preserve"> </w:t>
      </w:r>
    </w:p>
  </w:footnote>
  <w:footnote w:id="12">
    <w:p w14:paraId="45D59F64" w14:textId="309561D0" w:rsidR="00EA3E30" w:rsidRPr="00EA3E30" w:rsidRDefault="00EA3E30">
      <w:pPr>
        <w:pStyle w:val="FootnoteText"/>
        <w:rPr>
          <w:lang w:val="da-DK"/>
        </w:rPr>
      </w:pPr>
      <w:r>
        <w:rPr>
          <w:rStyle w:val="FootnoteReference"/>
        </w:rPr>
        <w:footnoteRef/>
      </w:r>
      <w:r w:rsidR="001A275D" w:rsidRPr="00EA3E30">
        <w:rPr>
          <w:lang w:val="da-DK"/>
        </w:rPr>
        <w:t xml:space="preserve"> </w:t>
      </w:r>
      <w:hyperlink r:id="rId17" w:history="1">
        <w:r w:rsidR="001A275D" w:rsidRPr="001B08B3">
          <w:rPr>
            <w:rStyle w:val="Hyperlink"/>
            <w:lang w:val="da-DK"/>
          </w:rPr>
          <w:t>http://www.iwahq.org/1nb/home.html</w:t>
        </w:r>
      </w:hyperlink>
      <w:r w:rsidR="001A275D">
        <w:rPr>
          <w:lang w:val="da-DK"/>
        </w:rPr>
        <w:t xml:space="preserve"> </w:t>
      </w:r>
      <w:r w:rsidRPr="00EA3E30">
        <w:rPr>
          <w:lang w:val="da-DK"/>
        </w:rPr>
        <w:t xml:space="preserve"> </w:t>
      </w:r>
      <w:hyperlink r:id="rId18" w:history="1">
        <w:r w:rsidRPr="001B08B3">
          <w:rPr>
            <w:rStyle w:val="Hyperlink"/>
            <w:lang w:val="da-DK"/>
          </w:rPr>
          <w:t>http://www.iwahq.org/1nb/home.html</w:t>
        </w:r>
      </w:hyperlink>
      <w:r>
        <w:rPr>
          <w:lang w:val="da-DK"/>
        </w:rPr>
        <w:t xml:space="preserve"> </w:t>
      </w:r>
    </w:p>
  </w:footnote>
  <w:footnote w:id="13">
    <w:p w14:paraId="2F509533" w14:textId="183E7EDB" w:rsidR="00A159E7" w:rsidRPr="00A159E7" w:rsidRDefault="00A159E7">
      <w:pPr>
        <w:pStyle w:val="FootnoteText"/>
        <w:rPr>
          <w:lang w:val="da-DK"/>
        </w:rPr>
      </w:pPr>
      <w:r>
        <w:rPr>
          <w:rStyle w:val="FootnoteReference"/>
        </w:rPr>
        <w:footnoteRef/>
      </w:r>
      <w:r w:rsidR="001A275D" w:rsidRPr="00B745CD">
        <w:rPr>
          <w:lang w:val="da-DK"/>
        </w:rPr>
        <w:t xml:space="preserve"> </w:t>
      </w:r>
      <w:hyperlink r:id="rId19" w:history="1">
        <w:r w:rsidR="001A275D" w:rsidRPr="00B745CD">
          <w:rPr>
            <w:rStyle w:val="Hyperlink"/>
            <w:szCs w:val="24"/>
            <w:lang w:val="da-DK"/>
          </w:rPr>
          <w:t>http://www.waterbenchmark.org/</w:t>
        </w:r>
      </w:hyperlink>
      <w:r w:rsidRPr="00911671">
        <w:rPr>
          <w:lang w:val="da-DK"/>
        </w:rPr>
        <w:t xml:space="preserve"> </w:t>
      </w:r>
      <w:hyperlink r:id="rId20" w:history="1">
        <w:r w:rsidRPr="00911671">
          <w:rPr>
            <w:rStyle w:val="Hyperlink"/>
            <w:szCs w:val="24"/>
            <w:lang w:val="da-DK"/>
          </w:rPr>
          <w:t>http://www.waterbenchmark.org/</w:t>
        </w:r>
      </w:hyperlink>
    </w:p>
  </w:footnote>
  <w:footnote w:id="14">
    <w:p w14:paraId="444FAC4C" w14:textId="59331A97" w:rsidR="00490155" w:rsidRPr="00490155" w:rsidRDefault="00490155">
      <w:pPr>
        <w:pStyle w:val="FootnoteText"/>
        <w:rPr>
          <w:lang w:val="da-DK"/>
        </w:rPr>
      </w:pPr>
      <w:r>
        <w:rPr>
          <w:rStyle w:val="FootnoteReference"/>
        </w:rPr>
        <w:footnoteRef/>
      </w:r>
      <w:r w:rsidRPr="00490155">
        <w:rPr>
          <w:lang w:val="da-DK"/>
        </w:rPr>
        <w:t xml:space="preserve"> </w:t>
      </w:r>
      <w:hyperlink r:id="rId21" w:history="1">
        <w:r w:rsidRPr="00490155">
          <w:rPr>
            <w:rStyle w:val="Hyperlink"/>
            <w:sz w:val="18"/>
            <w:szCs w:val="18"/>
            <w:lang w:val="da-DK"/>
          </w:rPr>
          <w:t>http://www.aquabench.de/news_4_0_91_gb_185.html</w:t>
        </w:r>
      </w:hyperlink>
    </w:p>
  </w:footnote>
  <w:footnote w:id="15">
    <w:p w14:paraId="2DFBA8F2" w14:textId="3400666E" w:rsidR="00CF4B94" w:rsidRPr="00CF4B94" w:rsidRDefault="00CF4B94">
      <w:pPr>
        <w:pStyle w:val="FootnoteText"/>
        <w:rPr>
          <w:lang w:val="da-DK"/>
        </w:rPr>
      </w:pPr>
      <w:r>
        <w:rPr>
          <w:rStyle w:val="FootnoteReference"/>
        </w:rPr>
        <w:footnoteRef/>
      </w:r>
      <w:r w:rsidRPr="00CF4B94">
        <w:rPr>
          <w:lang w:val="da-DK"/>
        </w:rPr>
        <w:t xml:space="preserve"> </w:t>
      </w:r>
      <w:hyperlink r:id="rId22" w:history="1">
        <w:r w:rsidRPr="00CF4B94">
          <w:rPr>
            <w:rStyle w:val="Hyperlink"/>
            <w:sz w:val="18"/>
            <w:szCs w:val="18"/>
            <w:lang w:val="da-DK"/>
          </w:rPr>
          <w:t>http://www.dvgw.de/fileadmin/dvgw/wasser/organisation/branchenbild2011_en.pdf</w:t>
        </w:r>
      </w:hyperlink>
    </w:p>
  </w:footnote>
  <w:footnote w:id="16">
    <w:p w14:paraId="41787F26" w14:textId="67433469" w:rsidR="00972B22" w:rsidRPr="00972B22" w:rsidRDefault="00972B22">
      <w:pPr>
        <w:pStyle w:val="FootnoteText"/>
        <w:rPr>
          <w:lang w:val="da-DK"/>
        </w:rPr>
      </w:pPr>
      <w:r>
        <w:rPr>
          <w:rStyle w:val="FootnoteReference"/>
        </w:rPr>
        <w:footnoteRef/>
      </w:r>
      <w:r w:rsidR="001A275D" w:rsidRPr="00972B22">
        <w:rPr>
          <w:lang w:val="da-DK"/>
        </w:rPr>
        <w:t xml:space="preserve"> </w:t>
      </w:r>
      <w:hyperlink r:id="rId23" w:history="1">
        <w:r w:rsidR="001A275D" w:rsidRPr="001F0B41">
          <w:rPr>
            <w:rStyle w:val="Hyperlink"/>
            <w:lang w:val="da-DK"/>
          </w:rPr>
          <w:t>http://www.iwapublishing.com/template.cfm?name=isbn9781780400266</w:t>
        </w:r>
      </w:hyperlink>
      <w:r w:rsidR="001A275D">
        <w:rPr>
          <w:lang w:val="da-DK"/>
        </w:rPr>
        <w:t xml:space="preserve"> </w:t>
      </w:r>
      <w:r w:rsidRPr="00972B22">
        <w:rPr>
          <w:lang w:val="da-DK"/>
        </w:rPr>
        <w:t xml:space="preserve"> </w:t>
      </w:r>
      <w:hyperlink r:id="rId24" w:history="1">
        <w:r w:rsidRPr="001F0B41">
          <w:rPr>
            <w:rStyle w:val="Hyperlink"/>
            <w:lang w:val="da-DK"/>
          </w:rPr>
          <w:t>http://www.iwapublishing.com/template.cfm?name=isbn9781780400266</w:t>
        </w:r>
      </w:hyperlink>
      <w:r>
        <w:rPr>
          <w:lang w:val="da-DK"/>
        </w:rPr>
        <w:t xml:space="preserve"> </w:t>
      </w:r>
    </w:p>
  </w:footnote>
  <w:footnote w:id="17">
    <w:p w14:paraId="46B2A26E" w14:textId="77777777" w:rsidR="00033481" w:rsidRPr="00160CA1" w:rsidRDefault="00033481" w:rsidP="00033481">
      <w:pPr>
        <w:pStyle w:val="FootnoteText"/>
        <w:rPr>
          <w:sz w:val="18"/>
          <w:szCs w:val="18"/>
          <w:lang w:val="da-DK"/>
        </w:rPr>
      </w:pPr>
      <w:r>
        <w:rPr>
          <w:rStyle w:val="FootnoteReference"/>
        </w:rPr>
        <w:footnoteRef/>
      </w:r>
      <w:r w:rsidRPr="00160CA1">
        <w:rPr>
          <w:lang w:val="da-DK"/>
        </w:rPr>
        <w:t xml:space="preserve"> </w:t>
      </w:r>
      <w:hyperlink r:id="rId25" w:anchor="c5=water&amp;c7=all&amp;c0=10&amp;b_start=0" w:history="1">
        <w:r w:rsidRPr="00160CA1">
          <w:rPr>
            <w:rStyle w:val="Hyperlink"/>
            <w:sz w:val="18"/>
            <w:szCs w:val="18"/>
            <w:lang w:val="da-DK"/>
          </w:rPr>
          <w:t>http://www.eea.europa.eu/data-and-maps/indicators/#c5=water&amp;c7=all&amp;c0=10&amp;b_start=0</w:t>
        </w:r>
      </w:hyperlink>
      <w:r w:rsidRPr="00160CA1">
        <w:rPr>
          <w:sz w:val="18"/>
          <w:szCs w:val="18"/>
          <w:lang w:val="da-DK"/>
        </w:rPr>
        <w:t xml:space="preserve"> </w:t>
      </w:r>
    </w:p>
  </w:footnote>
  <w:footnote w:id="18">
    <w:p w14:paraId="4E0E36B1" w14:textId="77777777" w:rsidR="00F3387B" w:rsidRPr="00F3387B" w:rsidRDefault="00F3387B">
      <w:pPr>
        <w:pStyle w:val="FootnoteText"/>
        <w:rPr>
          <w:lang w:val="da-DK"/>
        </w:rPr>
      </w:pPr>
      <w:r>
        <w:rPr>
          <w:rStyle w:val="FootnoteReference"/>
        </w:rPr>
        <w:footnoteRef/>
      </w:r>
      <w:r w:rsidRPr="00F3387B">
        <w:rPr>
          <w:lang w:val="da-DK"/>
        </w:rPr>
        <w:t xml:space="preserve"> </w:t>
      </w:r>
      <w:hyperlink r:id="rId26" w:history="1">
        <w:r w:rsidRPr="00F3387B">
          <w:rPr>
            <w:rStyle w:val="Hyperlink"/>
            <w:sz w:val="18"/>
            <w:szCs w:val="18"/>
            <w:lang w:val="da-DK"/>
          </w:rPr>
          <w:t>http://www.eea.europa.eu/data-and-maps/data/waterbase-uwwtd-urban-waste-water-treatment-directive-3</w:t>
        </w:r>
      </w:hyperlink>
      <w:r>
        <w:rPr>
          <w:lang w:val="da-DK"/>
        </w:rPr>
        <w:t xml:space="preserve"> </w:t>
      </w:r>
    </w:p>
  </w:footnote>
  <w:footnote w:id="19">
    <w:p w14:paraId="12551140" w14:textId="77777777" w:rsidR="00795C36" w:rsidRPr="00795C36" w:rsidRDefault="00795C36">
      <w:pPr>
        <w:pStyle w:val="FootnoteText"/>
        <w:rPr>
          <w:lang w:val="da-DK"/>
        </w:rPr>
      </w:pPr>
      <w:r>
        <w:rPr>
          <w:rStyle w:val="FootnoteReference"/>
        </w:rPr>
        <w:footnoteRef/>
      </w:r>
      <w:r w:rsidRPr="00795C36">
        <w:rPr>
          <w:lang w:val="da-DK"/>
        </w:rPr>
        <w:t xml:space="preserve"> </w:t>
      </w:r>
      <w:hyperlink r:id="rId27" w:history="1">
        <w:r w:rsidRPr="00795C36">
          <w:rPr>
            <w:rStyle w:val="Hyperlink"/>
            <w:sz w:val="18"/>
            <w:szCs w:val="18"/>
            <w:lang w:val="da-DK"/>
          </w:rPr>
          <w:t>http://www.worldwaterforum6.org/en/library/detail/?tx_amswwfbd_pi2[uid]=642</w:t>
        </w:r>
      </w:hyperlink>
      <w:r>
        <w:rPr>
          <w:lang w:val="da-D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BA75" w14:textId="77777777" w:rsidR="004C7E64" w:rsidRDefault="004C7E64">
    <w:pPr>
      <w:pStyle w:val="Header"/>
    </w:pPr>
  </w:p>
  <w:p w14:paraId="02F2F65F" w14:textId="77777777" w:rsidR="004C7E64" w:rsidRDefault="004C7E64">
    <w:pPr>
      <w:pStyle w:val="Header"/>
    </w:pPr>
  </w:p>
  <w:p w14:paraId="3DE24226" w14:textId="77777777" w:rsidR="004C7E64" w:rsidRDefault="004C7E64">
    <w:pPr>
      <w:pStyle w:val="Header"/>
    </w:pPr>
  </w:p>
  <w:p w14:paraId="2C108905" w14:textId="77777777" w:rsidR="004C7E64" w:rsidRDefault="004C7E64">
    <w:pPr>
      <w:pStyle w:val="Header"/>
    </w:pPr>
  </w:p>
  <w:p w14:paraId="11654DCD" w14:textId="77777777" w:rsidR="004C7E64" w:rsidRDefault="004C7E64">
    <w:pPr>
      <w:pStyle w:val="Header"/>
    </w:pPr>
  </w:p>
  <w:p w14:paraId="766661CC" w14:textId="77777777" w:rsidR="004C7E64" w:rsidRDefault="004C7E64">
    <w:pPr>
      <w:pStyle w:val="Header"/>
    </w:pPr>
  </w:p>
  <w:p w14:paraId="50C2D561" w14:textId="77777777" w:rsidR="004C7E64" w:rsidRDefault="004C7E64" w:rsidP="008D74F3">
    <w:pPr>
      <w:pStyle w:val="Header"/>
      <w:spacing w:before="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E3E7" w14:textId="77777777" w:rsidR="004C7E64" w:rsidRDefault="004C7E64">
    <w:pPr>
      <w:pStyle w:val="Header"/>
    </w:pPr>
    <w:r>
      <w:rPr>
        <w:noProof/>
        <w:lang w:eastAsia="en-GB"/>
      </w:rPr>
      <w:drawing>
        <wp:anchor distT="0" distB="0" distL="114300" distR="114300" simplePos="0" relativeHeight="251657216" behindDoc="1" locked="0" layoutInCell="1" allowOverlap="1" wp14:anchorId="62F97607" wp14:editId="1731DA90">
          <wp:simplePos x="0" y="0"/>
          <wp:positionH relativeFrom="page">
            <wp:posOffset>4284345</wp:posOffset>
          </wp:positionH>
          <wp:positionV relativeFrom="page">
            <wp:posOffset>377825</wp:posOffset>
          </wp:positionV>
          <wp:extent cx="2882900" cy="735965"/>
          <wp:effectExtent l="0" t="0" r="0" b="0"/>
          <wp:wrapNone/>
          <wp:docPr id="2" name="Picture 1"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7359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8930F0"/>
    <w:multiLevelType w:val="hybridMultilevel"/>
    <w:tmpl w:val="EBA178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E797E8"/>
    <w:multiLevelType w:val="hybridMultilevel"/>
    <w:tmpl w:val="51F267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D67BDF8"/>
    <w:multiLevelType w:val="hybridMultilevel"/>
    <w:tmpl w:val="216856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B22713"/>
    <w:multiLevelType w:val="multilevel"/>
    <w:tmpl w:val="D91EE69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851" w:hanging="284"/>
      </w:pPr>
      <w:rPr>
        <w:rFonts w:hint="default"/>
      </w:rPr>
    </w:lvl>
    <w:lvl w:ilvl="2">
      <w:start w:val="1"/>
      <w:numFmt w:val="decimal"/>
      <w:lvlText w:val="%1.%2.%3."/>
      <w:lvlJc w:val="left"/>
      <w:pPr>
        <w:tabs>
          <w:tab w:val="num" w:pos="1134"/>
        </w:tabs>
        <w:ind w:left="1418" w:hanging="284"/>
      </w:pPr>
      <w:rPr>
        <w:rFonts w:hint="default"/>
      </w:rPr>
    </w:lvl>
    <w:lvl w:ilvl="3">
      <w:start w:val="1"/>
      <w:numFmt w:val="decimal"/>
      <w:lvlText w:val="%1.%2.%3.%4."/>
      <w:lvlJc w:val="left"/>
      <w:pPr>
        <w:tabs>
          <w:tab w:val="num" w:pos="1701"/>
        </w:tabs>
        <w:ind w:left="1985" w:hanging="284"/>
      </w:pPr>
      <w:rPr>
        <w:rFonts w:hint="default"/>
      </w:rPr>
    </w:lvl>
    <w:lvl w:ilvl="4">
      <w:start w:val="1"/>
      <w:numFmt w:val="decimal"/>
      <w:lvlText w:val="%1.%2.%3.%4.%5."/>
      <w:lvlJc w:val="left"/>
      <w:pPr>
        <w:tabs>
          <w:tab w:val="num" w:pos="2268"/>
        </w:tabs>
        <w:ind w:left="2552" w:hanging="284"/>
      </w:pPr>
      <w:rPr>
        <w:rFonts w:hint="default"/>
      </w:rPr>
    </w:lvl>
    <w:lvl w:ilvl="5">
      <w:start w:val="1"/>
      <w:numFmt w:val="decimal"/>
      <w:lvlText w:val="%1.%2.%3.%4.%5.%6."/>
      <w:lvlJc w:val="left"/>
      <w:pPr>
        <w:tabs>
          <w:tab w:val="num" w:pos="2835"/>
        </w:tabs>
        <w:ind w:left="3119" w:hanging="284"/>
      </w:pPr>
      <w:rPr>
        <w:rFonts w:hint="default"/>
      </w:rPr>
    </w:lvl>
    <w:lvl w:ilvl="6">
      <w:start w:val="1"/>
      <w:numFmt w:val="decimal"/>
      <w:lvlText w:val="%1.%2.%3.%4.%5.%6.%7."/>
      <w:lvlJc w:val="left"/>
      <w:pPr>
        <w:tabs>
          <w:tab w:val="num" w:pos="3402"/>
        </w:tabs>
        <w:ind w:left="3686" w:hanging="284"/>
      </w:pPr>
      <w:rPr>
        <w:rFonts w:hint="default"/>
      </w:rPr>
    </w:lvl>
    <w:lvl w:ilvl="7">
      <w:start w:val="1"/>
      <w:numFmt w:val="decimal"/>
      <w:lvlText w:val="%1.%2.%3.%4.%5.%6.%7.%8."/>
      <w:lvlJc w:val="left"/>
      <w:pPr>
        <w:tabs>
          <w:tab w:val="num" w:pos="3686"/>
        </w:tabs>
        <w:ind w:left="3686" w:firstLine="283"/>
      </w:pPr>
      <w:rPr>
        <w:rFonts w:hint="default"/>
      </w:rPr>
    </w:lvl>
    <w:lvl w:ilvl="8">
      <w:start w:val="1"/>
      <w:numFmt w:val="decimal"/>
      <w:lvlText w:val="%1.%2.%3.%4.%5.%6.%7.%8.%9."/>
      <w:lvlJc w:val="left"/>
      <w:pPr>
        <w:tabs>
          <w:tab w:val="num" w:pos="4253"/>
        </w:tabs>
        <w:ind w:left="4253" w:firstLine="283"/>
      </w:pPr>
      <w:rPr>
        <w:rFonts w:hint="default"/>
      </w:rPr>
    </w:lvl>
  </w:abstractNum>
  <w:abstractNum w:abstractNumId="4">
    <w:nsid w:val="116045DA"/>
    <w:multiLevelType w:val="hybridMultilevel"/>
    <w:tmpl w:val="E10AD054"/>
    <w:lvl w:ilvl="0" w:tplc="A1DABE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DF53FE"/>
    <w:multiLevelType w:val="multilevel"/>
    <w:tmpl w:val="F2E60700"/>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18"/>
        </w:tabs>
        <w:ind w:left="1418" w:hanging="284"/>
      </w:pPr>
      <w:rPr>
        <w:rFonts w:ascii="Symbol" w:hAnsi="Symbol" w:hint="default"/>
      </w:rPr>
    </w:lvl>
    <w:lvl w:ilvl="3">
      <w:start w:val="1"/>
      <w:numFmt w:val="bullet"/>
      <w:lvlText w:val=""/>
      <w:lvlJc w:val="left"/>
      <w:pPr>
        <w:tabs>
          <w:tab w:val="num" w:pos="1985"/>
        </w:tabs>
        <w:ind w:left="1985" w:hanging="284"/>
      </w:pPr>
      <w:rPr>
        <w:rFonts w:ascii="Symbol" w:hAnsi="Symbol" w:hint="default"/>
      </w:rPr>
    </w:lvl>
    <w:lvl w:ilvl="4">
      <w:start w:val="1"/>
      <w:numFmt w:val="bullet"/>
      <w:lvlText w:val=""/>
      <w:lvlJc w:val="left"/>
      <w:pPr>
        <w:tabs>
          <w:tab w:val="num" w:pos="2552"/>
        </w:tabs>
        <w:ind w:left="2552"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CAF243A"/>
    <w:multiLevelType w:val="multilevel"/>
    <w:tmpl w:val="1096A26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51"/>
        </w:tabs>
        <w:ind w:left="851" w:hanging="284"/>
      </w:pPr>
      <w:rPr>
        <w:rFonts w:hint="default"/>
      </w:rPr>
    </w:lvl>
    <w:lvl w:ilvl="2">
      <w:start w:val="1"/>
      <w:numFmt w:val="decimal"/>
      <w:lvlText w:val="%1.%2.%3."/>
      <w:lvlJc w:val="left"/>
      <w:pPr>
        <w:tabs>
          <w:tab w:val="num" w:pos="1418"/>
        </w:tabs>
        <w:ind w:left="1418" w:hanging="284"/>
      </w:pPr>
      <w:rPr>
        <w:rFonts w:hint="default"/>
      </w:rPr>
    </w:lvl>
    <w:lvl w:ilvl="3">
      <w:start w:val="1"/>
      <w:numFmt w:val="decimal"/>
      <w:lvlText w:val="%1.%2.%3.%4."/>
      <w:lvlJc w:val="left"/>
      <w:pPr>
        <w:tabs>
          <w:tab w:val="num" w:pos="1985"/>
        </w:tabs>
        <w:ind w:left="1985" w:hanging="284"/>
      </w:pPr>
      <w:rPr>
        <w:rFonts w:hint="default"/>
      </w:rPr>
    </w:lvl>
    <w:lvl w:ilvl="4">
      <w:start w:val="1"/>
      <w:numFmt w:val="decimal"/>
      <w:lvlText w:val="%1.%2.%3.%4.%5."/>
      <w:lvlJc w:val="left"/>
      <w:pPr>
        <w:tabs>
          <w:tab w:val="num" w:pos="2552"/>
        </w:tabs>
        <w:ind w:left="2552" w:hanging="284"/>
      </w:pPr>
      <w:rPr>
        <w:rFonts w:hint="default"/>
      </w:rPr>
    </w:lvl>
    <w:lvl w:ilvl="5">
      <w:start w:val="1"/>
      <w:numFmt w:val="decimal"/>
      <w:lvlText w:val="%1.%2.%3.%4.%5.%6."/>
      <w:lvlJc w:val="left"/>
      <w:pPr>
        <w:tabs>
          <w:tab w:val="num" w:pos="3119"/>
        </w:tabs>
        <w:ind w:left="3119" w:hanging="284"/>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686"/>
        </w:tabs>
        <w:ind w:left="3686" w:hanging="284"/>
      </w:pPr>
      <w:rPr>
        <w:rFonts w:hint="default"/>
      </w:rPr>
    </w:lvl>
    <w:lvl w:ilvl="8">
      <w:start w:val="1"/>
      <w:numFmt w:val="decimal"/>
      <w:lvlText w:val="%1.%2.%3.%4.%5.%6.%7.%8.%9."/>
      <w:lvlJc w:val="left"/>
      <w:pPr>
        <w:tabs>
          <w:tab w:val="num" w:pos="4253"/>
        </w:tabs>
        <w:ind w:left="4253" w:hanging="284"/>
      </w:pPr>
      <w:rPr>
        <w:rFonts w:hint="default"/>
      </w:rPr>
    </w:lvl>
  </w:abstractNum>
  <w:abstractNum w:abstractNumId="7">
    <w:nsid w:val="250142BF"/>
    <w:multiLevelType w:val="hybridMultilevel"/>
    <w:tmpl w:val="C5A02BDA"/>
    <w:lvl w:ilvl="0" w:tplc="D298B0FC">
      <w:start w:val="1"/>
      <w:numFmt w:val="bullet"/>
      <w:lvlText w:val="•"/>
      <w:lvlJc w:val="left"/>
      <w:pPr>
        <w:tabs>
          <w:tab w:val="num" w:pos="720"/>
        </w:tabs>
        <w:ind w:left="720" w:hanging="360"/>
      </w:pPr>
      <w:rPr>
        <w:rFonts w:ascii="Arial" w:hAnsi="Arial" w:hint="default"/>
      </w:rPr>
    </w:lvl>
    <w:lvl w:ilvl="1" w:tplc="47B6A038" w:tentative="1">
      <w:start w:val="1"/>
      <w:numFmt w:val="bullet"/>
      <w:lvlText w:val="•"/>
      <w:lvlJc w:val="left"/>
      <w:pPr>
        <w:tabs>
          <w:tab w:val="num" w:pos="1440"/>
        </w:tabs>
        <w:ind w:left="1440" w:hanging="360"/>
      </w:pPr>
      <w:rPr>
        <w:rFonts w:ascii="Arial" w:hAnsi="Arial" w:hint="default"/>
      </w:rPr>
    </w:lvl>
    <w:lvl w:ilvl="2" w:tplc="07524BB4" w:tentative="1">
      <w:start w:val="1"/>
      <w:numFmt w:val="bullet"/>
      <w:lvlText w:val="•"/>
      <w:lvlJc w:val="left"/>
      <w:pPr>
        <w:tabs>
          <w:tab w:val="num" w:pos="2160"/>
        </w:tabs>
        <w:ind w:left="2160" w:hanging="360"/>
      </w:pPr>
      <w:rPr>
        <w:rFonts w:ascii="Arial" w:hAnsi="Arial" w:hint="default"/>
      </w:rPr>
    </w:lvl>
    <w:lvl w:ilvl="3" w:tplc="93C455D8" w:tentative="1">
      <w:start w:val="1"/>
      <w:numFmt w:val="bullet"/>
      <w:lvlText w:val="•"/>
      <w:lvlJc w:val="left"/>
      <w:pPr>
        <w:tabs>
          <w:tab w:val="num" w:pos="2880"/>
        </w:tabs>
        <w:ind w:left="2880" w:hanging="360"/>
      </w:pPr>
      <w:rPr>
        <w:rFonts w:ascii="Arial" w:hAnsi="Arial" w:hint="default"/>
      </w:rPr>
    </w:lvl>
    <w:lvl w:ilvl="4" w:tplc="AF1AE330" w:tentative="1">
      <w:start w:val="1"/>
      <w:numFmt w:val="bullet"/>
      <w:lvlText w:val="•"/>
      <w:lvlJc w:val="left"/>
      <w:pPr>
        <w:tabs>
          <w:tab w:val="num" w:pos="3600"/>
        </w:tabs>
        <w:ind w:left="3600" w:hanging="360"/>
      </w:pPr>
      <w:rPr>
        <w:rFonts w:ascii="Arial" w:hAnsi="Arial" w:hint="default"/>
      </w:rPr>
    </w:lvl>
    <w:lvl w:ilvl="5" w:tplc="6A7A2398" w:tentative="1">
      <w:start w:val="1"/>
      <w:numFmt w:val="bullet"/>
      <w:lvlText w:val="•"/>
      <w:lvlJc w:val="left"/>
      <w:pPr>
        <w:tabs>
          <w:tab w:val="num" w:pos="4320"/>
        </w:tabs>
        <w:ind w:left="4320" w:hanging="360"/>
      </w:pPr>
      <w:rPr>
        <w:rFonts w:ascii="Arial" w:hAnsi="Arial" w:hint="default"/>
      </w:rPr>
    </w:lvl>
    <w:lvl w:ilvl="6" w:tplc="C13E085A" w:tentative="1">
      <w:start w:val="1"/>
      <w:numFmt w:val="bullet"/>
      <w:lvlText w:val="•"/>
      <w:lvlJc w:val="left"/>
      <w:pPr>
        <w:tabs>
          <w:tab w:val="num" w:pos="5040"/>
        </w:tabs>
        <w:ind w:left="5040" w:hanging="360"/>
      </w:pPr>
      <w:rPr>
        <w:rFonts w:ascii="Arial" w:hAnsi="Arial" w:hint="default"/>
      </w:rPr>
    </w:lvl>
    <w:lvl w:ilvl="7" w:tplc="C4463C84" w:tentative="1">
      <w:start w:val="1"/>
      <w:numFmt w:val="bullet"/>
      <w:lvlText w:val="•"/>
      <w:lvlJc w:val="left"/>
      <w:pPr>
        <w:tabs>
          <w:tab w:val="num" w:pos="5760"/>
        </w:tabs>
        <w:ind w:left="5760" w:hanging="360"/>
      </w:pPr>
      <w:rPr>
        <w:rFonts w:ascii="Arial" w:hAnsi="Arial" w:hint="default"/>
      </w:rPr>
    </w:lvl>
    <w:lvl w:ilvl="8" w:tplc="DE8678F8" w:tentative="1">
      <w:start w:val="1"/>
      <w:numFmt w:val="bullet"/>
      <w:lvlText w:val="•"/>
      <w:lvlJc w:val="left"/>
      <w:pPr>
        <w:tabs>
          <w:tab w:val="num" w:pos="6480"/>
        </w:tabs>
        <w:ind w:left="6480" w:hanging="360"/>
      </w:pPr>
      <w:rPr>
        <w:rFonts w:ascii="Arial" w:hAnsi="Arial" w:hint="default"/>
      </w:rPr>
    </w:lvl>
  </w:abstractNum>
  <w:abstractNum w:abstractNumId="8">
    <w:nsid w:val="2B726A3C"/>
    <w:multiLevelType w:val="hybridMultilevel"/>
    <w:tmpl w:val="C28E733E"/>
    <w:lvl w:ilvl="0" w:tplc="A1DABE58">
      <w:numFmt w:val="bullet"/>
      <w:lvlText w:val="-"/>
      <w:lvlJc w:val="left"/>
      <w:pPr>
        <w:tabs>
          <w:tab w:val="num" w:pos="720"/>
        </w:tabs>
        <w:ind w:left="720" w:hanging="360"/>
      </w:pPr>
      <w:rPr>
        <w:rFonts w:ascii="Times New Roman" w:eastAsia="Times New Roman" w:hAnsi="Times New Roman" w:cs="Times New Roman" w:hint="default"/>
      </w:rPr>
    </w:lvl>
    <w:lvl w:ilvl="1" w:tplc="0CE88464">
      <w:start w:val="1096"/>
      <w:numFmt w:val="bullet"/>
      <w:lvlText w:val="–"/>
      <w:lvlJc w:val="left"/>
      <w:pPr>
        <w:tabs>
          <w:tab w:val="num" w:pos="1440"/>
        </w:tabs>
        <w:ind w:left="1440" w:hanging="360"/>
      </w:pPr>
      <w:rPr>
        <w:rFonts w:ascii="Arial" w:hAnsi="Arial" w:hint="default"/>
      </w:rPr>
    </w:lvl>
    <w:lvl w:ilvl="2" w:tplc="930225F6" w:tentative="1">
      <w:start w:val="1"/>
      <w:numFmt w:val="bullet"/>
      <w:lvlText w:val="•"/>
      <w:lvlJc w:val="left"/>
      <w:pPr>
        <w:tabs>
          <w:tab w:val="num" w:pos="2160"/>
        </w:tabs>
        <w:ind w:left="2160" w:hanging="360"/>
      </w:pPr>
      <w:rPr>
        <w:rFonts w:ascii="Arial" w:hAnsi="Arial" w:hint="default"/>
      </w:rPr>
    </w:lvl>
    <w:lvl w:ilvl="3" w:tplc="D158D174" w:tentative="1">
      <w:start w:val="1"/>
      <w:numFmt w:val="bullet"/>
      <w:lvlText w:val="•"/>
      <w:lvlJc w:val="left"/>
      <w:pPr>
        <w:tabs>
          <w:tab w:val="num" w:pos="2880"/>
        </w:tabs>
        <w:ind w:left="2880" w:hanging="360"/>
      </w:pPr>
      <w:rPr>
        <w:rFonts w:ascii="Arial" w:hAnsi="Arial" w:hint="default"/>
      </w:rPr>
    </w:lvl>
    <w:lvl w:ilvl="4" w:tplc="ECDE9EBC" w:tentative="1">
      <w:start w:val="1"/>
      <w:numFmt w:val="bullet"/>
      <w:lvlText w:val="•"/>
      <w:lvlJc w:val="left"/>
      <w:pPr>
        <w:tabs>
          <w:tab w:val="num" w:pos="3600"/>
        </w:tabs>
        <w:ind w:left="3600" w:hanging="360"/>
      </w:pPr>
      <w:rPr>
        <w:rFonts w:ascii="Arial" w:hAnsi="Arial" w:hint="default"/>
      </w:rPr>
    </w:lvl>
    <w:lvl w:ilvl="5" w:tplc="05864168" w:tentative="1">
      <w:start w:val="1"/>
      <w:numFmt w:val="bullet"/>
      <w:lvlText w:val="•"/>
      <w:lvlJc w:val="left"/>
      <w:pPr>
        <w:tabs>
          <w:tab w:val="num" w:pos="4320"/>
        </w:tabs>
        <w:ind w:left="4320" w:hanging="360"/>
      </w:pPr>
      <w:rPr>
        <w:rFonts w:ascii="Arial" w:hAnsi="Arial" w:hint="default"/>
      </w:rPr>
    </w:lvl>
    <w:lvl w:ilvl="6" w:tplc="82208A7A" w:tentative="1">
      <w:start w:val="1"/>
      <w:numFmt w:val="bullet"/>
      <w:lvlText w:val="•"/>
      <w:lvlJc w:val="left"/>
      <w:pPr>
        <w:tabs>
          <w:tab w:val="num" w:pos="5040"/>
        </w:tabs>
        <w:ind w:left="5040" w:hanging="360"/>
      </w:pPr>
      <w:rPr>
        <w:rFonts w:ascii="Arial" w:hAnsi="Arial" w:hint="default"/>
      </w:rPr>
    </w:lvl>
    <w:lvl w:ilvl="7" w:tplc="D9367376" w:tentative="1">
      <w:start w:val="1"/>
      <w:numFmt w:val="bullet"/>
      <w:lvlText w:val="•"/>
      <w:lvlJc w:val="left"/>
      <w:pPr>
        <w:tabs>
          <w:tab w:val="num" w:pos="5760"/>
        </w:tabs>
        <w:ind w:left="5760" w:hanging="360"/>
      </w:pPr>
      <w:rPr>
        <w:rFonts w:ascii="Arial" w:hAnsi="Arial" w:hint="default"/>
      </w:rPr>
    </w:lvl>
    <w:lvl w:ilvl="8" w:tplc="F1E457B0" w:tentative="1">
      <w:start w:val="1"/>
      <w:numFmt w:val="bullet"/>
      <w:lvlText w:val="•"/>
      <w:lvlJc w:val="left"/>
      <w:pPr>
        <w:tabs>
          <w:tab w:val="num" w:pos="6480"/>
        </w:tabs>
        <w:ind w:left="6480" w:hanging="360"/>
      </w:pPr>
      <w:rPr>
        <w:rFonts w:ascii="Arial" w:hAnsi="Arial" w:hint="default"/>
      </w:rPr>
    </w:lvl>
  </w:abstractNum>
  <w:abstractNum w:abstractNumId="9">
    <w:nsid w:val="2C4465E1"/>
    <w:multiLevelType w:val="multilevel"/>
    <w:tmpl w:val="18B2CD2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18"/>
        </w:tabs>
        <w:ind w:left="1418" w:hanging="284"/>
      </w:pPr>
      <w:rPr>
        <w:rFonts w:ascii="Symbol" w:hAnsi="Symbol" w:hint="default"/>
      </w:rPr>
    </w:lvl>
    <w:lvl w:ilvl="3">
      <w:start w:val="1"/>
      <w:numFmt w:val="bullet"/>
      <w:lvlText w:val=""/>
      <w:lvlJc w:val="left"/>
      <w:pPr>
        <w:tabs>
          <w:tab w:val="num" w:pos="1985"/>
        </w:tabs>
        <w:ind w:left="1985" w:hanging="284"/>
      </w:pPr>
      <w:rPr>
        <w:rFonts w:ascii="Symbol" w:hAnsi="Symbol" w:hint="default"/>
      </w:rPr>
    </w:lvl>
    <w:lvl w:ilvl="4">
      <w:start w:val="1"/>
      <w:numFmt w:val="bullet"/>
      <w:lvlText w:val=""/>
      <w:lvlJc w:val="left"/>
      <w:pPr>
        <w:tabs>
          <w:tab w:val="num" w:pos="2552"/>
        </w:tabs>
        <w:ind w:left="2552" w:hanging="284"/>
      </w:pPr>
      <w:rPr>
        <w:rFonts w:ascii="Symbol" w:hAnsi="Symbol" w:hint="default"/>
      </w:rPr>
    </w:lvl>
    <w:lvl w:ilvl="5">
      <w:start w:val="1"/>
      <w:numFmt w:val="bullet"/>
      <w:lvlText w:val=""/>
      <w:lvlJc w:val="left"/>
      <w:pPr>
        <w:tabs>
          <w:tab w:val="num" w:pos="3119"/>
        </w:tabs>
        <w:ind w:left="3119" w:hanging="284"/>
      </w:pPr>
      <w:rPr>
        <w:rFonts w:ascii="Symbol" w:hAnsi="Symbol"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
      <w:lvlJc w:val="left"/>
      <w:pPr>
        <w:tabs>
          <w:tab w:val="num" w:pos="4253"/>
        </w:tabs>
        <w:ind w:left="4253" w:hanging="284"/>
      </w:pPr>
      <w:rPr>
        <w:rFonts w:ascii="Symbol" w:hAnsi="Symbol" w:hint="default"/>
      </w:rPr>
    </w:lvl>
    <w:lvl w:ilvl="8">
      <w:start w:val="1"/>
      <w:numFmt w:val="bullet"/>
      <w:lvlText w:val=""/>
      <w:lvlJc w:val="left"/>
      <w:pPr>
        <w:tabs>
          <w:tab w:val="num" w:pos="4820"/>
        </w:tabs>
        <w:ind w:left="4820" w:hanging="284"/>
      </w:pPr>
      <w:rPr>
        <w:rFonts w:ascii="Symbol" w:hAnsi="Symbol" w:hint="default"/>
      </w:rPr>
    </w:lvl>
  </w:abstractNum>
  <w:abstractNum w:abstractNumId="10">
    <w:nsid w:val="2DE13B3C"/>
    <w:multiLevelType w:val="hybridMultilevel"/>
    <w:tmpl w:val="51B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63B93"/>
    <w:multiLevelType w:val="hybridMultilevel"/>
    <w:tmpl w:val="50ECC86C"/>
    <w:lvl w:ilvl="0" w:tplc="713EEFC2">
      <w:start w:val="1"/>
      <w:numFmt w:val="bullet"/>
      <w:lvlText w:val=""/>
      <w:lvlJc w:val="left"/>
      <w:pPr>
        <w:tabs>
          <w:tab w:val="num" w:pos="720"/>
        </w:tabs>
        <w:ind w:left="720" w:hanging="360"/>
      </w:pPr>
      <w:rPr>
        <w:rFonts w:ascii="Wingdings" w:hAnsi="Wingdings" w:hint="default"/>
      </w:rPr>
    </w:lvl>
    <w:lvl w:ilvl="1" w:tplc="A1FE0580">
      <w:start w:val="1"/>
      <w:numFmt w:val="bullet"/>
      <w:lvlText w:val=""/>
      <w:lvlJc w:val="left"/>
      <w:pPr>
        <w:tabs>
          <w:tab w:val="num" w:pos="1440"/>
        </w:tabs>
        <w:ind w:left="1440" w:hanging="360"/>
      </w:pPr>
      <w:rPr>
        <w:rFonts w:ascii="Wingdings" w:hAnsi="Wingdings" w:hint="default"/>
      </w:rPr>
    </w:lvl>
    <w:lvl w:ilvl="2" w:tplc="5C129B74" w:tentative="1">
      <w:start w:val="1"/>
      <w:numFmt w:val="bullet"/>
      <w:lvlText w:val=""/>
      <w:lvlJc w:val="left"/>
      <w:pPr>
        <w:tabs>
          <w:tab w:val="num" w:pos="2160"/>
        </w:tabs>
        <w:ind w:left="2160" w:hanging="360"/>
      </w:pPr>
      <w:rPr>
        <w:rFonts w:ascii="Wingdings" w:hAnsi="Wingdings" w:hint="default"/>
      </w:rPr>
    </w:lvl>
    <w:lvl w:ilvl="3" w:tplc="27FC50BC" w:tentative="1">
      <w:start w:val="1"/>
      <w:numFmt w:val="bullet"/>
      <w:lvlText w:val=""/>
      <w:lvlJc w:val="left"/>
      <w:pPr>
        <w:tabs>
          <w:tab w:val="num" w:pos="2880"/>
        </w:tabs>
        <w:ind w:left="2880" w:hanging="360"/>
      </w:pPr>
      <w:rPr>
        <w:rFonts w:ascii="Wingdings" w:hAnsi="Wingdings" w:hint="default"/>
      </w:rPr>
    </w:lvl>
    <w:lvl w:ilvl="4" w:tplc="D5F6D106" w:tentative="1">
      <w:start w:val="1"/>
      <w:numFmt w:val="bullet"/>
      <w:lvlText w:val=""/>
      <w:lvlJc w:val="left"/>
      <w:pPr>
        <w:tabs>
          <w:tab w:val="num" w:pos="3600"/>
        </w:tabs>
        <w:ind w:left="3600" w:hanging="360"/>
      </w:pPr>
      <w:rPr>
        <w:rFonts w:ascii="Wingdings" w:hAnsi="Wingdings" w:hint="default"/>
      </w:rPr>
    </w:lvl>
    <w:lvl w:ilvl="5" w:tplc="65109DF8" w:tentative="1">
      <w:start w:val="1"/>
      <w:numFmt w:val="bullet"/>
      <w:lvlText w:val=""/>
      <w:lvlJc w:val="left"/>
      <w:pPr>
        <w:tabs>
          <w:tab w:val="num" w:pos="4320"/>
        </w:tabs>
        <w:ind w:left="4320" w:hanging="360"/>
      </w:pPr>
      <w:rPr>
        <w:rFonts w:ascii="Wingdings" w:hAnsi="Wingdings" w:hint="default"/>
      </w:rPr>
    </w:lvl>
    <w:lvl w:ilvl="6" w:tplc="CCA69612" w:tentative="1">
      <w:start w:val="1"/>
      <w:numFmt w:val="bullet"/>
      <w:lvlText w:val=""/>
      <w:lvlJc w:val="left"/>
      <w:pPr>
        <w:tabs>
          <w:tab w:val="num" w:pos="5040"/>
        </w:tabs>
        <w:ind w:left="5040" w:hanging="360"/>
      </w:pPr>
      <w:rPr>
        <w:rFonts w:ascii="Wingdings" w:hAnsi="Wingdings" w:hint="default"/>
      </w:rPr>
    </w:lvl>
    <w:lvl w:ilvl="7" w:tplc="9C607F08" w:tentative="1">
      <w:start w:val="1"/>
      <w:numFmt w:val="bullet"/>
      <w:lvlText w:val=""/>
      <w:lvlJc w:val="left"/>
      <w:pPr>
        <w:tabs>
          <w:tab w:val="num" w:pos="5760"/>
        </w:tabs>
        <w:ind w:left="5760" w:hanging="360"/>
      </w:pPr>
      <w:rPr>
        <w:rFonts w:ascii="Wingdings" w:hAnsi="Wingdings" w:hint="default"/>
      </w:rPr>
    </w:lvl>
    <w:lvl w:ilvl="8" w:tplc="D1E4D798" w:tentative="1">
      <w:start w:val="1"/>
      <w:numFmt w:val="bullet"/>
      <w:lvlText w:val=""/>
      <w:lvlJc w:val="left"/>
      <w:pPr>
        <w:tabs>
          <w:tab w:val="num" w:pos="6480"/>
        </w:tabs>
        <w:ind w:left="6480" w:hanging="360"/>
      </w:pPr>
      <w:rPr>
        <w:rFonts w:ascii="Wingdings" w:hAnsi="Wingdings" w:hint="default"/>
      </w:rPr>
    </w:lvl>
  </w:abstractNum>
  <w:abstractNum w:abstractNumId="12">
    <w:nsid w:val="30EF0DC9"/>
    <w:multiLevelType w:val="hybridMultilevel"/>
    <w:tmpl w:val="FA46F80A"/>
    <w:lvl w:ilvl="0" w:tplc="4C141CC6">
      <w:start w:val="1"/>
      <w:numFmt w:val="bullet"/>
      <w:lvlText w:val="•"/>
      <w:lvlJc w:val="left"/>
      <w:pPr>
        <w:tabs>
          <w:tab w:val="num" w:pos="720"/>
        </w:tabs>
        <w:ind w:left="720" w:hanging="360"/>
      </w:pPr>
      <w:rPr>
        <w:rFonts w:ascii="Times New Roman" w:hAnsi="Times New Roman" w:hint="default"/>
      </w:rPr>
    </w:lvl>
    <w:lvl w:ilvl="1" w:tplc="17488920" w:tentative="1">
      <w:start w:val="1"/>
      <w:numFmt w:val="bullet"/>
      <w:lvlText w:val="•"/>
      <w:lvlJc w:val="left"/>
      <w:pPr>
        <w:tabs>
          <w:tab w:val="num" w:pos="1440"/>
        </w:tabs>
        <w:ind w:left="1440" w:hanging="360"/>
      </w:pPr>
      <w:rPr>
        <w:rFonts w:ascii="Times New Roman" w:hAnsi="Times New Roman" w:hint="default"/>
      </w:rPr>
    </w:lvl>
    <w:lvl w:ilvl="2" w:tplc="1D3A9E14" w:tentative="1">
      <w:start w:val="1"/>
      <w:numFmt w:val="bullet"/>
      <w:lvlText w:val="•"/>
      <w:lvlJc w:val="left"/>
      <w:pPr>
        <w:tabs>
          <w:tab w:val="num" w:pos="2160"/>
        </w:tabs>
        <w:ind w:left="2160" w:hanging="360"/>
      </w:pPr>
      <w:rPr>
        <w:rFonts w:ascii="Times New Roman" w:hAnsi="Times New Roman" w:hint="default"/>
      </w:rPr>
    </w:lvl>
    <w:lvl w:ilvl="3" w:tplc="FA1A632A" w:tentative="1">
      <w:start w:val="1"/>
      <w:numFmt w:val="bullet"/>
      <w:lvlText w:val="•"/>
      <w:lvlJc w:val="left"/>
      <w:pPr>
        <w:tabs>
          <w:tab w:val="num" w:pos="2880"/>
        </w:tabs>
        <w:ind w:left="2880" w:hanging="360"/>
      </w:pPr>
      <w:rPr>
        <w:rFonts w:ascii="Times New Roman" w:hAnsi="Times New Roman" w:hint="default"/>
      </w:rPr>
    </w:lvl>
    <w:lvl w:ilvl="4" w:tplc="D2523B6C" w:tentative="1">
      <w:start w:val="1"/>
      <w:numFmt w:val="bullet"/>
      <w:lvlText w:val="•"/>
      <w:lvlJc w:val="left"/>
      <w:pPr>
        <w:tabs>
          <w:tab w:val="num" w:pos="3600"/>
        </w:tabs>
        <w:ind w:left="3600" w:hanging="360"/>
      </w:pPr>
      <w:rPr>
        <w:rFonts w:ascii="Times New Roman" w:hAnsi="Times New Roman" w:hint="default"/>
      </w:rPr>
    </w:lvl>
    <w:lvl w:ilvl="5" w:tplc="F89AD5BC" w:tentative="1">
      <w:start w:val="1"/>
      <w:numFmt w:val="bullet"/>
      <w:lvlText w:val="•"/>
      <w:lvlJc w:val="left"/>
      <w:pPr>
        <w:tabs>
          <w:tab w:val="num" w:pos="4320"/>
        </w:tabs>
        <w:ind w:left="4320" w:hanging="360"/>
      </w:pPr>
      <w:rPr>
        <w:rFonts w:ascii="Times New Roman" w:hAnsi="Times New Roman" w:hint="default"/>
      </w:rPr>
    </w:lvl>
    <w:lvl w:ilvl="6" w:tplc="0B864FB6" w:tentative="1">
      <w:start w:val="1"/>
      <w:numFmt w:val="bullet"/>
      <w:lvlText w:val="•"/>
      <w:lvlJc w:val="left"/>
      <w:pPr>
        <w:tabs>
          <w:tab w:val="num" w:pos="5040"/>
        </w:tabs>
        <w:ind w:left="5040" w:hanging="360"/>
      </w:pPr>
      <w:rPr>
        <w:rFonts w:ascii="Times New Roman" w:hAnsi="Times New Roman" w:hint="default"/>
      </w:rPr>
    </w:lvl>
    <w:lvl w:ilvl="7" w:tplc="5C8E14D8" w:tentative="1">
      <w:start w:val="1"/>
      <w:numFmt w:val="bullet"/>
      <w:lvlText w:val="•"/>
      <w:lvlJc w:val="left"/>
      <w:pPr>
        <w:tabs>
          <w:tab w:val="num" w:pos="5760"/>
        </w:tabs>
        <w:ind w:left="5760" w:hanging="360"/>
      </w:pPr>
      <w:rPr>
        <w:rFonts w:ascii="Times New Roman" w:hAnsi="Times New Roman" w:hint="default"/>
      </w:rPr>
    </w:lvl>
    <w:lvl w:ilvl="8" w:tplc="F0D24B4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9D28C7"/>
    <w:multiLevelType w:val="hybridMultilevel"/>
    <w:tmpl w:val="43965808"/>
    <w:lvl w:ilvl="0" w:tplc="C6DA2D32">
      <w:start w:val="1"/>
      <w:numFmt w:val="bullet"/>
      <w:lvlText w:val=""/>
      <w:lvlJc w:val="left"/>
      <w:pPr>
        <w:tabs>
          <w:tab w:val="num" w:pos="720"/>
        </w:tabs>
        <w:ind w:left="720" w:hanging="360"/>
      </w:pPr>
      <w:rPr>
        <w:rFonts w:ascii="Wingdings" w:hAnsi="Wingdings" w:hint="default"/>
      </w:rPr>
    </w:lvl>
    <w:lvl w:ilvl="1" w:tplc="4AAE7788">
      <w:start w:val="1"/>
      <w:numFmt w:val="bullet"/>
      <w:lvlText w:val=""/>
      <w:lvlJc w:val="left"/>
      <w:pPr>
        <w:tabs>
          <w:tab w:val="num" w:pos="1440"/>
        </w:tabs>
        <w:ind w:left="1440" w:hanging="360"/>
      </w:pPr>
      <w:rPr>
        <w:rFonts w:ascii="Wingdings" w:hAnsi="Wingdings" w:hint="default"/>
      </w:rPr>
    </w:lvl>
    <w:lvl w:ilvl="2" w:tplc="1D3CD964" w:tentative="1">
      <w:start w:val="1"/>
      <w:numFmt w:val="bullet"/>
      <w:lvlText w:val=""/>
      <w:lvlJc w:val="left"/>
      <w:pPr>
        <w:tabs>
          <w:tab w:val="num" w:pos="2160"/>
        </w:tabs>
        <w:ind w:left="2160" w:hanging="360"/>
      </w:pPr>
      <w:rPr>
        <w:rFonts w:ascii="Wingdings" w:hAnsi="Wingdings" w:hint="default"/>
      </w:rPr>
    </w:lvl>
    <w:lvl w:ilvl="3" w:tplc="89F86FB6" w:tentative="1">
      <w:start w:val="1"/>
      <w:numFmt w:val="bullet"/>
      <w:lvlText w:val=""/>
      <w:lvlJc w:val="left"/>
      <w:pPr>
        <w:tabs>
          <w:tab w:val="num" w:pos="2880"/>
        </w:tabs>
        <w:ind w:left="2880" w:hanging="360"/>
      </w:pPr>
      <w:rPr>
        <w:rFonts w:ascii="Wingdings" w:hAnsi="Wingdings" w:hint="default"/>
      </w:rPr>
    </w:lvl>
    <w:lvl w:ilvl="4" w:tplc="14C08CFA" w:tentative="1">
      <w:start w:val="1"/>
      <w:numFmt w:val="bullet"/>
      <w:lvlText w:val=""/>
      <w:lvlJc w:val="left"/>
      <w:pPr>
        <w:tabs>
          <w:tab w:val="num" w:pos="3600"/>
        </w:tabs>
        <w:ind w:left="3600" w:hanging="360"/>
      </w:pPr>
      <w:rPr>
        <w:rFonts w:ascii="Wingdings" w:hAnsi="Wingdings" w:hint="default"/>
      </w:rPr>
    </w:lvl>
    <w:lvl w:ilvl="5" w:tplc="BA5C15DA" w:tentative="1">
      <w:start w:val="1"/>
      <w:numFmt w:val="bullet"/>
      <w:lvlText w:val=""/>
      <w:lvlJc w:val="left"/>
      <w:pPr>
        <w:tabs>
          <w:tab w:val="num" w:pos="4320"/>
        </w:tabs>
        <w:ind w:left="4320" w:hanging="360"/>
      </w:pPr>
      <w:rPr>
        <w:rFonts w:ascii="Wingdings" w:hAnsi="Wingdings" w:hint="default"/>
      </w:rPr>
    </w:lvl>
    <w:lvl w:ilvl="6" w:tplc="A1F48FD8" w:tentative="1">
      <w:start w:val="1"/>
      <w:numFmt w:val="bullet"/>
      <w:lvlText w:val=""/>
      <w:lvlJc w:val="left"/>
      <w:pPr>
        <w:tabs>
          <w:tab w:val="num" w:pos="5040"/>
        </w:tabs>
        <w:ind w:left="5040" w:hanging="360"/>
      </w:pPr>
      <w:rPr>
        <w:rFonts w:ascii="Wingdings" w:hAnsi="Wingdings" w:hint="default"/>
      </w:rPr>
    </w:lvl>
    <w:lvl w:ilvl="7" w:tplc="C464B8D6" w:tentative="1">
      <w:start w:val="1"/>
      <w:numFmt w:val="bullet"/>
      <w:lvlText w:val=""/>
      <w:lvlJc w:val="left"/>
      <w:pPr>
        <w:tabs>
          <w:tab w:val="num" w:pos="5760"/>
        </w:tabs>
        <w:ind w:left="5760" w:hanging="360"/>
      </w:pPr>
      <w:rPr>
        <w:rFonts w:ascii="Wingdings" w:hAnsi="Wingdings" w:hint="default"/>
      </w:rPr>
    </w:lvl>
    <w:lvl w:ilvl="8" w:tplc="808ABB9C" w:tentative="1">
      <w:start w:val="1"/>
      <w:numFmt w:val="bullet"/>
      <w:lvlText w:val=""/>
      <w:lvlJc w:val="left"/>
      <w:pPr>
        <w:tabs>
          <w:tab w:val="num" w:pos="6480"/>
        </w:tabs>
        <w:ind w:left="6480" w:hanging="360"/>
      </w:pPr>
      <w:rPr>
        <w:rFonts w:ascii="Wingdings" w:hAnsi="Wingdings" w:hint="default"/>
      </w:rPr>
    </w:lvl>
  </w:abstractNum>
  <w:abstractNum w:abstractNumId="14">
    <w:nsid w:val="36517DF7"/>
    <w:multiLevelType w:val="hybridMultilevel"/>
    <w:tmpl w:val="698466AC"/>
    <w:lvl w:ilvl="0" w:tplc="4C4EB3EA">
      <w:start w:val="1"/>
      <w:numFmt w:val="bullet"/>
      <w:lvlText w:val=""/>
      <w:lvlJc w:val="left"/>
      <w:pPr>
        <w:tabs>
          <w:tab w:val="num" w:pos="720"/>
        </w:tabs>
        <w:ind w:left="720" w:hanging="360"/>
      </w:pPr>
      <w:rPr>
        <w:rFonts w:ascii="Webdings" w:hAnsi="Webdings" w:hint="default"/>
      </w:rPr>
    </w:lvl>
    <w:lvl w:ilvl="1" w:tplc="9ED49FEA" w:tentative="1">
      <w:start w:val="1"/>
      <w:numFmt w:val="bullet"/>
      <w:lvlText w:val=""/>
      <w:lvlJc w:val="left"/>
      <w:pPr>
        <w:tabs>
          <w:tab w:val="num" w:pos="1440"/>
        </w:tabs>
        <w:ind w:left="1440" w:hanging="360"/>
      </w:pPr>
      <w:rPr>
        <w:rFonts w:ascii="Webdings" w:hAnsi="Webdings" w:hint="default"/>
      </w:rPr>
    </w:lvl>
    <w:lvl w:ilvl="2" w:tplc="84343396" w:tentative="1">
      <w:start w:val="1"/>
      <w:numFmt w:val="bullet"/>
      <w:lvlText w:val=""/>
      <w:lvlJc w:val="left"/>
      <w:pPr>
        <w:tabs>
          <w:tab w:val="num" w:pos="2160"/>
        </w:tabs>
        <w:ind w:left="2160" w:hanging="360"/>
      </w:pPr>
      <w:rPr>
        <w:rFonts w:ascii="Webdings" w:hAnsi="Webdings" w:hint="default"/>
      </w:rPr>
    </w:lvl>
    <w:lvl w:ilvl="3" w:tplc="5C08F148" w:tentative="1">
      <w:start w:val="1"/>
      <w:numFmt w:val="bullet"/>
      <w:lvlText w:val=""/>
      <w:lvlJc w:val="left"/>
      <w:pPr>
        <w:tabs>
          <w:tab w:val="num" w:pos="2880"/>
        </w:tabs>
        <w:ind w:left="2880" w:hanging="360"/>
      </w:pPr>
      <w:rPr>
        <w:rFonts w:ascii="Webdings" w:hAnsi="Webdings" w:hint="default"/>
      </w:rPr>
    </w:lvl>
    <w:lvl w:ilvl="4" w:tplc="181642BE" w:tentative="1">
      <w:start w:val="1"/>
      <w:numFmt w:val="bullet"/>
      <w:lvlText w:val=""/>
      <w:lvlJc w:val="left"/>
      <w:pPr>
        <w:tabs>
          <w:tab w:val="num" w:pos="3600"/>
        </w:tabs>
        <w:ind w:left="3600" w:hanging="360"/>
      </w:pPr>
      <w:rPr>
        <w:rFonts w:ascii="Webdings" w:hAnsi="Webdings" w:hint="default"/>
      </w:rPr>
    </w:lvl>
    <w:lvl w:ilvl="5" w:tplc="FE0CBD7E" w:tentative="1">
      <w:start w:val="1"/>
      <w:numFmt w:val="bullet"/>
      <w:lvlText w:val=""/>
      <w:lvlJc w:val="left"/>
      <w:pPr>
        <w:tabs>
          <w:tab w:val="num" w:pos="4320"/>
        </w:tabs>
        <w:ind w:left="4320" w:hanging="360"/>
      </w:pPr>
      <w:rPr>
        <w:rFonts w:ascii="Webdings" w:hAnsi="Webdings" w:hint="default"/>
      </w:rPr>
    </w:lvl>
    <w:lvl w:ilvl="6" w:tplc="36B657C8" w:tentative="1">
      <w:start w:val="1"/>
      <w:numFmt w:val="bullet"/>
      <w:lvlText w:val=""/>
      <w:lvlJc w:val="left"/>
      <w:pPr>
        <w:tabs>
          <w:tab w:val="num" w:pos="5040"/>
        </w:tabs>
        <w:ind w:left="5040" w:hanging="360"/>
      </w:pPr>
      <w:rPr>
        <w:rFonts w:ascii="Webdings" w:hAnsi="Webdings" w:hint="default"/>
      </w:rPr>
    </w:lvl>
    <w:lvl w:ilvl="7" w:tplc="066835C0" w:tentative="1">
      <w:start w:val="1"/>
      <w:numFmt w:val="bullet"/>
      <w:lvlText w:val=""/>
      <w:lvlJc w:val="left"/>
      <w:pPr>
        <w:tabs>
          <w:tab w:val="num" w:pos="5760"/>
        </w:tabs>
        <w:ind w:left="5760" w:hanging="360"/>
      </w:pPr>
      <w:rPr>
        <w:rFonts w:ascii="Webdings" w:hAnsi="Webdings" w:hint="default"/>
      </w:rPr>
    </w:lvl>
    <w:lvl w:ilvl="8" w:tplc="7F2AECC6" w:tentative="1">
      <w:start w:val="1"/>
      <w:numFmt w:val="bullet"/>
      <w:lvlText w:val=""/>
      <w:lvlJc w:val="left"/>
      <w:pPr>
        <w:tabs>
          <w:tab w:val="num" w:pos="6480"/>
        </w:tabs>
        <w:ind w:left="6480" w:hanging="360"/>
      </w:pPr>
      <w:rPr>
        <w:rFonts w:ascii="Webdings" w:hAnsi="Webdings" w:hint="default"/>
      </w:rPr>
    </w:lvl>
  </w:abstractNum>
  <w:abstractNum w:abstractNumId="15">
    <w:nsid w:val="3A719684"/>
    <w:multiLevelType w:val="hybridMultilevel"/>
    <w:tmpl w:val="6AC01F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C6F219E"/>
    <w:multiLevelType w:val="multilevel"/>
    <w:tmpl w:val="E79E3E0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567" w:firstLine="0"/>
      </w:pPr>
      <w:rPr>
        <w:rFonts w:hint="default"/>
      </w:rPr>
    </w:lvl>
    <w:lvl w:ilvl="2">
      <w:start w:val="1"/>
      <w:numFmt w:val="decimal"/>
      <w:lvlText w:val="%1.%2.%3."/>
      <w:lvlJc w:val="left"/>
      <w:pPr>
        <w:tabs>
          <w:tab w:val="num" w:pos="284"/>
        </w:tabs>
        <w:ind w:left="1134" w:firstLine="0"/>
      </w:pPr>
      <w:rPr>
        <w:rFonts w:hint="default"/>
      </w:rPr>
    </w:lvl>
    <w:lvl w:ilvl="3">
      <w:start w:val="1"/>
      <w:numFmt w:val="decimal"/>
      <w:lvlText w:val="%1.%2.%3.%4."/>
      <w:lvlJc w:val="left"/>
      <w:pPr>
        <w:tabs>
          <w:tab w:val="num" w:pos="284"/>
        </w:tabs>
        <w:ind w:left="1701" w:firstLine="0"/>
      </w:pPr>
      <w:rPr>
        <w:rFonts w:hint="default"/>
      </w:rPr>
    </w:lvl>
    <w:lvl w:ilvl="4">
      <w:start w:val="1"/>
      <w:numFmt w:val="decimal"/>
      <w:lvlText w:val="%1.%2.%3.%4.%5."/>
      <w:lvlJc w:val="left"/>
      <w:pPr>
        <w:tabs>
          <w:tab w:val="num" w:pos="284"/>
        </w:tabs>
        <w:ind w:left="2268" w:firstLine="0"/>
      </w:pPr>
      <w:rPr>
        <w:rFonts w:hint="default"/>
      </w:rPr>
    </w:lvl>
    <w:lvl w:ilvl="5">
      <w:start w:val="1"/>
      <w:numFmt w:val="decimal"/>
      <w:lvlText w:val="%1.%2.%3.%4.%5.%6."/>
      <w:lvlJc w:val="left"/>
      <w:pPr>
        <w:tabs>
          <w:tab w:val="num" w:pos="284"/>
        </w:tabs>
        <w:ind w:left="2835" w:firstLine="0"/>
      </w:pPr>
      <w:rPr>
        <w:rFonts w:hint="default"/>
      </w:rPr>
    </w:lvl>
    <w:lvl w:ilvl="6">
      <w:start w:val="1"/>
      <w:numFmt w:val="decimal"/>
      <w:lvlText w:val="%1.%2.%3.%4.%5.%6.%7."/>
      <w:lvlJc w:val="left"/>
      <w:pPr>
        <w:tabs>
          <w:tab w:val="num" w:pos="284"/>
        </w:tabs>
        <w:ind w:left="3402" w:firstLine="0"/>
      </w:pPr>
      <w:rPr>
        <w:rFonts w:hint="default"/>
      </w:rPr>
    </w:lvl>
    <w:lvl w:ilvl="7">
      <w:start w:val="1"/>
      <w:numFmt w:val="decimal"/>
      <w:lvlText w:val="%1.%2.%3.%4.%5.%6.%7.%8."/>
      <w:lvlJc w:val="left"/>
      <w:pPr>
        <w:tabs>
          <w:tab w:val="num" w:pos="284"/>
        </w:tabs>
        <w:ind w:left="3969" w:firstLine="0"/>
      </w:pPr>
      <w:rPr>
        <w:rFonts w:hint="default"/>
      </w:rPr>
    </w:lvl>
    <w:lvl w:ilvl="8">
      <w:start w:val="1"/>
      <w:numFmt w:val="decimal"/>
      <w:lvlText w:val="%1.%2.%3.%4.%5.%6.%7.%8.%9."/>
      <w:lvlJc w:val="left"/>
      <w:pPr>
        <w:tabs>
          <w:tab w:val="num" w:pos="284"/>
        </w:tabs>
        <w:ind w:left="4536" w:firstLine="0"/>
      </w:pPr>
      <w:rPr>
        <w:rFonts w:hint="default"/>
      </w:rPr>
    </w:lvl>
  </w:abstractNum>
  <w:abstractNum w:abstractNumId="17">
    <w:nsid w:val="44605DF9"/>
    <w:multiLevelType w:val="hybridMultilevel"/>
    <w:tmpl w:val="1648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90BA2"/>
    <w:multiLevelType w:val="hybridMultilevel"/>
    <w:tmpl w:val="0C0C774E"/>
    <w:lvl w:ilvl="0" w:tplc="5E763714">
      <w:start w:val="1"/>
      <w:numFmt w:val="bullet"/>
      <w:lvlText w:val="•"/>
      <w:lvlJc w:val="left"/>
      <w:pPr>
        <w:tabs>
          <w:tab w:val="num" w:pos="720"/>
        </w:tabs>
        <w:ind w:left="720" w:hanging="360"/>
      </w:pPr>
      <w:rPr>
        <w:rFonts w:ascii="Times New Roman" w:hAnsi="Times New Roman" w:hint="default"/>
      </w:rPr>
    </w:lvl>
    <w:lvl w:ilvl="1" w:tplc="566E1942">
      <w:start w:val="1122"/>
      <w:numFmt w:val="bullet"/>
      <w:lvlText w:val="•"/>
      <w:lvlJc w:val="left"/>
      <w:pPr>
        <w:tabs>
          <w:tab w:val="num" w:pos="1440"/>
        </w:tabs>
        <w:ind w:left="1440" w:hanging="360"/>
      </w:pPr>
      <w:rPr>
        <w:rFonts w:ascii="Times New Roman" w:hAnsi="Times New Roman" w:hint="default"/>
      </w:rPr>
    </w:lvl>
    <w:lvl w:ilvl="2" w:tplc="7CB49708" w:tentative="1">
      <w:start w:val="1"/>
      <w:numFmt w:val="bullet"/>
      <w:lvlText w:val="•"/>
      <w:lvlJc w:val="left"/>
      <w:pPr>
        <w:tabs>
          <w:tab w:val="num" w:pos="2160"/>
        </w:tabs>
        <w:ind w:left="2160" w:hanging="360"/>
      </w:pPr>
      <w:rPr>
        <w:rFonts w:ascii="Times New Roman" w:hAnsi="Times New Roman" w:hint="default"/>
      </w:rPr>
    </w:lvl>
    <w:lvl w:ilvl="3" w:tplc="9F3A0FB8" w:tentative="1">
      <w:start w:val="1"/>
      <w:numFmt w:val="bullet"/>
      <w:lvlText w:val="•"/>
      <w:lvlJc w:val="left"/>
      <w:pPr>
        <w:tabs>
          <w:tab w:val="num" w:pos="2880"/>
        </w:tabs>
        <w:ind w:left="2880" w:hanging="360"/>
      </w:pPr>
      <w:rPr>
        <w:rFonts w:ascii="Times New Roman" w:hAnsi="Times New Roman" w:hint="default"/>
      </w:rPr>
    </w:lvl>
    <w:lvl w:ilvl="4" w:tplc="60EE23D0" w:tentative="1">
      <w:start w:val="1"/>
      <w:numFmt w:val="bullet"/>
      <w:lvlText w:val="•"/>
      <w:lvlJc w:val="left"/>
      <w:pPr>
        <w:tabs>
          <w:tab w:val="num" w:pos="3600"/>
        </w:tabs>
        <w:ind w:left="3600" w:hanging="360"/>
      </w:pPr>
      <w:rPr>
        <w:rFonts w:ascii="Times New Roman" w:hAnsi="Times New Roman" w:hint="default"/>
      </w:rPr>
    </w:lvl>
    <w:lvl w:ilvl="5" w:tplc="23A86C4C" w:tentative="1">
      <w:start w:val="1"/>
      <w:numFmt w:val="bullet"/>
      <w:lvlText w:val="•"/>
      <w:lvlJc w:val="left"/>
      <w:pPr>
        <w:tabs>
          <w:tab w:val="num" w:pos="4320"/>
        </w:tabs>
        <w:ind w:left="4320" w:hanging="360"/>
      </w:pPr>
      <w:rPr>
        <w:rFonts w:ascii="Times New Roman" w:hAnsi="Times New Roman" w:hint="default"/>
      </w:rPr>
    </w:lvl>
    <w:lvl w:ilvl="6" w:tplc="08A87ED6" w:tentative="1">
      <w:start w:val="1"/>
      <w:numFmt w:val="bullet"/>
      <w:lvlText w:val="•"/>
      <w:lvlJc w:val="left"/>
      <w:pPr>
        <w:tabs>
          <w:tab w:val="num" w:pos="5040"/>
        </w:tabs>
        <w:ind w:left="5040" w:hanging="360"/>
      </w:pPr>
      <w:rPr>
        <w:rFonts w:ascii="Times New Roman" w:hAnsi="Times New Roman" w:hint="default"/>
      </w:rPr>
    </w:lvl>
    <w:lvl w:ilvl="7" w:tplc="761ED684" w:tentative="1">
      <w:start w:val="1"/>
      <w:numFmt w:val="bullet"/>
      <w:lvlText w:val="•"/>
      <w:lvlJc w:val="left"/>
      <w:pPr>
        <w:tabs>
          <w:tab w:val="num" w:pos="5760"/>
        </w:tabs>
        <w:ind w:left="5760" w:hanging="360"/>
      </w:pPr>
      <w:rPr>
        <w:rFonts w:ascii="Times New Roman" w:hAnsi="Times New Roman" w:hint="default"/>
      </w:rPr>
    </w:lvl>
    <w:lvl w:ilvl="8" w:tplc="112C2CB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A817B6C"/>
    <w:multiLevelType w:val="hybridMultilevel"/>
    <w:tmpl w:val="6AF6F3B2"/>
    <w:lvl w:ilvl="0" w:tplc="8BFCAC56">
      <w:start w:val="1"/>
      <w:numFmt w:val="bullet"/>
      <w:lvlText w:val="–"/>
      <w:lvlJc w:val="left"/>
      <w:pPr>
        <w:tabs>
          <w:tab w:val="num" w:pos="720"/>
        </w:tabs>
        <w:ind w:left="720" w:hanging="360"/>
      </w:pPr>
      <w:rPr>
        <w:rFonts w:ascii="Arial" w:hAnsi="Arial" w:hint="default"/>
      </w:rPr>
    </w:lvl>
    <w:lvl w:ilvl="1" w:tplc="FDDEB654">
      <w:start w:val="1"/>
      <w:numFmt w:val="bullet"/>
      <w:lvlText w:val="–"/>
      <w:lvlJc w:val="left"/>
      <w:pPr>
        <w:tabs>
          <w:tab w:val="num" w:pos="1440"/>
        </w:tabs>
        <w:ind w:left="1440" w:hanging="360"/>
      </w:pPr>
      <w:rPr>
        <w:rFonts w:ascii="Arial" w:hAnsi="Arial" w:hint="default"/>
      </w:rPr>
    </w:lvl>
    <w:lvl w:ilvl="2" w:tplc="4D7E2D22" w:tentative="1">
      <w:start w:val="1"/>
      <w:numFmt w:val="bullet"/>
      <w:lvlText w:val="–"/>
      <w:lvlJc w:val="left"/>
      <w:pPr>
        <w:tabs>
          <w:tab w:val="num" w:pos="2160"/>
        </w:tabs>
        <w:ind w:left="2160" w:hanging="360"/>
      </w:pPr>
      <w:rPr>
        <w:rFonts w:ascii="Arial" w:hAnsi="Arial" w:hint="default"/>
      </w:rPr>
    </w:lvl>
    <w:lvl w:ilvl="3" w:tplc="F67EFEC8" w:tentative="1">
      <w:start w:val="1"/>
      <w:numFmt w:val="bullet"/>
      <w:lvlText w:val="–"/>
      <w:lvlJc w:val="left"/>
      <w:pPr>
        <w:tabs>
          <w:tab w:val="num" w:pos="2880"/>
        </w:tabs>
        <w:ind w:left="2880" w:hanging="360"/>
      </w:pPr>
      <w:rPr>
        <w:rFonts w:ascii="Arial" w:hAnsi="Arial" w:hint="default"/>
      </w:rPr>
    </w:lvl>
    <w:lvl w:ilvl="4" w:tplc="F2728786" w:tentative="1">
      <w:start w:val="1"/>
      <w:numFmt w:val="bullet"/>
      <w:lvlText w:val="–"/>
      <w:lvlJc w:val="left"/>
      <w:pPr>
        <w:tabs>
          <w:tab w:val="num" w:pos="3600"/>
        </w:tabs>
        <w:ind w:left="3600" w:hanging="360"/>
      </w:pPr>
      <w:rPr>
        <w:rFonts w:ascii="Arial" w:hAnsi="Arial" w:hint="default"/>
      </w:rPr>
    </w:lvl>
    <w:lvl w:ilvl="5" w:tplc="C572426A" w:tentative="1">
      <w:start w:val="1"/>
      <w:numFmt w:val="bullet"/>
      <w:lvlText w:val="–"/>
      <w:lvlJc w:val="left"/>
      <w:pPr>
        <w:tabs>
          <w:tab w:val="num" w:pos="4320"/>
        </w:tabs>
        <w:ind w:left="4320" w:hanging="360"/>
      </w:pPr>
      <w:rPr>
        <w:rFonts w:ascii="Arial" w:hAnsi="Arial" w:hint="default"/>
      </w:rPr>
    </w:lvl>
    <w:lvl w:ilvl="6" w:tplc="6C5433C8" w:tentative="1">
      <w:start w:val="1"/>
      <w:numFmt w:val="bullet"/>
      <w:lvlText w:val="–"/>
      <w:lvlJc w:val="left"/>
      <w:pPr>
        <w:tabs>
          <w:tab w:val="num" w:pos="5040"/>
        </w:tabs>
        <w:ind w:left="5040" w:hanging="360"/>
      </w:pPr>
      <w:rPr>
        <w:rFonts w:ascii="Arial" w:hAnsi="Arial" w:hint="default"/>
      </w:rPr>
    </w:lvl>
    <w:lvl w:ilvl="7" w:tplc="E0D612D4" w:tentative="1">
      <w:start w:val="1"/>
      <w:numFmt w:val="bullet"/>
      <w:lvlText w:val="–"/>
      <w:lvlJc w:val="left"/>
      <w:pPr>
        <w:tabs>
          <w:tab w:val="num" w:pos="5760"/>
        </w:tabs>
        <w:ind w:left="5760" w:hanging="360"/>
      </w:pPr>
      <w:rPr>
        <w:rFonts w:ascii="Arial" w:hAnsi="Arial" w:hint="default"/>
      </w:rPr>
    </w:lvl>
    <w:lvl w:ilvl="8" w:tplc="D70A4CAE" w:tentative="1">
      <w:start w:val="1"/>
      <w:numFmt w:val="bullet"/>
      <w:lvlText w:val="–"/>
      <w:lvlJc w:val="left"/>
      <w:pPr>
        <w:tabs>
          <w:tab w:val="num" w:pos="6480"/>
        </w:tabs>
        <w:ind w:left="6480" w:hanging="360"/>
      </w:pPr>
      <w:rPr>
        <w:rFonts w:ascii="Arial" w:hAnsi="Arial" w:hint="default"/>
      </w:rPr>
    </w:lvl>
  </w:abstractNum>
  <w:abstractNum w:abstractNumId="20">
    <w:nsid w:val="55B200EE"/>
    <w:multiLevelType w:val="hybridMultilevel"/>
    <w:tmpl w:val="B31608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8241AC2"/>
    <w:multiLevelType w:val="hybridMultilevel"/>
    <w:tmpl w:val="64CA0E0C"/>
    <w:lvl w:ilvl="0" w:tplc="2D687AE4">
      <w:start w:val="1"/>
      <w:numFmt w:val="bullet"/>
      <w:lvlText w:val=""/>
      <w:lvlJc w:val="left"/>
      <w:pPr>
        <w:tabs>
          <w:tab w:val="num" w:pos="720"/>
        </w:tabs>
        <w:ind w:left="720" w:hanging="360"/>
      </w:pPr>
      <w:rPr>
        <w:rFonts w:ascii="Webdings" w:hAnsi="Webdings" w:hint="default"/>
      </w:rPr>
    </w:lvl>
    <w:lvl w:ilvl="1" w:tplc="E586EE40" w:tentative="1">
      <w:start w:val="1"/>
      <w:numFmt w:val="bullet"/>
      <w:lvlText w:val=""/>
      <w:lvlJc w:val="left"/>
      <w:pPr>
        <w:tabs>
          <w:tab w:val="num" w:pos="1440"/>
        </w:tabs>
        <w:ind w:left="1440" w:hanging="360"/>
      </w:pPr>
      <w:rPr>
        <w:rFonts w:ascii="Webdings" w:hAnsi="Webdings" w:hint="default"/>
      </w:rPr>
    </w:lvl>
    <w:lvl w:ilvl="2" w:tplc="BF686B6A" w:tentative="1">
      <w:start w:val="1"/>
      <w:numFmt w:val="bullet"/>
      <w:lvlText w:val=""/>
      <w:lvlJc w:val="left"/>
      <w:pPr>
        <w:tabs>
          <w:tab w:val="num" w:pos="2160"/>
        </w:tabs>
        <w:ind w:left="2160" w:hanging="360"/>
      </w:pPr>
      <w:rPr>
        <w:rFonts w:ascii="Webdings" w:hAnsi="Webdings" w:hint="default"/>
      </w:rPr>
    </w:lvl>
    <w:lvl w:ilvl="3" w:tplc="3E546694" w:tentative="1">
      <w:start w:val="1"/>
      <w:numFmt w:val="bullet"/>
      <w:lvlText w:val=""/>
      <w:lvlJc w:val="left"/>
      <w:pPr>
        <w:tabs>
          <w:tab w:val="num" w:pos="2880"/>
        </w:tabs>
        <w:ind w:left="2880" w:hanging="360"/>
      </w:pPr>
      <w:rPr>
        <w:rFonts w:ascii="Webdings" w:hAnsi="Webdings" w:hint="default"/>
      </w:rPr>
    </w:lvl>
    <w:lvl w:ilvl="4" w:tplc="D7D4819A" w:tentative="1">
      <w:start w:val="1"/>
      <w:numFmt w:val="bullet"/>
      <w:lvlText w:val=""/>
      <w:lvlJc w:val="left"/>
      <w:pPr>
        <w:tabs>
          <w:tab w:val="num" w:pos="3600"/>
        </w:tabs>
        <w:ind w:left="3600" w:hanging="360"/>
      </w:pPr>
      <w:rPr>
        <w:rFonts w:ascii="Webdings" w:hAnsi="Webdings" w:hint="default"/>
      </w:rPr>
    </w:lvl>
    <w:lvl w:ilvl="5" w:tplc="68A4C314" w:tentative="1">
      <w:start w:val="1"/>
      <w:numFmt w:val="bullet"/>
      <w:lvlText w:val=""/>
      <w:lvlJc w:val="left"/>
      <w:pPr>
        <w:tabs>
          <w:tab w:val="num" w:pos="4320"/>
        </w:tabs>
        <w:ind w:left="4320" w:hanging="360"/>
      </w:pPr>
      <w:rPr>
        <w:rFonts w:ascii="Webdings" w:hAnsi="Webdings" w:hint="default"/>
      </w:rPr>
    </w:lvl>
    <w:lvl w:ilvl="6" w:tplc="6FB4BEB2" w:tentative="1">
      <w:start w:val="1"/>
      <w:numFmt w:val="bullet"/>
      <w:lvlText w:val=""/>
      <w:lvlJc w:val="left"/>
      <w:pPr>
        <w:tabs>
          <w:tab w:val="num" w:pos="5040"/>
        </w:tabs>
        <w:ind w:left="5040" w:hanging="360"/>
      </w:pPr>
      <w:rPr>
        <w:rFonts w:ascii="Webdings" w:hAnsi="Webdings" w:hint="default"/>
      </w:rPr>
    </w:lvl>
    <w:lvl w:ilvl="7" w:tplc="46FA48D8" w:tentative="1">
      <w:start w:val="1"/>
      <w:numFmt w:val="bullet"/>
      <w:lvlText w:val=""/>
      <w:lvlJc w:val="left"/>
      <w:pPr>
        <w:tabs>
          <w:tab w:val="num" w:pos="5760"/>
        </w:tabs>
        <w:ind w:left="5760" w:hanging="360"/>
      </w:pPr>
      <w:rPr>
        <w:rFonts w:ascii="Webdings" w:hAnsi="Webdings" w:hint="default"/>
      </w:rPr>
    </w:lvl>
    <w:lvl w:ilvl="8" w:tplc="E6EEEBF2" w:tentative="1">
      <w:start w:val="1"/>
      <w:numFmt w:val="bullet"/>
      <w:lvlText w:val=""/>
      <w:lvlJc w:val="left"/>
      <w:pPr>
        <w:tabs>
          <w:tab w:val="num" w:pos="6480"/>
        </w:tabs>
        <w:ind w:left="6480" w:hanging="360"/>
      </w:pPr>
      <w:rPr>
        <w:rFonts w:ascii="Webdings" w:hAnsi="Webdings" w:hint="default"/>
      </w:rPr>
    </w:lvl>
  </w:abstractNum>
  <w:abstractNum w:abstractNumId="22">
    <w:nsid w:val="5EF63E94"/>
    <w:multiLevelType w:val="multilevel"/>
    <w:tmpl w:val="A1F270DE"/>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firstLine="0"/>
      </w:pPr>
      <w:rPr>
        <w:rFonts w:hint="default"/>
      </w:rPr>
    </w:lvl>
    <w:lvl w:ilvl="2">
      <w:start w:val="1"/>
      <w:numFmt w:val="decimal"/>
      <w:lvlText w:val="%1.%2.%3."/>
      <w:lvlJc w:val="left"/>
      <w:pPr>
        <w:tabs>
          <w:tab w:val="num" w:pos="1134"/>
        </w:tabs>
        <w:ind w:left="1134" w:firstLine="0"/>
      </w:pPr>
      <w:rPr>
        <w:rFonts w:hint="default"/>
      </w:rPr>
    </w:lvl>
    <w:lvl w:ilvl="3">
      <w:start w:val="1"/>
      <w:numFmt w:val="decimal"/>
      <w:lvlText w:val="%1.%2.%3.%4."/>
      <w:lvlJc w:val="left"/>
      <w:pPr>
        <w:tabs>
          <w:tab w:val="num" w:pos="1701"/>
        </w:tabs>
        <w:ind w:left="1701" w:firstLine="0"/>
      </w:pPr>
      <w:rPr>
        <w:rFonts w:hint="default"/>
      </w:rPr>
    </w:lvl>
    <w:lvl w:ilvl="4">
      <w:start w:val="1"/>
      <w:numFmt w:val="decimal"/>
      <w:lvlText w:val="%1.%2.%3.%4.%5."/>
      <w:lvlJc w:val="left"/>
      <w:pPr>
        <w:tabs>
          <w:tab w:val="num" w:pos="2268"/>
        </w:tabs>
        <w:ind w:left="2268" w:firstLine="0"/>
      </w:pPr>
      <w:rPr>
        <w:rFonts w:hint="default"/>
      </w:rPr>
    </w:lvl>
    <w:lvl w:ilvl="5">
      <w:start w:val="1"/>
      <w:numFmt w:val="decimal"/>
      <w:lvlText w:val="%1.%2.%3.%4.%5.%6."/>
      <w:lvlJc w:val="left"/>
      <w:pPr>
        <w:tabs>
          <w:tab w:val="num" w:pos="2835"/>
        </w:tabs>
        <w:ind w:left="2835" w:firstLine="0"/>
      </w:pPr>
      <w:rPr>
        <w:rFonts w:hint="default"/>
      </w:rPr>
    </w:lvl>
    <w:lvl w:ilvl="6">
      <w:start w:val="1"/>
      <w:numFmt w:val="decimal"/>
      <w:lvlText w:val="%1.%2.%3.%4.%5.%6.%7."/>
      <w:lvlJc w:val="left"/>
      <w:pPr>
        <w:tabs>
          <w:tab w:val="num" w:pos="3402"/>
        </w:tabs>
        <w:ind w:left="3402" w:firstLine="0"/>
      </w:pPr>
      <w:rPr>
        <w:rFonts w:hint="default"/>
      </w:rPr>
    </w:lvl>
    <w:lvl w:ilvl="7">
      <w:start w:val="1"/>
      <w:numFmt w:val="decimal"/>
      <w:lvlText w:val="%1.%2.%3.%4.%5.%6.%7.%8."/>
      <w:lvlJc w:val="left"/>
      <w:pPr>
        <w:tabs>
          <w:tab w:val="num" w:pos="3969"/>
        </w:tabs>
        <w:ind w:left="3969" w:firstLine="0"/>
      </w:pPr>
      <w:rPr>
        <w:rFonts w:hint="default"/>
      </w:rPr>
    </w:lvl>
    <w:lvl w:ilvl="8">
      <w:start w:val="1"/>
      <w:numFmt w:val="decimal"/>
      <w:lvlText w:val="%1.%2.%3.%4.%5.%6.%7.%8.%9."/>
      <w:lvlJc w:val="left"/>
      <w:pPr>
        <w:tabs>
          <w:tab w:val="num" w:pos="4536"/>
        </w:tabs>
        <w:ind w:left="4536" w:firstLine="0"/>
      </w:pPr>
      <w:rPr>
        <w:rFonts w:hint="default"/>
      </w:rPr>
    </w:lvl>
  </w:abstractNum>
  <w:abstractNum w:abstractNumId="23">
    <w:nsid w:val="65DA26C9"/>
    <w:multiLevelType w:val="multilevel"/>
    <w:tmpl w:val="8354998E"/>
    <w:lvl w:ilvl="0">
      <w:start w:val="1"/>
      <w:numFmt w:val="bullet"/>
      <w:pStyle w:val="Normal-Bullets"/>
      <w:lvlText w:val=""/>
      <w:lvlJc w:val="left"/>
      <w:pPr>
        <w:tabs>
          <w:tab w:val="num" w:pos="284"/>
        </w:tabs>
        <w:ind w:left="284" w:hanging="284"/>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18"/>
        </w:tabs>
        <w:ind w:left="1418" w:hanging="284"/>
      </w:pPr>
      <w:rPr>
        <w:rFonts w:ascii="Symbol" w:hAnsi="Symbol" w:hint="default"/>
      </w:rPr>
    </w:lvl>
    <w:lvl w:ilvl="3">
      <w:start w:val="1"/>
      <w:numFmt w:val="bullet"/>
      <w:lvlText w:val=""/>
      <w:lvlJc w:val="left"/>
      <w:pPr>
        <w:tabs>
          <w:tab w:val="num" w:pos="1985"/>
        </w:tabs>
        <w:ind w:left="1985" w:hanging="284"/>
      </w:pPr>
      <w:rPr>
        <w:rFonts w:ascii="Symbol" w:hAnsi="Symbol" w:hint="default"/>
      </w:rPr>
    </w:lvl>
    <w:lvl w:ilvl="4">
      <w:start w:val="1"/>
      <w:numFmt w:val="bullet"/>
      <w:lvlText w:val=""/>
      <w:lvlJc w:val="left"/>
      <w:pPr>
        <w:tabs>
          <w:tab w:val="num" w:pos="2552"/>
        </w:tabs>
        <w:ind w:left="2552" w:hanging="284"/>
      </w:pPr>
      <w:rPr>
        <w:rFonts w:ascii="Symbol" w:hAnsi="Symbol" w:hint="default"/>
      </w:rPr>
    </w:lvl>
    <w:lvl w:ilvl="5">
      <w:start w:val="1"/>
      <w:numFmt w:val="bullet"/>
      <w:lvlText w:val=""/>
      <w:lvlJc w:val="left"/>
      <w:pPr>
        <w:tabs>
          <w:tab w:val="num" w:pos="3119"/>
        </w:tabs>
        <w:ind w:left="3119" w:hanging="284"/>
      </w:pPr>
      <w:rPr>
        <w:rFonts w:ascii="Symbol" w:hAnsi="Symbol"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
      <w:lvlJc w:val="left"/>
      <w:pPr>
        <w:tabs>
          <w:tab w:val="num" w:pos="4253"/>
        </w:tabs>
        <w:ind w:left="4253" w:hanging="284"/>
      </w:pPr>
      <w:rPr>
        <w:rFonts w:ascii="Symbol" w:hAnsi="Symbol" w:hint="default"/>
      </w:rPr>
    </w:lvl>
    <w:lvl w:ilvl="8">
      <w:start w:val="1"/>
      <w:numFmt w:val="bullet"/>
      <w:lvlText w:val=""/>
      <w:lvlJc w:val="left"/>
      <w:pPr>
        <w:tabs>
          <w:tab w:val="num" w:pos="4820"/>
        </w:tabs>
        <w:ind w:left="4820" w:hanging="284"/>
      </w:pPr>
      <w:rPr>
        <w:rFonts w:ascii="Symbol" w:hAnsi="Symbol" w:hint="default"/>
      </w:rPr>
    </w:lvl>
  </w:abstractNum>
  <w:abstractNum w:abstractNumId="24">
    <w:nsid w:val="66AA4896"/>
    <w:multiLevelType w:val="hybridMultilevel"/>
    <w:tmpl w:val="D1F42B44"/>
    <w:lvl w:ilvl="0" w:tplc="15B2D0B4">
      <w:start w:val="1"/>
      <w:numFmt w:val="decimal"/>
      <w:lvlText w:val="%1."/>
      <w:lvlJc w:val="left"/>
      <w:pPr>
        <w:tabs>
          <w:tab w:val="num" w:pos="720"/>
        </w:tabs>
        <w:ind w:left="720" w:hanging="360"/>
      </w:pPr>
    </w:lvl>
    <w:lvl w:ilvl="1" w:tplc="38E6417C" w:tentative="1">
      <w:start w:val="1"/>
      <w:numFmt w:val="decimal"/>
      <w:lvlText w:val="%2."/>
      <w:lvlJc w:val="left"/>
      <w:pPr>
        <w:tabs>
          <w:tab w:val="num" w:pos="1440"/>
        </w:tabs>
        <w:ind w:left="1440" w:hanging="360"/>
      </w:pPr>
    </w:lvl>
    <w:lvl w:ilvl="2" w:tplc="88BAED80" w:tentative="1">
      <w:start w:val="1"/>
      <w:numFmt w:val="decimal"/>
      <w:lvlText w:val="%3."/>
      <w:lvlJc w:val="left"/>
      <w:pPr>
        <w:tabs>
          <w:tab w:val="num" w:pos="2160"/>
        </w:tabs>
        <w:ind w:left="2160" w:hanging="360"/>
      </w:pPr>
    </w:lvl>
    <w:lvl w:ilvl="3" w:tplc="F62C7912" w:tentative="1">
      <w:start w:val="1"/>
      <w:numFmt w:val="decimal"/>
      <w:lvlText w:val="%4."/>
      <w:lvlJc w:val="left"/>
      <w:pPr>
        <w:tabs>
          <w:tab w:val="num" w:pos="2880"/>
        </w:tabs>
        <w:ind w:left="2880" w:hanging="360"/>
      </w:pPr>
    </w:lvl>
    <w:lvl w:ilvl="4" w:tplc="3B4C5924" w:tentative="1">
      <w:start w:val="1"/>
      <w:numFmt w:val="decimal"/>
      <w:lvlText w:val="%5."/>
      <w:lvlJc w:val="left"/>
      <w:pPr>
        <w:tabs>
          <w:tab w:val="num" w:pos="3600"/>
        </w:tabs>
        <w:ind w:left="3600" w:hanging="360"/>
      </w:pPr>
    </w:lvl>
    <w:lvl w:ilvl="5" w:tplc="1C0AEBA8" w:tentative="1">
      <w:start w:val="1"/>
      <w:numFmt w:val="decimal"/>
      <w:lvlText w:val="%6."/>
      <w:lvlJc w:val="left"/>
      <w:pPr>
        <w:tabs>
          <w:tab w:val="num" w:pos="4320"/>
        </w:tabs>
        <w:ind w:left="4320" w:hanging="360"/>
      </w:pPr>
    </w:lvl>
    <w:lvl w:ilvl="6" w:tplc="2DAECCD8" w:tentative="1">
      <w:start w:val="1"/>
      <w:numFmt w:val="decimal"/>
      <w:lvlText w:val="%7."/>
      <w:lvlJc w:val="left"/>
      <w:pPr>
        <w:tabs>
          <w:tab w:val="num" w:pos="5040"/>
        </w:tabs>
        <w:ind w:left="5040" w:hanging="360"/>
      </w:pPr>
    </w:lvl>
    <w:lvl w:ilvl="7" w:tplc="0554BB5A" w:tentative="1">
      <w:start w:val="1"/>
      <w:numFmt w:val="decimal"/>
      <w:lvlText w:val="%8."/>
      <w:lvlJc w:val="left"/>
      <w:pPr>
        <w:tabs>
          <w:tab w:val="num" w:pos="5760"/>
        </w:tabs>
        <w:ind w:left="5760" w:hanging="360"/>
      </w:pPr>
    </w:lvl>
    <w:lvl w:ilvl="8" w:tplc="015EAEFC" w:tentative="1">
      <w:start w:val="1"/>
      <w:numFmt w:val="decimal"/>
      <w:lvlText w:val="%9."/>
      <w:lvlJc w:val="left"/>
      <w:pPr>
        <w:tabs>
          <w:tab w:val="num" w:pos="6480"/>
        </w:tabs>
        <w:ind w:left="6480" w:hanging="360"/>
      </w:pPr>
    </w:lvl>
  </w:abstractNum>
  <w:abstractNum w:abstractNumId="25">
    <w:nsid w:val="707225A6"/>
    <w:multiLevelType w:val="hybridMultilevel"/>
    <w:tmpl w:val="050887B8"/>
    <w:lvl w:ilvl="0" w:tplc="37285856">
      <w:start w:val="1"/>
      <w:numFmt w:val="bullet"/>
      <w:lvlText w:val="•"/>
      <w:lvlJc w:val="left"/>
      <w:pPr>
        <w:tabs>
          <w:tab w:val="num" w:pos="720"/>
        </w:tabs>
        <w:ind w:left="720" w:hanging="360"/>
      </w:pPr>
      <w:rPr>
        <w:rFonts w:ascii="Times New Roman" w:hAnsi="Times New Roman" w:hint="default"/>
      </w:rPr>
    </w:lvl>
    <w:lvl w:ilvl="1" w:tplc="67746260" w:tentative="1">
      <w:start w:val="1"/>
      <w:numFmt w:val="bullet"/>
      <w:lvlText w:val="•"/>
      <w:lvlJc w:val="left"/>
      <w:pPr>
        <w:tabs>
          <w:tab w:val="num" w:pos="1440"/>
        </w:tabs>
        <w:ind w:left="1440" w:hanging="360"/>
      </w:pPr>
      <w:rPr>
        <w:rFonts w:ascii="Times New Roman" w:hAnsi="Times New Roman" w:hint="default"/>
      </w:rPr>
    </w:lvl>
    <w:lvl w:ilvl="2" w:tplc="8D4C16B0" w:tentative="1">
      <w:start w:val="1"/>
      <w:numFmt w:val="bullet"/>
      <w:lvlText w:val="•"/>
      <w:lvlJc w:val="left"/>
      <w:pPr>
        <w:tabs>
          <w:tab w:val="num" w:pos="2160"/>
        </w:tabs>
        <w:ind w:left="2160" w:hanging="360"/>
      </w:pPr>
      <w:rPr>
        <w:rFonts w:ascii="Times New Roman" w:hAnsi="Times New Roman" w:hint="default"/>
      </w:rPr>
    </w:lvl>
    <w:lvl w:ilvl="3" w:tplc="A5702FF0" w:tentative="1">
      <w:start w:val="1"/>
      <w:numFmt w:val="bullet"/>
      <w:lvlText w:val="•"/>
      <w:lvlJc w:val="left"/>
      <w:pPr>
        <w:tabs>
          <w:tab w:val="num" w:pos="2880"/>
        </w:tabs>
        <w:ind w:left="2880" w:hanging="360"/>
      </w:pPr>
      <w:rPr>
        <w:rFonts w:ascii="Times New Roman" w:hAnsi="Times New Roman" w:hint="default"/>
      </w:rPr>
    </w:lvl>
    <w:lvl w:ilvl="4" w:tplc="66E4AFE6" w:tentative="1">
      <w:start w:val="1"/>
      <w:numFmt w:val="bullet"/>
      <w:lvlText w:val="•"/>
      <w:lvlJc w:val="left"/>
      <w:pPr>
        <w:tabs>
          <w:tab w:val="num" w:pos="3600"/>
        </w:tabs>
        <w:ind w:left="3600" w:hanging="360"/>
      </w:pPr>
      <w:rPr>
        <w:rFonts w:ascii="Times New Roman" w:hAnsi="Times New Roman" w:hint="default"/>
      </w:rPr>
    </w:lvl>
    <w:lvl w:ilvl="5" w:tplc="846EDC9E" w:tentative="1">
      <w:start w:val="1"/>
      <w:numFmt w:val="bullet"/>
      <w:lvlText w:val="•"/>
      <w:lvlJc w:val="left"/>
      <w:pPr>
        <w:tabs>
          <w:tab w:val="num" w:pos="4320"/>
        </w:tabs>
        <w:ind w:left="4320" w:hanging="360"/>
      </w:pPr>
      <w:rPr>
        <w:rFonts w:ascii="Times New Roman" w:hAnsi="Times New Roman" w:hint="default"/>
      </w:rPr>
    </w:lvl>
    <w:lvl w:ilvl="6" w:tplc="1C4E5FE6" w:tentative="1">
      <w:start w:val="1"/>
      <w:numFmt w:val="bullet"/>
      <w:lvlText w:val="•"/>
      <w:lvlJc w:val="left"/>
      <w:pPr>
        <w:tabs>
          <w:tab w:val="num" w:pos="5040"/>
        </w:tabs>
        <w:ind w:left="5040" w:hanging="360"/>
      </w:pPr>
      <w:rPr>
        <w:rFonts w:ascii="Times New Roman" w:hAnsi="Times New Roman" w:hint="default"/>
      </w:rPr>
    </w:lvl>
    <w:lvl w:ilvl="7" w:tplc="7C3EE64A" w:tentative="1">
      <w:start w:val="1"/>
      <w:numFmt w:val="bullet"/>
      <w:lvlText w:val="•"/>
      <w:lvlJc w:val="left"/>
      <w:pPr>
        <w:tabs>
          <w:tab w:val="num" w:pos="5760"/>
        </w:tabs>
        <w:ind w:left="5760" w:hanging="360"/>
      </w:pPr>
      <w:rPr>
        <w:rFonts w:ascii="Times New Roman" w:hAnsi="Times New Roman" w:hint="default"/>
      </w:rPr>
    </w:lvl>
    <w:lvl w:ilvl="8" w:tplc="5EA2D50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28B11D2"/>
    <w:multiLevelType w:val="multilevel"/>
    <w:tmpl w:val="B9F09DF2"/>
    <w:lvl w:ilvl="0">
      <w:start w:val="1"/>
      <w:numFmt w:val="decimal"/>
      <w:pStyle w:val="Normal-Numbering"/>
      <w:lvlText w:val="%1."/>
      <w:lvlJc w:val="left"/>
      <w:pPr>
        <w:tabs>
          <w:tab w:val="num" w:pos="284"/>
        </w:tabs>
        <w:ind w:left="284" w:hanging="284"/>
      </w:pPr>
      <w:rPr>
        <w:rFonts w:hint="default"/>
      </w:rPr>
    </w:lvl>
    <w:lvl w:ilvl="1">
      <w:start w:val="1"/>
      <w:numFmt w:val="decimal"/>
      <w:lvlText w:val="%1.%2."/>
      <w:lvlJc w:val="left"/>
      <w:pPr>
        <w:tabs>
          <w:tab w:val="num" w:pos="284"/>
        </w:tabs>
        <w:ind w:left="284" w:firstLine="283"/>
      </w:pPr>
      <w:rPr>
        <w:rFonts w:hint="default"/>
      </w:rPr>
    </w:lvl>
    <w:lvl w:ilvl="2">
      <w:start w:val="1"/>
      <w:numFmt w:val="decimal"/>
      <w:lvlText w:val="%1.%2.%3."/>
      <w:lvlJc w:val="left"/>
      <w:pPr>
        <w:tabs>
          <w:tab w:val="num" w:pos="284"/>
        </w:tabs>
        <w:ind w:left="284" w:firstLine="850"/>
      </w:pPr>
      <w:rPr>
        <w:rFonts w:hint="default"/>
      </w:rPr>
    </w:lvl>
    <w:lvl w:ilvl="3">
      <w:start w:val="1"/>
      <w:numFmt w:val="decimal"/>
      <w:lvlText w:val="%1.%2.%3.%4."/>
      <w:lvlJc w:val="left"/>
      <w:pPr>
        <w:tabs>
          <w:tab w:val="num" w:pos="284"/>
        </w:tabs>
        <w:ind w:left="284" w:firstLine="1417"/>
      </w:pPr>
      <w:rPr>
        <w:rFonts w:hint="default"/>
      </w:rPr>
    </w:lvl>
    <w:lvl w:ilvl="4">
      <w:start w:val="1"/>
      <w:numFmt w:val="decimal"/>
      <w:lvlText w:val="%1.%2.%3.%4.%5."/>
      <w:lvlJc w:val="left"/>
      <w:pPr>
        <w:tabs>
          <w:tab w:val="num" w:pos="284"/>
        </w:tabs>
        <w:ind w:left="284" w:firstLine="1984"/>
      </w:pPr>
      <w:rPr>
        <w:rFonts w:hint="default"/>
      </w:rPr>
    </w:lvl>
    <w:lvl w:ilvl="5">
      <w:start w:val="1"/>
      <w:numFmt w:val="decimal"/>
      <w:lvlText w:val="%1.%2.%3.%4.%5.%6."/>
      <w:lvlJc w:val="left"/>
      <w:pPr>
        <w:tabs>
          <w:tab w:val="num" w:pos="284"/>
        </w:tabs>
        <w:ind w:left="284" w:firstLine="2551"/>
      </w:pPr>
      <w:rPr>
        <w:rFonts w:hint="default"/>
      </w:rPr>
    </w:lvl>
    <w:lvl w:ilvl="6">
      <w:start w:val="1"/>
      <w:numFmt w:val="decimal"/>
      <w:lvlText w:val="%1.%2.%3.%4.%5.%6.%7."/>
      <w:lvlJc w:val="left"/>
      <w:pPr>
        <w:tabs>
          <w:tab w:val="num" w:pos="284"/>
        </w:tabs>
        <w:ind w:left="284" w:firstLine="3118"/>
      </w:pPr>
      <w:rPr>
        <w:rFonts w:hint="default"/>
      </w:rPr>
    </w:lvl>
    <w:lvl w:ilvl="7">
      <w:start w:val="1"/>
      <w:numFmt w:val="decimal"/>
      <w:lvlText w:val="%1.%2.%3.%4.%5.%6.%7.%8."/>
      <w:lvlJc w:val="left"/>
      <w:pPr>
        <w:tabs>
          <w:tab w:val="num" w:pos="284"/>
        </w:tabs>
        <w:ind w:left="284" w:firstLine="3685"/>
      </w:pPr>
      <w:rPr>
        <w:rFonts w:hint="default"/>
      </w:rPr>
    </w:lvl>
    <w:lvl w:ilvl="8">
      <w:start w:val="1"/>
      <w:numFmt w:val="decimal"/>
      <w:lvlText w:val="%1.%2.%3.%4.%5.%6.%7.%8.%9."/>
      <w:lvlJc w:val="left"/>
      <w:pPr>
        <w:tabs>
          <w:tab w:val="num" w:pos="284"/>
        </w:tabs>
        <w:ind w:left="284" w:firstLine="4252"/>
      </w:pPr>
      <w:rPr>
        <w:rFonts w:hint="default"/>
      </w:rPr>
    </w:lvl>
  </w:abstractNum>
  <w:abstractNum w:abstractNumId="27">
    <w:nsid w:val="7B9EEB9C"/>
    <w:multiLevelType w:val="hybridMultilevel"/>
    <w:tmpl w:val="D70D9D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26"/>
  </w:num>
  <w:num w:numId="3">
    <w:abstractNumId w:val="5"/>
  </w:num>
  <w:num w:numId="4">
    <w:abstractNumId w:val="9"/>
  </w:num>
  <w:num w:numId="5">
    <w:abstractNumId w:val="6"/>
  </w:num>
  <w:num w:numId="6">
    <w:abstractNumId w:val="3"/>
  </w:num>
  <w:num w:numId="7">
    <w:abstractNumId w:val="22"/>
  </w:num>
  <w:num w:numId="8">
    <w:abstractNumId w:val="16"/>
  </w:num>
  <w:num w:numId="9">
    <w:abstractNumId w:val="10"/>
  </w:num>
  <w:num w:numId="10">
    <w:abstractNumId w:val="17"/>
  </w:num>
  <w:num w:numId="11">
    <w:abstractNumId w:val="12"/>
  </w:num>
  <w:num w:numId="12">
    <w:abstractNumId w:val="24"/>
  </w:num>
  <w:num w:numId="13">
    <w:abstractNumId w:val="8"/>
  </w:num>
  <w:num w:numId="14">
    <w:abstractNumId w:val="4"/>
  </w:num>
  <w:num w:numId="15">
    <w:abstractNumId w:val="21"/>
  </w:num>
  <w:num w:numId="16">
    <w:abstractNumId w:val="15"/>
  </w:num>
  <w:num w:numId="17">
    <w:abstractNumId w:val="20"/>
  </w:num>
  <w:num w:numId="18">
    <w:abstractNumId w:val="1"/>
  </w:num>
  <w:num w:numId="19">
    <w:abstractNumId w:val="0"/>
  </w:num>
  <w:num w:numId="20">
    <w:abstractNumId w:val="27"/>
  </w:num>
  <w:num w:numId="21">
    <w:abstractNumId w:val="2"/>
  </w:num>
  <w:num w:numId="22">
    <w:abstractNumId w:val="18"/>
  </w:num>
  <w:num w:numId="23">
    <w:abstractNumId w:val="25"/>
  </w:num>
  <w:num w:numId="24">
    <w:abstractNumId w:val="14"/>
  </w:num>
  <w:num w:numId="25">
    <w:abstractNumId w:val="7"/>
  </w:num>
  <w:num w:numId="26">
    <w:abstractNumId w:val="19"/>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19"/>
    <w:rsid w:val="000061BC"/>
    <w:rsid w:val="00007B92"/>
    <w:rsid w:val="000237DC"/>
    <w:rsid w:val="00026887"/>
    <w:rsid w:val="00033481"/>
    <w:rsid w:val="00034875"/>
    <w:rsid w:val="000433E5"/>
    <w:rsid w:val="0005753E"/>
    <w:rsid w:val="000651FB"/>
    <w:rsid w:val="00070CE9"/>
    <w:rsid w:val="0008682B"/>
    <w:rsid w:val="00092619"/>
    <w:rsid w:val="000A7FF7"/>
    <w:rsid w:val="000B2023"/>
    <w:rsid w:val="000B466F"/>
    <w:rsid w:val="000B7B72"/>
    <w:rsid w:val="000D24B9"/>
    <w:rsid w:val="000D2A27"/>
    <w:rsid w:val="000D7C32"/>
    <w:rsid w:val="000E030B"/>
    <w:rsid w:val="000E44B2"/>
    <w:rsid w:val="000F53D6"/>
    <w:rsid w:val="000F7BEB"/>
    <w:rsid w:val="001011E3"/>
    <w:rsid w:val="001125B0"/>
    <w:rsid w:val="00117B90"/>
    <w:rsid w:val="00130216"/>
    <w:rsid w:val="001401B5"/>
    <w:rsid w:val="00147ED1"/>
    <w:rsid w:val="00155DA3"/>
    <w:rsid w:val="00156AA8"/>
    <w:rsid w:val="00160CA1"/>
    <w:rsid w:val="00163527"/>
    <w:rsid w:val="0016360A"/>
    <w:rsid w:val="001636BE"/>
    <w:rsid w:val="0016486C"/>
    <w:rsid w:val="0018229D"/>
    <w:rsid w:val="001845F2"/>
    <w:rsid w:val="001858C6"/>
    <w:rsid w:val="0019398B"/>
    <w:rsid w:val="001967AB"/>
    <w:rsid w:val="001A1F5F"/>
    <w:rsid w:val="001A275D"/>
    <w:rsid w:val="001A3A61"/>
    <w:rsid w:val="001B3748"/>
    <w:rsid w:val="001C3553"/>
    <w:rsid w:val="001C5A8C"/>
    <w:rsid w:val="001D638F"/>
    <w:rsid w:val="001E3F3C"/>
    <w:rsid w:val="001F5541"/>
    <w:rsid w:val="001F67CD"/>
    <w:rsid w:val="002114A1"/>
    <w:rsid w:val="00211FDD"/>
    <w:rsid w:val="00237A12"/>
    <w:rsid w:val="002423BA"/>
    <w:rsid w:val="00261209"/>
    <w:rsid w:val="002660B8"/>
    <w:rsid w:val="002676B5"/>
    <w:rsid w:val="00273AC7"/>
    <w:rsid w:val="002971D6"/>
    <w:rsid w:val="002A102B"/>
    <w:rsid w:val="002A3AA4"/>
    <w:rsid w:val="002C3FB5"/>
    <w:rsid w:val="002C4050"/>
    <w:rsid w:val="002D188B"/>
    <w:rsid w:val="003033B5"/>
    <w:rsid w:val="00303D45"/>
    <w:rsid w:val="003212B7"/>
    <w:rsid w:val="003264CF"/>
    <w:rsid w:val="00332CA6"/>
    <w:rsid w:val="00354AFD"/>
    <w:rsid w:val="003623A5"/>
    <w:rsid w:val="00364F39"/>
    <w:rsid w:val="00383B26"/>
    <w:rsid w:val="00386FB8"/>
    <w:rsid w:val="00394DBA"/>
    <w:rsid w:val="003A591C"/>
    <w:rsid w:val="003C3FD3"/>
    <w:rsid w:val="003D1B82"/>
    <w:rsid w:val="003E0765"/>
    <w:rsid w:val="003E2803"/>
    <w:rsid w:val="003E4BBF"/>
    <w:rsid w:val="003F3399"/>
    <w:rsid w:val="0040139D"/>
    <w:rsid w:val="004053FE"/>
    <w:rsid w:val="00432AF5"/>
    <w:rsid w:val="0043793E"/>
    <w:rsid w:val="00437ACF"/>
    <w:rsid w:val="00437B92"/>
    <w:rsid w:val="00440CED"/>
    <w:rsid w:val="004452B1"/>
    <w:rsid w:val="00445FAC"/>
    <w:rsid w:val="0044754B"/>
    <w:rsid w:val="00461136"/>
    <w:rsid w:val="00490155"/>
    <w:rsid w:val="004A1893"/>
    <w:rsid w:val="004A1BB8"/>
    <w:rsid w:val="004A745E"/>
    <w:rsid w:val="004A7BC1"/>
    <w:rsid w:val="004C7E64"/>
    <w:rsid w:val="004D6B32"/>
    <w:rsid w:val="00513425"/>
    <w:rsid w:val="00514FE5"/>
    <w:rsid w:val="00522282"/>
    <w:rsid w:val="005266D9"/>
    <w:rsid w:val="005279C4"/>
    <w:rsid w:val="00534E46"/>
    <w:rsid w:val="005406C3"/>
    <w:rsid w:val="0054322C"/>
    <w:rsid w:val="0054523A"/>
    <w:rsid w:val="0055089F"/>
    <w:rsid w:val="005666B1"/>
    <w:rsid w:val="00576F34"/>
    <w:rsid w:val="00580D83"/>
    <w:rsid w:val="005811BE"/>
    <w:rsid w:val="00581D62"/>
    <w:rsid w:val="005A127E"/>
    <w:rsid w:val="005A4563"/>
    <w:rsid w:val="005B4A42"/>
    <w:rsid w:val="005F7198"/>
    <w:rsid w:val="005F771E"/>
    <w:rsid w:val="006016D5"/>
    <w:rsid w:val="006157DD"/>
    <w:rsid w:val="00625E0D"/>
    <w:rsid w:val="00641196"/>
    <w:rsid w:val="006444D3"/>
    <w:rsid w:val="00653703"/>
    <w:rsid w:val="00654146"/>
    <w:rsid w:val="00664F19"/>
    <w:rsid w:val="00665F79"/>
    <w:rsid w:val="006675EC"/>
    <w:rsid w:val="00673E70"/>
    <w:rsid w:val="006B6F53"/>
    <w:rsid w:val="0072772E"/>
    <w:rsid w:val="007406E6"/>
    <w:rsid w:val="00740DE1"/>
    <w:rsid w:val="0076341B"/>
    <w:rsid w:val="00763587"/>
    <w:rsid w:val="007641AD"/>
    <w:rsid w:val="007670B0"/>
    <w:rsid w:val="00767B4A"/>
    <w:rsid w:val="0079267F"/>
    <w:rsid w:val="00795C36"/>
    <w:rsid w:val="00797E6D"/>
    <w:rsid w:val="007A029D"/>
    <w:rsid w:val="007B37F5"/>
    <w:rsid w:val="007C0DCC"/>
    <w:rsid w:val="007C184A"/>
    <w:rsid w:val="007C3496"/>
    <w:rsid w:val="00812236"/>
    <w:rsid w:val="00820373"/>
    <w:rsid w:val="00831F8E"/>
    <w:rsid w:val="00844FF2"/>
    <w:rsid w:val="008522C5"/>
    <w:rsid w:val="00852DB3"/>
    <w:rsid w:val="008534C9"/>
    <w:rsid w:val="008839A8"/>
    <w:rsid w:val="008C018E"/>
    <w:rsid w:val="008D0C3E"/>
    <w:rsid w:val="008D67A0"/>
    <w:rsid w:val="008D74F3"/>
    <w:rsid w:val="008E20DA"/>
    <w:rsid w:val="008E66D8"/>
    <w:rsid w:val="008F15F2"/>
    <w:rsid w:val="008F22EE"/>
    <w:rsid w:val="00901CC8"/>
    <w:rsid w:val="00911671"/>
    <w:rsid w:val="0091467C"/>
    <w:rsid w:val="00922059"/>
    <w:rsid w:val="00935337"/>
    <w:rsid w:val="00937472"/>
    <w:rsid w:val="00972B22"/>
    <w:rsid w:val="00975641"/>
    <w:rsid w:val="009837B5"/>
    <w:rsid w:val="00987203"/>
    <w:rsid w:val="009A124B"/>
    <w:rsid w:val="009A1DE0"/>
    <w:rsid w:val="009A4F6F"/>
    <w:rsid w:val="009A56AD"/>
    <w:rsid w:val="009B0E61"/>
    <w:rsid w:val="009B15E8"/>
    <w:rsid w:val="009D4D57"/>
    <w:rsid w:val="009D76C7"/>
    <w:rsid w:val="009E444C"/>
    <w:rsid w:val="009E770A"/>
    <w:rsid w:val="009F0F41"/>
    <w:rsid w:val="009F17F8"/>
    <w:rsid w:val="009F4D5F"/>
    <w:rsid w:val="00A0131E"/>
    <w:rsid w:val="00A01450"/>
    <w:rsid w:val="00A1567A"/>
    <w:rsid w:val="00A159E7"/>
    <w:rsid w:val="00A21575"/>
    <w:rsid w:val="00A3484C"/>
    <w:rsid w:val="00A62869"/>
    <w:rsid w:val="00A761FF"/>
    <w:rsid w:val="00A81EB6"/>
    <w:rsid w:val="00A82343"/>
    <w:rsid w:val="00A8651A"/>
    <w:rsid w:val="00AA648A"/>
    <w:rsid w:val="00AB2FFA"/>
    <w:rsid w:val="00AB5CF0"/>
    <w:rsid w:val="00AC3FD0"/>
    <w:rsid w:val="00AC4F97"/>
    <w:rsid w:val="00AD0D9C"/>
    <w:rsid w:val="00AD40E4"/>
    <w:rsid w:val="00AF1494"/>
    <w:rsid w:val="00AF4A67"/>
    <w:rsid w:val="00B01061"/>
    <w:rsid w:val="00B16B74"/>
    <w:rsid w:val="00B27671"/>
    <w:rsid w:val="00B32FB4"/>
    <w:rsid w:val="00B32FE6"/>
    <w:rsid w:val="00B512FD"/>
    <w:rsid w:val="00B623A0"/>
    <w:rsid w:val="00B63CA2"/>
    <w:rsid w:val="00B6522B"/>
    <w:rsid w:val="00B745CD"/>
    <w:rsid w:val="00B802B3"/>
    <w:rsid w:val="00B8186E"/>
    <w:rsid w:val="00B87F5B"/>
    <w:rsid w:val="00BB3F6D"/>
    <w:rsid w:val="00BC3956"/>
    <w:rsid w:val="00BE2B5B"/>
    <w:rsid w:val="00BE3382"/>
    <w:rsid w:val="00BF2C36"/>
    <w:rsid w:val="00C0122B"/>
    <w:rsid w:val="00C0200F"/>
    <w:rsid w:val="00C141D1"/>
    <w:rsid w:val="00C15515"/>
    <w:rsid w:val="00C22791"/>
    <w:rsid w:val="00C24279"/>
    <w:rsid w:val="00C25654"/>
    <w:rsid w:val="00C27C5D"/>
    <w:rsid w:val="00C33444"/>
    <w:rsid w:val="00C50662"/>
    <w:rsid w:val="00CC0EEB"/>
    <w:rsid w:val="00CD4728"/>
    <w:rsid w:val="00CE1B91"/>
    <w:rsid w:val="00CE2CC8"/>
    <w:rsid w:val="00CE2E62"/>
    <w:rsid w:val="00CF25F1"/>
    <w:rsid w:val="00CF4B94"/>
    <w:rsid w:val="00D37140"/>
    <w:rsid w:val="00D45810"/>
    <w:rsid w:val="00D46BB3"/>
    <w:rsid w:val="00D505A4"/>
    <w:rsid w:val="00D66ADA"/>
    <w:rsid w:val="00D67EBA"/>
    <w:rsid w:val="00D70162"/>
    <w:rsid w:val="00D704FC"/>
    <w:rsid w:val="00D77261"/>
    <w:rsid w:val="00DB2D75"/>
    <w:rsid w:val="00DB799A"/>
    <w:rsid w:val="00DC1E76"/>
    <w:rsid w:val="00DC380D"/>
    <w:rsid w:val="00DD15C6"/>
    <w:rsid w:val="00DD527A"/>
    <w:rsid w:val="00E0120D"/>
    <w:rsid w:val="00E0664F"/>
    <w:rsid w:val="00E14964"/>
    <w:rsid w:val="00E174A6"/>
    <w:rsid w:val="00E27985"/>
    <w:rsid w:val="00E32653"/>
    <w:rsid w:val="00E42F83"/>
    <w:rsid w:val="00E61603"/>
    <w:rsid w:val="00E80397"/>
    <w:rsid w:val="00E81644"/>
    <w:rsid w:val="00E873AE"/>
    <w:rsid w:val="00E93E98"/>
    <w:rsid w:val="00E971BB"/>
    <w:rsid w:val="00EA3E30"/>
    <w:rsid w:val="00EA4BF3"/>
    <w:rsid w:val="00EB51E2"/>
    <w:rsid w:val="00EC316B"/>
    <w:rsid w:val="00EE6C8D"/>
    <w:rsid w:val="00F15672"/>
    <w:rsid w:val="00F3387B"/>
    <w:rsid w:val="00F35274"/>
    <w:rsid w:val="00F518E5"/>
    <w:rsid w:val="00F756C0"/>
    <w:rsid w:val="00F84B55"/>
    <w:rsid w:val="00F97D5D"/>
    <w:rsid w:val="00FA0E70"/>
    <w:rsid w:val="00FC2B4A"/>
    <w:rsid w:val="00FD5963"/>
    <w:rsid w:val="00FF66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48D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84A"/>
    <w:pPr>
      <w:spacing w:line="240" w:lineRule="atLeast"/>
    </w:pPr>
    <w:rPr>
      <w:rFonts w:ascii="Arial" w:hAnsi="Arial"/>
      <w:lang w:val="en-GB" w:eastAsia="da-DK"/>
    </w:rPr>
  </w:style>
  <w:style w:type="paragraph" w:styleId="Heading1">
    <w:name w:val="heading 1"/>
    <w:basedOn w:val="Normal"/>
    <w:next w:val="Normal"/>
    <w:qFormat/>
    <w:rsid w:val="005811BE"/>
    <w:pPr>
      <w:keepNext/>
      <w:spacing w:before="240" w:after="60" w:line="480" w:lineRule="atLeast"/>
      <w:outlineLvl w:val="0"/>
    </w:pPr>
    <w:rPr>
      <w:rFonts w:cs="Arial"/>
      <w:b/>
      <w:bCs/>
      <w:kern w:val="32"/>
      <w:sz w:val="44"/>
      <w:szCs w:val="32"/>
    </w:rPr>
  </w:style>
  <w:style w:type="paragraph" w:styleId="Heading2">
    <w:name w:val="heading 2"/>
    <w:basedOn w:val="Normal"/>
    <w:next w:val="Normal"/>
    <w:qFormat/>
    <w:rsid w:val="005811BE"/>
    <w:pPr>
      <w:keepNext/>
      <w:spacing w:before="240" w:after="60" w:line="480" w:lineRule="atLeast"/>
      <w:outlineLvl w:val="1"/>
    </w:pPr>
    <w:rPr>
      <w:rFonts w:cs="Arial"/>
      <w:bCs/>
      <w:iCs/>
      <w:sz w:val="32"/>
      <w:szCs w:val="28"/>
    </w:rPr>
  </w:style>
  <w:style w:type="paragraph" w:styleId="Heading3">
    <w:name w:val="heading 3"/>
    <w:basedOn w:val="Normal"/>
    <w:next w:val="Normal"/>
    <w:qFormat/>
    <w:rsid w:val="005811BE"/>
    <w:pPr>
      <w:keepNext/>
      <w:spacing w:before="240" w:after="60"/>
      <w:outlineLvl w:val="2"/>
    </w:pPr>
    <w:rPr>
      <w:rFonts w:cs="Arial"/>
      <w:b/>
      <w:bCs/>
      <w:szCs w:val="26"/>
    </w:rPr>
  </w:style>
  <w:style w:type="paragraph" w:styleId="Heading4">
    <w:name w:val="heading 4"/>
    <w:basedOn w:val="Heading3"/>
    <w:next w:val="Normal"/>
    <w:qFormat/>
    <w:rsid w:val="005811BE"/>
    <w:pPr>
      <w:outlineLvl w:val="3"/>
    </w:pPr>
  </w:style>
  <w:style w:type="paragraph" w:styleId="Heading5">
    <w:name w:val="heading 5"/>
    <w:basedOn w:val="Heading4"/>
    <w:next w:val="Normal"/>
    <w:qFormat/>
    <w:rsid w:val="005811BE"/>
    <w:pPr>
      <w:outlineLvl w:val="4"/>
    </w:pPr>
  </w:style>
  <w:style w:type="paragraph" w:styleId="Heading6">
    <w:name w:val="heading 6"/>
    <w:basedOn w:val="Heading5"/>
    <w:next w:val="Normal"/>
    <w:qFormat/>
    <w:rsid w:val="005811BE"/>
    <w:pPr>
      <w:outlineLvl w:val="5"/>
    </w:pPr>
  </w:style>
  <w:style w:type="paragraph" w:styleId="Heading7">
    <w:name w:val="heading 7"/>
    <w:basedOn w:val="Heading6"/>
    <w:next w:val="Normal"/>
    <w:qFormat/>
    <w:rsid w:val="005811BE"/>
    <w:pPr>
      <w:outlineLvl w:val="6"/>
    </w:pPr>
  </w:style>
  <w:style w:type="paragraph" w:styleId="Heading8">
    <w:name w:val="heading 8"/>
    <w:basedOn w:val="Heading7"/>
    <w:next w:val="Normal"/>
    <w:qFormat/>
    <w:rsid w:val="005811BE"/>
    <w:pPr>
      <w:outlineLvl w:val="7"/>
    </w:pPr>
  </w:style>
  <w:style w:type="paragraph" w:styleId="Heading9">
    <w:name w:val="heading 9"/>
    <w:basedOn w:val="Heading8"/>
    <w:next w:val="Normal"/>
    <w:qFormat/>
    <w:rsid w:val="005811BE"/>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s">
    <w:name w:val="Normal - Bullets"/>
    <w:basedOn w:val="Normal"/>
    <w:rsid w:val="00EA4BF3"/>
    <w:pPr>
      <w:numPr>
        <w:numId w:val="1"/>
      </w:numPr>
    </w:pPr>
  </w:style>
  <w:style w:type="paragraph" w:customStyle="1" w:styleId="Normal-Numbering">
    <w:name w:val="Normal - Numbering"/>
    <w:basedOn w:val="Normal"/>
    <w:rsid w:val="000B466F"/>
    <w:pPr>
      <w:numPr>
        <w:numId w:val="2"/>
      </w:numPr>
    </w:pPr>
  </w:style>
  <w:style w:type="paragraph" w:customStyle="1" w:styleId="Normal-Bold">
    <w:name w:val="Normal - Bold"/>
    <w:basedOn w:val="Normal"/>
    <w:rsid w:val="000B466F"/>
    <w:rPr>
      <w:b/>
    </w:rPr>
  </w:style>
  <w:style w:type="paragraph" w:customStyle="1" w:styleId="Normal-Italic">
    <w:name w:val="Normal - Italic"/>
    <w:basedOn w:val="Normal"/>
    <w:rsid w:val="000B466F"/>
    <w:rPr>
      <w:i/>
    </w:rPr>
  </w:style>
  <w:style w:type="paragraph" w:customStyle="1" w:styleId="Template-Documentpath">
    <w:name w:val="Template - Document path"/>
    <w:basedOn w:val="Normal"/>
    <w:rsid w:val="00D45810"/>
    <w:pPr>
      <w:tabs>
        <w:tab w:val="right" w:pos="9582"/>
      </w:tabs>
      <w:spacing w:line="200" w:lineRule="atLeast"/>
    </w:pPr>
    <w:rPr>
      <w:color w:val="808080"/>
      <w:sz w:val="16"/>
      <w:szCs w:val="16"/>
    </w:rPr>
  </w:style>
  <w:style w:type="table" w:styleId="TableGrid">
    <w:name w:val="Table Grid"/>
    <w:basedOn w:val="TableNormal"/>
    <w:rsid w:val="000B466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83B26"/>
    <w:pPr>
      <w:tabs>
        <w:tab w:val="center" w:pos="4819"/>
        <w:tab w:val="right" w:pos="9638"/>
      </w:tabs>
    </w:pPr>
  </w:style>
  <w:style w:type="paragraph" w:styleId="Footer">
    <w:name w:val="footer"/>
    <w:basedOn w:val="Normal"/>
    <w:rsid w:val="007C184A"/>
    <w:pPr>
      <w:tabs>
        <w:tab w:val="center" w:pos="4819"/>
        <w:tab w:val="right" w:pos="9638"/>
      </w:tabs>
    </w:pPr>
    <w:rPr>
      <w:noProof/>
    </w:rPr>
  </w:style>
  <w:style w:type="paragraph" w:customStyle="1" w:styleId="Template-EEAAdresse">
    <w:name w:val="Template - EEAAdresse"/>
    <w:basedOn w:val="Normal"/>
    <w:rsid w:val="007C184A"/>
    <w:pPr>
      <w:spacing w:line="150" w:lineRule="atLeast"/>
      <w:jc w:val="right"/>
    </w:pPr>
    <w:rPr>
      <w:rFonts w:ascii="AvenirTrue" w:hAnsi="AvenirTrue"/>
      <w:noProof/>
      <w:sz w:val="14"/>
    </w:rPr>
  </w:style>
  <w:style w:type="paragraph" w:customStyle="1" w:styleId="Adr">
    <w:name w:val="Adr."/>
    <w:basedOn w:val="Normal"/>
    <w:rsid w:val="009B15E8"/>
    <w:pPr>
      <w:suppressAutoHyphens/>
      <w:autoSpaceDE w:val="0"/>
      <w:autoSpaceDN w:val="0"/>
      <w:adjustRightInd w:val="0"/>
      <w:spacing w:line="200" w:lineRule="atLeast"/>
      <w:textAlignment w:val="baseline"/>
    </w:pPr>
    <w:rPr>
      <w:rFonts w:ascii="AvenirTrue" w:hAnsi="AvenirTrue" w:cs="AvenirTrue"/>
      <w:color w:val="000000"/>
    </w:rPr>
  </w:style>
  <w:style w:type="character" w:styleId="PageNumber">
    <w:name w:val="page number"/>
    <w:basedOn w:val="DefaultParagraphFont"/>
    <w:rsid w:val="00261209"/>
  </w:style>
  <w:style w:type="paragraph" w:customStyle="1" w:styleId="GreetingPhrase">
    <w:name w:val="GreetingPhrase"/>
    <w:basedOn w:val="Normal"/>
    <w:rsid w:val="00D67EBA"/>
  </w:style>
  <w:style w:type="paragraph" w:styleId="ListParagraph">
    <w:name w:val="List Paragraph"/>
    <w:basedOn w:val="Normal"/>
    <w:uiPriority w:val="34"/>
    <w:qFormat/>
    <w:rsid w:val="00303D45"/>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unhideWhenUsed/>
    <w:rsid w:val="00303D45"/>
    <w:rPr>
      <w:color w:val="0000FF"/>
      <w:u w:val="single"/>
    </w:rPr>
  </w:style>
  <w:style w:type="paragraph" w:styleId="BalloonText">
    <w:name w:val="Balloon Text"/>
    <w:basedOn w:val="Normal"/>
    <w:link w:val="BalloonTextChar"/>
    <w:rsid w:val="005F771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F771E"/>
    <w:rPr>
      <w:rFonts w:ascii="Tahoma" w:hAnsi="Tahoma" w:cs="Tahoma"/>
      <w:sz w:val="16"/>
      <w:szCs w:val="16"/>
      <w:lang w:val="en-GB" w:eastAsia="da-DK"/>
    </w:rPr>
  </w:style>
  <w:style w:type="character" w:styleId="CommentReference">
    <w:name w:val="annotation reference"/>
    <w:basedOn w:val="DefaultParagraphFont"/>
    <w:rsid w:val="005F771E"/>
    <w:rPr>
      <w:sz w:val="16"/>
      <w:szCs w:val="16"/>
    </w:rPr>
  </w:style>
  <w:style w:type="paragraph" w:styleId="CommentText">
    <w:name w:val="annotation text"/>
    <w:basedOn w:val="Normal"/>
    <w:link w:val="CommentTextChar"/>
    <w:rsid w:val="005F771E"/>
    <w:pPr>
      <w:spacing w:line="240" w:lineRule="auto"/>
    </w:pPr>
  </w:style>
  <w:style w:type="character" w:customStyle="1" w:styleId="CommentTextChar">
    <w:name w:val="Comment Text Char"/>
    <w:basedOn w:val="DefaultParagraphFont"/>
    <w:link w:val="CommentText"/>
    <w:rsid w:val="005F771E"/>
    <w:rPr>
      <w:rFonts w:ascii="Arial" w:hAnsi="Arial"/>
      <w:lang w:val="en-GB" w:eastAsia="da-DK"/>
    </w:rPr>
  </w:style>
  <w:style w:type="paragraph" w:styleId="CommentSubject">
    <w:name w:val="annotation subject"/>
    <w:basedOn w:val="CommentText"/>
    <w:next w:val="CommentText"/>
    <w:link w:val="CommentSubjectChar"/>
    <w:rsid w:val="005F771E"/>
    <w:rPr>
      <w:b/>
      <w:bCs/>
    </w:rPr>
  </w:style>
  <w:style w:type="character" w:customStyle="1" w:styleId="CommentSubjectChar">
    <w:name w:val="Comment Subject Char"/>
    <w:basedOn w:val="CommentTextChar"/>
    <w:link w:val="CommentSubject"/>
    <w:rsid w:val="005F771E"/>
    <w:rPr>
      <w:rFonts w:ascii="Arial" w:hAnsi="Arial"/>
      <w:b/>
      <w:bCs/>
      <w:lang w:val="en-GB" w:eastAsia="da-DK"/>
    </w:rPr>
  </w:style>
  <w:style w:type="character" w:customStyle="1" w:styleId="HeaderChar">
    <w:name w:val="Header Char"/>
    <w:basedOn w:val="DefaultParagraphFont"/>
    <w:link w:val="Header"/>
    <w:uiPriority w:val="99"/>
    <w:rsid w:val="00C0122B"/>
    <w:rPr>
      <w:rFonts w:ascii="Arial" w:hAnsi="Arial"/>
      <w:lang w:val="en-GB" w:eastAsia="da-DK"/>
    </w:rPr>
  </w:style>
  <w:style w:type="character" w:styleId="FollowedHyperlink">
    <w:name w:val="FollowedHyperlink"/>
    <w:basedOn w:val="DefaultParagraphFont"/>
    <w:rsid w:val="00B8186E"/>
    <w:rPr>
      <w:color w:val="800080" w:themeColor="followedHyperlink"/>
      <w:u w:val="single"/>
    </w:rPr>
  </w:style>
  <w:style w:type="paragraph" w:customStyle="1" w:styleId="Body">
    <w:name w:val="Body"/>
    <w:rsid w:val="00B01061"/>
    <w:pPr>
      <w:spacing w:after="240"/>
    </w:pPr>
    <w:rPr>
      <w:sz w:val="24"/>
      <w:lang w:val="en-GB"/>
    </w:rPr>
  </w:style>
  <w:style w:type="paragraph" w:styleId="FootnoteText">
    <w:name w:val="footnote text"/>
    <w:basedOn w:val="Normal"/>
    <w:link w:val="FootnoteTextChar"/>
    <w:rsid w:val="00E93E98"/>
    <w:pPr>
      <w:spacing w:line="240" w:lineRule="auto"/>
    </w:pPr>
  </w:style>
  <w:style w:type="character" w:customStyle="1" w:styleId="FootnoteTextChar">
    <w:name w:val="Footnote Text Char"/>
    <w:basedOn w:val="DefaultParagraphFont"/>
    <w:link w:val="FootnoteText"/>
    <w:rsid w:val="00E93E98"/>
    <w:rPr>
      <w:rFonts w:ascii="Arial" w:hAnsi="Arial"/>
      <w:lang w:val="en-GB" w:eastAsia="da-DK"/>
    </w:rPr>
  </w:style>
  <w:style w:type="character" w:styleId="FootnoteReference">
    <w:name w:val="footnote reference"/>
    <w:basedOn w:val="DefaultParagraphFont"/>
    <w:rsid w:val="00E93E98"/>
    <w:rPr>
      <w:vertAlign w:val="superscript"/>
    </w:rPr>
  </w:style>
  <w:style w:type="paragraph" w:styleId="NormalWeb">
    <w:name w:val="Normal (Web)"/>
    <w:basedOn w:val="Normal"/>
    <w:rsid w:val="00437ACF"/>
    <w:rPr>
      <w:rFonts w:ascii="Times New Roman" w:hAnsi="Times New Roman"/>
      <w:sz w:val="24"/>
      <w:szCs w:val="24"/>
    </w:rPr>
  </w:style>
  <w:style w:type="paragraph" w:styleId="Revision">
    <w:name w:val="Revision"/>
    <w:hidden/>
    <w:uiPriority w:val="99"/>
    <w:semiHidden/>
    <w:rsid w:val="00BE2B5B"/>
    <w:rPr>
      <w:rFonts w:ascii="Arial" w:hAnsi="Arial"/>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84A"/>
    <w:pPr>
      <w:spacing w:line="240" w:lineRule="atLeast"/>
    </w:pPr>
    <w:rPr>
      <w:rFonts w:ascii="Arial" w:hAnsi="Arial"/>
      <w:lang w:val="en-GB" w:eastAsia="da-DK"/>
    </w:rPr>
  </w:style>
  <w:style w:type="paragraph" w:styleId="Heading1">
    <w:name w:val="heading 1"/>
    <w:basedOn w:val="Normal"/>
    <w:next w:val="Normal"/>
    <w:qFormat/>
    <w:rsid w:val="005811BE"/>
    <w:pPr>
      <w:keepNext/>
      <w:spacing w:before="240" w:after="60" w:line="480" w:lineRule="atLeast"/>
      <w:outlineLvl w:val="0"/>
    </w:pPr>
    <w:rPr>
      <w:rFonts w:cs="Arial"/>
      <w:b/>
      <w:bCs/>
      <w:kern w:val="32"/>
      <w:sz w:val="44"/>
      <w:szCs w:val="32"/>
    </w:rPr>
  </w:style>
  <w:style w:type="paragraph" w:styleId="Heading2">
    <w:name w:val="heading 2"/>
    <w:basedOn w:val="Normal"/>
    <w:next w:val="Normal"/>
    <w:qFormat/>
    <w:rsid w:val="005811BE"/>
    <w:pPr>
      <w:keepNext/>
      <w:spacing w:before="240" w:after="60" w:line="480" w:lineRule="atLeast"/>
      <w:outlineLvl w:val="1"/>
    </w:pPr>
    <w:rPr>
      <w:rFonts w:cs="Arial"/>
      <w:bCs/>
      <w:iCs/>
      <w:sz w:val="32"/>
      <w:szCs w:val="28"/>
    </w:rPr>
  </w:style>
  <w:style w:type="paragraph" w:styleId="Heading3">
    <w:name w:val="heading 3"/>
    <w:basedOn w:val="Normal"/>
    <w:next w:val="Normal"/>
    <w:qFormat/>
    <w:rsid w:val="005811BE"/>
    <w:pPr>
      <w:keepNext/>
      <w:spacing w:before="240" w:after="60"/>
      <w:outlineLvl w:val="2"/>
    </w:pPr>
    <w:rPr>
      <w:rFonts w:cs="Arial"/>
      <w:b/>
      <w:bCs/>
      <w:szCs w:val="26"/>
    </w:rPr>
  </w:style>
  <w:style w:type="paragraph" w:styleId="Heading4">
    <w:name w:val="heading 4"/>
    <w:basedOn w:val="Heading3"/>
    <w:next w:val="Normal"/>
    <w:qFormat/>
    <w:rsid w:val="005811BE"/>
    <w:pPr>
      <w:outlineLvl w:val="3"/>
    </w:pPr>
  </w:style>
  <w:style w:type="paragraph" w:styleId="Heading5">
    <w:name w:val="heading 5"/>
    <w:basedOn w:val="Heading4"/>
    <w:next w:val="Normal"/>
    <w:qFormat/>
    <w:rsid w:val="005811BE"/>
    <w:pPr>
      <w:outlineLvl w:val="4"/>
    </w:pPr>
  </w:style>
  <w:style w:type="paragraph" w:styleId="Heading6">
    <w:name w:val="heading 6"/>
    <w:basedOn w:val="Heading5"/>
    <w:next w:val="Normal"/>
    <w:qFormat/>
    <w:rsid w:val="005811BE"/>
    <w:pPr>
      <w:outlineLvl w:val="5"/>
    </w:pPr>
  </w:style>
  <w:style w:type="paragraph" w:styleId="Heading7">
    <w:name w:val="heading 7"/>
    <w:basedOn w:val="Heading6"/>
    <w:next w:val="Normal"/>
    <w:qFormat/>
    <w:rsid w:val="005811BE"/>
    <w:pPr>
      <w:outlineLvl w:val="6"/>
    </w:pPr>
  </w:style>
  <w:style w:type="paragraph" w:styleId="Heading8">
    <w:name w:val="heading 8"/>
    <w:basedOn w:val="Heading7"/>
    <w:next w:val="Normal"/>
    <w:qFormat/>
    <w:rsid w:val="005811BE"/>
    <w:pPr>
      <w:outlineLvl w:val="7"/>
    </w:pPr>
  </w:style>
  <w:style w:type="paragraph" w:styleId="Heading9">
    <w:name w:val="heading 9"/>
    <w:basedOn w:val="Heading8"/>
    <w:next w:val="Normal"/>
    <w:qFormat/>
    <w:rsid w:val="005811BE"/>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s">
    <w:name w:val="Normal - Bullets"/>
    <w:basedOn w:val="Normal"/>
    <w:rsid w:val="00EA4BF3"/>
    <w:pPr>
      <w:numPr>
        <w:numId w:val="1"/>
      </w:numPr>
    </w:pPr>
  </w:style>
  <w:style w:type="paragraph" w:customStyle="1" w:styleId="Normal-Numbering">
    <w:name w:val="Normal - Numbering"/>
    <w:basedOn w:val="Normal"/>
    <w:rsid w:val="000B466F"/>
    <w:pPr>
      <w:numPr>
        <w:numId w:val="2"/>
      </w:numPr>
    </w:pPr>
  </w:style>
  <w:style w:type="paragraph" w:customStyle="1" w:styleId="Normal-Bold">
    <w:name w:val="Normal - Bold"/>
    <w:basedOn w:val="Normal"/>
    <w:rsid w:val="000B466F"/>
    <w:rPr>
      <w:b/>
    </w:rPr>
  </w:style>
  <w:style w:type="paragraph" w:customStyle="1" w:styleId="Normal-Italic">
    <w:name w:val="Normal - Italic"/>
    <w:basedOn w:val="Normal"/>
    <w:rsid w:val="000B466F"/>
    <w:rPr>
      <w:i/>
    </w:rPr>
  </w:style>
  <w:style w:type="paragraph" w:customStyle="1" w:styleId="Template-Documentpath">
    <w:name w:val="Template - Document path"/>
    <w:basedOn w:val="Normal"/>
    <w:rsid w:val="00D45810"/>
    <w:pPr>
      <w:tabs>
        <w:tab w:val="right" w:pos="9582"/>
      </w:tabs>
      <w:spacing w:line="200" w:lineRule="atLeast"/>
    </w:pPr>
    <w:rPr>
      <w:color w:val="808080"/>
      <w:sz w:val="16"/>
      <w:szCs w:val="16"/>
    </w:rPr>
  </w:style>
  <w:style w:type="table" w:styleId="TableGrid">
    <w:name w:val="Table Grid"/>
    <w:basedOn w:val="TableNormal"/>
    <w:rsid w:val="000B466F"/>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83B26"/>
    <w:pPr>
      <w:tabs>
        <w:tab w:val="center" w:pos="4819"/>
        <w:tab w:val="right" w:pos="9638"/>
      </w:tabs>
    </w:pPr>
  </w:style>
  <w:style w:type="paragraph" w:styleId="Footer">
    <w:name w:val="footer"/>
    <w:basedOn w:val="Normal"/>
    <w:rsid w:val="007C184A"/>
    <w:pPr>
      <w:tabs>
        <w:tab w:val="center" w:pos="4819"/>
        <w:tab w:val="right" w:pos="9638"/>
      </w:tabs>
    </w:pPr>
    <w:rPr>
      <w:noProof/>
    </w:rPr>
  </w:style>
  <w:style w:type="paragraph" w:customStyle="1" w:styleId="Template-EEAAdresse">
    <w:name w:val="Template - EEAAdresse"/>
    <w:basedOn w:val="Normal"/>
    <w:rsid w:val="007C184A"/>
    <w:pPr>
      <w:spacing w:line="150" w:lineRule="atLeast"/>
      <w:jc w:val="right"/>
    </w:pPr>
    <w:rPr>
      <w:rFonts w:ascii="AvenirTrue" w:hAnsi="AvenirTrue"/>
      <w:noProof/>
      <w:sz w:val="14"/>
    </w:rPr>
  </w:style>
  <w:style w:type="paragraph" w:customStyle="1" w:styleId="Adr">
    <w:name w:val="Adr."/>
    <w:basedOn w:val="Normal"/>
    <w:rsid w:val="009B15E8"/>
    <w:pPr>
      <w:suppressAutoHyphens/>
      <w:autoSpaceDE w:val="0"/>
      <w:autoSpaceDN w:val="0"/>
      <w:adjustRightInd w:val="0"/>
      <w:spacing w:line="200" w:lineRule="atLeast"/>
      <w:textAlignment w:val="baseline"/>
    </w:pPr>
    <w:rPr>
      <w:rFonts w:ascii="AvenirTrue" w:hAnsi="AvenirTrue" w:cs="AvenirTrue"/>
      <w:color w:val="000000"/>
    </w:rPr>
  </w:style>
  <w:style w:type="character" w:styleId="PageNumber">
    <w:name w:val="page number"/>
    <w:basedOn w:val="DefaultParagraphFont"/>
    <w:rsid w:val="00261209"/>
  </w:style>
  <w:style w:type="paragraph" w:customStyle="1" w:styleId="GreetingPhrase">
    <w:name w:val="GreetingPhrase"/>
    <w:basedOn w:val="Normal"/>
    <w:rsid w:val="00D67EBA"/>
  </w:style>
  <w:style w:type="paragraph" w:styleId="ListParagraph">
    <w:name w:val="List Paragraph"/>
    <w:basedOn w:val="Normal"/>
    <w:uiPriority w:val="34"/>
    <w:qFormat/>
    <w:rsid w:val="00303D45"/>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unhideWhenUsed/>
    <w:rsid w:val="00303D45"/>
    <w:rPr>
      <w:color w:val="0000FF"/>
      <w:u w:val="single"/>
    </w:rPr>
  </w:style>
  <w:style w:type="paragraph" w:styleId="BalloonText">
    <w:name w:val="Balloon Text"/>
    <w:basedOn w:val="Normal"/>
    <w:link w:val="BalloonTextChar"/>
    <w:rsid w:val="005F771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F771E"/>
    <w:rPr>
      <w:rFonts w:ascii="Tahoma" w:hAnsi="Tahoma" w:cs="Tahoma"/>
      <w:sz w:val="16"/>
      <w:szCs w:val="16"/>
      <w:lang w:val="en-GB" w:eastAsia="da-DK"/>
    </w:rPr>
  </w:style>
  <w:style w:type="character" w:styleId="CommentReference">
    <w:name w:val="annotation reference"/>
    <w:basedOn w:val="DefaultParagraphFont"/>
    <w:rsid w:val="005F771E"/>
    <w:rPr>
      <w:sz w:val="16"/>
      <w:szCs w:val="16"/>
    </w:rPr>
  </w:style>
  <w:style w:type="paragraph" w:styleId="CommentText">
    <w:name w:val="annotation text"/>
    <w:basedOn w:val="Normal"/>
    <w:link w:val="CommentTextChar"/>
    <w:rsid w:val="005F771E"/>
    <w:pPr>
      <w:spacing w:line="240" w:lineRule="auto"/>
    </w:pPr>
  </w:style>
  <w:style w:type="character" w:customStyle="1" w:styleId="CommentTextChar">
    <w:name w:val="Comment Text Char"/>
    <w:basedOn w:val="DefaultParagraphFont"/>
    <w:link w:val="CommentText"/>
    <w:rsid w:val="005F771E"/>
    <w:rPr>
      <w:rFonts w:ascii="Arial" w:hAnsi="Arial"/>
      <w:lang w:val="en-GB" w:eastAsia="da-DK"/>
    </w:rPr>
  </w:style>
  <w:style w:type="paragraph" w:styleId="CommentSubject">
    <w:name w:val="annotation subject"/>
    <w:basedOn w:val="CommentText"/>
    <w:next w:val="CommentText"/>
    <w:link w:val="CommentSubjectChar"/>
    <w:rsid w:val="005F771E"/>
    <w:rPr>
      <w:b/>
      <w:bCs/>
    </w:rPr>
  </w:style>
  <w:style w:type="character" w:customStyle="1" w:styleId="CommentSubjectChar">
    <w:name w:val="Comment Subject Char"/>
    <w:basedOn w:val="CommentTextChar"/>
    <w:link w:val="CommentSubject"/>
    <w:rsid w:val="005F771E"/>
    <w:rPr>
      <w:rFonts w:ascii="Arial" w:hAnsi="Arial"/>
      <w:b/>
      <w:bCs/>
      <w:lang w:val="en-GB" w:eastAsia="da-DK"/>
    </w:rPr>
  </w:style>
  <w:style w:type="character" w:customStyle="1" w:styleId="HeaderChar">
    <w:name w:val="Header Char"/>
    <w:basedOn w:val="DefaultParagraphFont"/>
    <w:link w:val="Header"/>
    <w:uiPriority w:val="99"/>
    <w:rsid w:val="00C0122B"/>
    <w:rPr>
      <w:rFonts w:ascii="Arial" w:hAnsi="Arial"/>
      <w:lang w:val="en-GB" w:eastAsia="da-DK"/>
    </w:rPr>
  </w:style>
  <w:style w:type="character" w:styleId="FollowedHyperlink">
    <w:name w:val="FollowedHyperlink"/>
    <w:basedOn w:val="DefaultParagraphFont"/>
    <w:rsid w:val="00B8186E"/>
    <w:rPr>
      <w:color w:val="800080" w:themeColor="followedHyperlink"/>
      <w:u w:val="single"/>
    </w:rPr>
  </w:style>
  <w:style w:type="paragraph" w:customStyle="1" w:styleId="Body">
    <w:name w:val="Body"/>
    <w:rsid w:val="00B01061"/>
    <w:pPr>
      <w:spacing w:after="240"/>
    </w:pPr>
    <w:rPr>
      <w:sz w:val="24"/>
      <w:lang w:val="en-GB"/>
    </w:rPr>
  </w:style>
  <w:style w:type="paragraph" w:styleId="FootnoteText">
    <w:name w:val="footnote text"/>
    <w:basedOn w:val="Normal"/>
    <w:link w:val="FootnoteTextChar"/>
    <w:rsid w:val="00E93E98"/>
    <w:pPr>
      <w:spacing w:line="240" w:lineRule="auto"/>
    </w:pPr>
  </w:style>
  <w:style w:type="character" w:customStyle="1" w:styleId="FootnoteTextChar">
    <w:name w:val="Footnote Text Char"/>
    <w:basedOn w:val="DefaultParagraphFont"/>
    <w:link w:val="FootnoteText"/>
    <w:rsid w:val="00E93E98"/>
    <w:rPr>
      <w:rFonts w:ascii="Arial" w:hAnsi="Arial"/>
      <w:lang w:val="en-GB" w:eastAsia="da-DK"/>
    </w:rPr>
  </w:style>
  <w:style w:type="character" w:styleId="FootnoteReference">
    <w:name w:val="footnote reference"/>
    <w:basedOn w:val="DefaultParagraphFont"/>
    <w:rsid w:val="00E93E98"/>
    <w:rPr>
      <w:vertAlign w:val="superscript"/>
    </w:rPr>
  </w:style>
  <w:style w:type="paragraph" w:styleId="NormalWeb">
    <w:name w:val="Normal (Web)"/>
    <w:basedOn w:val="Normal"/>
    <w:rsid w:val="00437ACF"/>
    <w:rPr>
      <w:rFonts w:ascii="Times New Roman" w:hAnsi="Times New Roman"/>
      <w:sz w:val="24"/>
      <w:szCs w:val="24"/>
    </w:rPr>
  </w:style>
  <w:style w:type="paragraph" w:styleId="Revision">
    <w:name w:val="Revision"/>
    <w:hidden/>
    <w:uiPriority w:val="99"/>
    <w:semiHidden/>
    <w:rsid w:val="00BE2B5B"/>
    <w:rPr>
      <w:rFonts w:ascii="Arial" w:hAnsi="Arial"/>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7871">
      <w:bodyDiv w:val="1"/>
      <w:marLeft w:val="0"/>
      <w:marRight w:val="0"/>
      <w:marTop w:val="0"/>
      <w:marBottom w:val="0"/>
      <w:divBdr>
        <w:top w:val="none" w:sz="0" w:space="0" w:color="auto"/>
        <w:left w:val="none" w:sz="0" w:space="0" w:color="auto"/>
        <w:bottom w:val="none" w:sz="0" w:space="0" w:color="auto"/>
        <w:right w:val="none" w:sz="0" w:space="0" w:color="auto"/>
      </w:divBdr>
      <w:divsChild>
        <w:div w:id="348027436">
          <w:marLeft w:val="547"/>
          <w:marRight w:val="0"/>
          <w:marTop w:val="115"/>
          <w:marBottom w:val="0"/>
          <w:divBdr>
            <w:top w:val="none" w:sz="0" w:space="0" w:color="auto"/>
            <w:left w:val="none" w:sz="0" w:space="0" w:color="auto"/>
            <w:bottom w:val="none" w:sz="0" w:space="0" w:color="auto"/>
            <w:right w:val="none" w:sz="0" w:space="0" w:color="auto"/>
          </w:divBdr>
        </w:div>
      </w:divsChild>
    </w:div>
    <w:div w:id="429083167">
      <w:bodyDiv w:val="1"/>
      <w:marLeft w:val="0"/>
      <w:marRight w:val="0"/>
      <w:marTop w:val="0"/>
      <w:marBottom w:val="0"/>
      <w:divBdr>
        <w:top w:val="none" w:sz="0" w:space="0" w:color="auto"/>
        <w:left w:val="none" w:sz="0" w:space="0" w:color="auto"/>
        <w:bottom w:val="none" w:sz="0" w:space="0" w:color="auto"/>
        <w:right w:val="none" w:sz="0" w:space="0" w:color="auto"/>
      </w:divBdr>
      <w:divsChild>
        <w:div w:id="1143693939">
          <w:marLeft w:val="576"/>
          <w:marRight w:val="0"/>
          <w:marTop w:val="115"/>
          <w:marBottom w:val="0"/>
          <w:divBdr>
            <w:top w:val="none" w:sz="0" w:space="0" w:color="auto"/>
            <w:left w:val="none" w:sz="0" w:space="0" w:color="auto"/>
            <w:bottom w:val="none" w:sz="0" w:space="0" w:color="auto"/>
            <w:right w:val="none" w:sz="0" w:space="0" w:color="auto"/>
          </w:divBdr>
        </w:div>
        <w:div w:id="52655079">
          <w:marLeft w:val="1296"/>
          <w:marRight w:val="0"/>
          <w:marTop w:val="115"/>
          <w:marBottom w:val="0"/>
          <w:divBdr>
            <w:top w:val="none" w:sz="0" w:space="0" w:color="auto"/>
            <w:left w:val="none" w:sz="0" w:space="0" w:color="auto"/>
            <w:bottom w:val="none" w:sz="0" w:space="0" w:color="auto"/>
            <w:right w:val="none" w:sz="0" w:space="0" w:color="auto"/>
          </w:divBdr>
        </w:div>
      </w:divsChild>
    </w:div>
    <w:div w:id="548759668">
      <w:bodyDiv w:val="1"/>
      <w:marLeft w:val="0"/>
      <w:marRight w:val="0"/>
      <w:marTop w:val="0"/>
      <w:marBottom w:val="0"/>
      <w:divBdr>
        <w:top w:val="none" w:sz="0" w:space="0" w:color="auto"/>
        <w:left w:val="none" w:sz="0" w:space="0" w:color="auto"/>
        <w:bottom w:val="none" w:sz="0" w:space="0" w:color="auto"/>
        <w:right w:val="none" w:sz="0" w:space="0" w:color="auto"/>
      </w:divBdr>
      <w:divsChild>
        <w:div w:id="2049716011">
          <w:marLeft w:val="720"/>
          <w:marRight w:val="0"/>
          <w:marTop w:val="0"/>
          <w:marBottom w:val="0"/>
          <w:divBdr>
            <w:top w:val="none" w:sz="0" w:space="0" w:color="auto"/>
            <w:left w:val="none" w:sz="0" w:space="0" w:color="auto"/>
            <w:bottom w:val="none" w:sz="0" w:space="0" w:color="auto"/>
            <w:right w:val="none" w:sz="0" w:space="0" w:color="auto"/>
          </w:divBdr>
        </w:div>
      </w:divsChild>
    </w:div>
    <w:div w:id="628977406">
      <w:bodyDiv w:val="1"/>
      <w:marLeft w:val="0"/>
      <w:marRight w:val="0"/>
      <w:marTop w:val="0"/>
      <w:marBottom w:val="0"/>
      <w:divBdr>
        <w:top w:val="none" w:sz="0" w:space="0" w:color="auto"/>
        <w:left w:val="none" w:sz="0" w:space="0" w:color="auto"/>
        <w:bottom w:val="none" w:sz="0" w:space="0" w:color="auto"/>
        <w:right w:val="none" w:sz="0" w:space="0" w:color="auto"/>
      </w:divBdr>
      <w:divsChild>
        <w:div w:id="1851065355">
          <w:marLeft w:val="720"/>
          <w:marRight w:val="0"/>
          <w:marTop w:val="0"/>
          <w:marBottom w:val="0"/>
          <w:divBdr>
            <w:top w:val="none" w:sz="0" w:space="0" w:color="auto"/>
            <w:left w:val="none" w:sz="0" w:space="0" w:color="auto"/>
            <w:bottom w:val="none" w:sz="0" w:space="0" w:color="auto"/>
            <w:right w:val="none" w:sz="0" w:space="0" w:color="auto"/>
          </w:divBdr>
        </w:div>
        <w:div w:id="1233541321">
          <w:marLeft w:val="720"/>
          <w:marRight w:val="0"/>
          <w:marTop w:val="0"/>
          <w:marBottom w:val="0"/>
          <w:divBdr>
            <w:top w:val="none" w:sz="0" w:space="0" w:color="auto"/>
            <w:left w:val="none" w:sz="0" w:space="0" w:color="auto"/>
            <w:bottom w:val="none" w:sz="0" w:space="0" w:color="auto"/>
            <w:right w:val="none" w:sz="0" w:space="0" w:color="auto"/>
          </w:divBdr>
        </w:div>
        <w:div w:id="1448889227">
          <w:marLeft w:val="720"/>
          <w:marRight w:val="0"/>
          <w:marTop w:val="0"/>
          <w:marBottom w:val="0"/>
          <w:divBdr>
            <w:top w:val="none" w:sz="0" w:space="0" w:color="auto"/>
            <w:left w:val="none" w:sz="0" w:space="0" w:color="auto"/>
            <w:bottom w:val="none" w:sz="0" w:space="0" w:color="auto"/>
            <w:right w:val="none" w:sz="0" w:space="0" w:color="auto"/>
          </w:divBdr>
        </w:div>
      </w:divsChild>
    </w:div>
    <w:div w:id="761149885">
      <w:bodyDiv w:val="1"/>
      <w:marLeft w:val="0"/>
      <w:marRight w:val="0"/>
      <w:marTop w:val="0"/>
      <w:marBottom w:val="0"/>
      <w:divBdr>
        <w:top w:val="none" w:sz="0" w:space="0" w:color="auto"/>
        <w:left w:val="none" w:sz="0" w:space="0" w:color="auto"/>
        <w:bottom w:val="none" w:sz="0" w:space="0" w:color="auto"/>
        <w:right w:val="none" w:sz="0" w:space="0" w:color="auto"/>
      </w:divBdr>
    </w:div>
    <w:div w:id="838427139">
      <w:bodyDiv w:val="1"/>
      <w:marLeft w:val="0"/>
      <w:marRight w:val="0"/>
      <w:marTop w:val="0"/>
      <w:marBottom w:val="0"/>
      <w:divBdr>
        <w:top w:val="none" w:sz="0" w:space="0" w:color="auto"/>
        <w:left w:val="none" w:sz="0" w:space="0" w:color="auto"/>
        <w:bottom w:val="none" w:sz="0" w:space="0" w:color="auto"/>
        <w:right w:val="none" w:sz="0" w:space="0" w:color="auto"/>
      </w:divBdr>
      <w:divsChild>
        <w:div w:id="1522670959">
          <w:marLeft w:val="547"/>
          <w:marRight w:val="0"/>
          <w:marTop w:val="0"/>
          <w:marBottom w:val="0"/>
          <w:divBdr>
            <w:top w:val="none" w:sz="0" w:space="0" w:color="auto"/>
            <w:left w:val="none" w:sz="0" w:space="0" w:color="auto"/>
            <w:bottom w:val="none" w:sz="0" w:space="0" w:color="auto"/>
            <w:right w:val="none" w:sz="0" w:space="0" w:color="auto"/>
          </w:divBdr>
        </w:div>
      </w:divsChild>
    </w:div>
    <w:div w:id="897282694">
      <w:bodyDiv w:val="1"/>
      <w:marLeft w:val="0"/>
      <w:marRight w:val="0"/>
      <w:marTop w:val="0"/>
      <w:marBottom w:val="0"/>
      <w:divBdr>
        <w:top w:val="none" w:sz="0" w:space="0" w:color="auto"/>
        <w:left w:val="none" w:sz="0" w:space="0" w:color="auto"/>
        <w:bottom w:val="none" w:sz="0" w:space="0" w:color="auto"/>
        <w:right w:val="none" w:sz="0" w:space="0" w:color="auto"/>
      </w:divBdr>
      <w:divsChild>
        <w:div w:id="1883126996">
          <w:marLeft w:val="0"/>
          <w:marRight w:val="0"/>
          <w:marTop w:val="0"/>
          <w:marBottom w:val="0"/>
          <w:divBdr>
            <w:top w:val="none" w:sz="0" w:space="0" w:color="auto"/>
            <w:left w:val="none" w:sz="0" w:space="0" w:color="auto"/>
            <w:bottom w:val="none" w:sz="0" w:space="0" w:color="auto"/>
            <w:right w:val="none" w:sz="0" w:space="0" w:color="auto"/>
          </w:divBdr>
          <w:divsChild>
            <w:div w:id="163589329">
              <w:marLeft w:val="0"/>
              <w:marRight w:val="0"/>
              <w:marTop w:val="0"/>
              <w:marBottom w:val="0"/>
              <w:divBdr>
                <w:top w:val="none" w:sz="0" w:space="0" w:color="auto"/>
                <w:left w:val="none" w:sz="0" w:space="0" w:color="auto"/>
                <w:bottom w:val="none" w:sz="0" w:space="0" w:color="auto"/>
                <w:right w:val="none" w:sz="0" w:space="0" w:color="auto"/>
              </w:divBdr>
              <w:divsChild>
                <w:div w:id="1914656194">
                  <w:marLeft w:val="0"/>
                  <w:marRight w:val="0"/>
                  <w:marTop w:val="0"/>
                  <w:marBottom w:val="0"/>
                  <w:divBdr>
                    <w:top w:val="none" w:sz="0" w:space="0" w:color="auto"/>
                    <w:left w:val="none" w:sz="0" w:space="0" w:color="auto"/>
                    <w:bottom w:val="none" w:sz="0" w:space="0" w:color="auto"/>
                    <w:right w:val="none" w:sz="0" w:space="0" w:color="auto"/>
                  </w:divBdr>
                  <w:divsChild>
                    <w:div w:id="1784303451">
                      <w:marLeft w:val="0"/>
                      <w:marRight w:val="0"/>
                      <w:marTop w:val="0"/>
                      <w:marBottom w:val="0"/>
                      <w:divBdr>
                        <w:top w:val="none" w:sz="0" w:space="0" w:color="auto"/>
                        <w:left w:val="none" w:sz="0" w:space="0" w:color="auto"/>
                        <w:bottom w:val="none" w:sz="0" w:space="0" w:color="auto"/>
                        <w:right w:val="none" w:sz="0" w:space="0" w:color="auto"/>
                      </w:divBdr>
                      <w:divsChild>
                        <w:div w:id="1954243640">
                          <w:marLeft w:val="0"/>
                          <w:marRight w:val="0"/>
                          <w:marTop w:val="0"/>
                          <w:marBottom w:val="0"/>
                          <w:divBdr>
                            <w:top w:val="none" w:sz="0" w:space="0" w:color="auto"/>
                            <w:left w:val="none" w:sz="0" w:space="0" w:color="auto"/>
                            <w:bottom w:val="none" w:sz="0" w:space="0" w:color="auto"/>
                            <w:right w:val="none" w:sz="0" w:space="0" w:color="auto"/>
                          </w:divBdr>
                          <w:divsChild>
                            <w:div w:id="742995491">
                              <w:marLeft w:val="0"/>
                              <w:marRight w:val="0"/>
                              <w:marTop w:val="0"/>
                              <w:marBottom w:val="240"/>
                              <w:divBdr>
                                <w:top w:val="none" w:sz="0" w:space="0" w:color="auto"/>
                                <w:left w:val="none" w:sz="0" w:space="0" w:color="auto"/>
                                <w:bottom w:val="none" w:sz="0" w:space="0" w:color="auto"/>
                                <w:right w:val="none" w:sz="0" w:space="0" w:color="auto"/>
                              </w:divBdr>
                              <w:divsChild>
                                <w:div w:id="1510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072980">
      <w:bodyDiv w:val="1"/>
      <w:marLeft w:val="0"/>
      <w:marRight w:val="0"/>
      <w:marTop w:val="0"/>
      <w:marBottom w:val="0"/>
      <w:divBdr>
        <w:top w:val="none" w:sz="0" w:space="0" w:color="auto"/>
        <w:left w:val="none" w:sz="0" w:space="0" w:color="auto"/>
        <w:bottom w:val="none" w:sz="0" w:space="0" w:color="auto"/>
        <w:right w:val="none" w:sz="0" w:space="0" w:color="auto"/>
      </w:divBdr>
      <w:divsChild>
        <w:div w:id="514852052">
          <w:marLeft w:val="274"/>
          <w:marRight w:val="0"/>
          <w:marTop w:val="77"/>
          <w:marBottom w:val="0"/>
          <w:divBdr>
            <w:top w:val="none" w:sz="0" w:space="0" w:color="auto"/>
            <w:left w:val="none" w:sz="0" w:space="0" w:color="auto"/>
            <w:bottom w:val="none" w:sz="0" w:space="0" w:color="auto"/>
            <w:right w:val="none" w:sz="0" w:space="0" w:color="auto"/>
          </w:divBdr>
        </w:div>
      </w:divsChild>
    </w:div>
    <w:div w:id="1075274550">
      <w:bodyDiv w:val="1"/>
      <w:marLeft w:val="0"/>
      <w:marRight w:val="0"/>
      <w:marTop w:val="0"/>
      <w:marBottom w:val="0"/>
      <w:divBdr>
        <w:top w:val="none" w:sz="0" w:space="0" w:color="auto"/>
        <w:left w:val="none" w:sz="0" w:space="0" w:color="auto"/>
        <w:bottom w:val="none" w:sz="0" w:space="0" w:color="auto"/>
        <w:right w:val="none" w:sz="0" w:space="0" w:color="auto"/>
      </w:divBdr>
      <w:divsChild>
        <w:div w:id="1985037632">
          <w:marLeft w:val="547"/>
          <w:marRight w:val="0"/>
          <w:marTop w:val="154"/>
          <w:marBottom w:val="0"/>
          <w:divBdr>
            <w:top w:val="none" w:sz="0" w:space="0" w:color="auto"/>
            <w:left w:val="none" w:sz="0" w:space="0" w:color="auto"/>
            <w:bottom w:val="none" w:sz="0" w:space="0" w:color="auto"/>
            <w:right w:val="none" w:sz="0" w:space="0" w:color="auto"/>
          </w:divBdr>
        </w:div>
      </w:divsChild>
    </w:div>
    <w:div w:id="1088960836">
      <w:bodyDiv w:val="1"/>
      <w:marLeft w:val="0"/>
      <w:marRight w:val="0"/>
      <w:marTop w:val="0"/>
      <w:marBottom w:val="0"/>
      <w:divBdr>
        <w:top w:val="none" w:sz="0" w:space="0" w:color="auto"/>
        <w:left w:val="none" w:sz="0" w:space="0" w:color="auto"/>
        <w:bottom w:val="none" w:sz="0" w:space="0" w:color="auto"/>
        <w:right w:val="none" w:sz="0" w:space="0" w:color="auto"/>
      </w:divBdr>
    </w:div>
    <w:div w:id="1159661478">
      <w:bodyDiv w:val="1"/>
      <w:marLeft w:val="0"/>
      <w:marRight w:val="0"/>
      <w:marTop w:val="0"/>
      <w:marBottom w:val="0"/>
      <w:divBdr>
        <w:top w:val="none" w:sz="0" w:space="0" w:color="auto"/>
        <w:left w:val="none" w:sz="0" w:space="0" w:color="auto"/>
        <w:bottom w:val="none" w:sz="0" w:space="0" w:color="auto"/>
        <w:right w:val="none" w:sz="0" w:space="0" w:color="auto"/>
      </w:divBdr>
      <w:divsChild>
        <w:div w:id="1451245730">
          <w:marLeft w:val="576"/>
          <w:marRight w:val="0"/>
          <w:marTop w:val="115"/>
          <w:marBottom w:val="0"/>
          <w:divBdr>
            <w:top w:val="none" w:sz="0" w:space="0" w:color="auto"/>
            <w:left w:val="none" w:sz="0" w:space="0" w:color="auto"/>
            <w:bottom w:val="none" w:sz="0" w:space="0" w:color="auto"/>
            <w:right w:val="none" w:sz="0" w:space="0" w:color="auto"/>
          </w:divBdr>
        </w:div>
        <w:div w:id="1037464359">
          <w:marLeft w:val="1296"/>
          <w:marRight w:val="0"/>
          <w:marTop w:val="115"/>
          <w:marBottom w:val="0"/>
          <w:divBdr>
            <w:top w:val="none" w:sz="0" w:space="0" w:color="auto"/>
            <w:left w:val="none" w:sz="0" w:space="0" w:color="auto"/>
            <w:bottom w:val="none" w:sz="0" w:space="0" w:color="auto"/>
            <w:right w:val="none" w:sz="0" w:space="0" w:color="auto"/>
          </w:divBdr>
        </w:div>
      </w:divsChild>
    </w:div>
    <w:div w:id="1292245170">
      <w:bodyDiv w:val="1"/>
      <w:marLeft w:val="0"/>
      <w:marRight w:val="0"/>
      <w:marTop w:val="0"/>
      <w:marBottom w:val="0"/>
      <w:divBdr>
        <w:top w:val="none" w:sz="0" w:space="0" w:color="auto"/>
        <w:left w:val="none" w:sz="0" w:space="0" w:color="auto"/>
        <w:bottom w:val="none" w:sz="0" w:space="0" w:color="auto"/>
        <w:right w:val="none" w:sz="0" w:space="0" w:color="auto"/>
      </w:divBdr>
      <w:divsChild>
        <w:div w:id="29039881">
          <w:marLeft w:val="547"/>
          <w:marRight w:val="0"/>
          <w:marTop w:val="134"/>
          <w:marBottom w:val="0"/>
          <w:divBdr>
            <w:top w:val="none" w:sz="0" w:space="0" w:color="auto"/>
            <w:left w:val="none" w:sz="0" w:space="0" w:color="auto"/>
            <w:bottom w:val="none" w:sz="0" w:space="0" w:color="auto"/>
            <w:right w:val="none" w:sz="0" w:space="0" w:color="auto"/>
          </w:divBdr>
        </w:div>
        <w:div w:id="493573778">
          <w:marLeft w:val="547"/>
          <w:marRight w:val="0"/>
          <w:marTop w:val="134"/>
          <w:marBottom w:val="0"/>
          <w:divBdr>
            <w:top w:val="none" w:sz="0" w:space="0" w:color="auto"/>
            <w:left w:val="none" w:sz="0" w:space="0" w:color="auto"/>
            <w:bottom w:val="none" w:sz="0" w:space="0" w:color="auto"/>
            <w:right w:val="none" w:sz="0" w:space="0" w:color="auto"/>
          </w:divBdr>
        </w:div>
        <w:div w:id="299193071">
          <w:marLeft w:val="547"/>
          <w:marRight w:val="0"/>
          <w:marTop w:val="134"/>
          <w:marBottom w:val="0"/>
          <w:divBdr>
            <w:top w:val="none" w:sz="0" w:space="0" w:color="auto"/>
            <w:left w:val="none" w:sz="0" w:space="0" w:color="auto"/>
            <w:bottom w:val="none" w:sz="0" w:space="0" w:color="auto"/>
            <w:right w:val="none" w:sz="0" w:space="0" w:color="auto"/>
          </w:divBdr>
        </w:div>
      </w:divsChild>
    </w:div>
    <w:div w:id="1378898870">
      <w:bodyDiv w:val="1"/>
      <w:marLeft w:val="0"/>
      <w:marRight w:val="0"/>
      <w:marTop w:val="0"/>
      <w:marBottom w:val="0"/>
      <w:divBdr>
        <w:top w:val="none" w:sz="0" w:space="0" w:color="auto"/>
        <w:left w:val="none" w:sz="0" w:space="0" w:color="auto"/>
        <w:bottom w:val="none" w:sz="0" w:space="0" w:color="auto"/>
        <w:right w:val="none" w:sz="0" w:space="0" w:color="auto"/>
      </w:divBdr>
      <w:divsChild>
        <w:div w:id="305088554">
          <w:marLeft w:val="547"/>
          <w:marRight w:val="0"/>
          <w:marTop w:val="134"/>
          <w:marBottom w:val="0"/>
          <w:divBdr>
            <w:top w:val="none" w:sz="0" w:space="0" w:color="auto"/>
            <w:left w:val="none" w:sz="0" w:space="0" w:color="auto"/>
            <w:bottom w:val="none" w:sz="0" w:space="0" w:color="auto"/>
            <w:right w:val="none" w:sz="0" w:space="0" w:color="auto"/>
          </w:divBdr>
        </w:div>
        <w:div w:id="947277118">
          <w:marLeft w:val="547"/>
          <w:marRight w:val="0"/>
          <w:marTop w:val="134"/>
          <w:marBottom w:val="0"/>
          <w:divBdr>
            <w:top w:val="none" w:sz="0" w:space="0" w:color="auto"/>
            <w:left w:val="none" w:sz="0" w:space="0" w:color="auto"/>
            <w:bottom w:val="none" w:sz="0" w:space="0" w:color="auto"/>
            <w:right w:val="none" w:sz="0" w:space="0" w:color="auto"/>
          </w:divBdr>
        </w:div>
        <w:div w:id="781342695">
          <w:marLeft w:val="1166"/>
          <w:marRight w:val="0"/>
          <w:marTop w:val="96"/>
          <w:marBottom w:val="0"/>
          <w:divBdr>
            <w:top w:val="none" w:sz="0" w:space="0" w:color="auto"/>
            <w:left w:val="none" w:sz="0" w:space="0" w:color="auto"/>
            <w:bottom w:val="none" w:sz="0" w:space="0" w:color="auto"/>
            <w:right w:val="none" w:sz="0" w:space="0" w:color="auto"/>
          </w:divBdr>
        </w:div>
        <w:div w:id="1004865284">
          <w:marLeft w:val="1166"/>
          <w:marRight w:val="0"/>
          <w:marTop w:val="96"/>
          <w:marBottom w:val="0"/>
          <w:divBdr>
            <w:top w:val="none" w:sz="0" w:space="0" w:color="auto"/>
            <w:left w:val="none" w:sz="0" w:space="0" w:color="auto"/>
            <w:bottom w:val="none" w:sz="0" w:space="0" w:color="auto"/>
            <w:right w:val="none" w:sz="0" w:space="0" w:color="auto"/>
          </w:divBdr>
        </w:div>
        <w:div w:id="590506911">
          <w:marLeft w:val="1166"/>
          <w:marRight w:val="0"/>
          <w:marTop w:val="96"/>
          <w:marBottom w:val="0"/>
          <w:divBdr>
            <w:top w:val="none" w:sz="0" w:space="0" w:color="auto"/>
            <w:left w:val="none" w:sz="0" w:space="0" w:color="auto"/>
            <w:bottom w:val="none" w:sz="0" w:space="0" w:color="auto"/>
            <w:right w:val="none" w:sz="0" w:space="0" w:color="auto"/>
          </w:divBdr>
        </w:div>
        <w:div w:id="459612562">
          <w:marLeft w:val="547"/>
          <w:marRight w:val="0"/>
          <w:marTop w:val="134"/>
          <w:marBottom w:val="0"/>
          <w:divBdr>
            <w:top w:val="none" w:sz="0" w:space="0" w:color="auto"/>
            <w:left w:val="none" w:sz="0" w:space="0" w:color="auto"/>
            <w:bottom w:val="none" w:sz="0" w:space="0" w:color="auto"/>
            <w:right w:val="none" w:sz="0" w:space="0" w:color="auto"/>
          </w:divBdr>
        </w:div>
        <w:div w:id="1751268319">
          <w:marLeft w:val="1166"/>
          <w:marRight w:val="0"/>
          <w:marTop w:val="96"/>
          <w:marBottom w:val="0"/>
          <w:divBdr>
            <w:top w:val="none" w:sz="0" w:space="0" w:color="auto"/>
            <w:left w:val="none" w:sz="0" w:space="0" w:color="auto"/>
            <w:bottom w:val="none" w:sz="0" w:space="0" w:color="auto"/>
            <w:right w:val="none" w:sz="0" w:space="0" w:color="auto"/>
          </w:divBdr>
        </w:div>
        <w:div w:id="851534818">
          <w:marLeft w:val="1166"/>
          <w:marRight w:val="0"/>
          <w:marTop w:val="96"/>
          <w:marBottom w:val="0"/>
          <w:divBdr>
            <w:top w:val="none" w:sz="0" w:space="0" w:color="auto"/>
            <w:left w:val="none" w:sz="0" w:space="0" w:color="auto"/>
            <w:bottom w:val="none" w:sz="0" w:space="0" w:color="auto"/>
            <w:right w:val="none" w:sz="0" w:space="0" w:color="auto"/>
          </w:divBdr>
        </w:div>
        <w:div w:id="1918897098">
          <w:marLeft w:val="1166"/>
          <w:marRight w:val="0"/>
          <w:marTop w:val="96"/>
          <w:marBottom w:val="0"/>
          <w:divBdr>
            <w:top w:val="none" w:sz="0" w:space="0" w:color="auto"/>
            <w:left w:val="none" w:sz="0" w:space="0" w:color="auto"/>
            <w:bottom w:val="none" w:sz="0" w:space="0" w:color="auto"/>
            <w:right w:val="none" w:sz="0" w:space="0" w:color="auto"/>
          </w:divBdr>
        </w:div>
      </w:divsChild>
    </w:div>
    <w:div w:id="1455128545">
      <w:bodyDiv w:val="1"/>
      <w:marLeft w:val="0"/>
      <w:marRight w:val="0"/>
      <w:marTop w:val="0"/>
      <w:marBottom w:val="0"/>
      <w:divBdr>
        <w:top w:val="none" w:sz="0" w:space="0" w:color="auto"/>
        <w:left w:val="none" w:sz="0" w:space="0" w:color="auto"/>
        <w:bottom w:val="none" w:sz="0" w:space="0" w:color="auto"/>
        <w:right w:val="none" w:sz="0" w:space="0" w:color="auto"/>
      </w:divBdr>
    </w:div>
    <w:div w:id="1494103235">
      <w:bodyDiv w:val="1"/>
      <w:marLeft w:val="0"/>
      <w:marRight w:val="0"/>
      <w:marTop w:val="0"/>
      <w:marBottom w:val="0"/>
      <w:divBdr>
        <w:top w:val="none" w:sz="0" w:space="0" w:color="auto"/>
        <w:left w:val="none" w:sz="0" w:space="0" w:color="auto"/>
        <w:bottom w:val="none" w:sz="0" w:space="0" w:color="auto"/>
        <w:right w:val="none" w:sz="0" w:space="0" w:color="auto"/>
      </w:divBdr>
    </w:div>
    <w:div w:id="1590767594">
      <w:bodyDiv w:val="1"/>
      <w:marLeft w:val="0"/>
      <w:marRight w:val="0"/>
      <w:marTop w:val="0"/>
      <w:marBottom w:val="0"/>
      <w:divBdr>
        <w:top w:val="none" w:sz="0" w:space="0" w:color="auto"/>
        <w:left w:val="none" w:sz="0" w:space="0" w:color="auto"/>
        <w:bottom w:val="none" w:sz="0" w:space="0" w:color="auto"/>
        <w:right w:val="none" w:sz="0" w:space="0" w:color="auto"/>
      </w:divBdr>
      <w:divsChild>
        <w:div w:id="916941617">
          <w:marLeft w:val="547"/>
          <w:marRight w:val="0"/>
          <w:marTop w:val="96"/>
          <w:marBottom w:val="0"/>
          <w:divBdr>
            <w:top w:val="none" w:sz="0" w:space="0" w:color="auto"/>
            <w:left w:val="none" w:sz="0" w:space="0" w:color="auto"/>
            <w:bottom w:val="none" w:sz="0" w:space="0" w:color="auto"/>
            <w:right w:val="none" w:sz="0" w:space="0" w:color="auto"/>
          </w:divBdr>
        </w:div>
        <w:div w:id="81226211">
          <w:marLeft w:val="547"/>
          <w:marRight w:val="0"/>
          <w:marTop w:val="96"/>
          <w:marBottom w:val="0"/>
          <w:divBdr>
            <w:top w:val="none" w:sz="0" w:space="0" w:color="auto"/>
            <w:left w:val="none" w:sz="0" w:space="0" w:color="auto"/>
            <w:bottom w:val="none" w:sz="0" w:space="0" w:color="auto"/>
            <w:right w:val="none" w:sz="0" w:space="0" w:color="auto"/>
          </w:divBdr>
        </w:div>
        <w:div w:id="105469419">
          <w:marLeft w:val="547"/>
          <w:marRight w:val="0"/>
          <w:marTop w:val="96"/>
          <w:marBottom w:val="0"/>
          <w:divBdr>
            <w:top w:val="none" w:sz="0" w:space="0" w:color="auto"/>
            <w:left w:val="none" w:sz="0" w:space="0" w:color="auto"/>
            <w:bottom w:val="none" w:sz="0" w:space="0" w:color="auto"/>
            <w:right w:val="none" w:sz="0" w:space="0" w:color="auto"/>
          </w:divBdr>
        </w:div>
        <w:div w:id="1349984280">
          <w:marLeft w:val="547"/>
          <w:marRight w:val="0"/>
          <w:marTop w:val="96"/>
          <w:marBottom w:val="0"/>
          <w:divBdr>
            <w:top w:val="none" w:sz="0" w:space="0" w:color="auto"/>
            <w:left w:val="none" w:sz="0" w:space="0" w:color="auto"/>
            <w:bottom w:val="none" w:sz="0" w:space="0" w:color="auto"/>
            <w:right w:val="none" w:sz="0" w:space="0" w:color="auto"/>
          </w:divBdr>
        </w:div>
        <w:div w:id="189925546">
          <w:marLeft w:val="547"/>
          <w:marRight w:val="0"/>
          <w:marTop w:val="96"/>
          <w:marBottom w:val="0"/>
          <w:divBdr>
            <w:top w:val="none" w:sz="0" w:space="0" w:color="auto"/>
            <w:left w:val="none" w:sz="0" w:space="0" w:color="auto"/>
            <w:bottom w:val="none" w:sz="0" w:space="0" w:color="auto"/>
            <w:right w:val="none" w:sz="0" w:space="0" w:color="auto"/>
          </w:divBdr>
        </w:div>
      </w:divsChild>
    </w:div>
    <w:div w:id="1650473424">
      <w:bodyDiv w:val="1"/>
      <w:marLeft w:val="0"/>
      <w:marRight w:val="0"/>
      <w:marTop w:val="0"/>
      <w:marBottom w:val="0"/>
      <w:divBdr>
        <w:top w:val="none" w:sz="0" w:space="0" w:color="auto"/>
        <w:left w:val="none" w:sz="0" w:space="0" w:color="auto"/>
        <w:bottom w:val="none" w:sz="0" w:space="0" w:color="auto"/>
        <w:right w:val="none" w:sz="0" w:space="0" w:color="auto"/>
      </w:divBdr>
    </w:div>
    <w:div w:id="2091541340">
      <w:bodyDiv w:val="1"/>
      <w:marLeft w:val="0"/>
      <w:marRight w:val="0"/>
      <w:marTop w:val="0"/>
      <w:marBottom w:val="0"/>
      <w:divBdr>
        <w:top w:val="none" w:sz="0" w:space="0" w:color="auto"/>
        <w:left w:val="none" w:sz="0" w:space="0" w:color="auto"/>
        <w:bottom w:val="none" w:sz="0" w:space="0" w:color="auto"/>
        <w:right w:val="none" w:sz="0" w:space="0" w:color="auto"/>
      </w:divBdr>
      <w:divsChild>
        <w:div w:id="1665353794">
          <w:marLeft w:val="288"/>
          <w:marRight w:val="0"/>
          <w:marTop w:val="96"/>
          <w:marBottom w:val="95"/>
          <w:divBdr>
            <w:top w:val="none" w:sz="0" w:space="0" w:color="auto"/>
            <w:left w:val="none" w:sz="0" w:space="0" w:color="auto"/>
            <w:bottom w:val="none" w:sz="0" w:space="0" w:color="auto"/>
            <w:right w:val="none" w:sz="0" w:space="0" w:color="auto"/>
          </w:divBdr>
        </w:div>
        <w:div w:id="1460034512">
          <w:marLeft w:val="288"/>
          <w:marRight w:val="0"/>
          <w:marTop w:val="96"/>
          <w:marBottom w:val="95"/>
          <w:divBdr>
            <w:top w:val="none" w:sz="0" w:space="0" w:color="auto"/>
            <w:left w:val="none" w:sz="0" w:space="0" w:color="auto"/>
            <w:bottom w:val="none" w:sz="0" w:space="0" w:color="auto"/>
            <w:right w:val="none" w:sz="0" w:space="0" w:color="auto"/>
          </w:divBdr>
        </w:div>
        <w:div w:id="569770371">
          <w:marLeft w:val="288"/>
          <w:marRight w:val="0"/>
          <w:marTop w:val="96"/>
          <w:marBottom w:val="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iwawaterwiki.org/xwiki/bin/view/Articles/PerformanceIndicator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wsstp.eu/files/WSSTPX0001/communication%20tools/LIST%20CONTRIBUTORS.doc" TargetMode="External"/><Relationship Id="rId2" Type="http://schemas.openxmlformats.org/officeDocument/2006/relationships/customXml" Target="../customXml/item2.xml"/><Relationship Id="rId16" Type="http://schemas.openxmlformats.org/officeDocument/2006/relationships/hyperlink" Target="http://www.wsstp.eu/content/default.asp?PageId=6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projects.eionet.europa.eu/wise-tg/library/thematic-issues/water-utilities-resource-efficiency/european-water-utility-expert-meeting-13-14.12.2012-copenhagen" TargetMode="Externa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water/innovationpartnership/index_en.htm" TargetMode="External"/><Relationship Id="rId13" Type="http://schemas.openxmlformats.org/officeDocument/2006/relationships/hyperlink" Target="http://www.ewaonline.de/portale/ewa/ewa.nsf/home?readform" TargetMode="External"/><Relationship Id="rId18" Type="http://schemas.openxmlformats.org/officeDocument/2006/relationships/hyperlink" Target="http://www.iwahq.org/1nb/home.html" TargetMode="External"/><Relationship Id="rId26" Type="http://schemas.openxmlformats.org/officeDocument/2006/relationships/hyperlink" Target="http://www.eea.europa.eu/data-and-maps/data/waterbase-uwwtd-urban-waste-water-treatment-directive-3" TargetMode="External"/><Relationship Id="rId3" Type="http://schemas.openxmlformats.org/officeDocument/2006/relationships/hyperlink" Target="http://ec.europa.eu/environment/water/blueprint/index_en.htm" TargetMode="External"/><Relationship Id="rId21" Type="http://schemas.openxmlformats.org/officeDocument/2006/relationships/hyperlink" Target="http://www.aquabench.de/news_4_0_91_gb_185.html" TargetMode="External"/><Relationship Id="rId7" Type="http://schemas.openxmlformats.org/officeDocument/2006/relationships/hyperlink" Target="http://ec.europa.eu/environment/water/innovationpartnership/index_en.htm" TargetMode="External"/><Relationship Id="rId12" Type="http://schemas.openxmlformats.org/officeDocument/2006/relationships/hyperlink" Target="http://www.ewaonline.de/portale/ewa/ewa.nsf/home?readform" TargetMode="External"/><Relationship Id="rId17" Type="http://schemas.openxmlformats.org/officeDocument/2006/relationships/hyperlink" Target="http://www.iwahq.org/1nb/home.html" TargetMode="External"/><Relationship Id="rId25" Type="http://schemas.openxmlformats.org/officeDocument/2006/relationships/hyperlink" Target="http://www.eea.europa.eu/data-and-maps/indicators/" TargetMode="External"/><Relationship Id="rId2" Type="http://schemas.openxmlformats.org/officeDocument/2006/relationships/hyperlink" Target="http://www.eea.europa.eu/publications/towards-efficient-use-of-water" TargetMode="External"/><Relationship Id="rId16" Type="http://schemas.openxmlformats.org/officeDocument/2006/relationships/hyperlink" Target="http://www.wsstp.eu/site/online/home" TargetMode="External"/><Relationship Id="rId20" Type="http://schemas.openxmlformats.org/officeDocument/2006/relationships/hyperlink" Target="http://www.waterbenchmark.org/" TargetMode="External"/><Relationship Id="rId1" Type="http://schemas.openxmlformats.org/officeDocument/2006/relationships/hyperlink" Target="http://projects.eionet.europa.eu/wise-tg/library/thematic-issues/water-utilities-resource-efficiency/european-water-utility-expert-meeting-13-14.12.2012-copenhagen" TargetMode="External"/><Relationship Id="rId6" Type="http://schemas.openxmlformats.org/officeDocument/2006/relationships/hyperlink" Target="http://ec.europa.eu/environment/resource_efficiency/" TargetMode="External"/><Relationship Id="rId11" Type="http://schemas.openxmlformats.org/officeDocument/2006/relationships/hyperlink" Target="http://www.eea.europa.eu/themes/water/dc" TargetMode="External"/><Relationship Id="rId24" Type="http://schemas.openxmlformats.org/officeDocument/2006/relationships/hyperlink" Target="http://www.iwapublishing.com/template.cfm?name=isbn9781780400266" TargetMode="External"/><Relationship Id="rId5" Type="http://schemas.openxmlformats.org/officeDocument/2006/relationships/hyperlink" Target="http://ec.europa.eu/environment/resource_efficiency/" TargetMode="External"/><Relationship Id="rId15" Type="http://schemas.openxmlformats.org/officeDocument/2006/relationships/hyperlink" Target="http://www.wsstp.eu/site/online/home" TargetMode="External"/><Relationship Id="rId23" Type="http://schemas.openxmlformats.org/officeDocument/2006/relationships/hyperlink" Target="http://www.iwapublishing.com/template.cfm?name=isbn9781780400266" TargetMode="External"/><Relationship Id="rId10" Type="http://schemas.openxmlformats.org/officeDocument/2006/relationships/hyperlink" Target="http://www.eea.europa.eu/themes/water/dc" TargetMode="External"/><Relationship Id="rId19" Type="http://schemas.openxmlformats.org/officeDocument/2006/relationships/hyperlink" Target="http://www.waterbenchmark.org/" TargetMode="External"/><Relationship Id="rId4" Type="http://schemas.openxmlformats.org/officeDocument/2006/relationships/hyperlink" Target="http://ec.europa.eu/environment/water/blueprint/index_en.htm" TargetMode="External"/><Relationship Id="rId9" Type="http://schemas.openxmlformats.org/officeDocument/2006/relationships/hyperlink" Target="http://water.europa.eu/" TargetMode="External"/><Relationship Id="rId14" Type="http://schemas.openxmlformats.org/officeDocument/2006/relationships/hyperlink" Target="http://eureau.org/" TargetMode="External"/><Relationship Id="rId22" Type="http://schemas.openxmlformats.org/officeDocument/2006/relationships/hyperlink" Target="http://www.dvgw.de/fileadmin/dvgw/wasser/organisation/branchenbild2011_en.pdf" TargetMode="External"/><Relationship Id="rId27" Type="http://schemas.openxmlformats.org/officeDocument/2006/relationships/hyperlink" Target="http://www.worldwaterforum6.org/en/library/detail/?tx_amswwfbd_pi2%5buid%5d=64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0813682B9E6947801F39BC0C25876B" ma:contentTypeVersion="2" ma:contentTypeDescription="Create a new document." ma:contentTypeScope="" ma:versionID="c5fb3253c97b8b5a0e712a1f3395bcf5">
  <xsd:schema xmlns:xsd="http://www.w3.org/2001/XMLSchema" xmlns:p="http://schemas.microsoft.com/office/2006/metadata/properties" xmlns:ns2="083b2e46-4b6e-4333-83a5-2dd41558a9bf" xmlns:ns3="4CC18241-E9EC-4216-B785-2FD0DC7394A8" targetNamespace="http://schemas.microsoft.com/office/2006/metadata/properties" ma:root="true" ma:fieldsID="02c49f02bf0b1f49346c052cbdad81af" ns2:_="" ns3:_="">
    <xsd:import namespace="083b2e46-4b6e-4333-83a5-2dd41558a9bf"/>
    <xsd:import namespace="4CC18241-E9EC-4216-B785-2FD0DC7394A8"/>
    <xsd:element name="properties">
      <xsd:complexType>
        <xsd:sequence>
          <xsd:element name="documentManagement">
            <xsd:complexType>
              <xsd:all>
                <xsd:element ref="ns2:Ignore_x0020_updates" minOccurs="0"/>
                <xsd:element ref="ns3:SPSDescription" minOccurs="0"/>
                <xsd:element ref="ns2:Contract_x0020_description" minOccurs="0"/>
              </xsd:all>
            </xsd:complexType>
          </xsd:element>
        </xsd:sequence>
      </xsd:complexType>
    </xsd:element>
  </xsd:schema>
  <xsd:schema xmlns:xsd="http://www.w3.org/2001/XMLSchema" xmlns:dms="http://schemas.microsoft.com/office/2006/documentManagement/types" targetNamespace="083b2e46-4b6e-4333-83a5-2dd41558a9bf" elementFormDefault="qualified">
    <xsd:import namespace="http://schemas.microsoft.com/office/2006/documentManagement/types"/>
    <xsd:element name="Ignore_x0020_updates" ma:index="8" nillable="true" ma:displayName="Ignore updates" ma:default="1" ma:description="Set this flag if you do not want this document update to show up in the list of recently created/modified documents" ma:internalName="Ignore_x0020_updates">
      <xsd:simpleType>
        <xsd:restriction base="dms:Boolean"/>
      </xsd:simpleType>
    </xsd:element>
    <xsd:element name="Contract_x0020_description" ma:index="10" nillable="true" ma:displayName="Folder description" ma:default="" ma:internalName="Contract_x0020_description">
      <xsd:simpleType>
        <xsd:restriction base="dms:Note"/>
      </xsd:simpleType>
    </xsd:element>
  </xsd:schema>
  <xsd:schema xmlns:xsd="http://www.w3.org/2001/XMLSchema" xmlns:dms="http://schemas.microsoft.com/office/2006/documentManagement/types" targetNamespace="4CC18241-E9EC-4216-B785-2FD0DC7394A8" elementFormDefault="qualified">
    <xsd:import namespace="http://schemas.microsoft.com/office/2006/documentManagement/types"/>
    <xsd:element name="SPSDescription" ma:index="9" nillable="true" ma:displayName="Description" ma:internalName="SPS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gnore_x0020_updates xmlns="083b2e46-4b6e-4333-83a5-2dd41558a9bf">true</Ignore_x0020_updates>
    <SPSDescription xmlns="4CC18241-E9EC-4216-B785-2FD0DC7394A8" xsi:nil="true"/>
    <Contract_x0020_description xmlns="083b2e46-4b6e-4333-83a5-2dd41558a9b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69A7-41C3-470D-BB85-E049FD15CDAF}">
  <ds:schemaRefs>
    <ds:schemaRef ds:uri="http://schemas.microsoft.com/office/2006/metadata/longProperties"/>
  </ds:schemaRefs>
</ds:datastoreItem>
</file>

<file path=customXml/itemProps2.xml><?xml version="1.0" encoding="utf-8"?>
<ds:datastoreItem xmlns:ds="http://schemas.openxmlformats.org/officeDocument/2006/customXml" ds:itemID="{20F78A4A-30A2-40AC-8EEC-DC1060127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b2e46-4b6e-4333-83a5-2dd41558a9bf"/>
    <ds:schemaRef ds:uri="4CC18241-E9EC-4216-B785-2FD0DC7394A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719E73-9B92-47F3-AB27-A36B152E8D86}">
  <ds:schemaRefs>
    <ds:schemaRef ds:uri="http://schemas.microsoft.com/sharepoint/v3/contenttype/forms"/>
  </ds:schemaRefs>
</ds:datastoreItem>
</file>

<file path=customXml/itemProps4.xml><?xml version="1.0" encoding="utf-8"?>
<ds:datastoreItem xmlns:ds="http://schemas.openxmlformats.org/officeDocument/2006/customXml" ds:itemID="{5709AA4C-FDBF-409D-B002-715121452F2C}">
  <ds:schemaRefs>
    <ds:schemaRef ds:uri="083b2e46-4b6e-4333-83a5-2dd41558a9bf"/>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4CC18241-E9EC-4216-B785-2FD0DC7394A8"/>
    <ds:schemaRef ds:uri="http://www.w3.org/XML/1998/namespace"/>
    <ds:schemaRef ds:uri="http://purl.org/dc/elements/1.1/"/>
  </ds:schemaRefs>
</ds:datastoreItem>
</file>

<file path=customXml/itemProps5.xml><?xml version="1.0" encoding="utf-8"?>
<ds:datastoreItem xmlns:ds="http://schemas.openxmlformats.org/officeDocument/2006/customXml" ds:itemID="{18392386-142E-4DA8-BDC3-4C5DE51802A9}">
  <ds:schemaRefs>
    <ds:schemaRef ds:uri="http://schemas.openxmlformats.org/officeDocument/2006/bibliography"/>
  </ds:schemaRefs>
</ds:datastoreItem>
</file>

<file path=customXml/itemProps6.xml><?xml version="1.0" encoding="utf-8"?>
<ds:datastoreItem xmlns:ds="http://schemas.openxmlformats.org/officeDocument/2006/customXml" ds:itemID="{C1067A73-F95A-409C-8839-D26048646D73}">
  <ds:schemaRefs>
    <ds:schemaRef ds:uri="http://schemas.openxmlformats.org/officeDocument/2006/bibliography"/>
  </ds:schemaRefs>
</ds:datastoreItem>
</file>

<file path=customXml/itemProps7.xml><?xml version="1.0" encoding="utf-8"?>
<ds:datastoreItem xmlns:ds="http://schemas.openxmlformats.org/officeDocument/2006/customXml" ds:itemID="{0D416FCE-B1EB-4C0C-BA19-968F780F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4516</Words>
  <Characters>26567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skabelondesign</Company>
  <LinksUpToDate>false</LinksUpToDate>
  <CharactersWithSpaces>31021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Bo Jacobsen</cp:lastModifiedBy>
  <cp:revision>3</cp:revision>
  <cp:lastPrinted>2012-07-18T15:33:00Z</cp:lastPrinted>
  <dcterms:created xsi:type="dcterms:W3CDTF">2013-02-06T13:31:00Z</dcterms:created>
  <dcterms:modified xsi:type="dcterms:W3CDTF">2013-02-06T13:31:00Z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4. Procurement and grants</vt:lpwstr>
  </property>
  <property fmtid="{D5CDD505-2E9C-101B-9397-08002B2CF9AE}" pid="3" name="display_urn:schemas-microsoft-com:office:office#Editor">
    <vt:lpwstr>Sys Nymand</vt:lpwstr>
  </property>
  <property fmtid="{D5CDD505-2E9C-101B-9397-08002B2CF9AE}" pid="4" name="display_urn:schemas-microsoft-com:office:office#Author">
    <vt:lpwstr>Sys Nymand</vt:lpwstr>
  </property>
  <property fmtid="{D5CDD505-2E9C-101B-9397-08002B2CF9AE}" pid="5" name="ContentType">
    <vt:lpwstr>Document</vt:lpwstr>
  </property>
  <property fmtid="{D5CDD505-2E9C-101B-9397-08002B2CF9AE}" pid="6" name="_NewReviewCycle">
    <vt:lpwstr/>
  </property>
  <property fmtid="{D5CDD505-2E9C-101B-9397-08002B2CF9AE}" pid="7" name="_AdHocReviewCycleID">
    <vt:i4>-1966912615</vt:i4>
  </property>
  <property fmtid="{D5CDD505-2E9C-101B-9397-08002B2CF9AE}" pid="8" name="_EmailSubject">
    <vt:lpwstr>"European Water Utility Expert Meeting" at the EEA, Copenhagen, 13-14 December 2012.</vt:lpwstr>
  </property>
  <property fmtid="{D5CDD505-2E9C-101B-9397-08002B2CF9AE}" pid="9" name="_AuthorEmail">
    <vt:lpwstr>Bo.Jacobsen@eea.europa.eu</vt:lpwstr>
  </property>
  <property fmtid="{D5CDD505-2E9C-101B-9397-08002B2CF9AE}" pid="10" name="_AuthorEmailDisplayName">
    <vt:lpwstr>Bo Jacobsen</vt:lpwstr>
  </property>
  <property fmtid="{D5CDD505-2E9C-101B-9397-08002B2CF9AE}" pid="11" name="_PreviousAdHocReviewCycleID">
    <vt:i4>87318747</vt:i4>
  </property>
  <property fmtid="{D5CDD505-2E9C-101B-9397-08002B2CF9AE}" pid="12" name="_ReviewingToolsShownOnce">
    <vt:lpwstr/>
  </property>
</Properties>
</file>